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18" w:space="0" w:color="auto"/>
          <w:left w:val="single" w:sz="4" w:space="0" w:color="auto"/>
          <w:bottom w:val="single" w:sz="18" w:space="0" w:color="auto"/>
          <w:right w:val="single" w:sz="4" w:space="0" w:color="auto"/>
        </w:tblBorders>
        <w:tblCellMar>
          <w:left w:w="28" w:type="dxa"/>
          <w:right w:w="28" w:type="dxa"/>
        </w:tblCellMar>
        <w:tblLook w:val="0000" w:firstRow="0" w:lastRow="0" w:firstColumn="0" w:lastColumn="0" w:noHBand="0" w:noVBand="0"/>
      </w:tblPr>
      <w:tblGrid>
        <w:gridCol w:w="1657"/>
        <w:gridCol w:w="5223"/>
        <w:gridCol w:w="3325"/>
      </w:tblGrid>
      <w:tr w:rsidR="004B5478" w:rsidRPr="00067C9B" w14:paraId="3D118636" w14:textId="77777777">
        <w:trPr>
          <w:cantSplit/>
          <w:trHeight w:val="631"/>
          <w:jc w:val="center"/>
        </w:trPr>
        <w:tc>
          <w:tcPr>
            <w:tcW w:w="812" w:type="pct"/>
            <w:tcBorders>
              <w:top w:val="single" w:sz="12" w:space="0" w:color="808080"/>
              <w:left w:val="nil"/>
              <w:bottom w:val="nil"/>
            </w:tcBorders>
            <w:vAlign w:val="center"/>
          </w:tcPr>
          <w:p w14:paraId="40DBE24A" w14:textId="77777777" w:rsidR="004B5478" w:rsidRPr="00067C9B" w:rsidRDefault="00F95975" w:rsidP="00C149A4">
            <w:pPr>
              <w:rPr>
                <w:color w:val="808080"/>
                <w:lang w:val="sr-Latn-RS"/>
              </w:rPr>
            </w:pPr>
            <w:r w:rsidRPr="00067C9B">
              <w:rPr>
                <w:noProof/>
              </w:rPr>
              <w:drawing>
                <wp:anchor distT="0" distB="0" distL="114300" distR="114300" simplePos="0" relativeHeight="251658240" behindDoc="0" locked="0" layoutInCell="1" allowOverlap="1" wp14:anchorId="0AAD11B3" wp14:editId="2C8CC869">
                  <wp:simplePos x="0" y="0"/>
                  <wp:positionH relativeFrom="character">
                    <wp:posOffset>0</wp:posOffset>
                  </wp:positionH>
                  <wp:positionV relativeFrom="line">
                    <wp:posOffset>0</wp:posOffset>
                  </wp:positionV>
                  <wp:extent cx="904875" cy="219075"/>
                  <wp:effectExtent l="19050" t="0" r="9525"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04875" cy="219075"/>
                          </a:xfrm>
                          <a:prstGeom prst="rect">
                            <a:avLst/>
                          </a:prstGeom>
                          <a:noFill/>
                        </pic:spPr>
                      </pic:pic>
                    </a:graphicData>
                  </a:graphic>
                </wp:anchor>
              </w:drawing>
            </w:r>
            <w:r w:rsidRPr="00067C9B">
              <w:rPr>
                <w:noProof/>
                <w:color w:val="808080"/>
              </w:rPr>
              <w:drawing>
                <wp:inline distT="0" distB="0" distL="0" distR="0" wp14:anchorId="2FF12974" wp14:editId="51D021A7">
                  <wp:extent cx="866775" cy="18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t="-99873" b="99873"/>
                          <a:stretch>
                            <a:fillRect/>
                          </a:stretch>
                        </pic:blipFill>
                        <pic:spPr bwMode="auto">
                          <a:xfrm>
                            <a:off x="0" y="0"/>
                            <a:ext cx="866775" cy="180975"/>
                          </a:xfrm>
                          <a:prstGeom prst="rect">
                            <a:avLst/>
                          </a:prstGeom>
                          <a:noFill/>
                          <a:ln w="9525">
                            <a:noFill/>
                            <a:miter lim="800000"/>
                            <a:headEnd/>
                            <a:tailEnd/>
                          </a:ln>
                        </pic:spPr>
                      </pic:pic>
                    </a:graphicData>
                  </a:graphic>
                </wp:inline>
              </w:drawing>
            </w:r>
          </w:p>
        </w:tc>
        <w:tc>
          <w:tcPr>
            <w:tcW w:w="2559" w:type="pct"/>
            <w:tcBorders>
              <w:top w:val="single" w:sz="12" w:space="0" w:color="808080"/>
              <w:left w:val="nil"/>
              <w:bottom w:val="nil"/>
            </w:tcBorders>
            <w:vAlign w:val="center"/>
          </w:tcPr>
          <w:p w14:paraId="4E84F6CA" w14:textId="77777777" w:rsidR="004B5478" w:rsidRPr="00067C9B" w:rsidRDefault="004B5478" w:rsidP="002338F2">
            <w:pPr>
              <w:rPr>
                <w:lang w:val="sr-Latn-RS"/>
              </w:rPr>
            </w:pPr>
            <w:r w:rsidRPr="00067C9B">
              <w:rPr>
                <w:lang w:val="sr-Latn-RS"/>
              </w:rPr>
              <w:t>Statistical Office of the Republic of Serbia</w:t>
            </w:r>
          </w:p>
        </w:tc>
        <w:tc>
          <w:tcPr>
            <w:tcW w:w="0" w:type="auto"/>
            <w:tcBorders>
              <w:top w:val="single" w:sz="12" w:space="0" w:color="808080"/>
              <w:bottom w:val="nil"/>
              <w:right w:val="nil"/>
            </w:tcBorders>
            <w:vAlign w:val="center"/>
          </w:tcPr>
          <w:p w14:paraId="5DFC8F47" w14:textId="77777777" w:rsidR="004B5478" w:rsidRPr="00067C9B" w:rsidRDefault="004B5478" w:rsidP="006E7AF4">
            <w:pPr>
              <w:jc w:val="right"/>
              <w:rPr>
                <w:b/>
                <w:bCs/>
                <w:color w:val="808080"/>
                <w:lang w:val="sr-Latn-RS"/>
              </w:rPr>
            </w:pPr>
            <w:r w:rsidRPr="00067C9B">
              <w:rPr>
                <w:lang w:val="sr-Latn-RS"/>
              </w:rPr>
              <w:t>ISSN 0353-9555</w:t>
            </w:r>
          </w:p>
        </w:tc>
      </w:tr>
      <w:tr w:rsidR="004B5478" w:rsidRPr="00067C9B" w14:paraId="4AE33929" w14:textId="77777777">
        <w:trPr>
          <w:cantSplit/>
          <w:trHeight w:val="836"/>
          <w:jc w:val="center"/>
        </w:trPr>
        <w:tc>
          <w:tcPr>
            <w:tcW w:w="0" w:type="auto"/>
            <w:gridSpan w:val="2"/>
            <w:tcBorders>
              <w:top w:val="nil"/>
              <w:left w:val="nil"/>
              <w:right w:val="nil"/>
            </w:tcBorders>
            <w:vAlign w:val="center"/>
          </w:tcPr>
          <w:p w14:paraId="6456A347" w14:textId="77777777" w:rsidR="004B5478" w:rsidRPr="00067C9B" w:rsidRDefault="004B5478" w:rsidP="002338F2">
            <w:pPr>
              <w:rPr>
                <w:b/>
                <w:bCs/>
                <w:color w:val="808080"/>
                <w:sz w:val="48"/>
                <w:szCs w:val="48"/>
                <w:lang w:val="sr-Latn-RS"/>
              </w:rPr>
            </w:pPr>
            <w:r w:rsidRPr="00067C9B">
              <w:rPr>
                <w:b/>
                <w:bCs/>
                <w:color w:val="808080"/>
                <w:sz w:val="48"/>
                <w:szCs w:val="48"/>
                <w:lang w:val="sr-Latn-RS"/>
              </w:rPr>
              <w:t>STATISTICAL RELEASE</w:t>
            </w:r>
          </w:p>
        </w:tc>
        <w:tc>
          <w:tcPr>
            <w:tcW w:w="0" w:type="auto"/>
            <w:tcBorders>
              <w:top w:val="nil"/>
              <w:left w:val="nil"/>
              <w:right w:val="nil"/>
            </w:tcBorders>
            <w:vAlign w:val="center"/>
          </w:tcPr>
          <w:p w14:paraId="6AC2B694" w14:textId="77777777" w:rsidR="004B5478" w:rsidRPr="00067C9B" w:rsidRDefault="00607FA3" w:rsidP="002338F2">
            <w:pPr>
              <w:jc w:val="right"/>
              <w:rPr>
                <w:b/>
                <w:bCs/>
                <w:color w:val="808080"/>
                <w:sz w:val="12"/>
                <w:szCs w:val="12"/>
                <w:lang w:val="sr-Latn-RS"/>
              </w:rPr>
            </w:pPr>
            <w:r>
              <w:rPr>
                <w:b/>
                <w:bCs/>
                <w:noProof/>
                <w:color w:val="808080"/>
                <w:sz w:val="48"/>
                <w:szCs w:val="48"/>
                <w:lang w:val="sr-Latn-RS"/>
              </w:rPr>
              <w:t>IR3</w:t>
            </w:r>
            <w:r w:rsidR="004B5478" w:rsidRPr="00067C9B">
              <w:rPr>
                <w:b/>
                <w:bCs/>
                <w:noProof/>
                <w:color w:val="808080"/>
                <w:sz w:val="48"/>
                <w:szCs w:val="48"/>
                <w:lang w:val="sr-Latn-RS"/>
              </w:rPr>
              <w:t>0</w:t>
            </w:r>
          </w:p>
        </w:tc>
      </w:tr>
      <w:tr w:rsidR="004B5478" w:rsidRPr="00067C9B" w14:paraId="618CD48C" w14:textId="77777777">
        <w:trPr>
          <w:cantSplit/>
          <w:trHeight w:hRule="exact" w:val="279"/>
          <w:jc w:val="center"/>
        </w:trPr>
        <w:tc>
          <w:tcPr>
            <w:tcW w:w="0" w:type="auto"/>
            <w:gridSpan w:val="2"/>
            <w:tcBorders>
              <w:top w:val="nil"/>
              <w:left w:val="nil"/>
              <w:bottom w:val="nil"/>
              <w:right w:val="nil"/>
            </w:tcBorders>
            <w:vAlign w:val="center"/>
          </w:tcPr>
          <w:p w14:paraId="0A14BB3B" w14:textId="1EEBE0A0" w:rsidR="004B5478" w:rsidRPr="00067C9B" w:rsidRDefault="004B5478" w:rsidP="005C78F1">
            <w:pPr>
              <w:rPr>
                <w:lang w:val="sr-Latn-RS"/>
              </w:rPr>
            </w:pPr>
            <w:r w:rsidRPr="00067C9B">
              <w:rPr>
                <w:lang w:val="sr-Latn-RS"/>
              </w:rPr>
              <w:t xml:space="preserve">Number </w:t>
            </w:r>
            <w:r w:rsidR="00CF6722">
              <w:rPr>
                <w:lang w:val="sr-Latn-RS"/>
              </w:rPr>
              <w:t>23</w:t>
            </w:r>
            <w:r w:rsidR="005C78F1">
              <w:rPr>
                <w:lang w:val="sr-Latn-RS"/>
              </w:rPr>
              <w:t>8</w:t>
            </w:r>
            <w:r w:rsidR="00F75C16" w:rsidRPr="00067C9B">
              <w:rPr>
                <w:lang w:val="sr-Latn-RS"/>
              </w:rPr>
              <w:t xml:space="preserve"> </w:t>
            </w:r>
            <w:r w:rsidRPr="00067C9B">
              <w:rPr>
                <w:lang w:val="sr-Latn-RS"/>
              </w:rPr>
              <w:t xml:space="preserve">• Year </w:t>
            </w:r>
            <w:r w:rsidR="000669A5" w:rsidRPr="00067C9B">
              <w:rPr>
                <w:lang w:val="sr-Latn-RS"/>
              </w:rPr>
              <w:t>LX</w:t>
            </w:r>
            <w:r w:rsidR="0052441F" w:rsidRPr="00067C9B">
              <w:rPr>
                <w:lang w:val="sr-Latn-RS"/>
              </w:rPr>
              <w:t>X</w:t>
            </w:r>
            <w:r w:rsidR="006B0BA2">
              <w:rPr>
                <w:lang w:val="sr-Latn-RS"/>
              </w:rPr>
              <w:t>I</w:t>
            </w:r>
            <w:r w:rsidR="0075798C">
              <w:rPr>
                <w:lang w:val="sr-Latn-RS"/>
              </w:rPr>
              <w:t>V</w:t>
            </w:r>
            <w:r w:rsidR="000669A5" w:rsidRPr="00067C9B">
              <w:rPr>
                <w:lang w:val="sr-Latn-RS"/>
              </w:rPr>
              <w:t xml:space="preserve">, </w:t>
            </w:r>
            <w:r w:rsidR="0096229A">
              <w:rPr>
                <w:lang w:val="sr-Latn-RS"/>
              </w:rPr>
              <w:t>30</w:t>
            </w:r>
            <w:r w:rsidR="000669A5" w:rsidRPr="00067C9B">
              <w:rPr>
                <w:lang w:val="sr-Latn-RS"/>
              </w:rPr>
              <w:t>.</w:t>
            </w:r>
            <w:r w:rsidR="00F75C16" w:rsidRPr="00067C9B">
              <w:rPr>
                <w:lang w:val="sr-Latn-RS"/>
              </w:rPr>
              <w:t>0</w:t>
            </w:r>
            <w:r w:rsidR="00CF6722">
              <w:rPr>
                <w:lang w:val="sr-Latn-RS"/>
              </w:rPr>
              <w:t>8</w:t>
            </w:r>
            <w:r w:rsidR="000669A5" w:rsidRPr="00067C9B">
              <w:rPr>
                <w:lang w:val="sr-Latn-RS"/>
              </w:rPr>
              <w:t>.</w:t>
            </w:r>
            <w:r w:rsidR="00F75C16" w:rsidRPr="00067C9B">
              <w:rPr>
                <w:lang w:val="sr-Latn-RS"/>
              </w:rPr>
              <w:t>20</w:t>
            </w:r>
            <w:r w:rsidR="00191105">
              <w:rPr>
                <w:lang w:val="sr-Latn-RS"/>
              </w:rPr>
              <w:t>2</w:t>
            </w:r>
            <w:r w:rsidR="0096229A">
              <w:rPr>
                <w:lang w:val="sr-Latn-RS"/>
              </w:rPr>
              <w:t>4</w:t>
            </w:r>
            <w:r w:rsidR="000669A5" w:rsidRPr="00067C9B">
              <w:rPr>
                <w:lang w:val="sr-Latn-RS"/>
              </w:rPr>
              <w:t>.</w:t>
            </w:r>
          </w:p>
        </w:tc>
        <w:tc>
          <w:tcPr>
            <w:tcW w:w="0" w:type="auto"/>
            <w:tcBorders>
              <w:left w:val="nil"/>
              <w:bottom w:val="nil"/>
              <w:right w:val="nil"/>
            </w:tcBorders>
            <w:vAlign w:val="center"/>
          </w:tcPr>
          <w:p w14:paraId="585F7809" w14:textId="77777777" w:rsidR="004B5478" w:rsidRPr="00067C9B" w:rsidRDefault="004B5478" w:rsidP="002338F2">
            <w:pPr>
              <w:jc w:val="right"/>
              <w:rPr>
                <w:b/>
                <w:bCs/>
                <w:color w:val="808080"/>
                <w:sz w:val="48"/>
                <w:szCs w:val="48"/>
                <w:lang w:val="sr-Latn-RS"/>
              </w:rPr>
            </w:pPr>
          </w:p>
        </w:tc>
      </w:tr>
      <w:tr w:rsidR="004B5478" w:rsidRPr="000203CB" w14:paraId="143E8CC6" w14:textId="77777777">
        <w:trPr>
          <w:cantSplit/>
          <w:trHeight w:val="411"/>
          <w:jc w:val="center"/>
        </w:trPr>
        <w:tc>
          <w:tcPr>
            <w:tcW w:w="0" w:type="auto"/>
            <w:gridSpan w:val="2"/>
            <w:tcBorders>
              <w:top w:val="nil"/>
              <w:left w:val="nil"/>
              <w:bottom w:val="single" w:sz="12" w:space="0" w:color="808080"/>
              <w:right w:val="nil"/>
            </w:tcBorders>
            <w:vAlign w:val="center"/>
          </w:tcPr>
          <w:p w14:paraId="72C2F28C" w14:textId="77777777" w:rsidR="004B5478" w:rsidRPr="00067C9B" w:rsidRDefault="004B5478" w:rsidP="00406AEC">
            <w:pPr>
              <w:rPr>
                <w:b/>
                <w:bCs/>
                <w:sz w:val="24"/>
                <w:szCs w:val="24"/>
                <w:lang w:val="sr-Latn-RS"/>
              </w:rPr>
            </w:pPr>
            <w:r w:rsidRPr="00067C9B">
              <w:rPr>
                <w:rStyle w:val="hps"/>
                <w:rFonts w:cs="Arial"/>
                <w:b/>
                <w:bCs/>
                <w:color w:val="222222"/>
                <w:sz w:val="24"/>
                <w:szCs w:val="24"/>
                <w:lang w:val="sr-Latn-RS"/>
              </w:rPr>
              <w:t>Statistics</w:t>
            </w:r>
            <w:r w:rsidR="00F75C16" w:rsidRPr="00067C9B">
              <w:rPr>
                <w:rStyle w:val="hps"/>
                <w:rFonts w:cs="Arial"/>
                <w:b/>
                <w:bCs/>
                <w:color w:val="222222"/>
                <w:sz w:val="24"/>
                <w:szCs w:val="24"/>
                <w:lang w:val="sr-Latn-RS"/>
              </w:rPr>
              <w:t xml:space="preserve"> </w:t>
            </w:r>
            <w:r w:rsidRPr="00067C9B">
              <w:rPr>
                <w:rStyle w:val="hps"/>
                <w:rFonts w:cs="Arial"/>
                <w:b/>
                <w:bCs/>
                <w:color w:val="222222"/>
                <w:sz w:val="24"/>
                <w:szCs w:val="24"/>
                <w:lang w:val="sr-Latn-RS"/>
              </w:rPr>
              <w:t>of science, technology</w:t>
            </w:r>
            <w:r w:rsidR="00F75C16" w:rsidRPr="00067C9B">
              <w:rPr>
                <w:rStyle w:val="hps"/>
                <w:rFonts w:cs="Arial"/>
                <w:b/>
                <w:bCs/>
                <w:color w:val="222222"/>
                <w:sz w:val="24"/>
                <w:szCs w:val="24"/>
                <w:lang w:val="sr-Latn-RS"/>
              </w:rPr>
              <w:t xml:space="preserve"> </w:t>
            </w:r>
            <w:r w:rsidRPr="00067C9B">
              <w:rPr>
                <w:rStyle w:val="hps"/>
                <w:rFonts w:cs="Arial"/>
                <w:b/>
                <w:bCs/>
                <w:color w:val="222222"/>
                <w:sz w:val="24"/>
                <w:szCs w:val="24"/>
                <w:lang w:val="sr-Latn-RS"/>
              </w:rPr>
              <w:t>and innovation</w:t>
            </w:r>
          </w:p>
        </w:tc>
        <w:tc>
          <w:tcPr>
            <w:tcW w:w="0" w:type="auto"/>
            <w:tcBorders>
              <w:top w:val="nil"/>
              <w:left w:val="nil"/>
              <w:bottom w:val="single" w:sz="12" w:space="0" w:color="808080"/>
              <w:right w:val="nil"/>
            </w:tcBorders>
            <w:vAlign w:val="center"/>
          </w:tcPr>
          <w:p w14:paraId="3BDFD015" w14:textId="378E2AD9" w:rsidR="004B5478" w:rsidRPr="000203CB" w:rsidRDefault="00F75C16" w:rsidP="00BF1053">
            <w:pPr>
              <w:jc w:val="right"/>
              <w:rPr>
                <w:b/>
                <w:bCs/>
                <w:lang w:val="sr-Latn-RS"/>
              </w:rPr>
            </w:pPr>
            <w:r w:rsidRPr="000203CB">
              <w:rPr>
                <w:lang w:val="sr-Latn-RS"/>
              </w:rPr>
              <w:t>SRB</w:t>
            </w:r>
            <w:r w:rsidR="00CF6722" w:rsidRPr="000203CB">
              <w:rPr>
                <w:lang w:val="sr-Latn-RS"/>
              </w:rPr>
              <w:t>2</w:t>
            </w:r>
            <w:r w:rsidR="00BF1053">
              <w:rPr>
                <w:lang w:val="sr-Latn-RS"/>
              </w:rPr>
              <w:t>38</w:t>
            </w:r>
            <w:r w:rsidRPr="000203CB">
              <w:rPr>
                <w:lang w:val="sr-Latn-RS"/>
              </w:rPr>
              <w:t xml:space="preserve"> </w:t>
            </w:r>
            <w:r w:rsidR="004B5478" w:rsidRPr="000203CB">
              <w:rPr>
                <w:lang w:val="sr-Latn-RS"/>
              </w:rPr>
              <w:t>IR</w:t>
            </w:r>
            <w:r w:rsidR="00CF6722" w:rsidRPr="000203CB">
              <w:rPr>
                <w:lang w:val="sr-Latn-RS"/>
              </w:rPr>
              <w:t>3</w:t>
            </w:r>
            <w:r w:rsidR="004B5478" w:rsidRPr="000203CB">
              <w:rPr>
                <w:lang w:val="sr-Latn-RS"/>
              </w:rPr>
              <w:t xml:space="preserve">0 </w:t>
            </w:r>
            <w:r w:rsidR="0096229A">
              <w:rPr>
                <w:lang w:val="sr-Latn-RS"/>
              </w:rPr>
              <w:t>30</w:t>
            </w:r>
            <w:r w:rsidR="000203CB">
              <w:rPr>
                <w:lang w:val="sr-Latn-RS"/>
              </w:rPr>
              <w:t>082</w:t>
            </w:r>
            <w:r w:rsidR="0096229A">
              <w:rPr>
                <w:lang w:val="sr-Latn-RS"/>
              </w:rPr>
              <w:t>4</w:t>
            </w:r>
          </w:p>
        </w:tc>
      </w:tr>
    </w:tbl>
    <w:p w14:paraId="3EAB44EC" w14:textId="296EE3DF" w:rsidR="004B5478" w:rsidRPr="00067C9B" w:rsidRDefault="00CF6722" w:rsidP="000E361F">
      <w:pPr>
        <w:pStyle w:val="Naslovsaopstenja"/>
        <w:spacing w:before="840"/>
        <w:outlineLvl w:val="9"/>
        <w:rPr>
          <w:lang w:val="sr-Latn-RS"/>
        </w:rPr>
      </w:pPr>
      <w:r>
        <w:rPr>
          <w:lang w:val="sr-Latn-RS"/>
        </w:rPr>
        <w:t xml:space="preserve">Research and development activity, </w:t>
      </w:r>
      <w:r w:rsidR="0052441F" w:rsidRPr="00067C9B">
        <w:rPr>
          <w:lang w:val="sr-Latn-RS"/>
        </w:rPr>
        <w:t>20</w:t>
      </w:r>
      <w:r w:rsidR="00AC3140">
        <w:rPr>
          <w:lang w:val="sr-Latn-RS"/>
        </w:rPr>
        <w:t>2</w:t>
      </w:r>
      <w:r w:rsidR="00F61DC6">
        <w:rPr>
          <w:lang w:val="sr-Latn-RS"/>
        </w:rPr>
        <w:t>3</w:t>
      </w:r>
    </w:p>
    <w:p w14:paraId="4B7FE607" w14:textId="77777777" w:rsidR="004B5478" w:rsidRPr="00067C9B" w:rsidRDefault="004B5478" w:rsidP="000E361F">
      <w:pPr>
        <w:pStyle w:val="Podnaslovsopstenja"/>
        <w:spacing w:before="240" w:after="480"/>
        <w:rPr>
          <w:lang w:val="sr-Latn-RS"/>
        </w:rPr>
      </w:pPr>
      <w:r w:rsidRPr="00067C9B">
        <w:rPr>
          <w:lang w:val="sr-Latn-RS"/>
        </w:rPr>
        <w:t>−</w:t>
      </w:r>
      <w:r w:rsidR="000E361F">
        <w:rPr>
          <w:lang w:val="sr-Latn-RS"/>
        </w:rPr>
        <w:t xml:space="preserve"> </w:t>
      </w:r>
      <w:r w:rsidRPr="00067C9B">
        <w:rPr>
          <w:lang w:val="sr-Latn-RS"/>
        </w:rPr>
        <w:t>Research and development</w:t>
      </w:r>
      <w:r w:rsidR="000E361F">
        <w:rPr>
          <w:lang w:val="sr-Latn-RS"/>
        </w:rPr>
        <w:t xml:space="preserve"> </w:t>
      </w:r>
      <w:r w:rsidRPr="00067C9B">
        <w:rPr>
          <w:lang w:val="sr-Latn-RS"/>
        </w:rPr>
        <w:t>−</w:t>
      </w:r>
    </w:p>
    <w:p w14:paraId="04A881A6" w14:textId="3DD93D8D" w:rsidR="00CF6722" w:rsidRDefault="00CF6722" w:rsidP="000203CB">
      <w:pPr>
        <w:spacing w:before="120" w:after="120"/>
        <w:ind w:firstLine="397"/>
        <w:jc w:val="both"/>
        <w:rPr>
          <w:rFonts w:eastAsia="Batang"/>
          <w:lang w:val="sr-Latn-RS" w:eastAsia="ko-KR"/>
        </w:rPr>
      </w:pPr>
      <w:r w:rsidRPr="00CF6722">
        <w:rPr>
          <w:rFonts w:eastAsia="Batang"/>
          <w:lang w:val="sr-Latn-RS" w:eastAsia="ko-KR"/>
        </w:rPr>
        <w:t>Total expenditures for research and development activities (</w:t>
      </w:r>
      <w:r>
        <w:rPr>
          <w:rFonts w:eastAsia="Batang"/>
          <w:lang w:val="sr-Latn-RS" w:eastAsia="ko-KR"/>
        </w:rPr>
        <w:t>R&amp;D</w:t>
      </w:r>
      <w:r w:rsidRPr="00CF6722">
        <w:rPr>
          <w:rFonts w:eastAsia="Batang"/>
          <w:lang w:val="sr-Latn-RS" w:eastAsia="ko-KR"/>
        </w:rPr>
        <w:t>) in 202</w:t>
      </w:r>
      <w:r w:rsidR="00F61DC6">
        <w:rPr>
          <w:rFonts w:eastAsia="Batang"/>
          <w:lang w:val="sr-Latn-RS" w:eastAsia="ko-KR"/>
        </w:rPr>
        <w:t>3</w:t>
      </w:r>
      <w:r w:rsidRPr="00CF6722">
        <w:rPr>
          <w:rFonts w:eastAsia="Batang"/>
          <w:lang w:val="sr-Latn-RS" w:eastAsia="ko-KR"/>
        </w:rPr>
        <w:t xml:space="preserve"> amounted to over RSD </w:t>
      </w:r>
      <w:r w:rsidR="00F61DC6">
        <w:rPr>
          <w:rFonts w:eastAsia="Batang"/>
          <w:lang w:val="sr-Latn-RS" w:eastAsia="ko-KR"/>
        </w:rPr>
        <w:t>77</w:t>
      </w:r>
      <w:r w:rsidRPr="00CF6722">
        <w:rPr>
          <w:rFonts w:eastAsia="Batang"/>
          <w:lang w:val="sr-Latn-RS" w:eastAsia="ko-KR"/>
        </w:rPr>
        <w:t xml:space="preserve"> billion</w:t>
      </w:r>
      <w:r>
        <w:rPr>
          <w:rFonts w:eastAsia="Batang"/>
          <w:lang w:val="sr-Latn-RS" w:eastAsia="ko-KR"/>
        </w:rPr>
        <w:t xml:space="preserve"> RSD</w:t>
      </w:r>
      <w:r w:rsidRPr="00CF6722">
        <w:rPr>
          <w:rFonts w:eastAsia="Batang"/>
          <w:lang w:val="sr-Latn-RS" w:eastAsia="ko-KR"/>
        </w:rPr>
        <w:t xml:space="preserve"> (</w:t>
      </w:r>
      <w:r w:rsidR="00F61DC6">
        <w:rPr>
          <w:rFonts w:eastAsia="Batang"/>
          <w:lang w:val="sr-Latn-RS" w:eastAsia="ko-KR"/>
        </w:rPr>
        <w:t>77</w:t>
      </w:r>
      <w:r w:rsidR="007044F1">
        <w:rPr>
          <w:rFonts w:eastAsia="Batang"/>
          <w:lang w:val="sr-Latn-RS" w:eastAsia="ko-KR"/>
        </w:rPr>
        <w:t>,</w:t>
      </w:r>
      <w:r w:rsidR="00F61DC6">
        <w:rPr>
          <w:rFonts w:eastAsia="Batang"/>
          <w:lang w:val="sr-Latn-RS" w:eastAsia="ko-KR"/>
        </w:rPr>
        <w:t>433</w:t>
      </w:r>
      <w:r w:rsidR="007044F1">
        <w:rPr>
          <w:rFonts w:eastAsia="Batang"/>
          <w:lang w:val="sr-Latn-RS" w:eastAsia="ko-KR"/>
        </w:rPr>
        <w:t>,</w:t>
      </w:r>
      <w:r w:rsidR="00F61DC6">
        <w:rPr>
          <w:rFonts w:eastAsia="Batang"/>
          <w:lang w:val="sr-Latn-RS" w:eastAsia="ko-KR"/>
        </w:rPr>
        <w:t>812</w:t>
      </w:r>
      <w:r w:rsidRPr="00CF6722">
        <w:rPr>
          <w:rFonts w:eastAsia="Batang"/>
          <w:lang w:val="sr-Latn-RS" w:eastAsia="ko-KR"/>
        </w:rPr>
        <w:t xml:space="preserve"> in thousands), and their participation in GDP amounts </w:t>
      </w:r>
      <w:r w:rsidR="005C78F1">
        <w:rPr>
          <w:rFonts w:eastAsia="Batang"/>
          <w:lang w:val="sr-Latn-RS" w:eastAsia="ko-KR"/>
        </w:rPr>
        <w:t>0,9</w:t>
      </w:r>
      <w:r w:rsidR="00F61DC6">
        <w:rPr>
          <w:rFonts w:eastAsia="Batang"/>
          <w:lang w:val="sr-Latn-RS" w:eastAsia="ko-KR"/>
        </w:rPr>
        <w:t>5</w:t>
      </w:r>
      <w:r w:rsidR="005C78F1">
        <w:rPr>
          <w:rFonts w:eastAsia="Batang"/>
          <w:lang w:val="sr-Latn-RS" w:eastAsia="ko-KR"/>
        </w:rPr>
        <w:t>%.</w:t>
      </w:r>
    </w:p>
    <w:p w14:paraId="4F826E62" w14:textId="66793E04" w:rsidR="00CF6722" w:rsidRPr="00CF6722" w:rsidRDefault="00CF6722" w:rsidP="000203CB">
      <w:pPr>
        <w:spacing w:before="120" w:after="120"/>
        <w:ind w:firstLine="397"/>
        <w:jc w:val="both"/>
        <w:rPr>
          <w:rFonts w:eastAsia="Batang"/>
          <w:lang w:val="sr-Latn-RS" w:eastAsia="ko-KR"/>
        </w:rPr>
      </w:pPr>
      <w:r w:rsidRPr="00CF6722">
        <w:rPr>
          <w:rFonts w:eastAsia="Batang"/>
          <w:lang w:val="sr-Latn-RS" w:eastAsia="ko-KR"/>
        </w:rPr>
        <w:t xml:space="preserve">In total expenditures for </w:t>
      </w:r>
      <w:r w:rsidR="00FE35D0">
        <w:rPr>
          <w:rFonts w:eastAsia="Batang"/>
          <w:lang w:val="sr-Latn-RS" w:eastAsia="ko-KR"/>
        </w:rPr>
        <w:t>R&amp;D</w:t>
      </w:r>
      <w:r w:rsidRPr="00CF6722">
        <w:rPr>
          <w:rFonts w:eastAsia="Batang"/>
          <w:lang w:val="sr-Latn-RS" w:eastAsia="ko-KR"/>
        </w:rPr>
        <w:t xml:space="preserve">, the share of gross investments is </w:t>
      </w:r>
      <w:r w:rsidR="00F61DC6">
        <w:rPr>
          <w:rFonts w:eastAsia="Batang"/>
          <w:lang w:val="sr-Latn-RS" w:eastAsia="ko-KR"/>
        </w:rPr>
        <w:t>16</w:t>
      </w:r>
      <w:r w:rsidRPr="00CF6722">
        <w:rPr>
          <w:rFonts w:eastAsia="Batang"/>
          <w:lang w:val="sr-Latn-RS" w:eastAsia="ko-KR"/>
        </w:rPr>
        <w:t xml:space="preserve">%, while the share of current expenditures is </w:t>
      </w:r>
      <w:r w:rsidR="00F61DC6">
        <w:rPr>
          <w:rFonts w:eastAsia="Batang"/>
          <w:lang w:val="sr-Latn-RS" w:eastAsia="ko-KR"/>
        </w:rPr>
        <w:t>84</w:t>
      </w:r>
      <w:r w:rsidRPr="00CF6722">
        <w:rPr>
          <w:rFonts w:eastAsia="Batang"/>
          <w:lang w:val="sr-Latn-RS" w:eastAsia="ko-KR"/>
        </w:rPr>
        <w:t>%.</w:t>
      </w:r>
    </w:p>
    <w:p w14:paraId="59D17E77" w14:textId="475D494A" w:rsidR="00D65CE5" w:rsidRDefault="00CF6722" w:rsidP="000203CB">
      <w:pPr>
        <w:spacing w:before="120" w:after="120"/>
        <w:ind w:firstLine="397"/>
        <w:jc w:val="both"/>
        <w:rPr>
          <w:rFonts w:eastAsia="Batang"/>
          <w:lang w:val="sr-Latn-RS" w:eastAsia="ko-KR"/>
        </w:rPr>
      </w:pPr>
      <w:r w:rsidRPr="00CF6722">
        <w:rPr>
          <w:rFonts w:eastAsia="Batang"/>
          <w:lang w:val="sr-Latn-RS" w:eastAsia="ko-KR"/>
        </w:rPr>
        <w:t xml:space="preserve">In the total number of organizations engaged in research and development activities, the </w:t>
      </w:r>
      <w:r w:rsidR="00FE35D0">
        <w:rPr>
          <w:rFonts w:eastAsia="Batang"/>
          <w:lang w:val="sr-Latn-RS" w:eastAsia="ko-KR"/>
        </w:rPr>
        <w:t>business</w:t>
      </w:r>
      <w:r w:rsidRPr="00CF6722">
        <w:rPr>
          <w:rFonts w:eastAsia="Batang"/>
          <w:lang w:val="sr-Latn-RS" w:eastAsia="ko-KR"/>
        </w:rPr>
        <w:t xml:space="preserve"> sector participated with </w:t>
      </w:r>
      <w:r w:rsidR="00F61DC6">
        <w:rPr>
          <w:rFonts w:eastAsia="Batang"/>
          <w:lang w:val="sr-Latn-RS" w:eastAsia="ko-KR"/>
        </w:rPr>
        <w:t>62</w:t>
      </w:r>
      <w:r w:rsidR="005C78F1">
        <w:rPr>
          <w:rFonts w:eastAsia="Batang"/>
          <w:lang w:val="sr-Latn-RS" w:eastAsia="ko-KR"/>
        </w:rPr>
        <w:t>%, higher education with 2</w:t>
      </w:r>
      <w:r w:rsidR="00F61DC6">
        <w:rPr>
          <w:rFonts w:eastAsia="Batang"/>
          <w:lang w:val="sr-Latn-RS" w:eastAsia="ko-KR"/>
        </w:rPr>
        <w:t>4</w:t>
      </w:r>
      <w:r w:rsidRPr="00CF6722">
        <w:rPr>
          <w:rFonts w:eastAsia="Batang"/>
          <w:lang w:val="sr-Latn-RS" w:eastAsia="ko-KR"/>
        </w:rPr>
        <w:t xml:space="preserve">%, the </w:t>
      </w:r>
      <w:r w:rsidR="00FE35D0">
        <w:rPr>
          <w:rFonts w:eastAsia="Batang"/>
          <w:lang w:val="sr-Latn-RS" w:eastAsia="ko-KR"/>
        </w:rPr>
        <w:t>government</w:t>
      </w:r>
      <w:r w:rsidRPr="00CF6722">
        <w:rPr>
          <w:rFonts w:eastAsia="Batang"/>
          <w:lang w:val="sr-Latn-RS" w:eastAsia="ko-KR"/>
        </w:rPr>
        <w:t xml:space="preserve"> sector with 1</w:t>
      </w:r>
      <w:r w:rsidR="00F61DC6">
        <w:rPr>
          <w:rFonts w:eastAsia="Batang"/>
          <w:lang w:val="sr-Latn-RS" w:eastAsia="ko-KR"/>
        </w:rPr>
        <w:t>3</w:t>
      </w:r>
      <w:r w:rsidRPr="00CF6722">
        <w:rPr>
          <w:rFonts w:eastAsia="Batang"/>
          <w:lang w:val="sr-Latn-RS" w:eastAsia="ko-KR"/>
        </w:rPr>
        <w:t>%, and the non-profit sector with</w:t>
      </w:r>
      <w:r w:rsidR="00F61DC6">
        <w:rPr>
          <w:rFonts w:eastAsia="Batang"/>
          <w:lang w:val="sr-Latn-RS" w:eastAsia="ko-KR"/>
        </w:rPr>
        <w:t xml:space="preserve"> less than</w:t>
      </w:r>
      <w:r w:rsidRPr="00CF6722">
        <w:rPr>
          <w:rFonts w:eastAsia="Batang"/>
          <w:lang w:val="sr-Latn-RS" w:eastAsia="ko-KR"/>
        </w:rPr>
        <w:t xml:space="preserve"> 1%. </w:t>
      </w:r>
    </w:p>
    <w:p w14:paraId="54ED8567" w14:textId="07887B38" w:rsidR="000E361F" w:rsidRDefault="00CF6722" w:rsidP="000203CB">
      <w:pPr>
        <w:spacing w:before="120" w:after="120"/>
        <w:ind w:firstLine="397"/>
        <w:jc w:val="both"/>
        <w:rPr>
          <w:lang w:val="sr-Latn-RS"/>
        </w:rPr>
      </w:pPr>
      <w:r w:rsidRPr="00681191">
        <w:rPr>
          <w:rFonts w:eastAsia="Batang"/>
          <w:lang w:val="sr-Latn-RS" w:eastAsia="ko-KR"/>
        </w:rPr>
        <w:t>In 202</w:t>
      </w:r>
      <w:r w:rsidR="00F61DC6">
        <w:rPr>
          <w:rFonts w:eastAsia="Batang"/>
          <w:lang w:val="sr-Latn-RS" w:eastAsia="ko-KR"/>
        </w:rPr>
        <w:t>3</w:t>
      </w:r>
      <w:r w:rsidRPr="00681191">
        <w:rPr>
          <w:rFonts w:eastAsia="Batang"/>
          <w:lang w:val="sr-Latn-RS" w:eastAsia="ko-KR"/>
        </w:rPr>
        <w:t>, there were 2</w:t>
      </w:r>
      <w:r w:rsidR="00F61DC6">
        <w:rPr>
          <w:rFonts w:eastAsia="Batang"/>
          <w:lang w:val="sr-Latn-RS" w:eastAsia="ko-KR"/>
        </w:rPr>
        <w:t>7</w:t>
      </w:r>
      <w:r w:rsidRPr="00681191">
        <w:rPr>
          <w:rFonts w:eastAsia="Batang"/>
          <w:lang w:val="sr-Latn-RS" w:eastAsia="ko-KR"/>
        </w:rPr>
        <w:t>,</w:t>
      </w:r>
      <w:r w:rsidR="00F61DC6">
        <w:rPr>
          <w:rFonts w:eastAsia="Batang"/>
          <w:lang w:val="sr-Latn-RS" w:eastAsia="ko-KR"/>
        </w:rPr>
        <w:t>078</w:t>
      </w:r>
      <w:r w:rsidRPr="00681191">
        <w:rPr>
          <w:rFonts w:eastAsia="Batang"/>
          <w:lang w:val="sr-Latn-RS" w:eastAsia="ko-KR"/>
        </w:rPr>
        <w:t xml:space="preserve"> persons employed in this activity, of which 1</w:t>
      </w:r>
      <w:r w:rsidR="00F61DC6">
        <w:rPr>
          <w:rFonts w:eastAsia="Batang"/>
          <w:lang w:val="sr-Latn-RS" w:eastAsia="ko-KR"/>
        </w:rPr>
        <w:t>8</w:t>
      </w:r>
      <w:r w:rsidRPr="00681191">
        <w:rPr>
          <w:rFonts w:eastAsia="Batang"/>
          <w:lang w:val="sr-Latn-RS" w:eastAsia="ko-KR"/>
        </w:rPr>
        <w:t>,</w:t>
      </w:r>
      <w:r w:rsidR="00F61DC6">
        <w:rPr>
          <w:rFonts w:eastAsia="Batang"/>
          <w:lang w:val="sr-Latn-RS" w:eastAsia="ko-KR"/>
        </w:rPr>
        <w:t>417</w:t>
      </w:r>
      <w:r w:rsidRPr="00681191">
        <w:rPr>
          <w:rFonts w:eastAsia="Batang"/>
          <w:lang w:val="sr-Latn-RS" w:eastAsia="ko-KR"/>
        </w:rPr>
        <w:t xml:space="preserve"> persons are researchers. </w:t>
      </w:r>
      <w:r w:rsidR="00BF1053" w:rsidRPr="00681191">
        <w:rPr>
          <w:rFonts w:eastAsia="Batang"/>
          <w:lang w:val="sr-Latn-RS" w:eastAsia="ko-KR"/>
        </w:rPr>
        <w:t>In the total number of employees, t</w:t>
      </w:r>
      <w:r w:rsidRPr="00681191">
        <w:rPr>
          <w:rFonts w:eastAsia="Batang"/>
          <w:lang w:val="sr-Latn-RS" w:eastAsia="ko-KR"/>
        </w:rPr>
        <w:t>he participation of women is 5</w:t>
      </w:r>
      <w:r w:rsidR="00BF1053" w:rsidRPr="00681191">
        <w:rPr>
          <w:rFonts w:eastAsia="Batang"/>
          <w:lang w:val="sr-Latn-RS" w:eastAsia="ko-KR"/>
        </w:rPr>
        <w:t>3</w:t>
      </w:r>
      <w:r w:rsidR="00681191" w:rsidRPr="00681191">
        <w:rPr>
          <w:rFonts w:eastAsia="Batang"/>
          <w:lang w:val="sr-Latn-RS" w:eastAsia="ko-KR"/>
        </w:rPr>
        <w:t xml:space="preserve">%. </w:t>
      </w:r>
      <w:r w:rsidRPr="00681191">
        <w:rPr>
          <w:rFonts w:eastAsia="Batang"/>
          <w:lang w:val="sr-Latn-RS" w:eastAsia="ko-KR"/>
        </w:rPr>
        <w:t xml:space="preserve">The participation of researchers employed in NIRD increased by </w:t>
      </w:r>
      <w:r w:rsidR="00F61DC6">
        <w:rPr>
          <w:rFonts w:eastAsia="Batang"/>
          <w:lang w:val="sr-Latn-RS" w:eastAsia="ko-KR"/>
        </w:rPr>
        <w:t>5</w:t>
      </w:r>
      <w:r w:rsidR="00681191" w:rsidRPr="00681191">
        <w:rPr>
          <w:rFonts w:eastAsia="Batang"/>
          <w:lang w:val="sr-Latn-RS" w:eastAsia="ko-KR"/>
        </w:rPr>
        <w:t xml:space="preserve">% compared to the previous year and their participation in the total number of employees is around </w:t>
      </w:r>
      <w:r w:rsidR="00F61DC6">
        <w:rPr>
          <w:rFonts w:eastAsia="Batang"/>
          <w:lang w:val="sr-Latn-RS" w:eastAsia="ko-KR"/>
        </w:rPr>
        <w:t>68</w:t>
      </w:r>
      <w:r w:rsidR="00681191" w:rsidRPr="00681191">
        <w:rPr>
          <w:rFonts w:eastAsia="Batang"/>
          <w:lang w:val="sr-Latn-RS" w:eastAsia="ko-KR"/>
        </w:rPr>
        <w:t>%.</w:t>
      </w:r>
    </w:p>
    <w:tbl>
      <w:tblPr>
        <w:tblW w:w="10171" w:type="dxa"/>
        <w:tblCellMar>
          <w:left w:w="28" w:type="dxa"/>
          <w:right w:w="28" w:type="dxa"/>
        </w:tblCellMar>
        <w:tblLook w:val="04A0" w:firstRow="1" w:lastRow="0" w:firstColumn="1" w:lastColumn="0" w:noHBand="0" w:noVBand="1"/>
      </w:tblPr>
      <w:tblGrid>
        <w:gridCol w:w="3240"/>
        <w:gridCol w:w="1440"/>
        <w:gridCol w:w="1351"/>
        <w:gridCol w:w="1350"/>
        <w:gridCol w:w="1350"/>
        <w:gridCol w:w="1440"/>
      </w:tblGrid>
      <w:tr w:rsidR="000203CB" w:rsidRPr="001F61A0" w14:paraId="2718E128" w14:textId="77777777" w:rsidTr="009848C3">
        <w:trPr>
          <w:trHeight w:val="20"/>
        </w:trPr>
        <w:tc>
          <w:tcPr>
            <w:tcW w:w="10171" w:type="dxa"/>
            <w:gridSpan w:val="6"/>
            <w:tcBorders>
              <w:top w:val="nil"/>
              <w:left w:val="nil"/>
              <w:bottom w:val="single" w:sz="4" w:space="0" w:color="auto"/>
              <w:right w:val="nil"/>
            </w:tcBorders>
            <w:shd w:val="clear" w:color="auto" w:fill="auto"/>
            <w:vAlign w:val="bottom"/>
            <w:hideMark/>
          </w:tcPr>
          <w:p w14:paraId="3723A905" w14:textId="77777777" w:rsidR="000203CB" w:rsidRPr="000203CB" w:rsidRDefault="000203CB" w:rsidP="000203CB">
            <w:pPr>
              <w:spacing w:before="360"/>
              <w:rPr>
                <w:bCs/>
                <w:color w:val="000000"/>
              </w:rPr>
            </w:pPr>
            <w:r w:rsidRPr="000203CB">
              <w:rPr>
                <w:b/>
                <w:bCs/>
                <w:color w:val="000000"/>
              </w:rPr>
              <w:t>T1.</w:t>
            </w:r>
            <w:r>
              <w:rPr>
                <w:b/>
                <w:bCs/>
                <w:color w:val="000000"/>
              </w:rPr>
              <w:t xml:space="preserve"> </w:t>
            </w:r>
            <w:r w:rsidRPr="000203CB">
              <w:rPr>
                <w:bCs/>
                <w:color w:val="000000"/>
              </w:rPr>
              <w:t>Gross domestic expenditures for research and development by scientific fields and sectors</w:t>
            </w:r>
          </w:p>
          <w:p w14:paraId="6E17EE2B" w14:textId="77777777" w:rsidR="000203CB" w:rsidRPr="001F61A0" w:rsidRDefault="000203CB" w:rsidP="000203CB">
            <w:pPr>
              <w:jc w:val="right"/>
              <w:rPr>
                <w:bCs/>
                <w:sz w:val="18"/>
                <w:szCs w:val="18"/>
              </w:rPr>
            </w:pPr>
            <w:r w:rsidRPr="000203CB">
              <w:rPr>
                <w:bCs/>
                <w:color w:val="000000"/>
                <w:sz w:val="18"/>
                <w:szCs w:val="18"/>
              </w:rPr>
              <w:t xml:space="preserve"> (in thousands of dinars)</w:t>
            </w:r>
            <w:r w:rsidRPr="001F61A0">
              <w:rPr>
                <w:bCs/>
                <w:sz w:val="18"/>
                <w:szCs w:val="18"/>
              </w:rPr>
              <w:t xml:space="preserve">      </w:t>
            </w:r>
          </w:p>
        </w:tc>
      </w:tr>
      <w:tr w:rsidR="000203CB" w:rsidRPr="001F61A0" w14:paraId="61812F85" w14:textId="77777777" w:rsidTr="009848C3">
        <w:trPr>
          <w:trHeight w:val="20"/>
        </w:trPr>
        <w:tc>
          <w:tcPr>
            <w:tcW w:w="3240" w:type="dxa"/>
            <w:vMerge w:val="restart"/>
            <w:tcBorders>
              <w:top w:val="single" w:sz="4" w:space="0" w:color="auto"/>
              <w:bottom w:val="single" w:sz="4" w:space="0" w:color="000000"/>
              <w:right w:val="single" w:sz="4" w:space="0" w:color="auto"/>
            </w:tcBorders>
            <w:shd w:val="clear" w:color="auto" w:fill="auto"/>
            <w:noWrap/>
            <w:vAlign w:val="bottom"/>
            <w:hideMark/>
          </w:tcPr>
          <w:p w14:paraId="008286FD" w14:textId="77777777" w:rsidR="000203CB" w:rsidRPr="001F61A0" w:rsidRDefault="000203CB" w:rsidP="000203CB">
            <w:pPr>
              <w:spacing w:before="60" w:after="60"/>
              <w:jc w:val="center"/>
              <w:rPr>
                <w:sz w:val="16"/>
                <w:szCs w:val="16"/>
              </w:rPr>
            </w:pPr>
            <w:r w:rsidRPr="001F61A0">
              <w:rPr>
                <w:sz w:val="16"/>
                <w:szCs w:val="16"/>
              </w:rPr>
              <w:t> </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814804" w14:textId="77777777" w:rsidR="000203CB" w:rsidRPr="000203CB" w:rsidRDefault="000203CB" w:rsidP="000203CB">
            <w:pPr>
              <w:jc w:val="center"/>
              <w:rPr>
                <w:sz w:val="16"/>
                <w:szCs w:val="16"/>
              </w:rPr>
            </w:pPr>
            <w:r w:rsidRPr="000203CB">
              <w:rPr>
                <w:sz w:val="16"/>
                <w:szCs w:val="16"/>
              </w:rPr>
              <w:t>Gross domestic expenditure</w:t>
            </w:r>
          </w:p>
        </w:tc>
        <w:tc>
          <w:tcPr>
            <w:tcW w:w="13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B48C75" w14:textId="77777777" w:rsidR="000203CB" w:rsidRPr="000203CB" w:rsidRDefault="000203CB" w:rsidP="000203CB">
            <w:pPr>
              <w:jc w:val="center"/>
              <w:rPr>
                <w:sz w:val="16"/>
                <w:szCs w:val="16"/>
              </w:rPr>
            </w:pPr>
            <w:r w:rsidRPr="000203CB">
              <w:rPr>
                <w:sz w:val="16"/>
                <w:szCs w:val="16"/>
              </w:rPr>
              <w:t xml:space="preserve"> Gross investments</w:t>
            </w:r>
          </w:p>
        </w:tc>
        <w:tc>
          <w:tcPr>
            <w:tcW w:w="4140" w:type="dxa"/>
            <w:gridSpan w:val="3"/>
            <w:tcBorders>
              <w:top w:val="single" w:sz="4" w:space="0" w:color="auto"/>
              <w:left w:val="nil"/>
              <w:bottom w:val="single" w:sz="4" w:space="0" w:color="auto"/>
            </w:tcBorders>
            <w:shd w:val="clear" w:color="auto" w:fill="auto"/>
            <w:vAlign w:val="center"/>
            <w:hideMark/>
          </w:tcPr>
          <w:p w14:paraId="757D4306" w14:textId="77777777" w:rsidR="000203CB" w:rsidRPr="001F61A0" w:rsidRDefault="000203CB" w:rsidP="000203CB">
            <w:pPr>
              <w:spacing w:before="60" w:after="60"/>
              <w:jc w:val="center"/>
              <w:rPr>
                <w:sz w:val="16"/>
                <w:szCs w:val="16"/>
              </w:rPr>
            </w:pPr>
            <w:r w:rsidRPr="000203CB">
              <w:rPr>
                <w:sz w:val="16"/>
                <w:szCs w:val="16"/>
              </w:rPr>
              <w:t>Current costs</w:t>
            </w:r>
          </w:p>
        </w:tc>
      </w:tr>
      <w:tr w:rsidR="000203CB" w:rsidRPr="001F61A0" w14:paraId="5650FDFB" w14:textId="77777777" w:rsidTr="009848C3">
        <w:trPr>
          <w:trHeight w:val="20"/>
        </w:trPr>
        <w:tc>
          <w:tcPr>
            <w:tcW w:w="3240" w:type="dxa"/>
            <w:vMerge/>
            <w:tcBorders>
              <w:top w:val="single" w:sz="4" w:space="0" w:color="000000"/>
              <w:bottom w:val="single" w:sz="4" w:space="0" w:color="000000"/>
              <w:right w:val="single" w:sz="4" w:space="0" w:color="auto"/>
            </w:tcBorders>
            <w:vAlign w:val="center"/>
            <w:hideMark/>
          </w:tcPr>
          <w:p w14:paraId="3408E259" w14:textId="77777777" w:rsidR="000203CB" w:rsidRPr="001F61A0" w:rsidRDefault="000203CB" w:rsidP="000203CB">
            <w:pPr>
              <w:spacing w:before="60" w:after="60"/>
              <w:rPr>
                <w:sz w:val="16"/>
                <w:szCs w:val="16"/>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14:paraId="53E052C9" w14:textId="77777777" w:rsidR="000203CB" w:rsidRPr="001F61A0" w:rsidRDefault="000203CB" w:rsidP="000203CB">
            <w:pPr>
              <w:spacing w:before="60" w:after="60"/>
              <w:rPr>
                <w:sz w:val="16"/>
                <w:szCs w:val="16"/>
              </w:rPr>
            </w:pPr>
          </w:p>
        </w:tc>
        <w:tc>
          <w:tcPr>
            <w:tcW w:w="1351" w:type="dxa"/>
            <w:vMerge/>
            <w:tcBorders>
              <w:top w:val="single" w:sz="4" w:space="0" w:color="auto"/>
              <w:left w:val="single" w:sz="4" w:space="0" w:color="auto"/>
              <w:bottom w:val="single" w:sz="4" w:space="0" w:color="000000"/>
              <w:right w:val="single" w:sz="4" w:space="0" w:color="auto"/>
            </w:tcBorders>
            <w:vAlign w:val="center"/>
            <w:hideMark/>
          </w:tcPr>
          <w:p w14:paraId="5FD4DCC8" w14:textId="77777777" w:rsidR="000203CB" w:rsidRPr="001F61A0" w:rsidRDefault="000203CB" w:rsidP="000203CB">
            <w:pPr>
              <w:spacing w:before="60" w:after="60"/>
              <w:rPr>
                <w:sz w:val="16"/>
                <w:szCs w:val="16"/>
              </w:rPr>
            </w:pPr>
          </w:p>
        </w:tc>
        <w:tc>
          <w:tcPr>
            <w:tcW w:w="1350" w:type="dxa"/>
            <w:tcBorders>
              <w:top w:val="nil"/>
              <w:left w:val="nil"/>
              <w:bottom w:val="single" w:sz="4" w:space="0" w:color="auto"/>
              <w:right w:val="single" w:sz="4" w:space="0" w:color="auto"/>
            </w:tcBorders>
            <w:shd w:val="clear" w:color="auto" w:fill="auto"/>
            <w:vAlign w:val="center"/>
            <w:hideMark/>
          </w:tcPr>
          <w:p w14:paraId="0426D6DA" w14:textId="77777777" w:rsidR="000203CB" w:rsidRPr="000203CB" w:rsidRDefault="000203CB" w:rsidP="000203CB">
            <w:pPr>
              <w:jc w:val="center"/>
              <w:rPr>
                <w:sz w:val="16"/>
                <w:szCs w:val="16"/>
              </w:rPr>
            </w:pPr>
            <w:r w:rsidRPr="000203CB">
              <w:rPr>
                <w:sz w:val="16"/>
                <w:szCs w:val="16"/>
              </w:rPr>
              <w:t xml:space="preserve"> Total</w:t>
            </w:r>
          </w:p>
        </w:tc>
        <w:tc>
          <w:tcPr>
            <w:tcW w:w="1350" w:type="dxa"/>
            <w:tcBorders>
              <w:top w:val="nil"/>
              <w:left w:val="nil"/>
              <w:bottom w:val="single" w:sz="4" w:space="0" w:color="auto"/>
              <w:right w:val="single" w:sz="4" w:space="0" w:color="auto"/>
            </w:tcBorders>
            <w:shd w:val="clear" w:color="auto" w:fill="auto"/>
            <w:vAlign w:val="center"/>
            <w:hideMark/>
          </w:tcPr>
          <w:p w14:paraId="610D15C7" w14:textId="77777777" w:rsidR="000203CB" w:rsidRPr="000203CB" w:rsidRDefault="000203CB" w:rsidP="000203CB">
            <w:pPr>
              <w:spacing w:before="60" w:after="60"/>
              <w:jc w:val="center"/>
              <w:rPr>
                <w:sz w:val="16"/>
                <w:szCs w:val="16"/>
              </w:rPr>
            </w:pPr>
            <w:r w:rsidRPr="000203CB">
              <w:rPr>
                <w:sz w:val="16"/>
                <w:szCs w:val="16"/>
              </w:rPr>
              <w:t xml:space="preserve"> Gross salaries</w:t>
            </w:r>
          </w:p>
        </w:tc>
        <w:tc>
          <w:tcPr>
            <w:tcW w:w="1440" w:type="dxa"/>
            <w:tcBorders>
              <w:top w:val="nil"/>
              <w:left w:val="nil"/>
              <w:bottom w:val="single" w:sz="4" w:space="0" w:color="auto"/>
            </w:tcBorders>
            <w:shd w:val="clear" w:color="auto" w:fill="auto"/>
            <w:vAlign w:val="center"/>
            <w:hideMark/>
          </w:tcPr>
          <w:p w14:paraId="4E09500E" w14:textId="77777777" w:rsidR="000203CB" w:rsidRPr="000203CB" w:rsidRDefault="000203CB" w:rsidP="000203CB">
            <w:pPr>
              <w:spacing w:before="60" w:after="60"/>
              <w:jc w:val="center"/>
              <w:rPr>
                <w:sz w:val="16"/>
                <w:szCs w:val="16"/>
              </w:rPr>
            </w:pPr>
            <w:r w:rsidRPr="000203CB">
              <w:rPr>
                <w:sz w:val="16"/>
                <w:szCs w:val="16"/>
              </w:rPr>
              <w:t>Material costs</w:t>
            </w:r>
          </w:p>
        </w:tc>
      </w:tr>
      <w:tr w:rsidR="00F61DC6" w:rsidRPr="001F61A0" w14:paraId="631FA412" w14:textId="77777777" w:rsidTr="00892CD6">
        <w:trPr>
          <w:trHeight w:val="20"/>
        </w:trPr>
        <w:tc>
          <w:tcPr>
            <w:tcW w:w="3240" w:type="dxa"/>
            <w:tcBorders>
              <w:top w:val="single" w:sz="4" w:space="0" w:color="000000"/>
              <w:left w:val="nil"/>
              <w:bottom w:val="nil"/>
              <w:right w:val="single" w:sz="4" w:space="0" w:color="auto"/>
            </w:tcBorders>
            <w:shd w:val="clear" w:color="auto" w:fill="auto"/>
            <w:noWrap/>
            <w:vAlign w:val="center"/>
          </w:tcPr>
          <w:p w14:paraId="7C2C584D" w14:textId="77777777" w:rsidR="00F61DC6" w:rsidRPr="000203CB" w:rsidRDefault="00F61DC6" w:rsidP="00F61DC6">
            <w:pPr>
              <w:rPr>
                <w:color w:val="000000"/>
                <w:sz w:val="16"/>
                <w:szCs w:val="16"/>
              </w:rPr>
            </w:pPr>
            <w:r w:rsidRPr="000203CB">
              <w:rPr>
                <w:color w:val="000000"/>
                <w:sz w:val="16"/>
                <w:szCs w:val="16"/>
              </w:rPr>
              <w:t>REPUBLIC OF SERBIA</w:t>
            </w:r>
          </w:p>
        </w:tc>
        <w:tc>
          <w:tcPr>
            <w:tcW w:w="1440" w:type="dxa"/>
            <w:tcBorders>
              <w:top w:val="nil"/>
              <w:left w:val="single" w:sz="4" w:space="0" w:color="auto"/>
              <w:bottom w:val="nil"/>
              <w:right w:val="nil"/>
            </w:tcBorders>
            <w:shd w:val="clear" w:color="auto" w:fill="auto"/>
            <w:noWrap/>
            <w:vAlign w:val="bottom"/>
            <w:hideMark/>
          </w:tcPr>
          <w:p w14:paraId="4C44852C" w14:textId="06BF69CC" w:rsidR="00F61DC6" w:rsidRPr="003B21A0" w:rsidRDefault="00F61DC6" w:rsidP="00F61DC6">
            <w:pPr>
              <w:spacing w:before="60" w:after="60"/>
              <w:ind w:right="284"/>
              <w:jc w:val="right"/>
              <w:rPr>
                <w:b/>
                <w:sz w:val="16"/>
                <w:szCs w:val="16"/>
              </w:rPr>
            </w:pPr>
            <w:r w:rsidRPr="005D6F5C">
              <w:rPr>
                <w:b/>
                <w:color w:val="000000"/>
                <w:sz w:val="16"/>
                <w:szCs w:val="16"/>
              </w:rPr>
              <w:t>77433812</w:t>
            </w:r>
          </w:p>
        </w:tc>
        <w:tc>
          <w:tcPr>
            <w:tcW w:w="1351" w:type="dxa"/>
            <w:tcBorders>
              <w:top w:val="nil"/>
              <w:left w:val="nil"/>
              <w:bottom w:val="nil"/>
              <w:right w:val="nil"/>
            </w:tcBorders>
            <w:shd w:val="clear" w:color="auto" w:fill="auto"/>
            <w:noWrap/>
            <w:vAlign w:val="bottom"/>
            <w:hideMark/>
          </w:tcPr>
          <w:p w14:paraId="7BB5C4EB" w14:textId="5CBC2D93" w:rsidR="00F61DC6" w:rsidRPr="003B21A0" w:rsidRDefault="00F61DC6" w:rsidP="00F61DC6">
            <w:pPr>
              <w:spacing w:before="60" w:after="60"/>
              <w:ind w:right="284"/>
              <w:jc w:val="right"/>
              <w:rPr>
                <w:b/>
                <w:sz w:val="16"/>
                <w:szCs w:val="16"/>
              </w:rPr>
            </w:pPr>
            <w:r w:rsidRPr="005D6F5C">
              <w:rPr>
                <w:b/>
                <w:color w:val="000000"/>
                <w:sz w:val="16"/>
                <w:szCs w:val="16"/>
              </w:rPr>
              <w:t>12476737</w:t>
            </w:r>
          </w:p>
        </w:tc>
        <w:tc>
          <w:tcPr>
            <w:tcW w:w="1350" w:type="dxa"/>
            <w:tcBorders>
              <w:top w:val="nil"/>
              <w:left w:val="nil"/>
              <w:bottom w:val="nil"/>
              <w:right w:val="nil"/>
            </w:tcBorders>
            <w:shd w:val="clear" w:color="auto" w:fill="auto"/>
            <w:noWrap/>
            <w:vAlign w:val="bottom"/>
            <w:hideMark/>
          </w:tcPr>
          <w:p w14:paraId="075066B5" w14:textId="73AD335E" w:rsidR="00F61DC6" w:rsidRPr="003B21A0" w:rsidRDefault="00F61DC6" w:rsidP="00F61DC6">
            <w:pPr>
              <w:spacing w:before="60" w:after="60"/>
              <w:ind w:right="284"/>
              <w:jc w:val="right"/>
              <w:rPr>
                <w:b/>
                <w:sz w:val="16"/>
                <w:szCs w:val="16"/>
              </w:rPr>
            </w:pPr>
            <w:r w:rsidRPr="005D6F5C">
              <w:rPr>
                <w:b/>
                <w:color w:val="000000"/>
                <w:sz w:val="16"/>
                <w:szCs w:val="16"/>
              </w:rPr>
              <w:t>64957075</w:t>
            </w:r>
          </w:p>
        </w:tc>
        <w:tc>
          <w:tcPr>
            <w:tcW w:w="1350" w:type="dxa"/>
            <w:tcBorders>
              <w:top w:val="nil"/>
              <w:left w:val="nil"/>
              <w:bottom w:val="nil"/>
              <w:right w:val="nil"/>
            </w:tcBorders>
            <w:shd w:val="clear" w:color="auto" w:fill="auto"/>
            <w:noWrap/>
            <w:vAlign w:val="bottom"/>
            <w:hideMark/>
          </w:tcPr>
          <w:p w14:paraId="3280E0A2" w14:textId="33BD46C7" w:rsidR="00F61DC6" w:rsidRPr="003B21A0" w:rsidRDefault="00F61DC6" w:rsidP="00F61DC6">
            <w:pPr>
              <w:spacing w:before="60" w:after="60"/>
              <w:ind w:right="284"/>
              <w:jc w:val="right"/>
              <w:rPr>
                <w:b/>
                <w:sz w:val="16"/>
                <w:szCs w:val="16"/>
              </w:rPr>
            </w:pPr>
            <w:r w:rsidRPr="005D6F5C">
              <w:rPr>
                <w:b/>
                <w:color w:val="000000"/>
                <w:sz w:val="16"/>
                <w:szCs w:val="16"/>
              </w:rPr>
              <w:t>47609047</w:t>
            </w:r>
          </w:p>
        </w:tc>
        <w:tc>
          <w:tcPr>
            <w:tcW w:w="1440" w:type="dxa"/>
            <w:tcBorders>
              <w:top w:val="nil"/>
              <w:left w:val="nil"/>
              <w:bottom w:val="nil"/>
              <w:right w:val="nil"/>
            </w:tcBorders>
            <w:shd w:val="clear" w:color="auto" w:fill="auto"/>
            <w:noWrap/>
            <w:vAlign w:val="bottom"/>
            <w:hideMark/>
          </w:tcPr>
          <w:p w14:paraId="15366725" w14:textId="62705E09" w:rsidR="00F61DC6" w:rsidRPr="003B21A0" w:rsidRDefault="00F61DC6" w:rsidP="00F61DC6">
            <w:pPr>
              <w:spacing w:before="60" w:after="60"/>
              <w:ind w:right="284"/>
              <w:jc w:val="right"/>
              <w:rPr>
                <w:b/>
                <w:sz w:val="16"/>
                <w:szCs w:val="16"/>
              </w:rPr>
            </w:pPr>
            <w:r w:rsidRPr="005D6F5C">
              <w:rPr>
                <w:b/>
                <w:color w:val="000000"/>
                <w:sz w:val="16"/>
                <w:szCs w:val="16"/>
              </w:rPr>
              <w:t>17348028</w:t>
            </w:r>
          </w:p>
        </w:tc>
      </w:tr>
      <w:tr w:rsidR="00F61DC6" w:rsidRPr="001F61A0" w14:paraId="7AB20124" w14:textId="77777777" w:rsidTr="00892CD6">
        <w:trPr>
          <w:trHeight w:val="20"/>
        </w:trPr>
        <w:tc>
          <w:tcPr>
            <w:tcW w:w="3240" w:type="dxa"/>
            <w:tcBorders>
              <w:top w:val="nil"/>
              <w:left w:val="nil"/>
              <w:bottom w:val="nil"/>
              <w:right w:val="single" w:sz="4" w:space="0" w:color="auto"/>
            </w:tcBorders>
            <w:shd w:val="clear" w:color="auto" w:fill="auto"/>
            <w:noWrap/>
            <w:vAlign w:val="center"/>
          </w:tcPr>
          <w:p w14:paraId="4FE63821" w14:textId="77777777" w:rsidR="00F61DC6" w:rsidRPr="000203CB" w:rsidRDefault="00F61DC6" w:rsidP="00F61DC6">
            <w:pPr>
              <w:rPr>
                <w:color w:val="000000"/>
                <w:sz w:val="16"/>
                <w:szCs w:val="16"/>
              </w:rPr>
            </w:pPr>
            <w:r w:rsidRPr="000203CB">
              <w:rPr>
                <w:color w:val="000000"/>
                <w:sz w:val="16"/>
                <w:szCs w:val="16"/>
              </w:rPr>
              <w:t xml:space="preserve">     Natural sciences </w:t>
            </w:r>
          </w:p>
        </w:tc>
        <w:tc>
          <w:tcPr>
            <w:tcW w:w="1440" w:type="dxa"/>
            <w:tcBorders>
              <w:top w:val="nil"/>
              <w:left w:val="single" w:sz="4" w:space="0" w:color="auto"/>
              <w:bottom w:val="nil"/>
              <w:right w:val="nil"/>
            </w:tcBorders>
            <w:shd w:val="clear" w:color="auto" w:fill="auto"/>
            <w:noWrap/>
            <w:vAlign w:val="bottom"/>
            <w:hideMark/>
          </w:tcPr>
          <w:p w14:paraId="4E0431EA" w14:textId="6DCFC8CE" w:rsidR="00F61DC6" w:rsidRPr="001F61A0" w:rsidRDefault="00F61DC6" w:rsidP="00F61DC6">
            <w:pPr>
              <w:spacing w:before="60" w:after="60"/>
              <w:ind w:right="284"/>
              <w:jc w:val="right"/>
              <w:rPr>
                <w:sz w:val="16"/>
                <w:szCs w:val="16"/>
              </w:rPr>
            </w:pPr>
            <w:r>
              <w:rPr>
                <w:color w:val="000000"/>
                <w:sz w:val="16"/>
                <w:szCs w:val="16"/>
              </w:rPr>
              <w:t>22773241</w:t>
            </w:r>
          </w:p>
        </w:tc>
        <w:tc>
          <w:tcPr>
            <w:tcW w:w="1351" w:type="dxa"/>
            <w:tcBorders>
              <w:top w:val="nil"/>
              <w:left w:val="nil"/>
              <w:bottom w:val="nil"/>
              <w:right w:val="nil"/>
            </w:tcBorders>
            <w:shd w:val="clear" w:color="auto" w:fill="auto"/>
            <w:noWrap/>
            <w:vAlign w:val="bottom"/>
            <w:hideMark/>
          </w:tcPr>
          <w:p w14:paraId="11FBB561" w14:textId="51FBB25D" w:rsidR="00F61DC6" w:rsidRPr="001F61A0" w:rsidRDefault="00F61DC6" w:rsidP="00F61DC6">
            <w:pPr>
              <w:spacing w:before="60" w:after="60"/>
              <w:ind w:right="284"/>
              <w:jc w:val="right"/>
              <w:rPr>
                <w:sz w:val="16"/>
                <w:szCs w:val="16"/>
              </w:rPr>
            </w:pPr>
            <w:r>
              <w:rPr>
                <w:color w:val="000000"/>
                <w:sz w:val="16"/>
                <w:szCs w:val="16"/>
              </w:rPr>
              <w:t>834434</w:t>
            </w:r>
          </w:p>
        </w:tc>
        <w:tc>
          <w:tcPr>
            <w:tcW w:w="1350" w:type="dxa"/>
            <w:tcBorders>
              <w:top w:val="nil"/>
              <w:left w:val="nil"/>
              <w:bottom w:val="nil"/>
              <w:right w:val="nil"/>
            </w:tcBorders>
            <w:shd w:val="clear" w:color="auto" w:fill="auto"/>
            <w:noWrap/>
            <w:vAlign w:val="bottom"/>
            <w:hideMark/>
          </w:tcPr>
          <w:p w14:paraId="0069F5C7" w14:textId="6F39D637" w:rsidR="00F61DC6" w:rsidRPr="001F61A0" w:rsidRDefault="00F61DC6" w:rsidP="00F61DC6">
            <w:pPr>
              <w:spacing w:before="60" w:after="60"/>
              <w:ind w:right="284"/>
              <w:jc w:val="right"/>
              <w:rPr>
                <w:sz w:val="16"/>
                <w:szCs w:val="16"/>
              </w:rPr>
            </w:pPr>
            <w:r>
              <w:rPr>
                <w:color w:val="000000"/>
                <w:sz w:val="16"/>
                <w:szCs w:val="16"/>
              </w:rPr>
              <w:t>21938807</w:t>
            </w:r>
          </w:p>
        </w:tc>
        <w:tc>
          <w:tcPr>
            <w:tcW w:w="1350" w:type="dxa"/>
            <w:tcBorders>
              <w:top w:val="nil"/>
              <w:left w:val="nil"/>
              <w:bottom w:val="nil"/>
              <w:right w:val="nil"/>
            </w:tcBorders>
            <w:shd w:val="clear" w:color="auto" w:fill="auto"/>
            <w:noWrap/>
            <w:vAlign w:val="bottom"/>
            <w:hideMark/>
          </w:tcPr>
          <w:p w14:paraId="7C0674DC" w14:textId="4613BAB0" w:rsidR="00F61DC6" w:rsidRPr="001F61A0" w:rsidRDefault="00F61DC6" w:rsidP="00F61DC6">
            <w:pPr>
              <w:spacing w:before="60" w:after="60"/>
              <w:ind w:right="284"/>
              <w:jc w:val="right"/>
              <w:rPr>
                <w:sz w:val="16"/>
                <w:szCs w:val="16"/>
              </w:rPr>
            </w:pPr>
            <w:r>
              <w:rPr>
                <w:color w:val="000000"/>
                <w:sz w:val="16"/>
                <w:szCs w:val="16"/>
              </w:rPr>
              <w:t>15805277</w:t>
            </w:r>
          </w:p>
        </w:tc>
        <w:tc>
          <w:tcPr>
            <w:tcW w:w="1440" w:type="dxa"/>
            <w:tcBorders>
              <w:top w:val="nil"/>
              <w:left w:val="nil"/>
              <w:bottom w:val="nil"/>
              <w:right w:val="nil"/>
            </w:tcBorders>
            <w:shd w:val="clear" w:color="auto" w:fill="auto"/>
            <w:noWrap/>
            <w:vAlign w:val="bottom"/>
            <w:hideMark/>
          </w:tcPr>
          <w:p w14:paraId="1EBE0427" w14:textId="2503163D" w:rsidR="00F61DC6" w:rsidRPr="001F61A0" w:rsidRDefault="00F61DC6" w:rsidP="00F61DC6">
            <w:pPr>
              <w:spacing w:before="60" w:after="60"/>
              <w:ind w:right="284"/>
              <w:jc w:val="right"/>
              <w:rPr>
                <w:sz w:val="16"/>
                <w:szCs w:val="16"/>
              </w:rPr>
            </w:pPr>
            <w:r>
              <w:rPr>
                <w:color w:val="000000"/>
                <w:sz w:val="16"/>
                <w:szCs w:val="16"/>
              </w:rPr>
              <w:t>6133530</w:t>
            </w:r>
          </w:p>
        </w:tc>
      </w:tr>
      <w:tr w:rsidR="00F61DC6" w:rsidRPr="001F61A0" w14:paraId="743A831B" w14:textId="77777777" w:rsidTr="00892CD6">
        <w:trPr>
          <w:trHeight w:val="20"/>
        </w:trPr>
        <w:tc>
          <w:tcPr>
            <w:tcW w:w="3240" w:type="dxa"/>
            <w:tcBorders>
              <w:top w:val="nil"/>
              <w:left w:val="nil"/>
              <w:bottom w:val="nil"/>
              <w:right w:val="single" w:sz="4" w:space="0" w:color="auto"/>
            </w:tcBorders>
            <w:shd w:val="clear" w:color="auto" w:fill="auto"/>
            <w:noWrap/>
            <w:vAlign w:val="center"/>
          </w:tcPr>
          <w:p w14:paraId="19E2AC08" w14:textId="77777777" w:rsidR="00F61DC6" w:rsidRPr="000203CB" w:rsidRDefault="00F61DC6" w:rsidP="00F61DC6">
            <w:pPr>
              <w:rPr>
                <w:color w:val="000000"/>
                <w:sz w:val="16"/>
                <w:szCs w:val="16"/>
              </w:rPr>
            </w:pPr>
            <w:r w:rsidRPr="000203CB">
              <w:rPr>
                <w:color w:val="000000"/>
                <w:sz w:val="16"/>
                <w:szCs w:val="16"/>
              </w:rPr>
              <w:t xml:space="preserve">     Engineering and technology</w:t>
            </w:r>
          </w:p>
        </w:tc>
        <w:tc>
          <w:tcPr>
            <w:tcW w:w="1440" w:type="dxa"/>
            <w:tcBorders>
              <w:top w:val="nil"/>
              <w:left w:val="single" w:sz="4" w:space="0" w:color="auto"/>
              <w:bottom w:val="nil"/>
              <w:right w:val="nil"/>
            </w:tcBorders>
            <w:shd w:val="clear" w:color="auto" w:fill="auto"/>
            <w:noWrap/>
            <w:vAlign w:val="bottom"/>
            <w:hideMark/>
          </w:tcPr>
          <w:p w14:paraId="27EE5C64" w14:textId="70A2E025" w:rsidR="00F61DC6" w:rsidRPr="001F61A0" w:rsidRDefault="00F61DC6" w:rsidP="00F61DC6">
            <w:pPr>
              <w:spacing w:before="60" w:after="60"/>
              <w:ind w:right="284"/>
              <w:jc w:val="right"/>
              <w:rPr>
                <w:sz w:val="16"/>
                <w:szCs w:val="16"/>
              </w:rPr>
            </w:pPr>
            <w:r>
              <w:rPr>
                <w:color w:val="000000"/>
                <w:sz w:val="16"/>
                <w:szCs w:val="16"/>
              </w:rPr>
              <w:t>32607738</w:t>
            </w:r>
          </w:p>
        </w:tc>
        <w:tc>
          <w:tcPr>
            <w:tcW w:w="1351" w:type="dxa"/>
            <w:tcBorders>
              <w:top w:val="nil"/>
              <w:left w:val="nil"/>
              <w:bottom w:val="nil"/>
              <w:right w:val="nil"/>
            </w:tcBorders>
            <w:shd w:val="clear" w:color="auto" w:fill="auto"/>
            <w:noWrap/>
            <w:vAlign w:val="bottom"/>
            <w:hideMark/>
          </w:tcPr>
          <w:p w14:paraId="7E5B259E" w14:textId="7C313661" w:rsidR="00F61DC6" w:rsidRPr="001F61A0" w:rsidRDefault="00F61DC6" w:rsidP="00F61DC6">
            <w:pPr>
              <w:spacing w:before="60" w:after="60"/>
              <w:ind w:right="284"/>
              <w:jc w:val="right"/>
              <w:rPr>
                <w:sz w:val="16"/>
                <w:szCs w:val="16"/>
              </w:rPr>
            </w:pPr>
            <w:r>
              <w:rPr>
                <w:color w:val="000000"/>
                <w:sz w:val="16"/>
                <w:szCs w:val="16"/>
              </w:rPr>
              <w:t>10760125</w:t>
            </w:r>
          </w:p>
        </w:tc>
        <w:tc>
          <w:tcPr>
            <w:tcW w:w="1350" w:type="dxa"/>
            <w:tcBorders>
              <w:top w:val="nil"/>
              <w:left w:val="nil"/>
              <w:bottom w:val="nil"/>
              <w:right w:val="nil"/>
            </w:tcBorders>
            <w:shd w:val="clear" w:color="auto" w:fill="auto"/>
            <w:noWrap/>
            <w:vAlign w:val="bottom"/>
            <w:hideMark/>
          </w:tcPr>
          <w:p w14:paraId="09BF0E92" w14:textId="298BE788" w:rsidR="00F61DC6" w:rsidRPr="001F61A0" w:rsidRDefault="00F61DC6" w:rsidP="00F61DC6">
            <w:pPr>
              <w:spacing w:before="60" w:after="60"/>
              <w:ind w:right="284"/>
              <w:jc w:val="right"/>
              <w:rPr>
                <w:sz w:val="16"/>
                <w:szCs w:val="16"/>
              </w:rPr>
            </w:pPr>
            <w:r>
              <w:rPr>
                <w:color w:val="000000"/>
                <w:sz w:val="16"/>
                <w:szCs w:val="16"/>
              </w:rPr>
              <w:t>21847613</w:t>
            </w:r>
          </w:p>
        </w:tc>
        <w:tc>
          <w:tcPr>
            <w:tcW w:w="1350" w:type="dxa"/>
            <w:tcBorders>
              <w:top w:val="nil"/>
              <w:left w:val="nil"/>
              <w:bottom w:val="nil"/>
              <w:right w:val="nil"/>
            </w:tcBorders>
            <w:shd w:val="clear" w:color="auto" w:fill="auto"/>
            <w:noWrap/>
            <w:vAlign w:val="bottom"/>
            <w:hideMark/>
          </w:tcPr>
          <w:p w14:paraId="019EA75F" w14:textId="2109ED37" w:rsidR="00F61DC6" w:rsidRPr="001F61A0" w:rsidRDefault="00F61DC6" w:rsidP="00F61DC6">
            <w:pPr>
              <w:spacing w:before="60" w:after="60"/>
              <w:ind w:right="284"/>
              <w:jc w:val="right"/>
              <w:rPr>
                <w:sz w:val="16"/>
                <w:szCs w:val="16"/>
              </w:rPr>
            </w:pPr>
            <w:r>
              <w:rPr>
                <w:color w:val="000000"/>
                <w:sz w:val="16"/>
                <w:szCs w:val="16"/>
              </w:rPr>
              <w:t>15862718</w:t>
            </w:r>
          </w:p>
        </w:tc>
        <w:tc>
          <w:tcPr>
            <w:tcW w:w="1440" w:type="dxa"/>
            <w:tcBorders>
              <w:top w:val="nil"/>
              <w:left w:val="nil"/>
              <w:bottom w:val="nil"/>
              <w:right w:val="nil"/>
            </w:tcBorders>
            <w:shd w:val="clear" w:color="auto" w:fill="auto"/>
            <w:noWrap/>
            <w:vAlign w:val="bottom"/>
            <w:hideMark/>
          </w:tcPr>
          <w:p w14:paraId="3E87A10F" w14:textId="2766239B" w:rsidR="00F61DC6" w:rsidRPr="001F61A0" w:rsidRDefault="00F61DC6" w:rsidP="00F61DC6">
            <w:pPr>
              <w:spacing w:before="60" w:after="60"/>
              <w:ind w:right="284"/>
              <w:jc w:val="right"/>
              <w:rPr>
                <w:sz w:val="16"/>
                <w:szCs w:val="16"/>
              </w:rPr>
            </w:pPr>
            <w:r>
              <w:rPr>
                <w:color w:val="000000"/>
                <w:sz w:val="16"/>
                <w:szCs w:val="16"/>
              </w:rPr>
              <w:t>5984895</w:t>
            </w:r>
          </w:p>
        </w:tc>
      </w:tr>
      <w:tr w:rsidR="00F61DC6" w:rsidRPr="001F61A0" w14:paraId="3E3F85B4" w14:textId="77777777" w:rsidTr="00892CD6">
        <w:trPr>
          <w:trHeight w:val="20"/>
        </w:trPr>
        <w:tc>
          <w:tcPr>
            <w:tcW w:w="3240" w:type="dxa"/>
            <w:tcBorders>
              <w:top w:val="nil"/>
              <w:left w:val="nil"/>
              <w:bottom w:val="nil"/>
              <w:right w:val="single" w:sz="4" w:space="0" w:color="auto"/>
            </w:tcBorders>
            <w:shd w:val="clear" w:color="auto" w:fill="auto"/>
            <w:noWrap/>
            <w:vAlign w:val="center"/>
          </w:tcPr>
          <w:p w14:paraId="03C49321" w14:textId="443615FE" w:rsidR="00F61DC6" w:rsidRPr="000203CB" w:rsidRDefault="00F61DC6" w:rsidP="00F61DC6">
            <w:pPr>
              <w:rPr>
                <w:color w:val="000000"/>
                <w:sz w:val="16"/>
                <w:szCs w:val="16"/>
              </w:rPr>
            </w:pPr>
            <w:r w:rsidRPr="000203CB">
              <w:rPr>
                <w:color w:val="000000"/>
                <w:sz w:val="16"/>
                <w:szCs w:val="16"/>
              </w:rPr>
              <w:t xml:space="preserve">     </w:t>
            </w:r>
            <w:proofErr w:type="spellStart"/>
            <w:r w:rsidRPr="000203CB">
              <w:rPr>
                <w:color w:val="000000"/>
                <w:sz w:val="16"/>
                <w:szCs w:val="16"/>
              </w:rPr>
              <w:t>Мedical</w:t>
            </w:r>
            <w:proofErr w:type="spellEnd"/>
            <w:r w:rsidRPr="000203CB">
              <w:rPr>
                <w:color w:val="000000"/>
                <w:sz w:val="16"/>
                <w:szCs w:val="16"/>
              </w:rPr>
              <w:t xml:space="preserve"> </w:t>
            </w:r>
            <w:r w:rsidR="00A66CF9" w:rsidRPr="00A66CF9">
              <w:rPr>
                <w:color w:val="000000"/>
                <w:sz w:val="16"/>
                <w:szCs w:val="16"/>
              </w:rPr>
              <w:t>and health</w:t>
            </w:r>
            <w:r w:rsidR="00A66CF9">
              <w:rPr>
                <w:color w:val="000000"/>
                <w:sz w:val="16"/>
                <w:szCs w:val="16"/>
              </w:rPr>
              <w:t xml:space="preserve"> </w:t>
            </w:r>
            <w:r w:rsidRPr="000203CB">
              <w:rPr>
                <w:color w:val="000000"/>
                <w:sz w:val="16"/>
                <w:szCs w:val="16"/>
              </w:rPr>
              <w:t>sciences</w:t>
            </w:r>
          </w:p>
        </w:tc>
        <w:tc>
          <w:tcPr>
            <w:tcW w:w="1440" w:type="dxa"/>
            <w:tcBorders>
              <w:top w:val="nil"/>
              <w:left w:val="single" w:sz="4" w:space="0" w:color="auto"/>
              <w:bottom w:val="nil"/>
              <w:right w:val="nil"/>
            </w:tcBorders>
            <w:shd w:val="clear" w:color="auto" w:fill="auto"/>
            <w:noWrap/>
            <w:vAlign w:val="bottom"/>
            <w:hideMark/>
          </w:tcPr>
          <w:p w14:paraId="274D1741" w14:textId="43C15E69" w:rsidR="00F61DC6" w:rsidRPr="001F61A0" w:rsidRDefault="00F61DC6" w:rsidP="00F61DC6">
            <w:pPr>
              <w:spacing w:before="60" w:after="60"/>
              <w:ind w:right="284"/>
              <w:jc w:val="right"/>
              <w:rPr>
                <w:sz w:val="16"/>
                <w:szCs w:val="16"/>
              </w:rPr>
            </w:pPr>
            <w:r>
              <w:rPr>
                <w:color w:val="000000"/>
                <w:sz w:val="16"/>
                <w:szCs w:val="16"/>
              </w:rPr>
              <w:t>2518150</w:t>
            </w:r>
          </w:p>
        </w:tc>
        <w:tc>
          <w:tcPr>
            <w:tcW w:w="1351" w:type="dxa"/>
            <w:tcBorders>
              <w:top w:val="nil"/>
              <w:left w:val="nil"/>
              <w:bottom w:val="nil"/>
              <w:right w:val="nil"/>
            </w:tcBorders>
            <w:shd w:val="clear" w:color="auto" w:fill="auto"/>
            <w:noWrap/>
            <w:vAlign w:val="bottom"/>
            <w:hideMark/>
          </w:tcPr>
          <w:p w14:paraId="5381F047" w14:textId="4B05378B" w:rsidR="00F61DC6" w:rsidRPr="001F61A0" w:rsidRDefault="00F61DC6" w:rsidP="00F61DC6">
            <w:pPr>
              <w:spacing w:before="60" w:after="60"/>
              <w:ind w:right="284"/>
              <w:jc w:val="right"/>
              <w:rPr>
                <w:sz w:val="16"/>
                <w:szCs w:val="16"/>
              </w:rPr>
            </w:pPr>
            <w:r>
              <w:rPr>
                <w:color w:val="000000"/>
                <w:sz w:val="16"/>
                <w:szCs w:val="16"/>
              </w:rPr>
              <w:t>78060</w:t>
            </w:r>
          </w:p>
        </w:tc>
        <w:tc>
          <w:tcPr>
            <w:tcW w:w="1350" w:type="dxa"/>
            <w:tcBorders>
              <w:top w:val="nil"/>
              <w:left w:val="nil"/>
              <w:bottom w:val="nil"/>
              <w:right w:val="nil"/>
            </w:tcBorders>
            <w:shd w:val="clear" w:color="auto" w:fill="auto"/>
            <w:noWrap/>
            <w:vAlign w:val="bottom"/>
            <w:hideMark/>
          </w:tcPr>
          <w:p w14:paraId="3AEBC190" w14:textId="42837B65" w:rsidR="00F61DC6" w:rsidRPr="001F61A0" w:rsidRDefault="00F61DC6" w:rsidP="00F61DC6">
            <w:pPr>
              <w:spacing w:before="60" w:after="60"/>
              <w:ind w:right="284"/>
              <w:jc w:val="right"/>
              <w:rPr>
                <w:sz w:val="16"/>
                <w:szCs w:val="16"/>
              </w:rPr>
            </w:pPr>
            <w:r>
              <w:rPr>
                <w:color w:val="000000"/>
                <w:sz w:val="16"/>
                <w:szCs w:val="16"/>
              </w:rPr>
              <w:t>2440090</w:t>
            </w:r>
          </w:p>
        </w:tc>
        <w:tc>
          <w:tcPr>
            <w:tcW w:w="1350" w:type="dxa"/>
            <w:tcBorders>
              <w:top w:val="nil"/>
              <w:left w:val="nil"/>
              <w:bottom w:val="nil"/>
              <w:right w:val="nil"/>
            </w:tcBorders>
            <w:shd w:val="clear" w:color="auto" w:fill="auto"/>
            <w:noWrap/>
            <w:vAlign w:val="bottom"/>
            <w:hideMark/>
          </w:tcPr>
          <w:p w14:paraId="016D8F20" w14:textId="29A7AA22" w:rsidR="00F61DC6" w:rsidRPr="001F61A0" w:rsidRDefault="00F61DC6" w:rsidP="00F61DC6">
            <w:pPr>
              <w:spacing w:before="60" w:after="60"/>
              <w:ind w:right="284"/>
              <w:jc w:val="right"/>
              <w:rPr>
                <w:sz w:val="16"/>
                <w:szCs w:val="16"/>
              </w:rPr>
            </w:pPr>
            <w:r>
              <w:rPr>
                <w:color w:val="000000"/>
                <w:sz w:val="16"/>
                <w:szCs w:val="16"/>
              </w:rPr>
              <w:t>1455311</w:t>
            </w:r>
          </w:p>
        </w:tc>
        <w:tc>
          <w:tcPr>
            <w:tcW w:w="1440" w:type="dxa"/>
            <w:tcBorders>
              <w:top w:val="nil"/>
              <w:left w:val="nil"/>
              <w:bottom w:val="nil"/>
              <w:right w:val="nil"/>
            </w:tcBorders>
            <w:shd w:val="clear" w:color="auto" w:fill="auto"/>
            <w:noWrap/>
            <w:vAlign w:val="bottom"/>
            <w:hideMark/>
          </w:tcPr>
          <w:p w14:paraId="631881FC" w14:textId="6D7D8F8A" w:rsidR="00F61DC6" w:rsidRPr="001F61A0" w:rsidRDefault="00F61DC6" w:rsidP="00F61DC6">
            <w:pPr>
              <w:spacing w:before="60" w:after="60"/>
              <w:ind w:right="284"/>
              <w:jc w:val="right"/>
              <w:rPr>
                <w:sz w:val="16"/>
                <w:szCs w:val="16"/>
              </w:rPr>
            </w:pPr>
            <w:r>
              <w:rPr>
                <w:color w:val="000000"/>
                <w:sz w:val="16"/>
                <w:szCs w:val="16"/>
              </w:rPr>
              <w:t>984779</w:t>
            </w:r>
          </w:p>
        </w:tc>
      </w:tr>
      <w:tr w:rsidR="00F61DC6" w:rsidRPr="001F61A0" w14:paraId="718213D7" w14:textId="77777777" w:rsidTr="00892CD6">
        <w:trPr>
          <w:trHeight w:val="20"/>
        </w:trPr>
        <w:tc>
          <w:tcPr>
            <w:tcW w:w="3240" w:type="dxa"/>
            <w:tcBorders>
              <w:top w:val="nil"/>
              <w:left w:val="nil"/>
              <w:bottom w:val="nil"/>
              <w:right w:val="single" w:sz="4" w:space="0" w:color="auto"/>
            </w:tcBorders>
            <w:shd w:val="clear" w:color="auto" w:fill="auto"/>
            <w:noWrap/>
            <w:vAlign w:val="center"/>
          </w:tcPr>
          <w:p w14:paraId="25F91193" w14:textId="6BC2A2E8" w:rsidR="00F61DC6" w:rsidRPr="000203CB" w:rsidRDefault="00F61DC6" w:rsidP="00F61DC6">
            <w:pPr>
              <w:rPr>
                <w:color w:val="000000"/>
                <w:sz w:val="16"/>
                <w:szCs w:val="16"/>
              </w:rPr>
            </w:pPr>
            <w:r w:rsidRPr="000203CB">
              <w:rPr>
                <w:color w:val="000000"/>
                <w:sz w:val="16"/>
                <w:szCs w:val="16"/>
              </w:rPr>
              <w:t xml:space="preserve">     Agricultural </w:t>
            </w:r>
            <w:r w:rsidR="0074509F" w:rsidRPr="0074509F">
              <w:rPr>
                <w:color w:val="000000"/>
                <w:sz w:val="16"/>
                <w:szCs w:val="16"/>
              </w:rPr>
              <w:t>and veterinary</w:t>
            </w:r>
            <w:r w:rsidR="0074509F">
              <w:rPr>
                <w:color w:val="000000"/>
                <w:sz w:val="16"/>
                <w:szCs w:val="16"/>
              </w:rPr>
              <w:t xml:space="preserve"> </w:t>
            </w:r>
            <w:r w:rsidRPr="000203CB">
              <w:rPr>
                <w:color w:val="000000"/>
                <w:sz w:val="16"/>
                <w:szCs w:val="16"/>
              </w:rPr>
              <w:t>sciences</w:t>
            </w:r>
          </w:p>
        </w:tc>
        <w:tc>
          <w:tcPr>
            <w:tcW w:w="1440" w:type="dxa"/>
            <w:tcBorders>
              <w:top w:val="nil"/>
              <w:left w:val="single" w:sz="4" w:space="0" w:color="auto"/>
              <w:bottom w:val="nil"/>
              <w:right w:val="nil"/>
            </w:tcBorders>
            <w:shd w:val="clear" w:color="auto" w:fill="auto"/>
            <w:noWrap/>
            <w:vAlign w:val="bottom"/>
            <w:hideMark/>
          </w:tcPr>
          <w:p w14:paraId="5F23FD4E" w14:textId="4FA30563" w:rsidR="00F61DC6" w:rsidRPr="001F61A0" w:rsidRDefault="00F61DC6" w:rsidP="00F61DC6">
            <w:pPr>
              <w:spacing w:before="60" w:after="60"/>
              <w:ind w:right="284"/>
              <w:jc w:val="right"/>
              <w:rPr>
                <w:sz w:val="16"/>
                <w:szCs w:val="16"/>
              </w:rPr>
            </w:pPr>
            <w:r>
              <w:rPr>
                <w:color w:val="000000"/>
                <w:sz w:val="16"/>
                <w:szCs w:val="16"/>
              </w:rPr>
              <w:t>6468986</w:t>
            </w:r>
          </w:p>
        </w:tc>
        <w:tc>
          <w:tcPr>
            <w:tcW w:w="1351" w:type="dxa"/>
            <w:tcBorders>
              <w:top w:val="nil"/>
              <w:left w:val="nil"/>
              <w:bottom w:val="nil"/>
              <w:right w:val="nil"/>
            </w:tcBorders>
            <w:shd w:val="clear" w:color="auto" w:fill="auto"/>
            <w:noWrap/>
            <w:vAlign w:val="bottom"/>
            <w:hideMark/>
          </w:tcPr>
          <w:p w14:paraId="02B98F6D" w14:textId="2E84FDC2" w:rsidR="00F61DC6" w:rsidRPr="001F61A0" w:rsidRDefault="00F61DC6" w:rsidP="00F61DC6">
            <w:pPr>
              <w:spacing w:before="60" w:after="60"/>
              <w:ind w:right="284"/>
              <w:jc w:val="right"/>
              <w:rPr>
                <w:sz w:val="16"/>
                <w:szCs w:val="16"/>
              </w:rPr>
            </w:pPr>
            <w:r>
              <w:rPr>
                <w:color w:val="000000"/>
                <w:sz w:val="16"/>
                <w:szCs w:val="16"/>
              </w:rPr>
              <w:t>335913</w:t>
            </w:r>
          </w:p>
        </w:tc>
        <w:tc>
          <w:tcPr>
            <w:tcW w:w="1350" w:type="dxa"/>
            <w:tcBorders>
              <w:top w:val="nil"/>
              <w:left w:val="nil"/>
              <w:bottom w:val="nil"/>
              <w:right w:val="nil"/>
            </w:tcBorders>
            <w:shd w:val="clear" w:color="auto" w:fill="auto"/>
            <w:noWrap/>
            <w:vAlign w:val="bottom"/>
            <w:hideMark/>
          </w:tcPr>
          <w:p w14:paraId="23C00644" w14:textId="272E1D07" w:rsidR="00F61DC6" w:rsidRPr="001F61A0" w:rsidRDefault="00F61DC6" w:rsidP="00F61DC6">
            <w:pPr>
              <w:spacing w:before="60" w:after="60"/>
              <w:ind w:right="284"/>
              <w:jc w:val="right"/>
              <w:rPr>
                <w:sz w:val="16"/>
                <w:szCs w:val="16"/>
              </w:rPr>
            </w:pPr>
            <w:r>
              <w:rPr>
                <w:color w:val="000000"/>
                <w:sz w:val="16"/>
                <w:szCs w:val="16"/>
              </w:rPr>
              <w:t>6133073</w:t>
            </w:r>
          </w:p>
        </w:tc>
        <w:tc>
          <w:tcPr>
            <w:tcW w:w="1350" w:type="dxa"/>
            <w:tcBorders>
              <w:top w:val="nil"/>
              <w:left w:val="nil"/>
              <w:bottom w:val="nil"/>
              <w:right w:val="nil"/>
            </w:tcBorders>
            <w:shd w:val="clear" w:color="auto" w:fill="auto"/>
            <w:noWrap/>
            <w:vAlign w:val="bottom"/>
            <w:hideMark/>
          </w:tcPr>
          <w:p w14:paraId="18BD24FE" w14:textId="6D046126" w:rsidR="00F61DC6" w:rsidRPr="001F61A0" w:rsidRDefault="00F61DC6" w:rsidP="00F61DC6">
            <w:pPr>
              <w:spacing w:before="60" w:after="60"/>
              <w:ind w:right="284"/>
              <w:jc w:val="right"/>
              <w:rPr>
                <w:sz w:val="16"/>
                <w:szCs w:val="16"/>
              </w:rPr>
            </w:pPr>
            <w:r>
              <w:rPr>
                <w:color w:val="000000"/>
                <w:sz w:val="16"/>
                <w:szCs w:val="16"/>
              </w:rPr>
              <w:t>4788880</w:t>
            </w:r>
          </w:p>
        </w:tc>
        <w:tc>
          <w:tcPr>
            <w:tcW w:w="1440" w:type="dxa"/>
            <w:tcBorders>
              <w:top w:val="nil"/>
              <w:left w:val="nil"/>
              <w:bottom w:val="nil"/>
              <w:right w:val="nil"/>
            </w:tcBorders>
            <w:shd w:val="clear" w:color="auto" w:fill="auto"/>
            <w:noWrap/>
            <w:vAlign w:val="bottom"/>
            <w:hideMark/>
          </w:tcPr>
          <w:p w14:paraId="2B40D6ED" w14:textId="6615424D" w:rsidR="00F61DC6" w:rsidRPr="001F61A0" w:rsidRDefault="00F61DC6" w:rsidP="00F61DC6">
            <w:pPr>
              <w:spacing w:before="60" w:after="60"/>
              <w:ind w:right="284"/>
              <w:jc w:val="right"/>
              <w:rPr>
                <w:sz w:val="16"/>
                <w:szCs w:val="16"/>
              </w:rPr>
            </w:pPr>
            <w:r>
              <w:rPr>
                <w:color w:val="000000"/>
                <w:sz w:val="16"/>
                <w:szCs w:val="16"/>
              </w:rPr>
              <w:t>1344193</w:t>
            </w:r>
          </w:p>
        </w:tc>
      </w:tr>
      <w:tr w:rsidR="00F61DC6" w:rsidRPr="001F61A0" w14:paraId="1E6B1A37" w14:textId="77777777" w:rsidTr="00892CD6">
        <w:trPr>
          <w:trHeight w:val="20"/>
        </w:trPr>
        <w:tc>
          <w:tcPr>
            <w:tcW w:w="3240" w:type="dxa"/>
            <w:tcBorders>
              <w:top w:val="nil"/>
              <w:left w:val="nil"/>
              <w:bottom w:val="nil"/>
              <w:right w:val="single" w:sz="4" w:space="0" w:color="auto"/>
            </w:tcBorders>
            <w:shd w:val="clear" w:color="auto" w:fill="auto"/>
            <w:noWrap/>
            <w:vAlign w:val="center"/>
          </w:tcPr>
          <w:p w14:paraId="264025D4" w14:textId="77777777" w:rsidR="00F61DC6" w:rsidRPr="000203CB" w:rsidRDefault="00F61DC6" w:rsidP="00F61DC6">
            <w:pPr>
              <w:rPr>
                <w:color w:val="000000"/>
                <w:sz w:val="16"/>
                <w:szCs w:val="16"/>
              </w:rPr>
            </w:pPr>
            <w:r w:rsidRPr="000203CB">
              <w:rPr>
                <w:color w:val="000000"/>
                <w:sz w:val="16"/>
                <w:szCs w:val="16"/>
              </w:rPr>
              <w:t xml:space="preserve">     Social sciences</w:t>
            </w:r>
          </w:p>
        </w:tc>
        <w:tc>
          <w:tcPr>
            <w:tcW w:w="1440" w:type="dxa"/>
            <w:tcBorders>
              <w:top w:val="nil"/>
              <w:left w:val="single" w:sz="4" w:space="0" w:color="auto"/>
              <w:bottom w:val="nil"/>
              <w:right w:val="nil"/>
            </w:tcBorders>
            <w:shd w:val="clear" w:color="auto" w:fill="auto"/>
            <w:noWrap/>
            <w:vAlign w:val="bottom"/>
            <w:hideMark/>
          </w:tcPr>
          <w:p w14:paraId="05F80046" w14:textId="2D072DFB" w:rsidR="00F61DC6" w:rsidRPr="001F61A0" w:rsidRDefault="00F61DC6" w:rsidP="00F61DC6">
            <w:pPr>
              <w:spacing w:before="60" w:after="60"/>
              <w:ind w:right="284"/>
              <w:jc w:val="right"/>
              <w:rPr>
                <w:sz w:val="16"/>
                <w:szCs w:val="16"/>
              </w:rPr>
            </w:pPr>
            <w:r>
              <w:rPr>
                <w:color w:val="000000"/>
                <w:sz w:val="16"/>
                <w:szCs w:val="16"/>
              </w:rPr>
              <w:t>8174579</w:t>
            </w:r>
          </w:p>
        </w:tc>
        <w:tc>
          <w:tcPr>
            <w:tcW w:w="1351" w:type="dxa"/>
            <w:tcBorders>
              <w:top w:val="nil"/>
              <w:left w:val="nil"/>
              <w:bottom w:val="nil"/>
              <w:right w:val="nil"/>
            </w:tcBorders>
            <w:shd w:val="clear" w:color="auto" w:fill="auto"/>
            <w:noWrap/>
            <w:vAlign w:val="bottom"/>
            <w:hideMark/>
          </w:tcPr>
          <w:p w14:paraId="162F3122" w14:textId="2FA6D8DE" w:rsidR="00F61DC6" w:rsidRPr="001F61A0" w:rsidRDefault="00F61DC6" w:rsidP="00F61DC6">
            <w:pPr>
              <w:spacing w:before="60" w:after="60"/>
              <w:ind w:right="284"/>
              <w:jc w:val="right"/>
              <w:rPr>
                <w:sz w:val="16"/>
                <w:szCs w:val="16"/>
              </w:rPr>
            </w:pPr>
            <w:r>
              <w:rPr>
                <w:color w:val="000000"/>
                <w:sz w:val="16"/>
                <w:szCs w:val="16"/>
              </w:rPr>
              <w:t>301576</w:t>
            </w:r>
          </w:p>
        </w:tc>
        <w:tc>
          <w:tcPr>
            <w:tcW w:w="1350" w:type="dxa"/>
            <w:tcBorders>
              <w:top w:val="nil"/>
              <w:left w:val="nil"/>
              <w:bottom w:val="nil"/>
              <w:right w:val="nil"/>
            </w:tcBorders>
            <w:shd w:val="clear" w:color="auto" w:fill="auto"/>
            <w:noWrap/>
            <w:vAlign w:val="bottom"/>
            <w:hideMark/>
          </w:tcPr>
          <w:p w14:paraId="2B7CA591" w14:textId="11143EDF" w:rsidR="00F61DC6" w:rsidRPr="001F61A0" w:rsidRDefault="00F61DC6" w:rsidP="00F61DC6">
            <w:pPr>
              <w:spacing w:before="60" w:after="60"/>
              <w:ind w:right="284"/>
              <w:jc w:val="right"/>
              <w:rPr>
                <w:sz w:val="16"/>
                <w:szCs w:val="16"/>
              </w:rPr>
            </w:pPr>
            <w:r>
              <w:rPr>
                <w:color w:val="000000"/>
                <w:sz w:val="16"/>
                <w:szCs w:val="16"/>
              </w:rPr>
              <w:t>7873003</w:t>
            </w:r>
          </w:p>
        </w:tc>
        <w:tc>
          <w:tcPr>
            <w:tcW w:w="1350" w:type="dxa"/>
            <w:tcBorders>
              <w:top w:val="nil"/>
              <w:left w:val="nil"/>
              <w:bottom w:val="nil"/>
              <w:right w:val="nil"/>
            </w:tcBorders>
            <w:shd w:val="clear" w:color="auto" w:fill="auto"/>
            <w:noWrap/>
            <w:vAlign w:val="bottom"/>
            <w:hideMark/>
          </w:tcPr>
          <w:p w14:paraId="67E878B3" w14:textId="726EE504" w:rsidR="00F61DC6" w:rsidRPr="001F61A0" w:rsidRDefault="00F61DC6" w:rsidP="00F61DC6">
            <w:pPr>
              <w:spacing w:before="60" w:after="60"/>
              <w:ind w:right="284"/>
              <w:jc w:val="right"/>
              <w:rPr>
                <w:sz w:val="16"/>
                <w:szCs w:val="16"/>
              </w:rPr>
            </w:pPr>
            <w:r>
              <w:rPr>
                <w:color w:val="000000"/>
                <w:sz w:val="16"/>
                <w:szCs w:val="16"/>
              </w:rPr>
              <w:t>5766993</w:t>
            </w:r>
          </w:p>
        </w:tc>
        <w:tc>
          <w:tcPr>
            <w:tcW w:w="1440" w:type="dxa"/>
            <w:tcBorders>
              <w:top w:val="nil"/>
              <w:left w:val="nil"/>
              <w:bottom w:val="nil"/>
              <w:right w:val="nil"/>
            </w:tcBorders>
            <w:shd w:val="clear" w:color="auto" w:fill="auto"/>
            <w:noWrap/>
            <w:vAlign w:val="bottom"/>
            <w:hideMark/>
          </w:tcPr>
          <w:p w14:paraId="5C6B60BD" w14:textId="05151632" w:rsidR="00F61DC6" w:rsidRPr="001F61A0" w:rsidRDefault="00F61DC6" w:rsidP="00F61DC6">
            <w:pPr>
              <w:spacing w:before="60" w:after="60"/>
              <w:ind w:right="284"/>
              <w:jc w:val="right"/>
              <w:rPr>
                <w:sz w:val="16"/>
                <w:szCs w:val="16"/>
              </w:rPr>
            </w:pPr>
            <w:r>
              <w:rPr>
                <w:color w:val="000000"/>
                <w:sz w:val="16"/>
                <w:szCs w:val="16"/>
              </w:rPr>
              <w:t>2106010</w:t>
            </w:r>
          </w:p>
        </w:tc>
      </w:tr>
      <w:tr w:rsidR="00F61DC6" w:rsidRPr="001F61A0" w14:paraId="49C850D5" w14:textId="77777777" w:rsidTr="00892CD6">
        <w:trPr>
          <w:trHeight w:val="20"/>
        </w:trPr>
        <w:tc>
          <w:tcPr>
            <w:tcW w:w="3240" w:type="dxa"/>
            <w:tcBorders>
              <w:top w:val="nil"/>
              <w:left w:val="nil"/>
              <w:bottom w:val="single" w:sz="4" w:space="0" w:color="auto"/>
              <w:right w:val="single" w:sz="4" w:space="0" w:color="auto"/>
            </w:tcBorders>
            <w:shd w:val="clear" w:color="auto" w:fill="auto"/>
            <w:noWrap/>
            <w:vAlign w:val="center"/>
          </w:tcPr>
          <w:p w14:paraId="0DD96482" w14:textId="0D4A864F" w:rsidR="00F61DC6" w:rsidRPr="000203CB" w:rsidRDefault="00F61DC6" w:rsidP="00F61DC6">
            <w:pPr>
              <w:rPr>
                <w:color w:val="000000"/>
                <w:sz w:val="16"/>
                <w:szCs w:val="16"/>
              </w:rPr>
            </w:pPr>
            <w:r w:rsidRPr="000203CB">
              <w:rPr>
                <w:color w:val="000000"/>
                <w:sz w:val="16"/>
                <w:szCs w:val="16"/>
              </w:rPr>
              <w:t xml:space="preserve">     Humanities</w:t>
            </w:r>
            <w:r w:rsidR="0074509F">
              <w:rPr>
                <w:color w:val="000000"/>
                <w:sz w:val="16"/>
                <w:szCs w:val="16"/>
              </w:rPr>
              <w:t xml:space="preserve"> </w:t>
            </w:r>
            <w:r w:rsidR="0074509F" w:rsidRPr="0074509F">
              <w:rPr>
                <w:color w:val="000000"/>
                <w:sz w:val="16"/>
                <w:szCs w:val="16"/>
              </w:rPr>
              <w:t>and the arts</w:t>
            </w:r>
          </w:p>
        </w:tc>
        <w:tc>
          <w:tcPr>
            <w:tcW w:w="1440" w:type="dxa"/>
            <w:tcBorders>
              <w:top w:val="nil"/>
              <w:left w:val="single" w:sz="4" w:space="0" w:color="auto"/>
              <w:bottom w:val="single" w:sz="4" w:space="0" w:color="auto"/>
              <w:right w:val="nil"/>
            </w:tcBorders>
            <w:shd w:val="clear" w:color="auto" w:fill="auto"/>
            <w:noWrap/>
            <w:vAlign w:val="bottom"/>
            <w:hideMark/>
          </w:tcPr>
          <w:p w14:paraId="67F18F5D" w14:textId="69FD9334" w:rsidR="00F61DC6" w:rsidRPr="001F61A0" w:rsidRDefault="00F61DC6" w:rsidP="00F61DC6">
            <w:pPr>
              <w:spacing w:before="60" w:after="60"/>
              <w:ind w:right="284"/>
              <w:jc w:val="right"/>
              <w:rPr>
                <w:sz w:val="16"/>
                <w:szCs w:val="16"/>
              </w:rPr>
            </w:pPr>
            <w:r>
              <w:rPr>
                <w:color w:val="000000"/>
                <w:sz w:val="16"/>
                <w:szCs w:val="16"/>
              </w:rPr>
              <w:t>4891118</w:t>
            </w:r>
          </w:p>
        </w:tc>
        <w:tc>
          <w:tcPr>
            <w:tcW w:w="1351" w:type="dxa"/>
            <w:tcBorders>
              <w:top w:val="nil"/>
              <w:left w:val="nil"/>
              <w:bottom w:val="single" w:sz="4" w:space="0" w:color="auto"/>
              <w:right w:val="nil"/>
            </w:tcBorders>
            <w:shd w:val="clear" w:color="auto" w:fill="auto"/>
            <w:noWrap/>
            <w:vAlign w:val="bottom"/>
            <w:hideMark/>
          </w:tcPr>
          <w:p w14:paraId="3915CF35" w14:textId="213781B7" w:rsidR="00F61DC6" w:rsidRPr="001F61A0" w:rsidRDefault="00F61DC6" w:rsidP="00F61DC6">
            <w:pPr>
              <w:spacing w:before="60" w:after="60"/>
              <w:ind w:right="284"/>
              <w:jc w:val="right"/>
              <w:rPr>
                <w:sz w:val="16"/>
                <w:szCs w:val="16"/>
              </w:rPr>
            </w:pPr>
            <w:r>
              <w:rPr>
                <w:color w:val="000000"/>
                <w:sz w:val="16"/>
                <w:szCs w:val="16"/>
              </w:rPr>
              <w:t>166629</w:t>
            </w:r>
          </w:p>
        </w:tc>
        <w:tc>
          <w:tcPr>
            <w:tcW w:w="1350" w:type="dxa"/>
            <w:tcBorders>
              <w:top w:val="nil"/>
              <w:left w:val="nil"/>
              <w:bottom w:val="single" w:sz="4" w:space="0" w:color="auto"/>
              <w:right w:val="nil"/>
            </w:tcBorders>
            <w:shd w:val="clear" w:color="auto" w:fill="auto"/>
            <w:noWrap/>
            <w:vAlign w:val="bottom"/>
            <w:hideMark/>
          </w:tcPr>
          <w:p w14:paraId="14BAF7BA" w14:textId="3B7DB12F" w:rsidR="00F61DC6" w:rsidRPr="001F61A0" w:rsidRDefault="00F61DC6" w:rsidP="00F61DC6">
            <w:pPr>
              <w:spacing w:before="60" w:after="60"/>
              <w:ind w:right="284"/>
              <w:jc w:val="right"/>
              <w:rPr>
                <w:sz w:val="16"/>
                <w:szCs w:val="16"/>
              </w:rPr>
            </w:pPr>
            <w:r>
              <w:rPr>
                <w:color w:val="000000"/>
                <w:sz w:val="16"/>
                <w:szCs w:val="16"/>
              </w:rPr>
              <w:t>4724489</w:t>
            </w:r>
          </w:p>
        </w:tc>
        <w:tc>
          <w:tcPr>
            <w:tcW w:w="1350" w:type="dxa"/>
            <w:tcBorders>
              <w:top w:val="nil"/>
              <w:left w:val="nil"/>
              <w:bottom w:val="single" w:sz="4" w:space="0" w:color="auto"/>
              <w:right w:val="nil"/>
            </w:tcBorders>
            <w:shd w:val="clear" w:color="auto" w:fill="auto"/>
            <w:noWrap/>
            <w:vAlign w:val="bottom"/>
            <w:hideMark/>
          </w:tcPr>
          <w:p w14:paraId="63BE5B62" w14:textId="762009DB" w:rsidR="00F61DC6" w:rsidRPr="001F61A0" w:rsidRDefault="00F61DC6" w:rsidP="00F61DC6">
            <w:pPr>
              <w:spacing w:before="60" w:after="60"/>
              <w:ind w:right="284"/>
              <w:jc w:val="right"/>
              <w:rPr>
                <w:sz w:val="16"/>
                <w:szCs w:val="16"/>
              </w:rPr>
            </w:pPr>
            <w:r>
              <w:rPr>
                <w:color w:val="000000"/>
                <w:sz w:val="16"/>
                <w:szCs w:val="16"/>
              </w:rPr>
              <w:t>3929868</w:t>
            </w:r>
          </w:p>
        </w:tc>
        <w:tc>
          <w:tcPr>
            <w:tcW w:w="1440" w:type="dxa"/>
            <w:tcBorders>
              <w:top w:val="nil"/>
              <w:left w:val="nil"/>
              <w:bottom w:val="single" w:sz="4" w:space="0" w:color="auto"/>
              <w:right w:val="nil"/>
            </w:tcBorders>
            <w:shd w:val="clear" w:color="auto" w:fill="auto"/>
            <w:noWrap/>
            <w:vAlign w:val="bottom"/>
            <w:hideMark/>
          </w:tcPr>
          <w:p w14:paraId="18C49D04" w14:textId="65841E71" w:rsidR="00F61DC6" w:rsidRPr="001F61A0" w:rsidRDefault="00F61DC6" w:rsidP="00F61DC6">
            <w:pPr>
              <w:spacing w:before="60" w:after="60"/>
              <w:ind w:right="284"/>
              <w:jc w:val="right"/>
              <w:rPr>
                <w:sz w:val="16"/>
                <w:szCs w:val="16"/>
              </w:rPr>
            </w:pPr>
            <w:r>
              <w:rPr>
                <w:color w:val="000000"/>
                <w:sz w:val="16"/>
                <w:szCs w:val="16"/>
              </w:rPr>
              <w:t>794621</w:t>
            </w:r>
          </w:p>
        </w:tc>
      </w:tr>
      <w:tr w:rsidR="00F61DC6" w:rsidRPr="001F61A0" w14:paraId="5EB9BD28" w14:textId="77777777" w:rsidTr="00892CD6">
        <w:trPr>
          <w:trHeight w:val="20"/>
        </w:trPr>
        <w:tc>
          <w:tcPr>
            <w:tcW w:w="3240" w:type="dxa"/>
            <w:tcBorders>
              <w:top w:val="nil"/>
              <w:left w:val="nil"/>
              <w:bottom w:val="nil"/>
              <w:right w:val="single" w:sz="4" w:space="0" w:color="auto"/>
            </w:tcBorders>
            <w:shd w:val="clear" w:color="auto" w:fill="auto"/>
            <w:noWrap/>
            <w:vAlign w:val="center"/>
          </w:tcPr>
          <w:p w14:paraId="24D1E5EE" w14:textId="77777777" w:rsidR="00F61DC6" w:rsidRPr="000203CB" w:rsidRDefault="00F61DC6" w:rsidP="00F61DC6">
            <w:pPr>
              <w:rPr>
                <w:color w:val="000000"/>
                <w:sz w:val="16"/>
                <w:szCs w:val="16"/>
              </w:rPr>
            </w:pPr>
            <w:r w:rsidRPr="000203CB">
              <w:rPr>
                <w:color w:val="000000"/>
                <w:sz w:val="16"/>
                <w:szCs w:val="16"/>
              </w:rPr>
              <w:t xml:space="preserve">  Business sector</w:t>
            </w:r>
          </w:p>
        </w:tc>
        <w:tc>
          <w:tcPr>
            <w:tcW w:w="1440" w:type="dxa"/>
            <w:tcBorders>
              <w:top w:val="nil"/>
              <w:left w:val="single" w:sz="4" w:space="0" w:color="auto"/>
              <w:bottom w:val="nil"/>
              <w:right w:val="nil"/>
            </w:tcBorders>
            <w:shd w:val="clear" w:color="auto" w:fill="auto"/>
            <w:noWrap/>
            <w:vAlign w:val="bottom"/>
            <w:hideMark/>
          </w:tcPr>
          <w:p w14:paraId="236E9A2E" w14:textId="068B9936" w:rsidR="00F61DC6" w:rsidRPr="001F61A0" w:rsidRDefault="00F61DC6" w:rsidP="00F61DC6">
            <w:pPr>
              <w:spacing w:before="60" w:after="60"/>
              <w:ind w:right="284"/>
              <w:jc w:val="right"/>
              <w:rPr>
                <w:sz w:val="16"/>
                <w:szCs w:val="16"/>
              </w:rPr>
            </w:pPr>
            <w:r>
              <w:rPr>
                <w:color w:val="000000"/>
                <w:sz w:val="16"/>
                <w:szCs w:val="16"/>
              </w:rPr>
              <w:t>33671839</w:t>
            </w:r>
          </w:p>
        </w:tc>
        <w:tc>
          <w:tcPr>
            <w:tcW w:w="1351" w:type="dxa"/>
            <w:tcBorders>
              <w:top w:val="nil"/>
              <w:left w:val="nil"/>
              <w:bottom w:val="nil"/>
              <w:right w:val="nil"/>
            </w:tcBorders>
            <w:shd w:val="clear" w:color="auto" w:fill="auto"/>
            <w:noWrap/>
            <w:vAlign w:val="bottom"/>
            <w:hideMark/>
          </w:tcPr>
          <w:p w14:paraId="651D8B75" w14:textId="649D8FE0" w:rsidR="00F61DC6" w:rsidRPr="001F61A0" w:rsidRDefault="00F61DC6" w:rsidP="00F61DC6">
            <w:pPr>
              <w:spacing w:before="60" w:after="60"/>
              <w:ind w:right="284"/>
              <w:jc w:val="right"/>
              <w:rPr>
                <w:sz w:val="16"/>
                <w:szCs w:val="16"/>
              </w:rPr>
            </w:pPr>
            <w:r>
              <w:rPr>
                <w:color w:val="000000"/>
                <w:sz w:val="16"/>
                <w:szCs w:val="16"/>
              </w:rPr>
              <w:t>10730264</w:t>
            </w:r>
          </w:p>
        </w:tc>
        <w:tc>
          <w:tcPr>
            <w:tcW w:w="1350" w:type="dxa"/>
            <w:tcBorders>
              <w:top w:val="nil"/>
              <w:left w:val="nil"/>
              <w:bottom w:val="nil"/>
              <w:right w:val="nil"/>
            </w:tcBorders>
            <w:shd w:val="clear" w:color="auto" w:fill="auto"/>
            <w:noWrap/>
            <w:vAlign w:val="bottom"/>
            <w:hideMark/>
          </w:tcPr>
          <w:p w14:paraId="397C02E9" w14:textId="67AB15A2" w:rsidR="00F61DC6" w:rsidRPr="001F61A0" w:rsidRDefault="00F61DC6" w:rsidP="00F61DC6">
            <w:pPr>
              <w:spacing w:before="60" w:after="60"/>
              <w:ind w:right="284"/>
              <w:jc w:val="right"/>
              <w:rPr>
                <w:sz w:val="16"/>
                <w:szCs w:val="16"/>
              </w:rPr>
            </w:pPr>
            <w:r>
              <w:rPr>
                <w:color w:val="000000"/>
                <w:sz w:val="16"/>
                <w:szCs w:val="16"/>
              </w:rPr>
              <w:t>22941575</w:t>
            </w:r>
          </w:p>
        </w:tc>
        <w:tc>
          <w:tcPr>
            <w:tcW w:w="1350" w:type="dxa"/>
            <w:tcBorders>
              <w:top w:val="nil"/>
              <w:left w:val="nil"/>
              <w:bottom w:val="nil"/>
              <w:right w:val="nil"/>
            </w:tcBorders>
            <w:shd w:val="clear" w:color="auto" w:fill="auto"/>
            <w:noWrap/>
            <w:vAlign w:val="bottom"/>
            <w:hideMark/>
          </w:tcPr>
          <w:p w14:paraId="658884B3" w14:textId="5DE71F0B" w:rsidR="00F61DC6" w:rsidRPr="001F61A0" w:rsidRDefault="00F61DC6" w:rsidP="00F61DC6">
            <w:pPr>
              <w:spacing w:before="60" w:after="60"/>
              <w:ind w:right="284"/>
              <w:jc w:val="right"/>
              <w:rPr>
                <w:sz w:val="16"/>
                <w:szCs w:val="16"/>
              </w:rPr>
            </w:pPr>
            <w:r>
              <w:rPr>
                <w:color w:val="000000"/>
                <w:sz w:val="16"/>
                <w:szCs w:val="16"/>
              </w:rPr>
              <w:t>17837754</w:t>
            </w:r>
          </w:p>
        </w:tc>
        <w:tc>
          <w:tcPr>
            <w:tcW w:w="1440" w:type="dxa"/>
            <w:tcBorders>
              <w:top w:val="nil"/>
              <w:left w:val="nil"/>
              <w:bottom w:val="nil"/>
              <w:right w:val="nil"/>
            </w:tcBorders>
            <w:shd w:val="clear" w:color="auto" w:fill="auto"/>
            <w:noWrap/>
            <w:vAlign w:val="bottom"/>
            <w:hideMark/>
          </w:tcPr>
          <w:p w14:paraId="4157C1FC" w14:textId="14C1F09D" w:rsidR="00F61DC6" w:rsidRPr="001F61A0" w:rsidRDefault="00F61DC6" w:rsidP="00F61DC6">
            <w:pPr>
              <w:spacing w:before="60" w:after="60"/>
              <w:ind w:right="284"/>
              <w:jc w:val="right"/>
              <w:rPr>
                <w:sz w:val="16"/>
                <w:szCs w:val="16"/>
              </w:rPr>
            </w:pPr>
            <w:r>
              <w:rPr>
                <w:color w:val="000000"/>
                <w:sz w:val="16"/>
                <w:szCs w:val="16"/>
              </w:rPr>
              <w:t>5103821</w:t>
            </w:r>
          </w:p>
        </w:tc>
      </w:tr>
      <w:tr w:rsidR="00F61DC6" w:rsidRPr="001F61A0" w14:paraId="5577E28D" w14:textId="77777777" w:rsidTr="00892CD6">
        <w:trPr>
          <w:trHeight w:val="20"/>
        </w:trPr>
        <w:tc>
          <w:tcPr>
            <w:tcW w:w="3240" w:type="dxa"/>
            <w:tcBorders>
              <w:top w:val="nil"/>
              <w:left w:val="nil"/>
              <w:bottom w:val="nil"/>
              <w:right w:val="single" w:sz="4" w:space="0" w:color="auto"/>
            </w:tcBorders>
            <w:shd w:val="clear" w:color="auto" w:fill="auto"/>
            <w:noWrap/>
            <w:vAlign w:val="center"/>
          </w:tcPr>
          <w:p w14:paraId="169A94DB" w14:textId="77777777" w:rsidR="00F61DC6" w:rsidRPr="000203CB" w:rsidRDefault="00F61DC6" w:rsidP="00F61DC6">
            <w:pPr>
              <w:rPr>
                <w:color w:val="000000"/>
                <w:sz w:val="16"/>
                <w:szCs w:val="16"/>
              </w:rPr>
            </w:pPr>
            <w:r w:rsidRPr="000203CB">
              <w:rPr>
                <w:color w:val="000000"/>
                <w:sz w:val="16"/>
                <w:szCs w:val="16"/>
              </w:rPr>
              <w:t xml:space="preserve">  Government sector</w:t>
            </w:r>
          </w:p>
        </w:tc>
        <w:tc>
          <w:tcPr>
            <w:tcW w:w="1440" w:type="dxa"/>
            <w:tcBorders>
              <w:top w:val="nil"/>
              <w:left w:val="single" w:sz="4" w:space="0" w:color="auto"/>
              <w:bottom w:val="nil"/>
              <w:right w:val="nil"/>
            </w:tcBorders>
            <w:shd w:val="clear" w:color="auto" w:fill="auto"/>
            <w:noWrap/>
            <w:vAlign w:val="bottom"/>
            <w:hideMark/>
          </w:tcPr>
          <w:p w14:paraId="434D498F" w14:textId="64633DDA" w:rsidR="00F61DC6" w:rsidRPr="001F61A0" w:rsidRDefault="00F61DC6" w:rsidP="00F61DC6">
            <w:pPr>
              <w:spacing w:before="60" w:after="60"/>
              <w:ind w:right="284"/>
              <w:jc w:val="right"/>
              <w:rPr>
                <w:sz w:val="16"/>
                <w:szCs w:val="16"/>
              </w:rPr>
            </w:pPr>
            <w:r>
              <w:rPr>
                <w:color w:val="000000"/>
                <w:sz w:val="16"/>
                <w:szCs w:val="16"/>
              </w:rPr>
              <w:t>20426522</w:t>
            </w:r>
          </w:p>
        </w:tc>
        <w:tc>
          <w:tcPr>
            <w:tcW w:w="1351" w:type="dxa"/>
            <w:tcBorders>
              <w:top w:val="nil"/>
              <w:left w:val="nil"/>
              <w:bottom w:val="nil"/>
              <w:right w:val="nil"/>
            </w:tcBorders>
            <w:shd w:val="clear" w:color="auto" w:fill="auto"/>
            <w:noWrap/>
            <w:vAlign w:val="bottom"/>
            <w:hideMark/>
          </w:tcPr>
          <w:p w14:paraId="070BCF0A" w14:textId="586E3CBB" w:rsidR="00F61DC6" w:rsidRPr="001F61A0" w:rsidRDefault="00F61DC6" w:rsidP="00F61DC6">
            <w:pPr>
              <w:spacing w:before="60" w:after="60"/>
              <w:ind w:right="284"/>
              <w:jc w:val="right"/>
              <w:rPr>
                <w:sz w:val="16"/>
                <w:szCs w:val="16"/>
              </w:rPr>
            </w:pPr>
            <w:r>
              <w:rPr>
                <w:color w:val="000000"/>
                <w:sz w:val="16"/>
                <w:szCs w:val="16"/>
              </w:rPr>
              <w:t>801558</w:t>
            </w:r>
          </w:p>
        </w:tc>
        <w:tc>
          <w:tcPr>
            <w:tcW w:w="1350" w:type="dxa"/>
            <w:tcBorders>
              <w:top w:val="nil"/>
              <w:left w:val="nil"/>
              <w:bottom w:val="nil"/>
              <w:right w:val="nil"/>
            </w:tcBorders>
            <w:shd w:val="clear" w:color="auto" w:fill="auto"/>
            <w:noWrap/>
            <w:vAlign w:val="bottom"/>
            <w:hideMark/>
          </w:tcPr>
          <w:p w14:paraId="6B126F2C" w14:textId="1E72628E" w:rsidR="00F61DC6" w:rsidRPr="001F61A0" w:rsidRDefault="00F61DC6" w:rsidP="00F61DC6">
            <w:pPr>
              <w:spacing w:before="60" w:after="60"/>
              <w:ind w:right="284"/>
              <w:jc w:val="right"/>
              <w:rPr>
                <w:sz w:val="16"/>
                <w:szCs w:val="16"/>
              </w:rPr>
            </w:pPr>
            <w:r>
              <w:rPr>
                <w:color w:val="000000"/>
                <w:sz w:val="16"/>
                <w:szCs w:val="16"/>
              </w:rPr>
              <w:t>19624964</w:t>
            </w:r>
          </w:p>
        </w:tc>
        <w:tc>
          <w:tcPr>
            <w:tcW w:w="1350" w:type="dxa"/>
            <w:tcBorders>
              <w:top w:val="nil"/>
              <w:left w:val="nil"/>
              <w:bottom w:val="nil"/>
              <w:right w:val="nil"/>
            </w:tcBorders>
            <w:shd w:val="clear" w:color="auto" w:fill="auto"/>
            <w:noWrap/>
            <w:vAlign w:val="bottom"/>
            <w:hideMark/>
          </w:tcPr>
          <w:p w14:paraId="3D3FE232" w14:textId="796ADD23" w:rsidR="00F61DC6" w:rsidRPr="001F61A0" w:rsidRDefault="00F61DC6" w:rsidP="00F61DC6">
            <w:pPr>
              <w:spacing w:before="60" w:after="60"/>
              <w:ind w:right="284"/>
              <w:jc w:val="right"/>
              <w:rPr>
                <w:sz w:val="16"/>
                <w:szCs w:val="16"/>
              </w:rPr>
            </w:pPr>
            <w:r>
              <w:rPr>
                <w:color w:val="000000"/>
                <w:sz w:val="16"/>
                <w:szCs w:val="16"/>
              </w:rPr>
              <w:t>14948723</w:t>
            </w:r>
          </w:p>
        </w:tc>
        <w:tc>
          <w:tcPr>
            <w:tcW w:w="1440" w:type="dxa"/>
            <w:tcBorders>
              <w:top w:val="nil"/>
              <w:left w:val="nil"/>
              <w:bottom w:val="nil"/>
              <w:right w:val="nil"/>
            </w:tcBorders>
            <w:shd w:val="clear" w:color="auto" w:fill="auto"/>
            <w:noWrap/>
            <w:vAlign w:val="bottom"/>
            <w:hideMark/>
          </w:tcPr>
          <w:p w14:paraId="56D571B4" w14:textId="42405DB0" w:rsidR="00F61DC6" w:rsidRPr="001F61A0" w:rsidRDefault="00F61DC6" w:rsidP="00F61DC6">
            <w:pPr>
              <w:spacing w:before="60" w:after="60"/>
              <w:ind w:right="284"/>
              <w:jc w:val="right"/>
              <w:rPr>
                <w:sz w:val="16"/>
                <w:szCs w:val="16"/>
              </w:rPr>
            </w:pPr>
            <w:r>
              <w:rPr>
                <w:color w:val="000000"/>
                <w:sz w:val="16"/>
                <w:szCs w:val="16"/>
              </w:rPr>
              <w:t>4676241</w:t>
            </w:r>
          </w:p>
        </w:tc>
      </w:tr>
      <w:tr w:rsidR="00F61DC6" w:rsidRPr="001F61A0" w14:paraId="025DB7DE" w14:textId="77777777" w:rsidTr="00892CD6">
        <w:trPr>
          <w:trHeight w:val="20"/>
        </w:trPr>
        <w:tc>
          <w:tcPr>
            <w:tcW w:w="3240" w:type="dxa"/>
            <w:tcBorders>
              <w:top w:val="nil"/>
              <w:left w:val="nil"/>
              <w:right w:val="single" w:sz="4" w:space="0" w:color="auto"/>
            </w:tcBorders>
            <w:shd w:val="clear" w:color="auto" w:fill="auto"/>
            <w:noWrap/>
            <w:vAlign w:val="center"/>
          </w:tcPr>
          <w:p w14:paraId="733B2518" w14:textId="77777777" w:rsidR="00F61DC6" w:rsidRPr="000203CB" w:rsidRDefault="00F61DC6" w:rsidP="00F61DC6">
            <w:pPr>
              <w:rPr>
                <w:color w:val="000000"/>
                <w:sz w:val="16"/>
                <w:szCs w:val="16"/>
              </w:rPr>
            </w:pPr>
            <w:r w:rsidRPr="000203CB">
              <w:rPr>
                <w:color w:val="000000"/>
                <w:sz w:val="16"/>
                <w:szCs w:val="16"/>
              </w:rPr>
              <w:t xml:space="preserve">  Tertiary education</w:t>
            </w:r>
          </w:p>
        </w:tc>
        <w:tc>
          <w:tcPr>
            <w:tcW w:w="1440" w:type="dxa"/>
            <w:tcBorders>
              <w:top w:val="nil"/>
              <w:left w:val="single" w:sz="4" w:space="0" w:color="auto"/>
              <w:right w:val="nil"/>
            </w:tcBorders>
            <w:shd w:val="clear" w:color="auto" w:fill="auto"/>
            <w:noWrap/>
            <w:vAlign w:val="bottom"/>
            <w:hideMark/>
          </w:tcPr>
          <w:p w14:paraId="3F0AFCCF" w14:textId="37C1B614" w:rsidR="00F61DC6" w:rsidRPr="001F61A0" w:rsidRDefault="00F61DC6" w:rsidP="00F61DC6">
            <w:pPr>
              <w:spacing w:before="60" w:after="60"/>
              <w:ind w:right="284"/>
              <w:jc w:val="right"/>
              <w:rPr>
                <w:sz w:val="16"/>
                <w:szCs w:val="16"/>
              </w:rPr>
            </w:pPr>
            <w:r>
              <w:rPr>
                <w:color w:val="000000"/>
                <w:sz w:val="16"/>
                <w:szCs w:val="16"/>
              </w:rPr>
              <w:t>23333610</w:t>
            </w:r>
          </w:p>
        </w:tc>
        <w:tc>
          <w:tcPr>
            <w:tcW w:w="1351" w:type="dxa"/>
            <w:tcBorders>
              <w:top w:val="nil"/>
              <w:left w:val="nil"/>
              <w:right w:val="nil"/>
            </w:tcBorders>
            <w:shd w:val="clear" w:color="auto" w:fill="auto"/>
            <w:noWrap/>
            <w:vAlign w:val="bottom"/>
            <w:hideMark/>
          </w:tcPr>
          <w:p w14:paraId="23916B0A" w14:textId="5B3FDDDB" w:rsidR="00F61DC6" w:rsidRPr="001F61A0" w:rsidRDefault="00F61DC6" w:rsidP="00F61DC6">
            <w:pPr>
              <w:spacing w:before="60" w:after="60"/>
              <w:ind w:right="284"/>
              <w:jc w:val="right"/>
              <w:rPr>
                <w:sz w:val="16"/>
                <w:szCs w:val="16"/>
              </w:rPr>
            </w:pPr>
            <w:r>
              <w:rPr>
                <w:color w:val="000000"/>
                <w:sz w:val="16"/>
                <w:szCs w:val="16"/>
              </w:rPr>
              <w:t>944915</w:t>
            </w:r>
          </w:p>
        </w:tc>
        <w:tc>
          <w:tcPr>
            <w:tcW w:w="1350" w:type="dxa"/>
            <w:tcBorders>
              <w:top w:val="nil"/>
              <w:left w:val="nil"/>
              <w:right w:val="nil"/>
            </w:tcBorders>
            <w:shd w:val="clear" w:color="auto" w:fill="auto"/>
            <w:noWrap/>
            <w:vAlign w:val="bottom"/>
            <w:hideMark/>
          </w:tcPr>
          <w:p w14:paraId="1CC4304F" w14:textId="70939C86" w:rsidR="00F61DC6" w:rsidRPr="001F61A0" w:rsidRDefault="00F61DC6" w:rsidP="00F61DC6">
            <w:pPr>
              <w:spacing w:before="60" w:after="60"/>
              <w:ind w:right="284"/>
              <w:jc w:val="right"/>
              <w:rPr>
                <w:sz w:val="16"/>
                <w:szCs w:val="16"/>
              </w:rPr>
            </w:pPr>
            <w:r>
              <w:rPr>
                <w:color w:val="000000"/>
                <w:sz w:val="16"/>
                <w:szCs w:val="16"/>
              </w:rPr>
              <w:t>22388695</w:t>
            </w:r>
          </w:p>
        </w:tc>
        <w:tc>
          <w:tcPr>
            <w:tcW w:w="1350" w:type="dxa"/>
            <w:tcBorders>
              <w:top w:val="nil"/>
              <w:left w:val="nil"/>
              <w:right w:val="nil"/>
            </w:tcBorders>
            <w:shd w:val="clear" w:color="auto" w:fill="auto"/>
            <w:noWrap/>
            <w:vAlign w:val="bottom"/>
            <w:hideMark/>
          </w:tcPr>
          <w:p w14:paraId="2D7DF9BA" w14:textId="222B0531" w:rsidR="00F61DC6" w:rsidRPr="001F61A0" w:rsidRDefault="00F61DC6" w:rsidP="00F61DC6">
            <w:pPr>
              <w:spacing w:before="60" w:after="60"/>
              <w:ind w:right="284"/>
              <w:jc w:val="right"/>
              <w:rPr>
                <w:sz w:val="16"/>
                <w:szCs w:val="16"/>
              </w:rPr>
            </w:pPr>
            <w:r>
              <w:rPr>
                <w:color w:val="000000"/>
                <w:sz w:val="16"/>
                <w:szCs w:val="16"/>
              </w:rPr>
              <w:t>14822228</w:t>
            </w:r>
          </w:p>
        </w:tc>
        <w:tc>
          <w:tcPr>
            <w:tcW w:w="1440" w:type="dxa"/>
            <w:tcBorders>
              <w:top w:val="nil"/>
              <w:left w:val="nil"/>
              <w:right w:val="nil"/>
            </w:tcBorders>
            <w:shd w:val="clear" w:color="auto" w:fill="auto"/>
            <w:noWrap/>
            <w:vAlign w:val="bottom"/>
            <w:hideMark/>
          </w:tcPr>
          <w:p w14:paraId="54E222CB" w14:textId="3EFA64A0" w:rsidR="00F61DC6" w:rsidRPr="001F61A0" w:rsidRDefault="00F61DC6" w:rsidP="00F61DC6">
            <w:pPr>
              <w:spacing w:before="60" w:after="60"/>
              <w:ind w:right="284"/>
              <w:jc w:val="right"/>
              <w:rPr>
                <w:sz w:val="16"/>
                <w:szCs w:val="16"/>
              </w:rPr>
            </w:pPr>
            <w:r>
              <w:rPr>
                <w:color w:val="000000"/>
                <w:sz w:val="16"/>
                <w:szCs w:val="16"/>
              </w:rPr>
              <w:t>7566467</w:t>
            </w:r>
          </w:p>
        </w:tc>
      </w:tr>
      <w:tr w:rsidR="00F61DC6" w:rsidRPr="001F61A0" w14:paraId="33998FF3" w14:textId="77777777" w:rsidTr="00892CD6">
        <w:trPr>
          <w:trHeight w:val="20"/>
        </w:trPr>
        <w:tc>
          <w:tcPr>
            <w:tcW w:w="3240" w:type="dxa"/>
            <w:tcBorders>
              <w:top w:val="nil"/>
              <w:left w:val="nil"/>
              <w:bottom w:val="single" w:sz="4" w:space="0" w:color="auto"/>
              <w:right w:val="single" w:sz="4" w:space="0" w:color="auto"/>
            </w:tcBorders>
            <w:shd w:val="clear" w:color="auto" w:fill="auto"/>
            <w:noWrap/>
            <w:vAlign w:val="center"/>
          </w:tcPr>
          <w:p w14:paraId="60636543" w14:textId="77777777" w:rsidR="00F61DC6" w:rsidRPr="000203CB" w:rsidRDefault="00F61DC6" w:rsidP="00F61DC6">
            <w:pPr>
              <w:rPr>
                <w:color w:val="000000"/>
                <w:sz w:val="16"/>
                <w:szCs w:val="16"/>
              </w:rPr>
            </w:pPr>
            <w:r w:rsidRPr="000203CB">
              <w:rPr>
                <w:color w:val="000000"/>
                <w:sz w:val="16"/>
                <w:szCs w:val="16"/>
              </w:rPr>
              <w:t xml:space="preserve">  Non-profit sector</w:t>
            </w:r>
          </w:p>
        </w:tc>
        <w:tc>
          <w:tcPr>
            <w:tcW w:w="1440" w:type="dxa"/>
            <w:tcBorders>
              <w:top w:val="nil"/>
              <w:left w:val="single" w:sz="4" w:space="0" w:color="auto"/>
              <w:bottom w:val="single" w:sz="4" w:space="0" w:color="auto"/>
              <w:right w:val="nil"/>
            </w:tcBorders>
            <w:shd w:val="clear" w:color="auto" w:fill="auto"/>
            <w:noWrap/>
            <w:vAlign w:val="bottom"/>
            <w:hideMark/>
          </w:tcPr>
          <w:p w14:paraId="60309C39" w14:textId="5981DE34" w:rsidR="00F61DC6" w:rsidRPr="001F61A0" w:rsidRDefault="00F61DC6" w:rsidP="00F61DC6">
            <w:pPr>
              <w:spacing w:before="60" w:after="60"/>
              <w:ind w:right="284"/>
              <w:jc w:val="right"/>
              <w:rPr>
                <w:sz w:val="16"/>
                <w:szCs w:val="16"/>
              </w:rPr>
            </w:pPr>
            <w:r>
              <w:rPr>
                <w:color w:val="000000"/>
                <w:sz w:val="16"/>
                <w:szCs w:val="16"/>
              </w:rPr>
              <w:t>1841</w:t>
            </w:r>
          </w:p>
        </w:tc>
        <w:tc>
          <w:tcPr>
            <w:tcW w:w="1351" w:type="dxa"/>
            <w:tcBorders>
              <w:top w:val="nil"/>
              <w:left w:val="nil"/>
              <w:bottom w:val="single" w:sz="4" w:space="0" w:color="auto"/>
              <w:right w:val="nil"/>
            </w:tcBorders>
            <w:shd w:val="clear" w:color="auto" w:fill="auto"/>
            <w:noWrap/>
            <w:vAlign w:val="bottom"/>
            <w:hideMark/>
          </w:tcPr>
          <w:p w14:paraId="43E6223B" w14:textId="4CCC4EDF" w:rsidR="00F61DC6" w:rsidRPr="001F61A0" w:rsidRDefault="00F61DC6" w:rsidP="00F61DC6">
            <w:pPr>
              <w:spacing w:before="60" w:after="60"/>
              <w:ind w:right="284"/>
              <w:jc w:val="right"/>
              <w:rPr>
                <w:sz w:val="16"/>
                <w:szCs w:val="16"/>
              </w:rPr>
            </w:pPr>
            <w:r>
              <w:rPr>
                <w:color w:val="000000"/>
                <w:sz w:val="16"/>
                <w:szCs w:val="16"/>
              </w:rPr>
              <w:t>-</w:t>
            </w:r>
          </w:p>
        </w:tc>
        <w:tc>
          <w:tcPr>
            <w:tcW w:w="1350" w:type="dxa"/>
            <w:tcBorders>
              <w:top w:val="nil"/>
              <w:left w:val="nil"/>
              <w:bottom w:val="single" w:sz="4" w:space="0" w:color="auto"/>
              <w:right w:val="nil"/>
            </w:tcBorders>
            <w:shd w:val="clear" w:color="auto" w:fill="auto"/>
            <w:noWrap/>
            <w:vAlign w:val="bottom"/>
            <w:hideMark/>
          </w:tcPr>
          <w:p w14:paraId="6EBBFE02" w14:textId="2D7DCA15" w:rsidR="00F61DC6" w:rsidRPr="001F61A0" w:rsidRDefault="00F61DC6" w:rsidP="00F61DC6">
            <w:pPr>
              <w:spacing w:before="60" w:after="60"/>
              <w:ind w:right="284"/>
              <w:jc w:val="right"/>
              <w:rPr>
                <w:sz w:val="16"/>
                <w:szCs w:val="16"/>
              </w:rPr>
            </w:pPr>
            <w:r>
              <w:rPr>
                <w:color w:val="000000"/>
                <w:sz w:val="16"/>
                <w:szCs w:val="16"/>
              </w:rPr>
              <w:t>1841</w:t>
            </w:r>
          </w:p>
        </w:tc>
        <w:tc>
          <w:tcPr>
            <w:tcW w:w="1350" w:type="dxa"/>
            <w:tcBorders>
              <w:top w:val="nil"/>
              <w:left w:val="nil"/>
              <w:bottom w:val="single" w:sz="4" w:space="0" w:color="auto"/>
              <w:right w:val="nil"/>
            </w:tcBorders>
            <w:shd w:val="clear" w:color="auto" w:fill="auto"/>
            <w:noWrap/>
            <w:vAlign w:val="bottom"/>
            <w:hideMark/>
          </w:tcPr>
          <w:p w14:paraId="3D0C84FE" w14:textId="1BC2295D" w:rsidR="00F61DC6" w:rsidRPr="001F61A0" w:rsidRDefault="00F61DC6" w:rsidP="00F61DC6">
            <w:pPr>
              <w:spacing w:before="60" w:after="60"/>
              <w:ind w:right="284"/>
              <w:jc w:val="right"/>
              <w:rPr>
                <w:sz w:val="16"/>
                <w:szCs w:val="16"/>
              </w:rPr>
            </w:pPr>
            <w:r>
              <w:rPr>
                <w:color w:val="000000"/>
                <w:sz w:val="16"/>
                <w:szCs w:val="16"/>
              </w:rPr>
              <w:t>342</w:t>
            </w:r>
          </w:p>
        </w:tc>
        <w:tc>
          <w:tcPr>
            <w:tcW w:w="1440" w:type="dxa"/>
            <w:tcBorders>
              <w:top w:val="nil"/>
              <w:left w:val="nil"/>
              <w:bottom w:val="single" w:sz="4" w:space="0" w:color="auto"/>
              <w:right w:val="nil"/>
            </w:tcBorders>
            <w:shd w:val="clear" w:color="auto" w:fill="auto"/>
            <w:noWrap/>
            <w:vAlign w:val="bottom"/>
            <w:hideMark/>
          </w:tcPr>
          <w:p w14:paraId="2456DE44" w14:textId="2409145E" w:rsidR="00F61DC6" w:rsidRPr="001F61A0" w:rsidRDefault="00F61DC6" w:rsidP="00F61DC6">
            <w:pPr>
              <w:spacing w:before="60" w:after="60"/>
              <w:ind w:right="284"/>
              <w:jc w:val="right"/>
              <w:rPr>
                <w:sz w:val="16"/>
                <w:szCs w:val="16"/>
              </w:rPr>
            </w:pPr>
            <w:r>
              <w:rPr>
                <w:color w:val="000000"/>
                <w:sz w:val="16"/>
                <w:szCs w:val="16"/>
              </w:rPr>
              <w:t>1499</w:t>
            </w:r>
          </w:p>
        </w:tc>
      </w:tr>
    </w:tbl>
    <w:p w14:paraId="25342E6D" w14:textId="77777777" w:rsidR="000203CB" w:rsidRDefault="000203CB" w:rsidP="000E361F">
      <w:pPr>
        <w:rPr>
          <w:lang w:val="sr-Latn-RS"/>
        </w:rPr>
      </w:pPr>
    </w:p>
    <w:p w14:paraId="5DE5DA92" w14:textId="77777777" w:rsidR="000203CB" w:rsidRDefault="000203CB" w:rsidP="000E361F">
      <w:pPr>
        <w:rPr>
          <w:lang w:val="sr-Latn-RS"/>
        </w:rPr>
      </w:pPr>
    </w:p>
    <w:p w14:paraId="55FEFE1C" w14:textId="77777777" w:rsidR="000203CB" w:rsidRDefault="000203CB" w:rsidP="000E361F">
      <w:pPr>
        <w:rPr>
          <w:lang w:val="sr-Latn-RS"/>
        </w:rPr>
      </w:pPr>
    </w:p>
    <w:p w14:paraId="326767AB" w14:textId="77777777" w:rsidR="000203CB" w:rsidRDefault="000203CB" w:rsidP="000E361F">
      <w:pPr>
        <w:rPr>
          <w:lang w:val="sr-Latn-RS"/>
        </w:rPr>
      </w:pPr>
    </w:p>
    <w:p w14:paraId="4400C963" w14:textId="77777777" w:rsidR="000203CB" w:rsidRDefault="000203CB" w:rsidP="000E361F">
      <w:pPr>
        <w:rPr>
          <w:lang w:val="sr-Latn-RS"/>
        </w:rPr>
      </w:pPr>
    </w:p>
    <w:p w14:paraId="6D3AB2A1" w14:textId="77777777" w:rsidR="000203CB" w:rsidRDefault="000203CB" w:rsidP="000E361F">
      <w:pPr>
        <w:rPr>
          <w:lang w:val="sr-Latn-RS"/>
        </w:rPr>
      </w:pPr>
    </w:p>
    <w:p w14:paraId="7FE3B841" w14:textId="77777777" w:rsidR="000203CB" w:rsidRDefault="000203CB" w:rsidP="000E361F">
      <w:pPr>
        <w:rPr>
          <w:lang w:val="sr-Latn-RS"/>
        </w:rPr>
      </w:pPr>
    </w:p>
    <w:p w14:paraId="5E2099DC" w14:textId="77777777" w:rsidR="00D65CE5" w:rsidRDefault="00D65CE5" w:rsidP="0081727A">
      <w:pPr>
        <w:pStyle w:val="Style7"/>
        <w:widowControl/>
        <w:spacing w:before="480" w:after="240" w:line="240" w:lineRule="auto"/>
        <w:ind w:firstLine="397"/>
        <w:rPr>
          <w:rStyle w:val="FontStyle124"/>
          <w:rFonts w:ascii="Arial" w:hAnsi="Arial" w:cs="Arial"/>
          <w:b/>
          <w:bCs/>
          <w:sz w:val="20"/>
          <w:szCs w:val="20"/>
          <w:lang w:val="sr-Latn-RS" w:eastAsia="sr-Latn-CS"/>
        </w:rPr>
      </w:pPr>
    </w:p>
    <w:p w14:paraId="23BB7DB1" w14:textId="77777777" w:rsidR="000203CB" w:rsidRDefault="000203CB">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1"/>
        <w:gridCol w:w="4866"/>
      </w:tblGrid>
      <w:tr w:rsidR="00033469" w:rsidRPr="001F61A0" w14:paraId="390F7388" w14:textId="77777777" w:rsidTr="009848C3">
        <w:tc>
          <w:tcPr>
            <w:tcW w:w="5331" w:type="dxa"/>
          </w:tcPr>
          <w:p w14:paraId="6AD1B0F0" w14:textId="77777777" w:rsidR="00033469" w:rsidRPr="00033469" w:rsidRDefault="00033469" w:rsidP="00033469">
            <w:pPr>
              <w:spacing w:after="60"/>
              <w:rPr>
                <w:b/>
              </w:rPr>
            </w:pPr>
            <w:r w:rsidRPr="00033469">
              <w:rPr>
                <w:b/>
              </w:rPr>
              <w:lastRenderedPageBreak/>
              <w:t xml:space="preserve">Graph 1. </w:t>
            </w:r>
            <w:r w:rsidRPr="00033469">
              <w:rPr>
                <w:bCs/>
                <w:color w:val="000000"/>
              </w:rPr>
              <w:t>Gross domestic expenditures for research and development by scientific fields</w:t>
            </w:r>
            <w:r w:rsidRPr="00033469">
              <w:t>, %</w:t>
            </w:r>
          </w:p>
        </w:tc>
        <w:tc>
          <w:tcPr>
            <w:tcW w:w="4866" w:type="dxa"/>
          </w:tcPr>
          <w:p w14:paraId="097DC587" w14:textId="77777777" w:rsidR="00033469" w:rsidRPr="00033469" w:rsidRDefault="00033469" w:rsidP="00033469">
            <w:pPr>
              <w:spacing w:after="60"/>
              <w:rPr>
                <w:b/>
              </w:rPr>
            </w:pPr>
            <w:r w:rsidRPr="00033469">
              <w:rPr>
                <w:b/>
              </w:rPr>
              <w:t xml:space="preserve">Graph 2. </w:t>
            </w:r>
            <w:r w:rsidRPr="00033469">
              <w:rPr>
                <w:bCs/>
                <w:color w:val="000000"/>
              </w:rPr>
              <w:t>Gross domestic expenditures for research and development by sectors</w:t>
            </w:r>
            <w:r w:rsidRPr="00033469">
              <w:t>, %</w:t>
            </w:r>
          </w:p>
        </w:tc>
      </w:tr>
      <w:tr w:rsidR="00033469" w:rsidRPr="001F61A0" w14:paraId="560780C1" w14:textId="77777777" w:rsidTr="00114387">
        <w:tc>
          <w:tcPr>
            <w:tcW w:w="5331" w:type="dxa"/>
          </w:tcPr>
          <w:p w14:paraId="20CFF7AF" w14:textId="083FD83F" w:rsidR="00033469" w:rsidRPr="001F61A0" w:rsidRDefault="003248EB" w:rsidP="009848C3">
            <w:pPr>
              <w:rPr>
                <w:noProof/>
              </w:rPr>
            </w:pPr>
            <w:r w:rsidRPr="003248EB">
              <w:rPr>
                <w:noProof/>
              </w:rPr>
              <w:drawing>
                <wp:inline distT="0" distB="0" distL="0" distR="0" wp14:anchorId="691C6FBE" wp14:editId="51D47835">
                  <wp:extent cx="3204845" cy="3127375"/>
                  <wp:effectExtent l="0" t="0" r="0" b="0"/>
                  <wp:docPr id="767022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4845" cy="3127375"/>
                          </a:xfrm>
                          <a:prstGeom prst="rect">
                            <a:avLst/>
                          </a:prstGeom>
                          <a:noFill/>
                          <a:ln>
                            <a:noFill/>
                          </a:ln>
                        </pic:spPr>
                      </pic:pic>
                    </a:graphicData>
                  </a:graphic>
                </wp:inline>
              </w:drawing>
            </w:r>
          </w:p>
        </w:tc>
        <w:tc>
          <w:tcPr>
            <w:tcW w:w="4866" w:type="dxa"/>
          </w:tcPr>
          <w:p w14:paraId="655DAECB" w14:textId="77777777" w:rsidR="00033469" w:rsidRPr="001F61A0" w:rsidRDefault="00173C6A" w:rsidP="009848C3">
            <w:pPr>
              <w:rPr>
                <w:noProof/>
              </w:rPr>
            </w:pPr>
            <w:r>
              <w:rPr>
                <w:noProof/>
              </w:rPr>
              <w:drawing>
                <wp:inline distT="0" distB="0" distL="0" distR="0" wp14:anchorId="1991CA54" wp14:editId="74FB02D4">
                  <wp:extent cx="2880000" cy="2812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tbl>
      <w:tblPr>
        <w:tblW w:w="10206" w:type="dxa"/>
        <w:tblLayout w:type="fixed"/>
        <w:tblCellMar>
          <w:left w:w="28" w:type="dxa"/>
          <w:right w:w="28" w:type="dxa"/>
        </w:tblCellMar>
        <w:tblLook w:val="04A0" w:firstRow="1" w:lastRow="0" w:firstColumn="1" w:lastColumn="0" w:noHBand="0" w:noVBand="1"/>
      </w:tblPr>
      <w:tblGrid>
        <w:gridCol w:w="2775"/>
        <w:gridCol w:w="807"/>
        <w:gridCol w:w="719"/>
        <w:gridCol w:w="719"/>
        <w:gridCol w:w="710"/>
        <w:gridCol w:w="806"/>
        <w:gridCol w:w="716"/>
        <w:gridCol w:w="747"/>
        <w:gridCol w:w="685"/>
        <w:gridCol w:w="806"/>
        <w:gridCol w:w="716"/>
      </w:tblGrid>
      <w:tr w:rsidR="00051C2F" w:rsidRPr="00051C2F" w14:paraId="43D6DE1A" w14:textId="77777777" w:rsidTr="009848C3">
        <w:trPr>
          <w:trHeight w:val="551"/>
        </w:trPr>
        <w:tc>
          <w:tcPr>
            <w:tcW w:w="10206" w:type="dxa"/>
            <w:gridSpan w:val="11"/>
            <w:tcBorders>
              <w:top w:val="nil"/>
              <w:left w:val="nil"/>
              <w:bottom w:val="single" w:sz="4" w:space="0" w:color="auto"/>
              <w:right w:val="nil"/>
            </w:tcBorders>
            <w:shd w:val="clear" w:color="auto" w:fill="auto"/>
            <w:vAlign w:val="center"/>
            <w:hideMark/>
          </w:tcPr>
          <w:p w14:paraId="78E3523D" w14:textId="77777777" w:rsidR="00051C2F" w:rsidRPr="00051C2F" w:rsidRDefault="00051C2F" w:rsidP="009848C3">
            <w:pPr>
              <w:spacing w:before="360" w:after="60"/>
              <w:rPr>
                <w:b/>
                <w:bCs/>
                <w:lang w:val="sr-Latn-RS"/>
              </w:rPr>
            </w:pPr>
            <w:r w:rsidRPr="00051C2F">
              <w:rPr>
                <w:b/>
                <w:bCs/>
              </w:rPr>
              <w:t>T2.</w:t>
            </w:r>
            <w:r w:rsidRPr="00051C2F">
              <w:rPr>
                <w:bCs/>
              </w:rPr>
              <w:t xml:space="preserve"> Employees engaged in R&amp;D activities by sectors, fields of science and sex</w:t>
            </w:r>
          </w:p>
        </w:tc>
      </w:tr>
      <w:tr w:rsidR="00051C2F" w:rsidRPr="001F61A0" w14:paraId="19131420" w14:textId="77777777" w:rsidTr="009848C3">
        <w:trPr>
          <w:trHeight w:val="20"/>
        </w:trPr>
        <w:tc>
          <w:tcPr>
            <w:tcW w:w="2775" w:type="dxa"/>
            <w:vMerge w:val="restart"/>
            <w:tcBorders>
              <w:top w:val="nil"/>
              <w:bottom w:val="single" w:sz="4" w:space="0" w:color="000000"/>
              <w:right w:val="nil"/>
            </w:tcBorders>
            <w:shd w:val="clear" w:color="auto" w:fill="auto"/>
            <w:vAlign w:val="center"/>
            <w:hideMark/>
          </w:tcPr>
          <w:p w14:paraId="251373AC" w14:textId="77777777" w:rsidR="00051C2F" w:rsidRPr="00051C2F" w:rsidRDefault="00051C2F" w:rsidP="00051C2F">
            <w:pPr>
              <w:spacing w:before="60" w:after="60"/>
              <w:jc w:val="center"/>
              <w:rPr>
                <w:color w:val="000000"/>
                <w:sz w:val="16"/>
                <w:szCs w:val="16"/>
                <w:lang w:val="sr-Latn-RS"/>
              </w:rPr>
            </w:pPr>
            <w:r w:rsidRPr="00051C2F">
              <w:rPr>
                <w:color w:val="000000"/>
                <w:sz w:val="16"/>
                <w:szCs w:val="16"/>
                <w:lang w:val="sr-Latn-RS"/>
              </w:rPr>
              <w:t> </w:t>
            </w:r>
          </w:p>
        </w:tc>
        <w:tc>
          <w:tcPr>
            <w:tcW w:w="152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6495A5C" w14:textId="77777777" w:rsidR="00051C2F" w:rsidRPr="00051C2F" w:rsidRDefault="00051C2F" w:rsidP="00051C2F">
            <w:pPr>
              <w:spacing w:before="60" w:after="60"/>
              <w:jc w:val="center"/>
              <w:rPr>
                <w:color w:val="000000"/>
                <w:sz w:val="16"/>
                <w:szCs w:val="16"/>
              </w:rPr>
            </w:pPr>
            <w:r w:rsidRPr="00051C2F">
              <w:rPr>
                <w:color w:val="000000"/>
                <w:sz w:val="16"/>
                <w:szCs w:val="16"/>
              </w:rPr>
              <w:t>Total</w:t>
            </w:r>
          </w:p>
        </w:tc>
        <w:tc>
          <w:tcPr>
            <w:tcW w:w="1429" w:type="dxa"/>
            <w:gridSpan w:val="2"/>
            <w:tcBorders>
              <w:top w:val="single" w:sz="4" w:space="0" w:color="auto"/>
              <w:left w:val="nil"/>
              <w:bottom w:val="single" w:sz="4" w:space="0" w:color="auto"/>
              <w:right w:val="single" w:sz="4" w:space="0" w:color="000000"/>
            </w:tcBorders>
            <w:shd w:val="clear" w:color="auto" w:fill="auto"/>
            <w:vAlign w:val="center"/>
            <w:hideMark/>
          </w:tcPr>
          <w:p w14:paraId="771C6332" w14:textId="77777777" w:rsidR="00051C2F" w:rsidRPr="00051C2F" w:rsidRDefault="00051C2F" w:rsidP="00051C2F">
            <w:pPr>
              <w:spacing w:before="60" w:after="60"/>
              <w:jc w:val="center"/>
              <w:rPr>
                <w:color w:val="000000"/>
                <w:sz w:val="16"/>
                <w:szCs w:val="16"/>
              </w:rPr>
            </w:pPr>
            <w:r w:rsidRPr="00051C2F">
              <w:rPr>
                <w:color w:val="000000"/>
                <w:sz w:val="16"/>
                <w:szCs w:val="16"/>
              </w:rPr>
              <w:t>Researchers</w:t>
            </w:r>
          </w:p>
        </w:tc>
        <w:tc>
          <w:tcPr>
            <w:tcW w:w="1522" w:type="dxa"/>
            <w:gridSpan w:val="2"/>
            <w:tcBorders>
              <w:top w:val="single" w:sz="4" w:space="0" w:color="auto"/>
              <w:left w:val="nil"/>
              <w:bottom w:val="single" w:sz="4" w:space="0" w:color="auto"/>
              <w:right w:val="single" w:sz="4" w:space="0" w:color="000000"/>
            </w:tcBorders>
            <w:shd w:val="clear" w:color="auto" w:fill="auto"/>
            <w:vAlign w:val="center"/>
            <w:hideMark/>
          </w:tcPr>
          <w:p w14:paraId="17166509" w14:textId="77777777" w:rsidR="00051C2F" w:rsidRPr="00051C2F" w:rsidRDefault="00051C2F" w:rsidP="00051C2F">
            <w:pPr>
              <w:spacing w:before="60" w:after="60"/>
              <w:jc w:val="center"/>
              <w:rPr>
                <w:color w:val="000000"/>
                <w:sz w:val="16"/>
                <w:szCs w:val="16"/>
              </w:rPr>
            </w:pPr>
            <w:r w:rsidRPr="00051C2F">
              <w:rPr>
                <w:color w:val="000000"/>
                <w:sz w:val="16"/>
                <w:szCs w:val="16"/>
              </w:rPr>
              <w:t>Assistant-researchers</w:t>
            </w:r>
          </w:p>
        </w:tc>
        <w:tc>
          <w:tcPr>
            <w:tcW w:w="1432" w:type="dxa"/>
            <w:gridSpan w:val="2"/>
            <w:tcBorders>
              <w:top w:val="single" w:sz="4" w:space="0" w:color="auto"/>
              <w:left w:val="nil"/>
              <w:bottom w:val="single" w:sz="4" w:space="0" w:color="auto"/>
              <w:right w:val="single" w:sz="4" w:space="0" w:color="000000"/>
            </w:tcBorders>
            <w:shd w:val="clear" w:color="auto" w:fill="auto"/>
            <w:vAlign w:val="center"/>
            <w:hideMark/>
          </w:tcPr>
          <w:p w14:paraId="512EC516" w14:textId="77777777" w:rsidR="00051C2F" w:rsidRPr="00051C2F" w:rsidRDefault="00051C2F" w:rsidP="00051C2F">
            <w:pPr>
              <w:spacing w:before="60" w:after="60"/>
              <w:jc w:val="center"/>
              <w:rPr>
                <w:color w:val="000000"/>
                <w:sz w:val="16"/>
                <w:szCs w:val="16"/>
              </w:rPr>
            </w:pPr>
            <w:r w:rsidRPr="00051C2F">
              <w:rPr>
                <w:color w:val="000000"/>
                <w:sz w:val="16"/>
                <w:szCs w:val="16"/>
              </w:rPr>
              <w:t>Technicians</w:t>
            </w:r>
          </w:p>
        </w:tc>
        <w:tc>
          <w:tcPr>
            <w:tcW w:w="1522" w:type="dxa"/>
            <w:gridSpan w:val="2"/>
            <w:tcBorders>
              <w:top w:val="single" w:sz="4" w:space="0" w:color="auto"/>
              <w:left w:val="nil"/>
              <w:bottom w:val="single" w:sz="4" w:space="0" w:color="auto"/>
            </w:tcBorders>
            <w:shd w:val="clear" w:color="auto" w:fill="auto"/>
            <w:vAlign w:val="center"/>
            <w:hideMark/>
          </w:tcPr>
          <w:p w14:paraId="0A4BCD63" w14:textId="77777777" w:rsidR="00051C2F" w:rsidRPr="00051C2F" w:rsidRDefault="00051C2F" w:rsidP="00051C2F">
            <w:pPr>
              <w:spacing w:before="60" w:after="60"/>
              <w:jc w:val="center"/>
              <w:rPr>
                <w:color w:val="000000"/>
                <w:sz w:val="16"/>
                <w:szCs w:val="16"/>
              </w:rPr>
            </w:pPr>
            <w:r w:rsidRPr="00051C2F">
              <w:rPr>
                <w:color w:val="000000"/>
                <w:sz w:val="16"/>
                <w:szCs w:val="16"/>
              </w:rPr>
              <w:t>Other personnel</w:t>
            </w:r>
          </w:p>
        </w:tc>
      </w:tr>
      <w:tr w:rsidR="00051C2F" w:rsidRPr="001F61A0" w14:paraId="21C1FDB4" w14:textId="77777777" w:rsidTr="009848C3">
        <w:trPr>
          <w:trHeight w:val="20"/>
        </w:trPr>
        <w:tc>
          <w:tcPr>
            <w:tcW w:w="2775" w:type="dxa"/>
            <w:vMerge/>
            <w:tcBorders>
              <w:top w:val="single" w:sz="4" w:space="0" w:color="000000"/>
              <w:bottom w:val="single" w:sz="4" w:space="0" w:color="000000"/>
              <w:right w:val="nil"/>
            </w:tcBorders>
            <w:vAlign w:val="center"/>
            <w:hideMark/>
          </w:tcPr>
          <w:p w14:paraId="0BF7DC35" w14:textId="77777777" w:rsidR="00051C2F" w:rsidRPr="001F61A0" w:rsidRDefault="00051C2F" w:rsidP="00051C2F">
            <w:pPr>
              <w:spacing w:before="60" w:after="60"/>
              <w:rPr>
                <w:color w:val="000000"/>
                <w:sz w:val="16"/>
                <w:szCs w:val="16"/>
              </w:rPr>
            </w:pPr>
          </w:p>
        </w:tc>
        <w:tc>
          <w:tcPr>
            <w:tcW w:w="807" w:type="dxa"/>
            <w:tcBorders>
              <w:top w:val="nil"/>
              <w:left w:val="single" w:sz="4" w:space="0" w:color="auto"/>
              <w:bottom w:val="single" w:sz="4" w:space="0" w:color="auto"/>
              <w:right w:val="single" w:sz="4" w:space="0" w:color="auto"/>
            </w:tcBorders>
            <w:shd w:val="clear" w:color="auto" w:fill="auto"/>
            <w:vAlign w:val="center"/>
            <w:hideMark/>
          </w:tcPr>
          <w:p w14:paraId="3EC782CB" w14:textId="77777777" w:rsidR="00051C2F" w:rsidRPr="00051C2F" w:rsidRDefault="00051C2F" w:rsidP="00051C2F">
            <w:pPr>
              <w:spacing w:before="60" w:after="60"/>
              <w:jc w:val="center"/>
              <w:rPr>
                <w:color w:val="000000"/>
                <w:sz w:val="16"/>
                <w:szCs w:val="16"/>
              </w:rPr>
            </w:pPr>
            <w:r w:rsidRPr="00051C2F">
              <w:rPr>
                <w:color w:val="000000"/>
                <w:sz w:val="16"/>
                <w:szCs w:val="16"/>
              </w:rPr>
              <w:t>All</w:t>
            </w:r>
          </w:p>
        </w:tc>
        <w:tc>
          <w:tcPr>
            <w:tcW w:w="719" w:type="dxa"/>
            <w:tcBorders>
              <w:top w:val="nil"/>
              <w:left w:val="nil"/>
              <w:bottom w:val="single" w:sz="4" w:space="0" w:color="auto"/>
              <w:right w:val="single" w:sz="4" w:space="0" w:color="auto"/>
            </w:tcBorders>
            <w:shd w:val="clear" w:color="auto" w:fill="auto"/>
            <w:vAlign w:val="center"/>
            <w:hideMark/>
          </w:tcPr>
          <w:p w14:paraId="06F17FAA" w14:textId="77777777" w:rsidR="00051C2F" w:rsidRPr="00051C2F" w:rsidRDefault="00051C2F" w:rsidP="00051C2F">
            <w:pPr>
              <w:spacing w:before="60" w:after="60"/>
              <w:jc w:val="center"/>
              <w:rPr>
                <w:color w:val="000000"/>
                <w:sz w:val="16"/>
                <w:szCs w:val="16"/>
              </w:rPr>
            </w:pPr>
            <w:r w:rsidRPr="00051C2F">
              <w:rPr>
                <w:color w:val="000000"/>
                <w:sz w:val="16"/>
                <w:szCs w:val="16"/>
              </w:rPr>
              <w:t>Women</w:t>
            </w:r>
          </w:p>
        </w:tc>
        <w:tc>
          <w:tcPr>
            <w:tcW w:w="719" w:type="dxa"/>
            <w:tcBorders>
              <w:top w:val="nil"/>
              <w:left w:val="nil"/>
              <w:bottom w:val="single" w:sz="4" w:space="0" w:color="auto"/>
              <w:right w:val="single" w:sz="4" w:space="0" w:color="auto"/>
            </w:tcBorders>
            <w:shd w:val="clear" w:color="auto" w:fill="auto"/>
            <w:vAlign w:val="center"/>
            <w:hideMark/>
          </w:tcPr>
          <w:p w14:paraId="79BB4F08" w14:textId="77777777" w:rsidR="00051C2F" w:rsidRPr="00051C2F" w:rsidRDefault="00051C2F" w:rsidP="00051C2F">
            <w:pPr>
              <w:spacing w:before="60" w:after="60"/>
              <w:jc w:val="center"/>
              <w:rPr>
                <w:color w:val="000000"/>
                <w:sz w:val="16"/>
                <w:szCs w:val="16"/>
              </w:rPr>
            </w:pPr>
            <w:r w:rsidRPr="00051C2F">
              <w:rPr>
                <w:color w:val="000000"/>
                <w:sz w:val="16"/>
                <w:szCs w:val="16"/>
              </w:rPr>
              <w:t>All</w:t>
            </w:r>
          </w:p>
        </w:tc>
        <w:tc>
          <w:tcPr>
            <w:tcW w:w="710" w:type="dxa"/>
            <w:tcBorders>
              <w:top w:val="nil"/>
              <w:left w:val="nil"/>
              <w:bottom w:val="single" w:sz="4" w:space="0" w:color="auto"/>
              <w:right w:val="single" w:sz="4" w:space="0" w:color="auto"/>
            </w:tcBorders>
            <w:shd w:val="clear" w:color="auto" w:fill="auto"/>
            <w:vAlign w:val="center"/>
            <w:hideMark/>
          </w:tcPr>
          <w:p w14:paraId="21D3E18A" w14:textId="77777777" w:rsidR="00051C2F" w:rsidRPr="00051C2F" w:rsidRDefault="00051C2F" w:rsidP="00051C2F">
            <w:pPr>
              <w:spacing w:before="60" w:after="60"/>
              <w:jc w:val="center"/>
              <w:rPr>
                <w:color w:val="000000"/>
                <w:sz w:val="16"/>
                <w:szCs w:val="16"/>
              </w:rPr>
            </w:pPr>
            <w:r w:rsidRPr="00051C2F">
              <w:rPr>
                <w:color w:val="000000"/>
                <w:sz w:val="16"/>
                <w:szCs w:val="16"/>
              </w:rPr>
              <w:t>Women</w:t>
            </w:r>
          </w:p>
        </w:tc>
        <w:tc>
          <w:tcPr>
            <w:tcW w:w="806" w:type="dxa"/>
            <w:tcBorders>
              <w:top w:val="nil"/>
              <w:left w:val="nil"/>
              <w:bottom w:val="single" w:sz="4" w:space="0" w:color="auto"/>
              <w:right w:val="single" w:sz="4" w:space="0" w:color="auto"/>
            </w:tcBorders>
            <w:shd w:val="clear" w:color="auto" w:fill="auto"/>
            <w:vAlign w:val="center"/>
            <w:hideMark/>
          </w:tcPr>
          <w:p w14:paraId="588039E2" w14:textId="77777777" w:rsidR="00051C2F" w:rsidRPr="00051C2F" w:rsidRDefault="00051C2F" w:rsidP="00051C2F">
            <w:pPr>
              <w:spacing w:before="60" w:after="60"/>
              <w:jc w:val="center"/>
              <w:rPr>
                <w:color w:val="000000"/>
                <w:sz w:val="16"/>
                <w:szCs w:val="16"/>
              </w:rPr>
            </w:pPr>
            <w:r w:rsidRPr="00051C2F">
              <w:rPr>
                <w:color w:val="000000"/>
                <w:sz w:val="16"/>
                <w:szCs w:val="16"/>
              </w:rPr>
              <w:t>All</w:t>
            </w:r>
          </w:p>
        </w:tc>
        <w:tc>
          <w:tcPr>
            <w:tcW w:w="716" w:type="dxa"/>
            <w:tcBorders>
              <w:top w:val="nil"/>
              <w:left w:val="nil"/>
              <w:bottom w:val="single" w:sz="4" w:space="0" w:color="auto"/>
              <w:right w:val="single" w:sz="4" w:space="0" w:color="auto"/>
            </w:tcBorders>
            <w:shd w:val="clear" w:color="auto" w:fill="auto"/>
            <w:vAlign w:val="center"/>
            <w:hideMark/>
          </w:tcPr>
          <w:p w14:paraId="4A396945" w14:textId="77777777" w:rsidR="00051C2F" w:rsidRPr="00051C2F" w:rsidRDefault="00051C2F" w:rsidP="00051C2F">
            <w:pPr>
              <w:spacing w:before="60" w:after="60"/>
              <w:jc w:val="center"/>
              <w:rPr>
                <w:color w:val="000000"/>
                <w:sz w:val="16"/>
                <w:szCs w:val="16"/>
              </w:rPr>
            </w:pPr>
            <w:r w:rsidRPr="00051C2F">
              <w:rPr>
                <w:color w:val="000000"/>
                <w:sz w:val="16"/>
                <w:szCs w:val="16"/>
              </w:rPr>
              <w:t>Women</w:t>
            </w:r>
          </w:p>
        </w:tc>
        <w:tc>
          <w:tcPr>
            <w:tcW w:w="747" w:type="dxa"/>
            <w:tcBorders>
              <w:top w:val="nil"/>
              <w:left w:val="nil"/>
              <w:bottom w:val="single" w:sz="4" w:space="0" w:color="auto"/>
              <w:right w:val="single" w:sz="4" w:space="0" w:color="auto"/>
            </w:tcBorders>
            <w:shd w:val="clear" w:color="auto" w:fill="auto"/>
            <w:vAlign w:val="center"/>
            <w:hideMark/>
          </w:tcPr>
          <w:p w14:paraId="17885190" w14:textId="77777777" w:rsidR="00051C2F" w:rsidRPr="00051C2F" w:rsidRDefault="00051C2F" w:rsidP="00051C2F">
            <w:pPr>
              <w:spacing w:before="60" w:after="60"/>
              <w:jc w:val="center"/>
              <w:rPr>
                <w:color w:val="000000"/>
                <w:sz w:val="16"/>
                <w:szCs w:val="16"/>
              </w:rPr>
            </w:pPr>
            <w:r w:rsidRPr="00051C2F">
              <w:rPr>
                <w:color w:val="000000"/>
                <w:sz w:val="16"/>
                <w:szCs w:val="16"/>
              </w:rPr>
              <w:t>All</w:t>
            </w:r>
          </w:p>
        </w:tc>
        <w:tc>
          <w:tcPr>
            <w:tcW w:w="685" w:type="dxa"/>
            <w:tcBorders>
              <w:top w:val="nil"/>
              <w:left w:val="nil"/>
              <w:bottom w:val="single" w:sz="4" w:space="0" w:color="auto"/>
              <w:right w:val="single" w:sz="4" w:space="0" w:color="auto"/>
            </w:tcBorders>
            <w:shd w:val="clear" w:color="auto" w:fill="auto"/>
            <w:vAlign w:val="center"/>
            <w:hideMark/>
          </w:tcPr>
          <w:p w14:paraId="63ADBE74" w14:textId="77777777" w:rsidR="00051C2F" w:rsidRPr="00051C2F" w:rsidRDefault="00051C2F" w:rsidP="00051C2F">
            <w:pPr>
              <w:spacing w:before="60" w:after="60"/>
              <w:jc w:val="center"/>
              <w:rPr>
                <w:color w:val="000000"/>
                <w:sz w:val="16"/>
                <w:szCs w:val="16"/>
              </w:rPr>
            </w:pPr>
            <w:r w:rsidRPr="00051C2F">
              <w:rPr>
                <w:color w:val="000000"/>
                <w:sz w:val="16"/>
                <w:szCs w:val="16"/>
              </w:rPr>
              <w:t>Women</w:t>
            </w:r>
          </w:p>
        </w:tc>
        <w:tc>
          <w:tcPr>
            <w:tcW w:w="806" w:type="dxa"/>
            <w:tcBorders>
              <w:top w:val="nil"/>
              <w:left w:val="nil"/>
              <w:bottom w:val="single" w:sz="4" w:space="0" w:color="auto"/>
              <w:right w:val="single" w:sz="4" w:space="0" w:color="auto"/>
            </w:tcBorders>
            <w:shd w:val="clear" w:color="auto" w:fill="auto"/>
            <w:vAlign w:val="center"/>
            <w:hideMark/>
          </w:tcPr>
          <w:p w14:paraId="1B704A60" w14:textId="77777777" w:rsidR="00051C2F" w:rsidRPr="00051C2F" w:rsidRDefault="00051C2F" w:rsidP="00051C2F">
            <w:pPr>
              <w:spacing w:before="60" w:after="60"/>
              <w:jc w:val="center"/>
              <w:rPr>
                <w:color w:val="000000"/>
                <w:sz w:val="16"/>
                <w:szCs w:val="16"/>
              </w:rPr>
            </w:pPr>
            <w:r w:rsidRPr="00051C2F">
              <w:rPr>
                <w:color w:val="000000"/>
                <w:sz w:val="16"/>
                <w:szCs w:val="16"/>
              </w:rPr>
              <w:t>All</w:t>
            </w:r>
          </w:p>
        </w:tc>
        <w:tc>
          <w:tcPr>
            <w:tcW w:w="716" w:type="dxa"/>
            <w:tcBorders>
              <w:top w:val="nil"/>
              <w:left w:val="nil"/>
              <w:bottom w:val="single" w:sz="4" w:space="0" w:color="auto"/>
            </w:tcBorders>
            <w:shd w:val="clear" w:color="auto" w:fill="auto"/>
            <w:vAlign w:val="center"/>
            <w:hideMark/>
          </w:tcPr>
          <w:p w14:paraId="3DE1FD5F" w14:textId="77777777" w:rsidR="00051C2F" w:rsidRPr="00051C2F" w:rsidRDefault="00051C2F" w:rsidP="00051C2F">
            <w:pPr>
              <w:spacing w:before="60" w:after="60"/>
              <w:jc w:val="center"/>
              <w:rPr>
                <w:color w:val="000000"/>
                <w:sz w:val="16"/>
                <w:szCs w:val="16"/>
              </w:rPr>
            </w:pPr>
            <w:r w:rsidRPr="00051C2F">
              <w:rPr>
                <w:color w:val="000000"/>
                <w:sz w:val="16"/>
                <w:szCs w:val="16"/>
              </w:rPr>
              <w:t>Women</w:t>
            </w:r>
          </w:p>
        </w:tc>
      </w:tr>
      <w:tr w:rsidR="00F61DC6" w:rsidRPr="00785FA0" w14:paraId="703112BE" w14:textId="77777777" w:rsidTr="004B159A">
        <w:trPr>
          <w:trHeight w:val="20"/>
        </w:trPr>
        <w:tc>
          <w:tcPr>
            <w:tcW w:w="2775" w:type="dxa"/>
            <w:tcBorders>
              <w:top w:val="single" w:sz="4" w:space="0" w:color="000000"/>
              <w:left w:val="nil"/>
              <w:bottom w:val="nil"/>
              <w:right w:val="single" w:sz="4" w:space="0" w:color="auto"/>
            </w:tcBorders>
            <w:shd w:val="clear" w:color="auto" w:fill="auto"/>
            <w:noWrap/>
            <w:vAlign w:val="center"/>
            <w:hideMark/>
          </w:tcPr>
          <w:p w14:paraId="2A2EB437" w14:textId="77777777" w:rsidR="00F61DC6" w:rsidRPr="00051C2F" w:rsidRDefault="00F61DC6" w:rsidP="00F61DC6">
            <w:pPr>
              <w:rPr>
                <w:color w:val="000000"/>
                <w:sz w:val="16"/>
                <w:szCs w:val="16"/>
              </w:rPr>
            </w:pPr>
            <w:r w:rsidRPr="00051C2F">
              <w:rPr>
                <w:color w:val="000000"/>
                <w:sz w:val="16"/>
                <w:szCs w:val="16"/>
              </w:rPr>
              <w:t>REPUBLIC OF SERBIA</w:t>
            </w:r>
          </w:p>
        </w:tc>
        <w:tc>
          <w:tcPr>
            <w:tcW w:w="807" w:type="dxa"/>
            <w:tcBorders>
              <w:top w:val="nil"/>
              <w:left w:val="single" w:sz="4" w:space="0" w:color="auto"/>
              <w:bottom w:val="nil"/>
              <w:right w:val="nil"/>
            </w:tcBorders>
            <w:shd w:val="clear" w:color="auto" w:fill="auto"/>
            <w:noWrap/>
            <w:vAlign w:val="bottom"/>
            <w:hideMark/>
          </w:tcPr>
          <w:p w14:paraId="5CC462F1" w14:textId="6E9E0F40" w:rsidR="00F61DC6" w:rsidRPr="00785FA0" w:rsidRDefault="00F61DC6" w:rsidP="00F61DC6">
            <w:pPr>
              <w:spacing w:before="60" w:after="60"/>
              <w:ind w:right="113"/>
              <w:jc w:val="right"/>
              <w:rPr>
                <w:b/>
                <w:color w:val="000000"/>
                <w:sz w:val="16"/>
                <w:szCs w:val="16"/>
              </w:rPr>
            </w:pPr>
            <w:r w:rsidRPr="005D6F5C">
              <w:rPr>
                <w:b/>
                <w:color w:val="000000"/>
                <w:sz w:val="16"/>
                <w:szCs w:val="16"/>
              </w:rPr>
              <w:t>27078</w:t>
            </w:r>
          </w:p>
        </w:tc>
        <w:tc>
          <w:tcPr>
            <w:tcW w:w="719" w:type="dxa"/>
            <w:tcBorders>
              <w:top w:val="nil"/>
              <w:left w:val="nil"/>
              <w:bottom w:val="nil"/>
              <w:right w:val="nil"/>
            </w:tcBorders>
            <w:shd w:val="clear" w:color="auto" w:fill="auto"/>
            <w:noWrap/>
            <w:vAlign w:val="bottom"/>
            <w:hideMark/>
          </w:tcPr>
          <w:p w14:paraId="7514A3E5" w14:textId="073D893C" w:rsidR="00F61DC6" w:rsidRPr="00785FA0" w:rsidRDefault="00F61DC6" w:rsidP="00F61DC6">
            <w:pPr>
              <w:spacing w:before="60" w:after="60"/>
              <w:ind w:right="113"/>
              <w:jc w:val="right"/>
              <w:rPr>
                <w:b/>
                <w:color w:val="000000"/>
                <w:sz w:val="16"/>
                <w:szCs w:val="16"/>
              </w:rPr>
            </w:pPr>
            <w:r w:rsidRPr="005D6F5C">
              <w:rPr>
                <w:b/>
                <w:color w:val="000000"/>
                <w:sz w:val="16"/>
                <w:szCs w:val="16"/>
              </w:rPr>
              <w:t>14299</w:t>
            </w:r>
          </w:p>
        </w:tc>
        <w:tc>
          <w:tcPr>
            <w:tcW w:w="719" w:type="dxa"/>
            <w:tcBorders>
              <w:top w:val="nil"/>
              <w:left w:val="nil"/>
              <w:bottom w:val="nil"/>
              <w:right w:val="nil"/>
            </w:tcBorders>
            <w:shd w:val="clear" w:color="auto" w:fill="auto"/>
            <w:noWrap/>
            <w:vAlign w:val="bottom"/>
            <w:hideMark/>
          </w:tcPr>
          <w:p w14:paraId="33E07B0F" w14:textId="00C23570" w:rsidR="00F61DC6" w:rsidRPr="00785FA0" w:rsidRDefault="00F61DC6" w:rsidP="00F61DC6">
            <w:pPr>
              <w:spacing w:before="60" w:after="60"/>
              <w:ind w:right="113"/>
              <w:jc w:val="right"/>
              <w:rPr>
                <w:b/>
                <w:color w:val="000000"/>
                <w:sz w:val="16"/>
                <w:szCs w:val="16"/>
              </w:rPr>
            </w:pPr>
            <w:r w:rsidRPr="005D6F5C">
              <w:rPr>
                <w:b/>
                <w:color w:val="000000"/>
                <w:sz w:val="16"/>
                <w:szCs w:val="16"/>
              </w:rPr>
              <w:t>18417</w:t>
            </w:r>
          </w:p>
        </w:tc>
        <w:tc>
          <w:tcPr>
            <w:tcW w:w="710" w:type="dxa"/>
            <w:tcBorders>
              <w:top w:val="nil"/>
              <w:left w:val="nil"/>
              <w:bottom w:val="nil"/>
              <w:right w:val="nil"/>
            </w:tcBorders>
            <w:shd w:val="clear" w:color="auto" w:fill="auto"/>
            <w:noWrap/>
            <w:vAlign w:val="bottom"/>
            <w:hideMark/>
          </w:tcPr>
          <w:p w14:paraId="45DDB375" w14:textId="5BB39013" w:rsidR="00F61DC6" w:rsidRPr="00785FA0" w:rsidRDefault="00F61DC6" w:rsidP="00F61DC6">
            <w:pPr>
              <w:spacing w:before="60" w:after="60"/>
              <w:ind w:right="113"/>
              <w:jc w:val="right"/>
              <w:rPr>
                <w:b/>
                <w:color w:val="000000"/>
                <w:sz w:val="16"/>
                <w:szCs w:val="16"/>
              </w:rPr>
            </w:pPr>
            <w:r w:rsidRPr="005D6F5C">
              <w:rPr>
                <w:b/>
                <w:color w:val="000000"/>
                <w:sz w:val="16"/>
                <w:szCs w:val="16"/>
              </w:rPr>
              <w:t>9849</w:t>
            </w:r>
          </w:p>
        </w:tc>
        <w:tc>
          <w:tcPr>
            <w:tcW w:w="806" w:type="dxa"/>
            <w:tcBorders>
              <w:top w:val="nil"/>
              <w:left w:val="nil"/>
              <w:bottom w:val="nil"/>
              <w:right w:val="nil"/>
            </w:tcBorders>
            <w:shd w:val="clear" w:color="auto" w:fill="auto"/>
            <w:noWrap/>
            <w:vAlign w:val="bottom"/>
            <w:hideMark/>
          </w:tcPr>
          <w:p w14:paraId="653A7481" w14:textId="46587BE7" w:rsidR="00F61DC6" w:rsidRPr="00785FA0" w:rsidRDefault="00F61DC6" w:rsidP="00F61DC6">
            <w:pPr>
              <w:spacing w:before="60" w:after="60"/>
              <w:ind w:right="113"/>
              <w:jc w:val="right"/>
              <w:rPr>
                <w:b/>
                <w:color w:val="000000"/>
                <w:sz w:val="16"/>
                <w:szCs w:val="16"/>
              </w:rPr>
            </w:pPr>
            <w:r w:rsidRPr="005D6F5C">
              <w:rPr>
                <w:b/>
                <w:color w:val="000000"/>
                <w:sz w:val="16"/>
                <w:szCs w:val="16"/>
              </w:rPr>
              <w:t>3398</w:t>
            </w:r>
          </w:p>
        </w:tc>
        <w:tc>
          <w:tcPr>
            <w:tcW w:w="716" w:type="dxa"/>
            <w:tcBorders>
              <w:top w:val="nil"/>
              <w:left w:val="nil"/>
              <w:bottom w:val="nil"/>
              <w:right w:val="nil"/>
            </w:tcBorders>
            <w:shd w:val="clear" w:color="auto" w:fill="auto"/>
            <w:noWrap/>
            <w:vAlign w:val="bottom"/>
            <w:hideMark/>
          </w:tcPr>
          <w:p w14:paraId="0E947360" w14:textId="58880719" w:rsidR="00F61DC6" w:rsidRPr="00785FA0" w:rsidRDefault="00F61DC6" w:rsidP="00F61DC6">
            <w:pPr>
              <w:spacing w:before="60" w:after="60"/>
              <w:ind w:right="113"/>
              <w:jc w:val="right"/>
              <w:rPr>
                <w:b/>
                <w:color w:val="000000"/>
                <w:sz w:val="16"/>
                <w:szCs w:val="16"/>
              </w:rPr>
            </w:pPr>
            <w:r w:rsidRPr="005D6F5C">
              <w:rPr>
                <w:b/>
                <w:color w:val="000000"/>
                <w:sz w:val="16"/>
                <w:szCs w:val="16"/>
              </w:rPr>
              <w:t>1635</w:t>
            </w:r>
          </w:p>
        </w:tc>
        <w:tc>
          <w:tcPr>
            <w:tcW w:w="747" w:type="dxa"/>
            <w:tcBorders>
              <w:top w:val="nil"/>
              <w:left w:val="nil"/>
              <w:bottom w:val="nil"/>
              <w:right w:val="nil"/>
            </w:tcBorders>
            <w:shd w:val="clear" w:color="auto" w:fill="auto"/>
            <w:noWrap/>
            <w:vAlign w:val="bottom"/>
            <w:hideMark/>
          </w:tcPr>
          <w:p w14:paraId="701ADCAC" w14:textId="11FECC8B" w:rsidR="00F61DC6" w:rsidRPr="00785FA0" w:rsidRDefault="00F61DC6" w:rsidP="00F61DC6">
            <w:pPr>
              <w:spacing w:before="60" w:after="60"/>
              <w:ind w:right="113"/>
              <w:jc w:val="right"/>
              <w:rPr>
                <w:b/>
                <w:color w:val="000000"/>
                <w:sz w:val="16"/>
                <w:szCs w:val="16"/>
              </w:rPr>
            </w:pPr>
            <w:r w:rsidRPr="005D6F5C">
              <w:rPr>
                <w:b/>
                <w:color w:val="000000"/>
                <w:sz w:val="16"/>
                <w:szCs w:val="16"/>
              </w:rPr>
              <w:t>3514</w:t>
            </w:r>
          </w:p>
        </w:tc>
        <w:tc>
          <w:tcPr>
            <w:tcW w:w="685" w:type="dxa"/>
            <w:tcBorders>
              <w:top w:val="nil"/>
              <w:left w:val="nil"/>
              <w:bottom w:val="nil"/>
              <w:right w:val="nil"/>
            </w:tcBorders>
            <w:shd w:val="clear" w:color="auto" w:fill="auto"/>
            <w:noWrap/>
            <w:vAlign w:val="bottom"/>
            <w:hideMark/>
          </w:tcPr>
          <w:p w14:paraId="5190B888" w14:textId="64FFB781" w:rsidR="00F61DC6" w:rsidRPr="00785FA0" w:rsidRDefault="00F61DC6" w:rsidP="00F61DC6">
            <w:pPr>
              <w:spacing w:before="60" w:after="60"/>
              <w:ind w:right="113"/>
              <w:jc w:val="right"/>
              <w:rPr>
                <w:b/>
                <w:color w:val="000000"/>
                <w:sz w:val="16"/>
                <w:szCs w:val="16"/>
              </w:rPr>
            </w:pPr>
            <w:r w:rsidRPr="005D6F5C">
              <w:rPr>
                <w:b/>
                <w:color w:val="000000"/>
                <w:sz w:val="16"/>
                <w:szCs w:val="16"/>
              </w:rPr>
              <w:t>1782</w:t>
            </w:r>
          </w:p>
        </w:tc>
        <w:tc>
          <w:tcPr>
            <w:tcW w:w="806" w:type="dxa"/>
            <w:tcBorders>
              <w:top w:val="nil"/>
              <w:left w:val="nil"/>
              <w:bottom w:val="nil"/>
              <w:right w:val="nil"/>
            </w:tcBorders>
            <w:shd w:val="clear" w:color="auto" w:fill="auto"/>
            <w:noWrap/>
            <w:vAlign w:val="bottom"/>
            <w:hideMark/>
          </w:tcPr>
          <w:p w14:paraId="38041199" w14:textId="5CEA2BEC" w:rsidR="00F61DC6" w:rsidRPr="00785FA0" w:rsidRDefault="00F61DC6" w:rsidP="00F61DC6">
            <w:pPr>
              <w:spacing w:before="60" w:after="60"/>
              <w:ind w:right="113"/>
              <w:jc w:val="right"/>
              <w:rPr>
                <w:b/>
                <w:color w:val="000000"/>
                <w:sz w:val="16"/>
                <w:szCs w:val="16"/>
              </w:rPr>
            </w:pPr>
            <w:r w:rsidRPr="005D6F5C">
              <w:rPr>
                <w:b/>
                <w:color w:val="000000"/>
                <w:sz w:val="16"/>
                <w:szCs w:val="16"/>
              </w:rPr>
              <w:t>1749</w:t>
            </w:r>
          </w:p>
        </w:tc>
        <w:tc>
          <w:tcPr>
            <w:tcW w:w="716" w:type="dxa"/>
            <w:tcBorders>
              <w:top w:val="nil"/>
              <w:left w:val="nil"/>
              <w:bottom w:val="nil"/>
              <w:right w:val="nil"/>
            </w:tcBorders>
            <w:shd w:val="clear" w:color="auto" w:fill="auto"/>
            <w:noWrap/>
            <w:vAlign w:val="bottom"/>
            <w:hideMark/>
          </w:tcPr>
          <w:p w14:paraId="0F23EC68" w14:textId="1196329C" w:rsidR="00F61DC6" w:rsidRPr="00785FA0" w:rsidRDefault="00F61DC6" w:rsidP="00F61DC6">
            <w:pPr>
              <w:spacing w:before="60" w:after="60"/>
              <w:ind w:right="113"/>
              <w:jc w:val="right"/>
              <w:rPr>
                <w:b/>
                <w:color w:val="000000"/>
                <w:sz w:val="16"/>
                <w:szCs w:val="16"/>
              </w:rPr>
            </w:pPr>
            <w:r w:rsidRPr="005D6F5C">
              <w:rPr>
                <w:b/>
                <w:color w:val="000000"/>
                <w:sz w:val="16"/>
                <w:szCs w:val="16"/>
              </w:rPr>
              <w:t>1033</w:t>
            </w:r>
          </w:p>
        </w:tc>
      </w:tr>
      <w:tr w:rsidR="00F61DC6" w:rsidRPr="001F61A0" w14:paraId="3BB780A7" w14:textId="77777777" w:rsidTr="004B159A">
        <w:trPr>
          <w:trHeight w:val="20"/>
        </w:trPr>
        <w:tc>
          <w:tcPr>
            <w:tcW w:w="2775" w:type="dxa"/>
            <w:tcBorders>
              <w:top w:val="nil"/>
              <w:left w:val="nil"/>
              <w:bottom w:val="nil"/>
              <w:right w:val="single" w:sz="4" w:space="0" w:color="auto"/>
            </w:tcBorders>
            <w:shd w:val="clear" w:color="auto" w:fill="auto"/>
            <w:noWrap/>
            <w:vAlign w:val="center"/>
            <w:hideMark/>
          </w:tcPr>
          <w:p w14:paraId="25A8EF5F" w14:textId="77777777" w:rsidR="00F61DC6" w:rsidRPr="00051C2F" w:rsidRDefault="00F61DC6" w:rsidP="00F61DC6">
            <w:pPr>
              <w:rPr>
                <w:color w:val="000000"/>
                <w:sz w:val="16"/>
                <w:szCs w:val="16"/>
              </w:rPr>
            </w:pPr>
            <w:r w:rsidRPr="00051C2F">
              <w:rPr>
                <w:color w:val="000000"/>
                <w:sz w:val="16"/>
                <w:szCs w:val="16"/>
              </w:rPr>
              <w:t xml:space="preserve">     Natural sciences </w:t>
            </w:r>
          </w:p>
        </w:tc>
        <w:tc>
          <w:tcPr>
            <w:tcW w:w="807" w:type="dxa"/>
            <w:tcBorders>
              <w:top w:val="nil"/>
              <w:left w:val="single" w:sz="4" w:space="0" w:color="auto"/>
              <w:bottom w:val="nil"/>
              <w:right w:val="nil"/>
            </w:tcBorders>
            <w:shd w:val="clear" w:color="auto" w:fill="auto"/>
            <w:noWrap/>
            <w:vAlign w:val="bottom"/>
            <w:hideMark/>
          </w:tcPr>
          <w:p w14:paraId="5CF3DC29" w14:textId="503C9DA7" w:rsidR="00F61DC6" w:rsidRPr="001F61A0" w:rsidRDefault="00F61DC6" w:rsidP="00F61DC6">
            <w:pPr>
              <w:spacing w:before="60" w:after="60"/>
              <w:ind w:right="113"/>
              <w:jc w:val="right"/>
              <w:rPr>
                <w:color w:val="000000"/>
                <w:sz w:val="16"/>
                <w:szCs w:val="16"/>
              </w:rPr>
            </w:pPr>
            <w:r>
              <w:rPr>
                <w:color w:val="000000"/>
                <w:sz w:val="16"/>
                <w:szCs w:val="16"/>
              </w:rPr>
              <w:t>7097</w:t>
            </w:r>
          </w:p>
        </w:tc>
        <w:tc>
          <w:tcPr>
            <w:tcW w:w="719" w:type="dxa"/>
            <w:tcBorders>
              <w:top w:val="nil"/>
              <w:left w:val="nil"/>
              <w:bottom w:val="nil"/>
              <w:right w:val="nil"/>
            </w:tcBorders>
            <w:shd w:val="clear" w:color="auto" w:fill="auto"/>
            <w:noWrap/>
            <w:vAlign w:val="bottom"/>
            <w:hideMark/>
          </w:tcPr>
          <w:p w14:paraId="12520A22" w14:textId="782D42B5" w:rsidR="00F61DC6" w:rsidRPr="001F61A0" w:rsidRDefault="00F61DC6" w:rsidP="00F61DC6">
            <w:pPr>
              <w:spacing w:before="60" w:after="60"/>
              <w:ind w:right="113"/>
              <w:jc w:val="right"/>
              <w:rPr>
                <w:color w:val="000000"/>
                <w:sz w:val="16"/>
                <w:szCs w:val="16"/>
              </w:rPr>
            </w:pPr>
            <w:r>
              <w:rPr>
                <w:color w:val="000000"/>
                <w:sz w:val="16"/>
                <w:szCs w:val="16"/>
              </w:rPr>
              <w:t>3762</w:t>
            </w:r>
          </w:p>
        </w:tc>
        <w:tc>
          <w:tcPr>
            <w:tcW w:w="719" w:type="dxa"/>
            <w:tcBorders>
              <w:top w:val="nil"/>
              <w:left w:val="nil"/>
              <w:bottom w:val="nil"/>
              <w:right w:val="nil"/>
            </w:tcBorders>
            <w:shd w:val="clear" w:color="auto" w:fill="auto"/>
            <w:noWrap/>
            <w:vAlign w:val="bottom"/>
            <w:hideMark/>
          </w:tcPr>
          <w:p w14:paraId="705B69C7" w14:textId="705CA0DA" w:rsidR="00F61DC6" w:rsidRPr="001F61A0" w:rsidRDefault="00F61DC6" w:rsidP="00F61DC6">
            <w:pPr>
              <w:spacing w:before="60" w:after="60"/>
              <w:ind w:right="113"/>
              <w:jc w:val="right"/>
              <w:rPr>
                <w:color w:val="000000"/>
                <w:sz w:val="16"/>
                <w:szCs w:val="16"/>
              </w:rPr>
            </w:pPr>
            <w:r>
              <w:rPr>
                <w:color w:val="000000"/>
                <w:sz w:val="16"/>
                <w:szCs w:val="16"/>
              </w:rPr>
              <w:t>4973</w:t>
            </w:r>
          </w:p>
        </w:tc>
        <w:tc>
          <w:tcPr>
            <w:tcW w:w="710" w:type="dxa"/>
            <w:tcBorders>
              <w:top w:val="nil"/>
              <w:left w:val="nil"/>
              <w:bottom w:val="nil"/>
              <w:right w:val="nil"/>
            </w:tcBorders>
            <w:shd w:val="clear" w:color="auto" w:fill="auto"/>
            <w:noWrap/>
            <w:vAlign w:val="bottom"/>
            <w:hideMark/>
          </w:tcPr>
          <w:p w14:paraId="7DF5F6AB" w14:textId="3B7EEA5B" w:rsidR="00F61DC6" w:rsidRPr="001F61A0" w:rsidRDefault="00F61DC6" w:rsidP="00F61DC6">
            <w:pPr>
              <w:spacing w:before="60" w:after="60"/>
              <w:ind w:right="113"/>
              <w:jc w:val="right"/>
              <w:rPr>
                <w:color w:val="000000"/>
                <w:sz w:val="16"/>
                <w:szCs w:val="16"/>
              </w:rPr>
            </w:pPr>
            <w:r>
              <w:rPr>
                <w:color w:val="000000"/>
                <w:sz w:val="16"/>
                <w:szCs w:val="16"/>
              </w:rPr>
              <w:t>2782</w:t>
            </w:r>
          </w:p>
        </w:tc>
        <w:tc>
          <w:tcPr>
            <w:tcW w:w="806" w:type="dxa"/>
            <w:tcBorders>
              <w:top w:val="nil"/>
              <w:left w:val="nil"/>
              <w:bottom w:val="nil"/>
              <w:right w:val="nil"/>
            </w:tcBorders>
            <w:shd w:val="clear" w:color="auto" w:fill="auto"/>
            <w:noWrap/>
            <w:vAlign w:val="bottom"/>
            <w:hideMark/>
          </w:tcPr>
          <w:p w14:paraId="6004F63B" w14:textId="61283487" w:rsidR="00F61DC6" w:rsidRPr="001F61A0" w:rsidRDefault="00F61DC6" w:rsidP="00F61DC6">
            <w:pPr>
              <w:spacing w:before="60" w:after="60"/>
              <w:ind w:right="113"/>
              <w:jc w:val="right"/>
              <w:rPr>
                <w:color w:val="000000"/>
                <w:sz w:val="16"/>
                <w:szCs w:val="16"/>
              </w:rPr>
            </w:pPr>
            <w:r>
              <w:rPr>
                <w:color w:val="000000"/>
                <w:sz w:val="16"/>
                <w:szCs w:val="16"/>
              </w:rPr>
              <w:t>907</w:t>
            </w:r>
          </w:p>
        </w:tc>
        <w:tc>
          <w:tcPr>
            <w:tcW w:w="716" w:type="dxa"/>
            <w:tcBorders>
              <w:top w:val="nil"/>
              <w:left w:val="nil"/>
              <w:bottom w:val="nil"/>
              <w:right w:val="nil"/>
            </w:tcBorders>
            <w:shd w:val="clear" w:color="auto" w:fill="auto"/>
            <w:noWrap/>
            <w:vAlign w:val="bottom"/>
            <w:hideMark/>
          </w:tcPr>
          <w:p w14:paraId="396715DE" w14:textId="24618DC8" w:rsidR="00F61DC6" w:rsidRPr="001F61A0" w:rsidRDefault="00F61DC6" w:rsidP="00F61DC6">
            <w:pPr>
              <w:spacing w:before="60" w:after="60"/>
              <w:ind w:right="113"/>
              <w:jc w:val="right"/>
              <w:rPr>
                <w:color w:val="000000"/>
                <w:sz w:val="16"/>
                <w:szCs w:val="16"/>
              </w:rPr>
            </w:pPr>
            <w:r>
              <w:rPr>
                <w:color w:val="000000"/>
                <w:sz w:val="16"/>
                <w:szCs w:val="16"/>
              </w:rPr>
              <w:t>404</w:t>
            </w:r>
          </w:p>
        </w:tc>
        <w:tc>
          <w:tcPr>
            <w:tcW w:w="747" w:type="dxa"/>
            <w:tcBorders>
              <w:top w:val="nil"/>
              <w:left w:val="nil"/>
              <w:bottom w:val="nil"/>
              <w:right w:val="nil"/>
            </w:tcBorders>
            <w:shd w:val="clear" w:color="auto" w:fill="auto"/>
            <w:noWrap/>
            <w:vAlign w:val="bottom"/>
            <w:hideMark/>
          </w:tcPr>
          <w:p w14:paraId="42BEB6B9" w14:textId="1A12A0C6" w:rsidR="00F61DC6" w:rsidRPr="001F61A0" w:rsidRDefault="00F61DC6" w:rsidP="00F61DC6">
            <w:pPr>
              <w:spacing w:before="60" w:after="60"/>
              <w:ind w:right="113"/>
              <w:jc w:val="right"/>
              <w:rPr>
                <w:color w:val="000000"/>
                <w:sz w:val="16"/>
                <w:szCs w:val="16"/>
              </w:rPr>
            </w:pPr>
            <w:r>
              <w:rPr>
                <w:color w:val="000000"/>
                <w:sz w:val="16"/>
                <w:szCs w:val="16"/>
              </w:rPr>
              <w:t>820</w:t>
            </w:r>
          </w:p>
        </w:tc>
        <w:tc>
          <w:tcPr>
            <w:tcW w:w="685" w:type="dxa"/>
            <w:tcBorders>
              <w:top w:val="nil"/>
              <w:left w:val="nil"/>
              <w:bottom w:val="nil"/>
              <w:right w:val="nil"/>
            </w:tcBorders>
            <w:shd w:val="clear" w:color="auto" w:fill="auto"/>
            <w:noWrap/>
            <w:vAlign w:val="bottom"/>
            <w:hideMark/>
          </w:tcPr>
          <w:p w14:paraId="29749F37" w14:textId="5D65DE6D" w:rsidR="00F61DC6" w:rsidRPr="001F61A0" w:rsidRDefault="00F61DC6" w:rsidP="00F61DC6">
            <w:pPr>
              <w:spacing w:before="60" w:after="60"/>
              <w:ind w:right="113"/>
              <w:jc w:val="right"/>
              <w:rPr>
                <w:color w:val="000000"/>
                <w:sz w:val="16"/>
                <w:szCs w:val="16"/>
              </w:rPr>
            </w:pPr>
            <w:r>
              <w:rPr>
                <w:color w:val="000000"/>
                <w:sz w:val="16"/>
                <w:szCs w:val="16"/>
              </w:rPr>
              <w:t>345</w:t>
            </w:r>
          </w:p>
        </w:tc>
        <w:tc>
          <w:tcPr>
            <w:tcW w:w="806" w:type="dxa"/>
            <w:tcBorders>
              <w:top w:val="nil"/>
              <w:left w:val="nil"/>
              <w:bottom w:val="nil"/>
              <w:right w:val="nil"/>
            </w:tcBorders>
            <w:shd w:val="clear" w:color="auto" w:fill="auto"/>
            <w:noWrap/>
            <w:vAlign w:val="bottom"/>
            <w:hideMark/>
          </w:tcPr>
          <w:p w14:paraId="7A0CC9CF" w14:textId="75901B7C" w:rsidR="00F61DC6" w:rsidRPr="001F61A0" w:rsidRDefault="00F61DC6" w:rsidP="00F61DC6">
            <w:pPr>
              <w:spacing w:before="60" w:after="60"/>
              <w:ind w:right="113"/>
              <w:jc w:val="right"/>
              <w:rPr>
                <w:color w:val="000000"/>
                <w:sz w:val="16"/>
                <w:szCs w:val="16"/>
              </w:rPr>
            </w:pPr>
            <w:r>
              <w:rPr>
                <w:color w:val="000000"/>
                <w:sz w:val="16"/>
                <w:szCs w:val="16"/>
              </w:rPr>
              <w:t>397</w:t>
            </w:r>
          </w:p>
        </w:tc>
        <w:tc>
          <w:tcPr>
            <w:tcW w:w="716" w:type="dxa"/>
            <w:tcBorders>
              <w:top w:val="nil"/>
              <w:left w:val="nil"/>
              <w:bottom w:val="nil"/>
              <w:right w:val="nil"/>
            </w:tcBorders>
            <w:shd w:val="clear" w:color="auto" w:fill="auto"/>
            <w:noWrap/>
            <w:vAlign w:val="bottom"/>
            <w:hideMark/>
          </w:tcPr>
          <w:p w14:paraId="57A6F951" w14:textId="7D4E9695" w:rsidR="00F61DC6" w:rsidRPr="001F61A0" w:rsidRDefault="00F61DC6" w:rsidP="00F61DC6">
            <w:pPr>
              <w:spacing w:before="60" w:after="60"/>
              <w:ind w:right="113"/>
              <w:jc w:val="right"/>
              <w:rPr>
                <w:color w:val="000000"/>
                <w:sz w:val="16"/>
                <w:szCs w:val="16"/>
              </w:rPr>
            </w:pPr>
            <w:r>
              <w:rPr>
                <w:color w:val="000000"/>
                <w:sz w:val="16"/>
                <w:szCs w:val="16"/>
              </w:rPr>
              <w:t>231</w:t>
            </w:r>
          </w:p>
        </w:tc>
      </w:tr>
      <w:tr w:rsidR="00F61DC6" w:rsidRPr="001F61A0" w14:paraId="736A786E" w14:textId="77777777" w:rsidTr="004B159A">
        <w:trPr>
          <w:trHeight w:val="20"/>
        </w:trPr>
        <w:tc>
          <w:tcPr>
            <w:tcW w:w="2775" w:type="dxa"/>
            <w:tcBorders>
              <w:top w:val="nil"/>
              <w:left w:val="nil"/>
              <w:bottom w:val="nil"/>
              <w:right w:val="single" w:sz="4" w:space="0" w:color="auto"/>
            </w:tcBorders>
            <w:shd w:val="clear" w:color="auto" w:fill="auto"/>
            <w:noWrap/>
            <w:vAlign w:val="center"/>
            <w:hideMark/>
          </w:tcPr>
          <w:p w14:paraId="09CF538C" w14:textId="77777777" w:rsidR="00F61DC6" w:rsidRPr="00051C2F" w:rsidRDefault="00F61DC6" w:rsidP="00F61DC6">
            <w:pPr>
              <w:rPr>
                <w:color w:val="000000"/>
                <w:sz w:val="16"/>
                <w:szCs w:val="16"/>
              </w:rPr>
            </w:pPr>
            <w:r w:rsidRPr="00051C2F">
              <w:rPr>
                <w:color w:val="000000"/>
                <w:sz w:val="16"/>
                <w:szCs w:val="16"/>
              </w:rPr>
              <w:t xml:space="preserve">     Engineering and technology</w:t>
            </w:r>
          </w:p>
        </w:tc>
        <w:tc>
          <w:tcPr>
            <w:tcW w:w="807" w:type="dxa"/>
            <w:tcBorders>
              <w:top w:val="nil"/>
              <w:left w:val="single" w:sz="4" w:space="0" w:color="auto"/>
              <w:bottom w:val="nil"/>
              <w:right w:val="nil"/>
            </w:tcBorders>
            <w:shd w:val="clear" w:color="auto" w:fill="auto"/>
            <w:noWrap/>
            <w:vAlign w:val="bottom"/>
            <w:hideMark/>
          </w:tcPr>
          <w:p w14:paraId="71C4E345" w14:textId="05438AF1" w:rsidR="00F61DC6" w:rsidRPr="001F61A0" w:rsidRDefault="00F61DC6" w:rsidP="00F61DC6">
            <w:pPr>
              <w:spacing w:before="60" w:after="60"/>
              <w:ind w:right="113"/>
              <w:jc w:val="right"/>
              <w:rPr>
                <w:color w:val="000000"/>
                <w:sz w:val="16"/>
                <w:szCs w:val="16"/>
              </w:rPr>
            </w:pPr>
            <w:r>
              <w:rPr>
                <w:color w:val="000000"/>
                <w:sz w:val="16"/>
                <w:szCs w:val="16"/>
              </w:rPr>
              <w:t>7587</w:t>
            </w:r>
          </w:p>
        </w:tc>
        <w:tc>
          <w:tcPr>
            <w:tcW w:w="719" w:type="dxa"/>
            <w:tcBorders>
              <w:top w:val="nil"/>
              <w:left w:val="nil"/>
              <w:bottom w:val="nil"/>
              <w:right w:val="nil"/>
            </w:tcBorders>
            <w:shd w:val="clear" w:color="auto" w:fill="auto"/>
            <w:noWrap/>
            <w:vAlign w:val="bottom"/>
            <w:hideMark/>
          </w:tcPr>
          <w:p w14:paraId="294FBDDC" w14:textId="2CD66674" w:rsidR="00F61DC6" w:rsidRPr="001F61A0" w:rsidRDefault="00F61DC6" w:rsidP="00F61DC6">
            <w:pPr>
              <w:spacing w:before="60" w:after="60"/>
              <w:ind w:right="113"/>
              <w:jc w:val="right"/>
              <w:rPr>
                <w:color w:val="000000"/>
                <w:sz w:val="16"/>
                <w:szCs w:val="16"/>
              </w:rPr>
            </w:pPr>
            <w:r>
              <w:rPr>
                <w:color w:val="000000"/>
                <w:sz w:val="16"/>
                <w:szCs w:val="16"/>
              </w:rPr>
              <w:t>3146</w:t>
            </w:r>
          </w:p>
        </w:tc>
        <w:tc>
          <w:tcPr>
            <w:tcW w:w="719" w:type="dxa"/>
            <w:tcBorders>
              <w:top w:val="nil"/>
              <w:left w:val="nil"/>
              <w:bottom w:val="nil"/>
              <w:right w:val="nil"/>
            </w:tcBorders>
            <w:shd w:val="clear" w:color="auto" w:fill="auto"/>
            <w:noWrap/>
            <w:vAlign w:val="bottom"/>
            <w:hideMark/>
          </w:tcPr>
          <w:p w14:paraId="73337B0F" w14:textId="0740EEA1" w:rsidR="00F61DC6" w:rsidRPr="001F61A0" w:rsidRDefault="00F61DC6" w:rsidP="00F61DC6">
            <w:pPr>
              <w:spacing w:before="60" w:after="60"/>
              <w:ind w:right="113"/>
              <w:jc w:val="right"/>
              <w:rPr>
                <w:color w:val="000000"/>
                <w:sz w:val="16"/>
                <w:szCs w:val="16"/>
              </w:rPr>
            </w:pPr>
            <w:r>
              <w:rPr>
                <w:color w:val="000000"/>
                <w:sz w:val="16"/>
                <w:szCs w:val="16"/>
              </w:rPr>
              <w:t>4446</w:t>
            </w:r>
          </w:p>
        </w:tc>
        <w:tc>
          <w:tcPr>
            <w:tcW w:w="710" w:type="dxa"/>
            <w:tcBorders>
              <w:top w:val="nil"/>
              <w:left w:val="nil"/>
              <w:bottom w:val="nil"/>
              <w:right w:val="nil"/>
            </w:tcBorders>
            <w:shd w:val="clear" w:color="auto" w:fill="auto"/>
            <w:noWrap/>
            <w:vAlign w:val="bottom"/>
            <w:hideMark/>
          </w:tcPr>
          <w:p w14:paraId="1904DBFF" w14:textId="23DFEB88" w:rsidR="00F61DC6" w:rsidRPr="001F61A0" w:rsidRDefault="00F61DC6" w:rsidP="00F61DC6">
            <w:pPr>
              <w:spacing w:before="60" w:after="60"/>
              <w:ind w:right="113"/>
              <w:jc w:val="right"/>
              <w:rPr>
                <w:color w:val="000000"/>
                <w:sz w:val="16"/>
                <w:szCs w:val="16"/>
              </w:rPr>
            </w:pPr>
            <w:r>
              <w:rPr>
                <w:color w:val="000000"/>
                <w:sz w:val="16"/>
                <w:szCs w:val="16"/>
              </w:rPr>
              <w:t>1864</w:t>
            </w:r>
          </w:p>
        </w:tc>
        <w:tc>
          <w:tcPr>
            <w:tcW w:w="806" w:type="dxa"/>
            <w:tcBorders>
              <w:top w:val="nil"/>
              <w:left w:val="nil"/>
              <w:bottom w:val="nil"/>
              <w:right w:val="nil"/>
            </w:tcBorders>
            <w:shd w:val="clear" w:color="auto" w:fill="auto"/>
            <w:noWrap/>
            <w:vAlign w:val="bottom"/>
            <w:hideMark/>
          </w:tcPr>
          <w:p w14:paraId="6A788EB1" w14:textId="331FACBE" w:rsidR="00F61DC6" w:rsidRPr="001F61A0" w:rsidRDefault="00F61DC6" w:rsidP="00F61DC6">
            <w:pPr>
              <w:spacing w:before="60" w:after="60"/>
              <w:ind w:right="113"/>
              <w:jc w:val="right"/>
              <w:rPr>
                <w:color w:val="000000"/>
                <w:sz w:val="16"/>
                <w:szCs w:val="16"/>
              </w:rPr>
            </w:pPr>
            <w:r>
              <w:rPr>
                <w:color w:val="000000"/>
                <w:sz w:val="16"/>
                <w:szCs w:val="16"/>
              </w:rPr>
              <w:t>1454</w:t>
            </w:r>
          </w:p>
        </w:tc>
        <w:tc>
          <w:tcPr>
            <w:tcW w:w="716" w:type="dxa"/>
            <w:tcBorders>
              <w:top w:val="nil"/>
              <w:left w:val="nil"/>
              <w:bottom w:val="nil"/>
              <w:right w:val="nil"/>
            </w:tcBorders>
            <w:shd w:val="clear" w:color="auto" w:fill="auto"/>
            <w:noWrap/>
            <w:vAlign w:val="bottom"/>
            <w:hideMark/>
          </w:tcPr>
          <w:p w14:paraId="2E06F9F6" w14:textId="75A6E0E9" w:rsidR="00F61DC6" w:rsidRPr="001F61A0" w:rsidRDefault="00F61DC6" w:rsidP="00F61DC6">
            <w:pPr>
              <w:spacing w:before="60" w:after="60"/>
              <w:ind w:right="113"/>
              <w:jc w:val="right"/>
              <w:rPr>
                <w:color w:val="000000"/>
                <w:sz w:val="16"/>
                <w:szCs w:val="16"/>
              </w:rPr>
            </w:pPr>
            <w:r>
              <w:rPr>
                <w:color w:val="000000"/>
                <w:sz w:val="16"/>
                <w:szCs w:val="16"/>
              </w:rPr>
              <w:t>557</w:t>
            </w:r>
          </w:p>
        </w:tc>
        <w:tc>
          <w:tcPr>
            <w:tcW w:w="747" w:type="dxa"/>
            <w:tcBorders>
              <w:top w:val="nil"/>
              <w:left w:val="nil"/>
              <w:bottom w:val="nil"/>
              <w:right w:val="nil"/>
            </w:tcBorders>
            <w:shd w:val="clear" w:color="auto" w:fill="auto"/>
            <w:noWrap/>
            <w:vAlign w:val="bottom"/>
            <w:hideMark/>
          </w:tcPr>
          <w:p w14:paraId="5CB02E27" w14:textId="4A8F25D3" w:rsidR="00F61DC6" w:rsidRPr="001F61A0" w:rsidRDefault="00F61DC6" w:rsidP="00F61DC6">
            <w:pPr>
              <w:spacing w:before="60" w:after="60"/>
              <w:ind w:right="113"/>
              <w:jc w:val="right"/>
              <w:rPr>
                <w:color w:val="000000"/>
                <w:sz w:val="16"/>
                <w:szCs w:val="16"/>
              </w:rPr>
            </w:pPr>
            <w:r>
              <w:rPr>
                <w:color w:val="000000"/>
                <w:sz w:val="16"/>
                <w:szCs w:val="16"/>
              </w:rPr>
              <w:t>1298</w:t>
            </w:r>
          </w:p>
        </w:tc>
        <w:tc>
          <w:tcPr>
            <w:tcW w:w="685" w:type="dxa"/>
            <w:tcBorders>
              <w:top w:val="nil"/>
              <w:left w:val="nil"/>
              <w:bottom w:val="nil"/>
              <w:right w:val="nil"/>
            </w:tcBorders>
            <w:shd w:val="clear" w:color="auto" w:fill="auto"/>
            <w:noWrap/>
            <w:vAlign w:val="bottom"/>
            <w:hideMark/>
          </w:tcPr>
          <w:p w14:paraId="6DE77B90" w14:textId="6819F4F4" w:rsidR="00F61DC6" w:rsidRPr="001F61A0" w:rsidRDefault="00F61DC6" w:rsidP="00F61DC6">
            <w:pPr>
              <w:spacing w:before="60" w:after="60"/>
              <w:ind w:right="113"/>
              <w:jc w:val="right"/>
              <w:rPr>
                <w:color w:val="000000"/>
                <w:sz w:val="16"/>
                <w:szCs w:val="16"/>
              </w:rPr>
            </w:pPr>
            <w:r>
              <w:rPr>
                <w:color w:val="000000"/>
                <w:sz w:val="16"/>
                <w:szCs w:val="16"/>
              </w:rPr>
              <w:t>518</w:t>
            </w:r>
          </w:p>
        </w:tc>
        <w:tc>
          <w:tcPr>
            <w:tcW w:w="806" w:type="dxa"/>
            <w:tcBorders>
              <w:top w:val="nil"/>
              <w:left w:val="nil"/>
              <w:bottom w:val="nil"/>
              <w:right w:val="nil"/>
            </w:tcBorders>
            <w:shd w:val="clear" w:color="auto" w:fill="auto"/>
            <w:noWrap/>
            <w:vAlign w:val="bottom"/>
            <w:hideMark/>
          </w:tcPr>
          <w:p w14:paraId="647C24A4" w14:textId="43D79068" w:rsidR="00F61DC6" w:rsidRPr="001F61A0" w:rsidRDefault="00F61DC6" w:rsidP="00F61DC6">
            <w:pPr>
              <w:spacing w:before="60" w:after="60"/>
              <w:ind w:right="113"/>
              <w:jc w:val="right"/>
              <w:rPr>
                <w:color w:val="000000"/>
                <w:sz w:val="16"/>
                <w:szCs w:val="16"/>
              </w:rPr>
            </w:pPr>
            <w:r>
              <w:rPr>
                <w:color w:val="000000"/>
                <w:sz w:val="16"/>
                <w:szCs w:val="16"/>
              </w:rPr>
              <w:t>389</w:t>
            </w:r>
          </w:p>
        </w:tc>
        <w:tc>
          <w:tcPr>
            <w:tcW w:w="716" w:type="dxa"/>
            <w:tcBorders>
              <w:top w:val="nil"/>
              <w:left w:val="nil"/>
              <w:bottom w:val="nil"/>
              <w:right w:val="nil"/>
            </w:tcBorders>
            <w:shd w:val="clear" w:color="auto" w:fill="auto"/>
            <w:noWrap/>
            <w:vAlign w:val="bottom"/>
            <w:hideMark/>
          </w:tcPr>
          <w:p w14:paraId="0996A5FC" w14:textId="06C80555" w:rsidR="00F61DC6" w:rsidRPr="001F61A0" w:rsidRDefault="00F61DC6" w:rsidP="00F61DC6">
            <w:pPr>
              <w:spacing w:before="60" w:after="60"/>
              <w:ind w:right="113"/>
              <w:jc w:val="right"/>
              <w:rPr>
                <w:color w:val="000000"/>
                <w:sz w:val="16"/>
                <w:szCs w:val="16"/>
              </w:rPr>
            </w:pPr>
            <w:r>
              <w:rPr>
                <w:color w:val="000000"/>
                <w:sz w:val="16"/>
                <w:szCs w:val="16"/>
              </w:rPr>
              <w:t>207</w:t>
            </w:r>
          </w:p>
        </w:tc>
      </w:tr>
      <w:tr w:rsidR="00F61DC6" w:rsidRPr="001F61A0" w14:paraId="38D6DA49" w14:textId="77777777" w:rsidTr="004B159A">
        <w:trPr>
          <w:trHeight w:val="20"/>
        </w:trPr>
        <w:tc>
          <w:tcPr>
            <w:tcW w:w="2775" w:type="dxa"/>
            <w:tcBorders>
              <w:top w:val="nil"/>
              <w:left w:val="nil"/>
              <w:bottom w:val="nil"/>
              <w:right w:val="single" w:sz="4" w:space="0" w:color="auto"/>
            </w:tcBorders>
            <w:shd w:val="clear" w:color="auto" w:fill="auto"/>
            <w:noWrap/>
            <w:vAlign w:val="center"/>
            <w:hideMark/>
          </w:tcPr>
          <w:p w14:paraId="569B0387" w14:textId="4A14B72E" w:rsidR="00F61DC6" w:rsidRPr="00051C2F" w:rsidRDefault="00F61DC6" w:rsidP="00F61DC6">
            <w:pPr>
              <w:rPr>
                <w:color w:val="000000"/>
                <w:sz w:val="16"/>
                <w:szCs w:val="16"/>
              </w:rPr>
            </w:pPr>
            <w:r w:rsidRPr="00051C2F">
              <w:rPr>
                <w:color w:val="000000"/>
                <w:sz w:val="16"/>
                <w:szCs w:val="16"/>
              </w:rPr>
              <w:t xml:space="preserve">     </w:t>
            </w:r>
            <w:proofErr w:type="spellStart"/>
            <w:r w:rsidRPr="00051C2F">
              <w:rPr>
                <w:color w:val="000000"/>
                <w:sz w:val="16"/>
                <w:szCs w:val="16"/>
              </w:rPr>
              <w:t>Мedical</w:t>
            </w:r>
            <w:proofErr w:type="spellEnd"/>
            <w:r w:rsidRPr="00051C2F">
              <w:rPr>
                <w:color w:val="000000"/>
                <w:sz w:val="16"/>
                <w:szCs w:val="16"/>
              </w:rPr>
              <w:t xml:space="preserve"> </w:t>
            </w:r>
            <w:r w:rsidR="00F1231D" w:rsidRPr="00A66CF9">
              <w:rPr>
                <w:color w:val="000000"/>
                <w:sz w:val="16"/>
                <w:szCs w:val="16"/>
              </w:rPr>
              <w:t>and health</w:t>
            </w:r>
            <w:r w:rsidR="00F1231D">
              <w:rPr>
                <w:color w:val="000000"/>
                <w:sz w:val="16"/>
                <w:szCs w:val="16"/>
              </w:rPr>
              <w:t xml:space="preserve"> </w:t>
            </w:r>
            <w:r w:rsidR="00F1231D" w:rsidRPr="000203CB">
              <w:rPr>
                <w:color w:val="000000"/>
                <w:sz w:val="16"/>
                <w:szCs w:val="16"/>
              </w:rPr>
              <w:t>sciences</w:t>
            </w:r>
          </w:p>
        </w:tc>
        <w:tc>
          <w:tcPr>
            <w:tcW w:w="807" w:type="dxa"/>
            <w:tcBorders>
              <w:top w:val="nil"/>
              <w:left w:val="single" w:sz="4" w:space="0" w:color="auto"/>
              <w:bottom w:val="nil"/>
              <w:right w:val="nil"/>
            </w:tcBorders>
            <w:shd w:val="clear" w:color="auto" w:fill="auto"/>
            <w:noWrap/>
            <w:vAlign w:val="bottom"/>
            <w:hideMark/>
          </w:tcPr>
          <w:p w14:paraId="13E33DB8" w14:textId="7610B692" w:rsidR="00F61DC6" w:rsidRPr="001F61A0" w:rsidRDefault="00F61DC6" w:rsidP="00F61DC6">
            <w:pPr>
              <w:spacing w:before="60" w:after="60"/>
              <w:ind w:right="113"/>
              <w:jc w:val="right"/>
              <w:rPr>
                <w:color w:val="000000"/>
                <w:sz w:val="16"/>
                <w:szCs w:val="16"/>
              </w:rPr>
            </w:pPr>
            <w:r>
              <w:rPr>
                <w:color w:val="000000"/>
                <w:sz w:val="16"/>
                <w:szCs w:val="16"/>
              </w:rPr>
              <w:t>3873</w:t>
            </w:r>
          </w:p>
        </w:tc>
        <w:tc>
          <w:tcPr>
            <w:tcW w:w="719" w:type="dxa"/>
            <w:tcBorders>
              <w:top w:val="nil"/>
              <w:left w:val="nil"/>
              <w:bottom w:val="nil"/>
              <w:right w:val="nil"/>
            </w:tcBorders>
            <w:shd w:val="clear" w:color="auto" w:fill="auto"/>
            <w:noWrap/>
            <w:vAlign w:val="bottom"/>
            <w:hideMark/>
          </w:tcPr>
          <w:p w14:paraId="0FC36FFF" w14:textId="745D6508" w:rsidR="00F61DC6" w:rsidRPr="001F61A0" w:rsidRDefault="00F61DC6" w:rsidP="00F61DC6">
            <w:pPr>
              <w:spacing w:before="60" w:after="60"/>
              <w:ind w:right="113"/>
              <w:jc w:val="right"/>
              <w:rPr>
                <w:color w:val="000000"/>
                <w:sz w:val="16"/>
                <w:szCs w:val="16"/>
              </w:rPr>
            </w:pPr>
            <w:r>
              <w:rPr>
                <w:color w:val="000000"/>
                <w:sz w:val="16"/>
                <w:szCs w:val="16"/>
              </w:rPr>
              <w:t>2417</w:t>
            </w:r>
          </w:p>
        </w:tc>
        <w:tc>
          <w:tcPr>
            <w:tcW w:w="719" w:type="dxa"/>
            <w:tcBorders>
              <w:top w:val="nil"/>
              <w:left w:val="nil"/>
              <w:bottom w:val="nil"/>
              <w:right w:val="nil"/>
            </w:tcBorders>
            <w:shd w:val="clear" w:color="auto" w:fill="auto"/>
            <w:noWrap/>
            <w:vAlign w:val="bottom"/>
            <w:hideMark/>
          </w:tcPr>
          <w:p w14:paraId="57AC4D4C" w14:textId="340A7671" w:rsidR="00F61DC6" w:rsidRPr="001F61A0" w:rsidRDefault="00F61DC6" w:rsidP="00F61DC6">
            <w:pPr>
              <w:spacing w:before="60" w:after="60"/>
              <w:ind w:right="113"/>
              <w:jc w:val="right"/>
              <w:rPr>
                <w:color w:val="000000"/>
                <w:sz w:val="16"/>
                <w:szCs w:val="16"/>
              </w:rPr>
            </w:pPr>
            <w:r>
              <w:rPr>
                <w:color w:val="000000"/>
                <w:sz w:val="16"/>
                <w:szCs w:val="16"/>
              </w:rPr>
              <w:t>3138</w:t>
            </w:r>
          </w:p>
        </w:tc>
        <w:tc>
          <w:tcPr>
            <w:tcW w:w="710" w:type="dxa"/>
            <w:tcBorders>
              <w:top w:val="nil"/>
              <w:left w:val="nil"/>
              <w:bottom w:val="nil"/>
              <w:right w:val="nil"/>
            </w:tcBorders>
            <w:shd w:val="clear" w:color="auto" w:fill="auto"/>
            <w:noWrap/>
            <w:vAlign w:val="bottom"/>
            <w:hideMark/>
          </w:tcPr>
          <w:p w14:paraId="081E3747" w14:textId="7D450A2E" w:rsidR="00F61DC6" w:rsidRPr="001F61A0" w:rsidRDefault="00F61DC6" w:rsidP="00F61DC6">
            <w:pPr>
              <w:spacing w:before="60" w:after="60"/>
              <w:ind w:right="113"/>
              <w:jc w:val="right"/>
              <w:rPr>
                <w:color w:val="000000"/>
                <w:sz w:val="16"/>
                <w:szCs w:val="16"/>
              </w:rPr>
            </w:pPr>
            <w:r>
              <w:rPr>
                <w:color w:val="000000"/>
                <w:sz w:val="16"/>
                <w:szCs w:val="16"/>
              </w:rPr>
              <w:t>1877</w:t>
            </w:r>
          </w:p>
        </w:tc>
        <w:tc>
          <w:tcPr>
            <w:tcW w:w="806" w:type="dxa"/>
            <w:tcBorders>
              <w:top w:val="nil"/>
              <w:left w:val="nil"/>
              <w:bottom w:val="nil"/>
              <w:right w:val="nil"/>
            </w:tcBorders>
            <w:shd w:val="clear" w:color="auto" w:fill="auto"/>
            <w:noWrap/>
            <w:vAlign w:val="bottom"/>
            <w:hideMark/>
          </w:tcPr>
          <w:p w14:paraId="0A3B4A08" w14:textId="309BDC60" w:rsidR="00F61DC6" w:rsidRPr="001F61A0" w:rsidRDefault="00F61DC6" w:rsidP="00F61DC6">
            <w:pPr>
              <w:spacing w:before="60" w:after="60"/>
              <w:ind w:right="113"/>
              <w:jc w:val="right"/>
              <w:rPr>
                <w:color w:val="000000"/>
                <w:sz w:val="16"/>
                <w:szCs w:val="16"/>
              </w:rPr>
            </w:pPr>
            <w:r>
              <w:rPr>
                <w:color w:val="000000"/>
                <w:sz w:val="16"/>
                <w:szCs w:val="16"/>
              </w:rPr>
              <w:t>221</w:t>
            </w:r>
          </w:p>
        </w:tc>
        <w:tc>
          <w:tcPr>
            <w:tcW w:w="716" w:type="dxa"/>
            <w:tcBorders>
              <w:top w:val="nil"/>
              <w:left w:val="nil"/>
              <w:bottom w:val="nil"/>
              <w:right w:val="nil"/>
            </w:tcBorders>
            <w:shd w:val="clear" w:color="auto" w:fill="auto"/>
            <w:noWrap/>
            <w:vAlign w:val="bottom"/>
            <w:hideMark/>
          </w:tcPr>
          <w:p w14:paraId="1F93C0F7" w14:textId="5F75DE01" w:rsidR="00F61DC6" w:rsidRPr="001F61A0" w:rsidRDefault="00F61DC6" w:rsidP="00F61DC6">
            <w:pPr>
              <w:spacing w:before="60" w:after="60"/>
              <w:ind w:right="113"/>
              <w:jc w:val="right"/>
              <w:rPr>
                <w:color w:val="000000"/>
                <w:sz w:val="16"/>
                <w:szCs w:val="16"/>
              </w:rPr>
            </w:pPr>
            <w:r>
              <w:rPr>
                <w:color w:val="000000"/>
                <w:sz w:val="16"/>
                <w:szCs w:val="16"/>
              </w:rPr>
              <w:t>151</w:t>
            </w:r>
          </w:p>
        </w:tc>
        <w:tc>
          <w:tcPr>
            <w:tcW w:w="747" w:type="dxa"/>
            <w:tcBorders>
              <w:top w:val="nil"/>
              <w:left w:val="nil"/>
              <w:bottom w:val="nil"/>
              <w:right w:val="nil"/>
            </w:tcBorders>
            <w:shd w:val="clear" w:color="auto" w:fill="auto"/>
            <w:noWrap/>
            <w:vAlign w:val="bottom"/>
            <w:hideMark/>
          </w:tcPr>
          <w:p w14:paraId="025E9615" w14:textId="7883BBF2" w:rsidR="00F61DC6" w:rsidRPr="001F61A0" w:rsidRDefault="00F61DC6" w:rsidP="00F61DC6">
            <w:pPr>
              <w:spacing w:before="60" w:after="60"/>
              <w:ind w:right="113"/>
              <w:jc w:val="right"/>
              <w:rPr>
                <w:color w:val="000000"/>
                <w:sz w:val="16"/>
                <w:szCs w:val="16"/>
              </w:rPr>
            </w:pPr>
            <w:r>
              <w:rPr>
                <w:color w:val="000000"/>
                <w:sz w:val="16"/>
                <w:szCs w:val="16"/>
              </w:rPr>
              <w:t>336</w:t>
            </w:r>
          </w:p>
        </w:tc>
        <w:tc>
          <w:tcPr>
            <w:tcW w:w="685" w:type="dxa"/>
            <w:tcBorders>
              <w:top w:val="nil"/>
              <w:left w:val="nil"/>
              <w:bottom w:val="nil"/>
              <w:right w:val="nil"/>
            </w:tcBorders>
            <w:shd w:val="clear" w:color="auto" w:fill="auto"/>
            <w:noWrap/>
            <w:vAlign w:val="bottom"/>
            <w:hideMark/>
          </w:tcPr>
          <w:p w14:paraId="01B048A6" w14:textId="30AE81AE" w:rsidR="00F61DC6" w:rsidRPr="001F61A0" w:rsidRDefault="00F61DC6" w:rsidP="00F61DC6">
            <w:pPr>
              <w:spacing w:before="60" w:after="60"/>
              <w:ind w:right="113"/>
              <w:jc w:val="right"/>
              <w:rPr>
                <w:color w:val="000000"/>
                <w:sz w:val="16"/>
                <w:szCs w:val="16"/>
              </w:rPr>
            </w:pPr>
            <w:r>
              <w:rPr>
                <w:color w:val="000000"/>
                <w:sz w:val="16"/>
                <w:szCs w:val="16"/>
              </w:rPr>
              <w:t>269</w:t>
            </w:r>
          </w:p>
        </w:tc>
        <w:tc>
          <w:tcPr>
            <w:tcW w:w="806" w:type="dxa"/>
            <w:tcBorders>
              <w:top w:val="nil"/>
              <w:left w:val="nil"/>
              <w:bottom w:val="nil"/>
              <w:right w:val="nil"/>
            </w:tcBorders>
            <w:shd w:val="clear" w:color="auto" w:fill="auto"/>
            <w:noWrap/>
            <w:vAlign w:val="bottom"/>
            <w:hideMark/>
          </w:tcPr>
          <w:p w14:paraId="62DFB171" w14:textId="0A793F3B" w:rsidR="00F61DC6" w:rsidRPr="001F61A0" w:rsidRDefault="00F61DC6" w:rsidP="00F61DC6">
            <w:pPr>
              <w:spacing w:before="60" w:after="60"/>
              <w:ind w:right="113"/>
              <w:jc w:val="right"/>
              <w:rPr>
                <w:color w:val="000000"/>
                <w:sz w:val="16"/>
                <w:szCs w:val="16"/>
              </w:rPr>
            </w:pPr>
            <w:r>
              <w:rPr>
                <w:color w:val="000000"/>
                <w:sz w:val="16"/>
                <w:szCs w:val="16"/>
              </w:rPr>
              <w:t>178</w:t>
            </w:r>
          </w:p>
        </w:tc>
        <w:tc>
          <w:tcPr>
            <w:tcW w:w="716" w:type="dxa"/>
            <w:tcBorders>
              <w:top w:val="nil"/>
              <w:left w:val="nil"/>
              <w:bottom w:val="nil"/>
              <w:right w:val="nil"/>
            </w:tcBorders>
            <w:shd w:val="clear" w:color="auto" w:fill="auto"/>
            <w:noWrap/>
            <w:vAlign w:val="bottom"/>
            <w:hideMark/>
          </w:tcPr>
          <w:p w14:paraId="3AA7222D" w14:textId="5FFB2EEC" w:rsidR="00F61DC6" w:rsidRPr="001F61A0" w:rsidRDefault="00F61DC6" w:rsidP="00F61DC6">
            <w:pPr>
              <w:spacing w:before="60" w:after="60"/>
              <w:ind w:right="113"/>
              <w:jc w:val="right"/>
              <w:rPr>
                <w:color w:val="000000"/>
                <w:sz w:val="16"/>
                <w:szCs w:val="16"/>
              </w:rPr>
            </w:pPr>
            <w:r>
              <w:rPr>
                <w:color w:val="000000"/>
                <w:sz w:val="16"/>
                <w:szCs w:val="16"/>
              </w:rPr>
              <w:t>120</w:t>
            </w:r>
          </w:p>
        </w:tc>
      </w:tr>
      <w:tr w:rsidR="00F61DC6" w:rsidRPr="001F61A0" w14:paraId="199B7D28" w14:textId="77777777" w:rsidTr="004B159A">
        <w:trPr>
          <w:trHeight w:val="20"/>
        </w:trPr>
        <w:tc>
          <w:tcPr>
            <w:tcW w:w="2775" w:type="dxa"/>
            <w:tcBorders>
              <w:top w:val="nil"/>
              <w:left w:val="nil"/>
              <w:bottom w:val="nil"/>
              <w:right w:val="single" w:sz="4" w:space="0" w:color="auto"/>
            </w:tcBorders>
            <w:shd w:val="clear" w:color="auto" w:fill="auto"/>
            <w:noWrap/>
            <w:vAlign w:val="center"/>
            <w:hideMark/>
          </w:tcPr>
          <w:p w14:paraId="2580F65E" w14:textId="14F19D85" w:rsidR="00F61DC6" w:rsidRPr="00051C2F" w:rsidRDefault="00F61DC6" w:rsidP="001969FC">
            <w:pPr>
              <w:ind w:left="227" w:hanging="227"/>
              <w:rPr>
                <w:color w:val="000000"/>
                <w:sz w:val="16"/>
                <w:szCs w:val="16"/>
              </w:rPr>
            </w:pPr>
            <w:r w:rsidRPr="00051C2F">
              <w:rPr>
                <w:color w:val="000000"/>
                <w:sz w:val="16"/>
                <w:szCs w:val="16"/>
              </w:rPr>
              <w:t xml:space="preserve">     Agricultural </w:t>
            </w:r>
            <w:r w:rsidR="001969FC" w:rsidRPr="001969FC">
              <w:rPr>
                <w:color w:val="000000"/>
                <w:sz w:val="16"/>
                <w:szCs w:val="16"/>
              </w:rPr>
              <w:t xml:space="preserve">and veterinary </w:t>
            </w:r>
            <w:r w:rsidRPr="00051C2F">
              <w:rPr>
                <w:color w:val="000000"/>
                <w:sz w:val="16"/>
                <w:szCs w:val="16"/>
              </w:rPr>
              <w:t>sciences</w:t>
            </w:r>
          </w:p>
        </w:tc>
        <w:tc>
          <w:tcPr>
            <w:tcW w:w="807" w:type="dxa"/>
            <w:tcBorders>
              <w:top w:val="nil"/>
              <w:left w:val="single" w:sz="4" w:space="0" w:color="auto"/>
              <w:bottom w:val="nil"/>
              <w:right w:val="nil"/>
            </w:tcBorders>
            <w:shd w:val="clear" w:color="auto" w:fill="auto"/>
            <w:noWrap/>
            <w:vAlign w:val="bottom"/>
            <w:hideMark/>
          </w:tcPr>
          <w:p w14:paraId="5F783170" w14:textId="44796101" w:rsidR="00F61DC6" w:rsidRPr="001F61A0" w:rsidRDefault="00F61DC6" w:rsidP="00F61DC6">
            <w:pPr>
              <w:spacing w:before="60" w:after="60"/>
              <w:ind w:right="113"/>
              <w:jc w:val="right"/>
              <w:rPr>
                <w:color w:val="000000"/>
                <w:sz w:val="16"/>
                <w:szCs w:val="16"/>
              </w:rPr>
            </w:pPr>
            <w:r>
              <w:rPr>
                <w:color w:val="000000"/>
                <w:sz w:val="16"/>
                <w:szCs w:val="16"/>
              </w:rPr>
              <w:t>2430</w:t>
            </w:r>
          </w:p>
        </w:tc>
        <w:tc>
          <w:tcPr>
            <w:tcW w:w="719" w:type="dxa"/>
            <w:tcBorders>
              <w:top w:val="nil"/>
              <w:left w:val="nil"/>
              <w:bottom w:val="nil"/>
              <w:right w:val="nil"/>
            </w:tcBorders>
            <w:shd w:val="clear" w:color="auto" w:fill="auto"/>
            <w:noWrap/>
            <w:vAlign w:val="bottom"/>
            <w:hideMark/>
          </w:tcPr>
          <w:p w14:paraId="210D85DB" w14:textId="1A9E123D" w:rsidR="00F61DC6" w:rsidRPr="001F61A0" w:rsidRDefault="00F61DC6" w:rsidP="00F61DC6">
            <w:pPr>
              <w:spacing w:before="60" w:after="60"/>
              <w:ind w:right="113"/>
              <w:jc w:val="right"/>
              <w:rPr>
                <w:color w:val="000000"/>
                <w:sz w:val="16"/>
                <w:szCs w:val="16"/>
              </w:rPr>
            </w:pPr>
            <w:r>
              <w:rPr>
                <w:color w:val="000000"/>
                <w:sz w:val="16"/>
                <w:szCs w:val="16"/>
              </w:rPr>
              <w:t>1330</w:t>
            </w:r>
          </w:p>
        </w:tc>
        <w:tc>
          <w:tcPr>
            <w:tcW w:w="719" w:type="dxa"/>
            <w:tcBorders>
              <w:top w:val="nil"/>
              <w:left w:val="nil"/>
              <w:bottom w:val="nil"/>
              <w:right w:val="nil"/>
            </w:tcBorders>
            <w:shd w:val="clear" w:color="auto" w:fill="auto"/>
            <w:noWrap/>
            <w:vAlign w:val="bottom"/>
            <w:hideMark/>
          </w:tcPr>
          <w:p w14:paraId="1ED4F92E" w14:textId="3A5B59BF" w:rsidR="00F61DC6" w:rsidRPr="001F61A0" w:rsidRDefault="00F61DC6" w:rsidP="00F61DC6">
            <w:pPr>
              <w:spacing w:before="60" w:after="60"/>
              <w:ind w:right="113"/>
              <w:jc w:val="right"/>
              <w:rPr>
                <w:color w:val="000000"/>
                <w:sz w:val="16"/>
                <w:szCs w:val="16"/>
              </w:rPr>
            </w:pPr>
            <w:r>
              <w:rPr>
                <w:color w:val="000000"/>
                <w:sz w:val="16"/>
                <w:szCs w:val="16"/>
              </w:rPr>
              <w:t>1231</w:t>
            </w:r>
          </w:p>
        </w:tc>
        <w:tc>
          <w:tcPr>
            <w:tcW w:w="710" w:type="dxa"/>
            <w:tcBorders>
              <w:top w:val="nil"/>
              <w:left w:val="nil"/>
              <w:bottom w:val="nil"/>
              <w:right w:val="nil"/>
            </w:tcBorders>
            <w:shd w:val="clear" w:color="auto" w:fill="auto"/>
            <w:noWrap/>
            <w:vAlign w:val="bottom"/>
            <w:hideMark/>
          </w:tcPr>
          <w:p w14:paraId="6B680C49" w14:textId="48683150" w:rsidR="00F61DC6" w:rsidRPr="001F61A0" w:rsidRDefault="00F61DC6" w:rsidP="00F61DC6">
            <w:pPr>
              <w:spacing w:before="60" w:after="60"/>
              <w:ind w:right="113"/>
              <w:jc w:val="right"/>
              <w:rPr>
                <w:color w:val="000000"/>
                <w:sz w:val="16"/>
                <w:szCs w:val="16"/>
              </w:rPr>
            </w:pPr>
            <w:r>
              <w:rPr>
                <w:color w:val="000000"/>
                <w:sz w:val="16"/>
                <w:szCs w:val="16"/>
              </w:rPr>
              <w:t>683</w:t>
            </w:r>
          </w:p>
        </w:tc>
        <w:tc>
          <w:tcPr>
            <w:tcW w:w="806" w:type="dxa"/>
            <w:tcBorders>
              <w:top w:val="nil"/>
              <w:left w:val="nil"/>
              <w:bottom w:val="nil"/>
              <w:right w:val="nil"/>
            </w:tcBorders>
            <w:shd w:val="clear" w:color="auto" w:fill="auto"/>
            <w:noWrap/>
            <w:vAlign w:val="bottom"/>
            <w:hideMark/>
          </w:tcPr>
          <w:p w14:paraId="11AC3DAA" w14:textId="7A3F0C34" w:rsidR="00F61DC6" w:rsidRPr="001F61A0" w:rsidRDefault="00F61DC6" w:rsidP="00F61DC6">
            <w:pPr>
              <w:spacing w:before="60" w:after="60"/>
              <w:ind w:right="113"/>
              <w:jc w:val="right"/>
              <w:rPr>
                <w:color w:val="000000"/>
                <w:sz w:val="16"/>
                <w:szCs w:val="16"/>
              </w:rPr>
            </w:pPr>
            <w:r>
              <w:rPr>
                <w:color w:val="000000"/>
                <w:sz w:val="16"/>
                <w:szCs w:val="16"/>
              </w:rPr>
              <w:t>185</w:t>
            </w:r>
          </w:p>
        </w:tc>
        <w:tc>
          <w:tcPr>
            <w:tcW w:w="716" w:type="dxa"/>
            <w:tcBorders>
              <w:top w:val="nil"/>
              <w:left w:val="nil"/>
              <w:bottom w:val="nil"/>
              <w:right w:val="nil"/>
            </w:tcBorders>
            <w:shd w:val="clear" w:color="auto" w:fill="auto"/>
            <w:noWrap/>
            <w:vAlign w:val="bottom"/>
            <w:hideMark/>
          </w:tcPr>
          <w:p w14:paraId="17C66107" w14:textId="0389D08E" w:rsidR="00F61DC6" w:rsidRPr="001F61A0" w:rsidRDefault="00F61DC6" w:rsidP="00F61DC6">
            <w:pPr>
              <w:spacing w:before="60" w:after="60"/>
              <w:ind w:right="113"/>
              <w:jc w:val="right"/>
              <w:rPr>
                <w:color w:val="000000"/>
                <w:sz w:val="16"/>
                <w:szCs w:val="16"/>
              </w:rPr>
            </w:pPr>
            <w:r>
              <w:rPr>
                <w:color w:val="000000"/>
                <w:sz w:val="16"/>
                <w:szCs w:val="16"/>
              </w:rPr>
              <w:t>97</w:t>
            </w:r>
          </w:p>
        </w:tc>
        <w:tc>
          <w:tcPr>
            <w:tcW w:w="747" w:type="dxa"/>
            <w:tcBorders>
              <w:top w:val="nil"/>
              <w:left w:val="nil"/>
              <w:bottom w:val="nil"/>
              <w:right w:val="nil"/>
            </w:tcBorders>
            <w:shd w:val="clear" w:color="auto" w:fill="auto"/>
            <w:noWrap/>
            <w:vAlign w:val="bottom"/>
            <w:hideMark/>
          </w:tcPr>
          <w:p w14:paraId="3084FAD9" w14:textId="37EF10AA" w:rsidR="00F61DC6" w:rsidRPr="001F61A0" w:rsidRDefault="00F61DC6" w:rsidP="00F61DC6">
            <w:pPr>
              <w:spacing w:before="60" w:after="60"/>
              <w:ind w:right="113"/>
              <w:jc w:val="right"/>
              <w:rPr>
                <w:color w:val="000000"/>
                <w:sz w:val="16"/>
                <w:szCs w:val="16"/>
              </w:rPr>
            </w:pPr>
            <w:r>
              <w:rPr>
                <w:color w:val="000000"/>
                <w:sz w:val="16"/>
                <w:szCs w:val="16"/>
              </w:rPr>
              <w:t>510</w:t>
            </w:r>
          </w:p>
        </w:tc>
        <w:tc>
          <w:tcPr>
            <w:tcW w:w="685" w:type="dxa"/>
            <w:tcBorders>
              <w:top w:val="nil"/>
              <w:left w:val="nil"/>
              <w:bottom w:val="nil"/>
              <w:right w:val="nil"/>
            </w:tcBorders>
            <w:shd w:val="clear" w:color="auto" w:fill="auto"/>
            <w:noWrap/>
            <w:vAlign w:val="bottom"/>
            <w:hideMark/>
          </w:tcPr>
          <w:p w14:paraId="78981E3C" w14:textId="02C88C0B" w:rsidR="00F61DC6" w:rsidRPr="001F61A0" w:rsidRDefault="00F61DC6" w:rsidP="00F61DC6">
            <w:pPr>
              <w:spacing w:before="60" w:after="60"/>
              <w:ind w:right="113"/>
              <w:jc w:val="right"/>
              <w:rPr>
                <w:color w:val="000000"/>
                <w:sz w:val="16"/>
                <w:szCs w:val="16"/>
              </w:rPr>
            </w:pPr>
            <w:r>
              <w:rPr>
                <w:color w:val="000000"/>
                <w:sz w:val="16"/>
                <w:szCs w:val="16"/>
              </w:rPr>
              <w:t>279</w:t>
            </w:r>
          </w:p>
        </w:tc>
        <w:tc>
          <w:tcPr>
            <w:tcW w:w="806" w:type="dxa"/>
            <w:tcBorders>
              <w:top w:val="nil"/>
              <w:left w:val="nil"/>
              <w:bottom w:val="nil"/>
              <w:right w:val="nil"/>
            </w:tcBorders>
            <w:shd w:val="clear" w:color="auto" w:fill="auto"/>
            <w:noWrap/>
            <w:vAlign w:val="bottom"/>
            <w:hideMark/>
          </w:tcPr>
          <w:p w14:paraId="7ECCE7F8" w14:textId="4080359C" w:rsidR="00F61DC6" w:rsidRPr="001F61A0" w:rsidRDefault="00F61DC6" w:rsidP="00F61DC6">
            <w:pPr>
              <w:spacing w:before="60" w:after="60"/>
              <w:ind w:right="113"/>
              <w:jc w:val="right"/>
              <w:rPr>
                <w:color w:val="000000"/>
                <w:sz w:val="16"/>
                <w:szCs w:val="16"/>
              </w:rPr>
            </w:pPr>
            <w:r>
              <w:rPr>
                <w:color w:val="000000"/>
                <w:sz w:val="16"/>
                <w:szCs w:val="16"/>
              </w:rPr>
              <w:t>504</w:t>
            </w:r>
          </w:p>
        </w:tc>
        <w:tc>
          <w:tcPr>
            <w:tcW w:w="716" w:type="dxa"/>
            <w:tcBorders>
              <w:top w:val="nil"/>
              <w:left w:val="nil"/>
              <w:bottom w:val="nil"/>
              <w:right w:val="nil"/>
            </w:tcBorders>
            <w:shd w:val="clear" w:color="auto" w:fill="auto"/>
            <w:noWrap/>
            <w:vAlign w:val="bottom"/>
            <w:hideMark/>
          </w:tcPr>
          <w:p w14:paraId="15EBFED2" w14:textId="2E93638E" w:rsidR="00F61DC6" w:rsidRPr="001F61A0" w:rsidRDefault="00F61DC6" w:rsidP="00F61DC6">
            <w:pPr>
              <w:spacing w:before="60" w:after="60"/>
              <w:ind w:right="113"/>
              <w:jc w:val="right"/>
              <w:rPr>
                <w:color w:val="000000"/>
                <w:sz w:val="16"/>
                <w:szCs w:val="16"/>
              </w:rPr>
            </w:pPr>
            <w:r>
              <w:rPr>
                <w:color w:val="000000"/>
                <w:sz w:val="16"/>
                <w:szCs w:val="16"/>
              </w:rPr>
              <w:t>271</w:t>
            </w:r>
          </w:p>
        </w:tc>
      </w:tr>
      <w:tr w:rsidR="00F61DC6" w:rsidRPr="001F61A0" w14:paraId="420788AD" w14:textId="77777777" w:rsidTr="004B159A">
        <w:trPr>
          <w:trHeight w:val="20"/>
        </w:trPr>
        <w:tc>
          <w:tcPr>
            <w:tcW w:w="2775" w:type="dxa"/>
            <w:tcBorders>
              <w:top w:val="nil"/>
              <w:left w:val="nil"/>
              <w:bottom w:val="nil"/>
              <w:right w:val="single" w:sz="4" w:space="0" w:color="auto"/>
            </w:tcBorders>
            <w:shd w:val="clear" w:color="auto" w:fill="auto"/>
            <w:noWrap/>
            <w:vAlign w:val="center"/>
            <w:hideMark/>
          </w:tcPr>
          <w:p w14:paraId="7D1D2A37" w14:textId="77777777" w:rsidR="00F61DC6" w:rsidRPr="00051C2F" w:rsidRDefault="00F61DC6" w:rsidP="00F61DC6">
            <w:pPr>
              <w:rPr>
                <w:color w:val="000000"/>
                <w:sz w:val="16"/>
                <w:szCs w:val="16"/>
              </w:rPr>
            </w:pPr>
            <w:r w:rsidRPr="00051C2F">
              <w:rPr>
                <w:color w:val="000000"/>
                <w:sz w:val="16"/>
                <w:szCs w:val="16"/>
              </w:rPr>
              <w:t xml:space="preserve">     Social sciences</w:t>
            </w:r>
          </w:p>
        </w:tc>
        <w:tc>
          <w:tcPr>
            <w:tcW w:w="807" w:type="dxa"/>
            <w:tcBorders>
              <w:top w:val="nil"/>
              <w:left w:val="single" w:sz="4" w:space="0" w:color="auto"/>
              <w:bottom w:val="nil"/>
              <w:right w:val="nil"/>
            </w:tcBorders>
            <w:shd w:val="clear" w:color="auto" w:fill="auto"/>
            <w:noWrap/>
            <w:vAlign w:val="bottom"/>
            <w:hideMark/>
          </w:tcPr>
          <w:p w14:paraId="62E97325" w14:textId="4694DB22" w:rsidR="00F61DC6" w:rsidRPr="001F61A0" w:rsidRDefault="00F61DC6" w:rsidP="00F61DC6">
            <w:pPr>
              <w:spacing w:before="60" w:after="60"/>
              <w:ind w:right="113"/>
              <w:jc w:val="right"/>
              <w:rPr>
                <w:color w:val="000000"/>
                <w:sz w:val="16"/>
                <w:szCs w:val="16"/>
              </w:rPr>
            </w:pPr>
            <w:r>
              <w:rPr>
                <w:color w:val="000000"/>
                <w:sz w:val="16"/>
                <w:szCs w:val="16"/>
              </w:rPr>
              <w:t>3824</w:t>
            </w:r>
          </w:p>
        </w:tc>
        <w:tc>
          <w:tcPr>
            <w:tcW w:w="719" w:type="dxa"/>
            <w:tcBorders>
              <w:top w:val="nil"/>
              <w:left w:val="nil"/>
              <w:bottom w:val="nil"/>
              <w:right w:val="nil"/>
            </w:tcBorders>
            <w:shd w:val="clear" w:color="auto" w:fill="auto"/>
            <w:noWrap/>
            <w:vAlign w:val="bottom"/>
            <w:hideMark/>
          </w:tcPr>
          <w:p w14:paraId="30F33353" w14:textId="4D7EE438" w:rsidR="00F61DC6" w:rsidRPr="001F61A0" w:rsidRDefault="00F61DC6" w:rsidP="00F61DC6">
            <w:pPr>
              <w:spacing w:before="60" w:after="60"/>
              <w:ind w:right="113"/>
              <w:jc w:val="right"/>
              <w:rPr>
                <w:color w:val="000000"/>
                <w:sz w:val="16"/>
                <w:szCs w:val="16"/>
              </w:rPr>
            </w:pPr>
            <w:r>
              <w:rPr>
                <w:color w:val="000000"/>
                <w:sz w:val="16"/>
                <w:szCs w:val="16"/>
              </w:rPr>
              <w:t>2132</w:t>
            </w:r>
          </w:p>
        </w:tc>
        <w:tc>
          <w:tcPr>
            <w:tcW w:w="719" w:type="dxa"/>
            <w:tcBorders>
              <w:top w:val="nil"/>
              <w:left w:val="nil"/>
              <w:bottom w:val="nil"/>
              <w:right w:val="nil"/>
            </w:tcBorders>
            <w:shd w:val="clear" w:color="auto" w:fill="auto"/>
            <w:noWrap/>
            <w:vAlign w:val="bottom"/>
            <w:hideMark/>
          </w:tcPr>
          <w:p w14:paraId="7D04CBAB" w14:textId="3A33FAEC" w:rsidR="00F61DC6" w:rsidRPr="001F61A0" w:rsidRDefault="00F61DC6" w:rsidP="00F61DC6">
            <w:pPr>
              <w:spacing w:before="60" w:after="60"/>
              <w:ind w:right="113"/>
              <w:jc w:val="right"/>
              <w:rPr>
                <w:color w:val="000000"/>
                <w:sz w:val="16"/>
                <w:szCs w:val="16"/>
              </w:rPr>
            </w:pPr>
            <w:r>
              <w:rPr>
                <w:color w:val="000000"/>
                <w:sz w:val="16"/>
                <w:szCs w:val="16"/>
              </w:rPr>
              <w:t>2842</w:t>
            </w:r>
          </w:p>
        </w:tc>
        <w:tc>
          <w:tcPr>
            <w:tcW w:w="710" w:type="dxa"/>
            <w:tcBorders>
              <w:top w:val="nil"/>
              <w:left w:val="nil"/>
              <w:bottom w:val="nil"/>
              <w:right w:val="nil"/>
            </w:tcBorders>
            <w:shd w:val="clear" w:color="auto" w:fill="auto"/>
            <w:noWrap/>
            <w:vAlign w:val="bottom"/>
            <w:hideMark/>
          </w:tcPr>
          <w:p w14:paraId="3C065B21" w14:textId="3ABC6EE3" w:rsidR="00F61DC6" w:rsidRPr="001F61A0" w:rsidRDefault="00F61DC6" w:rsidP="00F61DC6">
            <w:pPr>
              <w:spacing w:before="60" w:after="60"/>
              <w:ind w:right="113"/>
              <w:jc w:val="right"/>
              <w:rPr>
                <w:color w:val="000000"/>
                <w:sz w:val="16"/>
                <w:szCs w:val="16"/>
              </w:rPr>
            </w:pPr>
            <w:r>
              <w:rPr>
                <w:color w:val="000000"/>
                <w:sz w:val="16"/>
                <w:szCs w:val="16"/>
              </w:rPr>
              <w:t>1474</w:t>
            </w:r>
          </w:p>
        </w:tc>
        <w:tc>
          <w:tcPr>
            <w:tcW w:w="806" w:type="dxa"/>
            <w:tcBorders>
              <w:top w:val="nil"/>
              <w:left w:val="nil"/>
              <w:bottom w:val="nil"/>
              <w:right w:val="nil"/>
            </w:tcBorders>
            <w:shd w:val="clear" w:color="auto" w:fill="auto"/>
            <w:noWrap/>
            <w:vAlign w:val="bottom"/>
            <w:hideMark/>
          </w:tcPr>
          <w:p w14:paraId="5AE2CC24" w14:textId="3CF6891D" w:rsidR="00F61DC6" w:rsidRPr="001F61A0" w:rsidRDefault="00F61DC6" w:rsidP="00F61DC6">
            <w:pPr>
              <w:spacing w:before="60" w:after="60"/>
              <w:ind w:right="113"/>
              <w:jc w:val="right"/>
              <w:rPr>
                <w:color w:val="000000"/>
                <w:sz w:val="16"/>
                <w:szCs w:val="16"/>
              </w:rPr>
            </w:pPr>
            <w:r>
              <w:rPr>
                <w:color w:val="000000"/>
                <w:sz w:val="16"/>
                <w:szCs w:val="16"/>
              </w:rPr>
              <w:t>381</w:t>
            </w:r>
          </w:p>
        </w:tc>
        <w:tc>
          <w:tcPr>
            <w:tcW w:w="716" w:type="dxa"/>
            <w:tcBorders>
              <w:top w:val="nil"/>
              <w:left w:val="nil"/>
              <w:bottom w:val="nil"/>
              <w:right w:val="nil"/>
            </w:tcBorders>
            <w:shd w:val="clear" w:color="auto" w:fill="auto"/>
            <w:noWrap/>
            <w:vAlign w:val="bottom"/>
            <w:hideMark/>
          </w:tcPr>
          <w:p w14:paraId="49BE6209" w14:textId="12FECC43" w:rsidR="00F61DC6" w:rsidRPr="001F61A0" w:rsidRDefault="00F61DC6" w:rsidP="00F61DC6">
            <w:pPr>
              <w:spacing w:before="60" w:after="60"/>
              <w:ind w:right="113"/>
              <w:jc w:val="right"/>
              <w:rPr>
                <w:color w:val="000000"/>
                <w:sz w:val="16"/>
                <w:szCs w:val="16"/>
              </w:rPr>
            </w:pPr>
            <w:r>
              <w:rPr>
                <w:color w:val="000000"/>
                <w:sz w:val="16"/>
                <w:szCs w:val="16"/>
              </w:rPr>
              <w:t>253</w:t>
            </w:r>
          </w:p>
        </w:tc>
        <w:tc>
          <w:tcPr>
            <w:tcW w:w="747" w:type="dxa"/>
            <w:tcBorders>
              <w:top w:val="nil"/>
              <w:left w:val="nil"/>
              <w:bottom w:val="nil"/>
              <w:right w:val="nil"/>
            </w:tcBorders>
            <w:shd w:val="clear" w:color="auto" w:fill="auto"/>
            <w:noWrap/>
            <w:vAlign w:val="bottom"/>
            <w:hideMark/>
          </w:tcPr>
          <w:p w14:paraId="27C3CEC2" w14:textId="0C358377" w:rsidR="00F61DC6" w:rsidRPr="001F61A0" w:rsidRDefault="00F61DC6" w:rsidP="00F61DC6">
            <w:pPr>
              <w:spacing w:before="60" w:after="60"/>
              <w:ind w:right="113"/>
              <w:jc w:val="right"/>
              <w:rPr>
                <w:color w:val="000000"/>
                <w:sz w:val="16"/>
                <w:szCs w:val="16"/>
              </w:rPr>
            </w:pPr>
            <w:r>
              <w:rPr>
                <w:color w:val="000000"/>
                <w:sz w:val="16"/>
                <w:szCs w:val="16"/>
              </w:rPr>
              <w:t>409</w:t>
            </w:r>
          </w:p>
        </w:tc>
        <w:tc>
          <w:tcPr>
            <w:tcW w:w="685" w:type="dxa"/>
            <w:tcBorders>
              <w:top w:val="nil"/>
              <w:left w:val="nil"/>
              <w:bottom w:val="nil"/>
              <w:right w:val="nil"/>
            </w:tcBorders>
            <w:shd w:val="clear" w:color="auto" w:fill="auto"/>
            <w:noWrap/>
            <w:vAlign w:val="bottom"/>
            <w:hideMark/>
          </w:tcPr>
          <w:p w14:paraId="1DDFBA00" w14:textId="523B73A6" w:rsidR="00F61DC6" w:rsidRPr="001F61A0" w:rsidRDefault="00F61DC6" w:rsidP="00F61DC6">
            <w:pPr>
              <w:spacing w:before="60" w:after="60"/>
              <w:ind w:right="113"/>
              <w:jc w:val="right"/>
              <w:rPr>
                <w:color w:val="000000"/>
                <w:sz w:val="16"/>
                <w:szCs w:val="16"/>
              </w:rPr>
            </w:pPr>
            <w:r>
              <w:rPr>
                <w:color w:val="000000"/>
                <w:sz w:val="16"/>
                <w:szCs w:val="16"/>
              </w:rPr>
              <w:t>273</w:t>
            </w:r>
          </w:p>
        </w:tc>
        <w:tc>
          <w:tcPr>
            <w:tcW w:w="806" w:type="dxa"/>
            <w:tcBorders>
              <w:top w:val="nil"/>
              <w:left w:val="nil"/>
              <w:bottom w:val="nil"/>
              <w:right w:val="nil"/>
            </w:tcBorders>
            <w:shd w:val="clear" w:color="auto" w:fill="auto"/>
            <w:noWrap/>
            <w:vAlign w:val="bottom"/>
            <w:hideMark/>
          </w:tcPr>
          <w:p w14:paraId="2AEF5D74" w14:textId="54F1235A" w:rsidR="00F61DC6" w:rsidRPr="001F61A0" w:rsidRDefault="00F61DC6" w:rsidP="00F61DC6">
            <w:pPr>
              <w:spacing w:before="60" w:after="60"/>
              <w:ind w:right="113"/>
              <w:jc w:val="right"/>
              <w:rPr>
                <w:color w:val="000000"/>
                <w:sz w:val="16"/>
                <w:szCs w:val="16"/>
              </w:rPr>
            </w:pPr>
            <w:r>
              <w:rPr>
                <w:color w:val="000000"/>
                <w:sz w:val="16"/>
                <w:szCs w:val="16"/>
              </w:rPr>
              <w:t>192</w:t>
            </w:r>
          </w:p>
        </w:tc>
        <w:tc>
          <w:tcPr>
            <w:tcW w:w="716" w:type="dxa"/>
            <w:tcBorders>
              <w:top w:val="nil"/>
              <w:left w:val="nil"/>
              <w:bottom w:val="nil"/>
              <w:right w:val="nil"/>
            </w:tcBorders>
            <w:shd w:val="clear" w:color="auto" w:fill="auto"/>
            <w:noWrap/>
            <w:vAlign w:val="bottom"/>
            <w:hideMark/>
          </w:tcPr>
          <w:p w14:paraId="3BE1019C" w14:textId="321ACD03" w:rsidR="00F61DC6" w:rsidRPr="001F61A0" w:rsidRDefault="00F61DC6" w:rsidP="00F61DC6">
            <w:pPr>
              <w:spacing w:before="60" w:after="60"/>
              <w:ind w:right="113"/>
              <w:jc w:val="right"/>
              <w:rPr>
                <w:color w:val="000000"/>
                <w:sz w:val="16"/>
                <w:szCs w:val="16"/>
              </w:rPr>
            </w:pPr>
            <w:r>
              <w:rPr>
                <w:color w:val="000000"/>
                <w:sz w:val="16"/>
                <w:szCs w:val="16"/>
              </w:rPr>
              <w:t>132</w:t>
            </w:r>
          </w:p>
        </w:tc>
      </w:tr>
      <w:tr w:rsidR="00F61DC6" w:rsidRPr="001F61A0" w14:paraId="1D6A0675" w14:textId="77777777" w:rsidTr="004B159A">
        <w:trPr>
          <w:trHeight w:val="20"/>
        </w:trPr>
        <w:tc>
          <w:tcPr>
            <w:tcW w:w="2775" w:type="dxa"/>
            <w:tcBorders>
              <w:top w:val="nil"/>
              <w:left w:val="nil"/>
              <w:bottom w:val="single" w:sz="4" w:space="0" w:color="auto"/>
              <w:right w:val="single" w:sz="4" w:space="0" w:color="auto"/>
            </w:tcBorders>
            <w:shd w:val="clear" w:color="auto" w:fill="auto"/>
            <w:noWrap/>
            <w:vAlign w:val="center"/>
            <w:hideMark/>
          </w:tcPr>
          <w:p w14:paraId="361327DE" w14:textId="0A855687" w:rsidR="00F61DC6" w:rsidRPr="00051C2F" w:rsidRDefault="00F61DC6" w:rsidP="00F61DC6">
            <w:pPr>
              <w:rPr>
                <w:color w:val="000000"/>
                <w:sz w:val="16"/>
                <w:szCs w:val="16"/>
              </w:rPr>
            </w:pPr>
            <w:r w:rsidRPr="00051C2F">
              <w:rPr>
                <w:color w:val="000000"/>
                <w:sz w:val="16"/>
                <w:szCs w:val="16"/>
              </w:rPr>
              <w:t xml:space="preserve">     Humanities</w:t>
            </w:r>
            <w:r w:rsidR="001969FC">
              <w:rPr>
                <w:color w:val="000000"/>
                <w:sz w:val="16"/>
                <w:szCs w:val="16"/>
              </w:rPr>
              <w:t xml:space="preserve"> </w:t>
            </w:r>
            <w:r w:rsidR="001969FC" w:rsidRPr="001969FC">
              <w:rPr>
                <w:color w:val="000000"/>
                <w:sz w:val="16"/>
                <w:szCs w:val="16"/>
              </w:rPr>
              <w:t>and the arts</w:t>
            </w:r>
          </w:p>
        </w:tc>
        <w:tc>
          <w:tcPr>
            <w:tcW w:w="807" w:type="dxa"/>
            <w:tcBorders>
              <w:top w:val="nil"/>
              <w:left w:val="single" w:sz="4" w:space="0" w:color="auto"/>
              <w:bottom w:val="single" w:sz="4" w:space="0" w:color="auto"/>
              <w:right w:val="nil"/>
            </w:tcBorders>
            <w:shd w:val="clear" w:color="auto" w:fill="auto"/>
            <w:noWrap/>
            <w:vAlign w:val="bottom"/>
            <w:hideMark/>
          </w:tcPr>
          <w:p w14:paraId="17ED5361" w14:textId="78AEAFCA" w:rsidR="00F61DC6" w:rsidRPr="001F61A0" w:rsidRDefault="00F61DC6" w:rsidP="00F61DC6">
            <w:pPr>
              <w:spacing w:before="60" w:after="60"/>
              <w:ind w:right="113"/>
              <w:jc w:val="right"/>
              <w:rPr>
                <w:color w:val="000000"/>
                <w:sz w:val="16"/>
                <w:szCs w:val="16"/>
              </w:rPr>
            </w:pPr>
            <w:r>
              <w:rPr>
                <w:color w:val="000000"/>
                <w:sz w:val="16"/>
                <w:szCs w:val="16"/>
              </w:rPr>
              <w:t>2267</w:t>
            </w:r>
          </w:p>
        </w:tc>
        <w:tc>
          <w:tcPr>
            <w:tcW w:w="719" w:type="dxa"/>
            <w:tcBorders>
              <w:top w:val="nil"/>
              <w:left w:val="nil"/>
              <w:bottom w:val="single" w:sz="4" w:space="0" w:color="auto"/>
              <w:right w:val="nil"/>
            </w:tcBorders>
            <w:shd w:val="clear" w:color="auto" w:fill="auto"/>
            <w:noWrap/>
            <w:vAlign w:val="bottom"/>
            <w:hideMark/>
          </w:tcPr>
          <w:p w14:paraId="06A48104" w14:textId="2E2C12FC" w:rsidR="00F61DC6" w:rsidRPr="001F61A0" w:rsidRDefault="00F61DC6" w:rsidP="00F61DC6">
            <w:pPr>
              <w:spacing w:before="60" w:after="60"/>
              <w:ind w:right="113"/>
              <w:jc w:val="right"/>
              <w:rPr>
                <w:color w:val="000000"/>
                <w:sz w:val="16"/>
                <w:szCs w:val="16"/>
              </w:rPr>
            </w:pPr>
            <w:r>
              <w:rPr>
                <w:color w:val="000000"/>
                <w:sz w:val="16"/>
                <w:szCs w:val="16"/>
              </w:rPr>
              <w:t>1512</w:t>
            </w:r>
          </w:p>
        </w:tc>
        <w:tc>
          <w:tcPr>
            <w:tcW w:w="719" w:type="dxa"/>
            <w:tcBorders>
              <w:top w:val="nil"/>
              <w:left w:val="nil"/>
              <w:bottom w:val="single" w:sz="4" w:space="0" w:color="auto"/>
              <w:right w:val="nil"/>
            </w:tcBorders>
            <w:shd w:val="clear" w:color="auto" w:fill="auto"/>
            <w:noWrap/>
            <w:vAlign w:val="bottom"/>
            <w:hideMark/>
          </w:tcPr>
          <w:p w14:paraId="6FF62295" w14:textId="3455594E" w:rsidR="00F61DC6" w:rsidRPr="001F61A0" w:rsidRDefault="00F61DC6" w:rsidP="00F61DC6">
            <w:pPr>
              <w:spacing w:before="60" w:after="60"/>
              <w:ind w:right="113"/>
              <w:jc w:val="right"/>
              <w:rPr>
                <w:color w:val="000000"/>
                <w:sz w:val="16"/>
                <w:szCs w:val="16"/>
              </w:rPr>
            </w:pPr>
            <w:r>
              <w:rPr>
                <w:color w:val="000000"/>
                <w:sz w:val="16"/>
                <w:szCs w:val="16"/>
              </w:rPr>
              <w:t>1787</w:t>
            </w:r>
          </w:p>
        </w:tc>
        <w:tc>
          <w:tcPr>
            <w:tcW w:w="710" w:type="dxa"/>
            <w:tcBorders>
              <w:top w:val="nil"/>
              <w:left w:val="nil"/>
              <w:bottom w:val="single" w:sz="4" w:space="0" w:color="auto"/>
              <w:right w:val="nil"/>
            </w:tcBorders>
            <w:shd w:val="clear" w:color="auto" w:fill="auto"/>
            <w:noWrap/>
            <w:vAlign w:val="bottom"/>
            <w:hideMark/>
          </w:tcPr>
          <w:p w14:paraId="5099ADCE" w14:textId="18D28BC8" w:rsidR="00F61DC6" w:rsidRPr="001F61A0" w:rsidRDefault="00F61DC6" w:rsidP="00F61DC6">
            <w:pPr>
              <w:spacing w:before="60" w:after="60"/>
              <w:ind w:right="113"/>
              <w:jc w:val="right"/>
              <w:rPr>
                <w:color w:val="000000"/>
                <w:sz w:val="16"/>
                <w:szCs w:val="16"/>
              </w:rPr>
            </w:pPr>
            <w:r>
              <w:rPr>
                <w:color w:val="000000"/>
                <w:sz w:val="16"/>
                <w:szCs w:val="16"/>
              </w:rPr>
              <w:t>1169</w:t>
            </w:r>
          </w:p>
        </w:tc>
        <w:tc>
          <w:tcPr>
            <w:tcW w:w="806" w:type="dxa"/>
            <w:tcBorders>
              <w:top w:val="nil"/>
              <w:left w:val="nil"/>
              <w:bottom w:val="single" w:sz="4" w:space="0" w:color="auto"/>
              <w:right w:val="nil"/>
            </w:tcBorders>
            <w:shd w:val="clear" w:color="auto" w:fill="auto"/>
            <w:noWrap/>
            <w:vAlign w:val="bottom"/>
            <w:hideMark/>
          </w:tcPr>
          <w:p w14:paraId="32ADA575" w14:textId="71E04AD5" w:rsidR="00F61DC6" w:rsidRPr="001F61A0" w:rsidRDefault="00F61DC6" w:rsidP="00F61DC6">
            <w:pPr>
              <w:spacing w:before="60" w:after="60"/>
              <w:ind w:right="113"/>
              <w:jc w:val="right"/>
              <w:rPr>
                <w:color w:val="000000"/>
                <w:sz w:val="16"/>
                <w:szCs w:val="16"/>
              </w:rPr>
            </w:pPr>
            <w:r>
              <w:rPr>
                <w:color w:val="000000"/>
                <w:sz w:val="16"/>
                <w:szCs w:val="16"/>
              </w:rPr>
              <w:t>250</w:t>
            </w:r>
          </w:p>
        </w:tc>
        <w:tc>
          <w:tcPr>
            <w:tcW w:w="716" w:type="dxa"/>
            <w:tcBorders>
              <w:top w:val="nil"/>
              <w:left w:val="nil"/>
              <w:bottom w:val="single" w:sz="4" w:space="0" w:color="auto"/>
              <w:right w:val="nil"/>
            </w:tcBorders>
            <w:shd w:val="clear" w:color="auto" w:fill="auto"/>
            <w:noWrap/>
            <w:vAlign w:val="bottom"/>
            <w:hideMark/>
          </w:tcPr>
          <w:p w14:paraId="4AB14961" w14:textId="58274080" w:rsidR="00F61DC6" w:rsidRPr="001F61A0" w:rsidRDefault="00F61DC6" w:rsidP="00F61DC6">
            <w:pPr>
              <w:spacing w:before="60" w:after="60"/>
              <w:ind w:right="113"/>
              <w:jc w:val="right"/>
              <w:rPr>
                <w:color w:val="000000"/>
                <w:sz w:val="16"/>
                <w:szCs w:val="16"/>
              </w:rPr>
            </w:pPr>
            <w:r>
              <w:rPr>
                <w:color w:val="000000"/>
                <w:sz w:val="16"/>
                <w:szCs w:val="16"/>
              </w:rPr>
              <w:t>173</w:t>
            </w:r>
          </w:p>
        </w:tc>
        <w:tc>
          <w:tcPr>
            <w:tcW w:w="747" w:type="dxa"/>
            <w:tcBorders>
              <w:top w:val="nil"/>
              <w:left w:val="nil"/>
              <w:bottom w:val="single" w:sz="4" w:space="0" w:color="auto"/>
              <w:right w:val="nil"/>
            </w:tcBorders>
            <w:shd w:val="clear" w:color="auto" w:fill="auto"/>
            <w:noWrap/>
            <w:vAlign w:val="bottom"/>
            <w:hideMark/>
          </w:tcPr>
          <w:p w14:paraId="0E58D9D8" w14:textId="28909CAF" w:rsidR="00F61DC6" w:rsidRPr="001F61A0" w:rsidRDefault="00F61DC6" w:rsidP="00F61DC6">
            <w:pPr>
              <w:spacing w:before="60" w:after="60"/>
              <w:ind w:right="113"/>
              <w:jc w:val="right"/>
              <w:rPr>
                <w:color w:val="000000"/>
                <w:sz w:val="16"/>
                <w:szCs w:val="16"/>
              </w:rPr>
            </w:pPr>
            <w:r>
              <w:rPr>
                <w:color w:val="000000"/>
                <w:sz w:val="16"/>
                <w:szCs w:val="16"/>
              </w:rPr>
              <w:t>141</w:t>
            </w:r>
          </w:p>
        </w:tc>
        <w:tc>
          <w:tcPr>
            <w:tcW w:w="685" w:type="dxa"/>
            <w:tcBorders>
              <w:top w:val="nil"/>
              <w:left w:val="nil"/>
              <w:bottom w:val="single" w:sz="4" w:space="0" w:color="auto"/>
              <w:right w:val="nil"/>
            </w:tcBorders>
            <w:shd w:val="clear" w:color="auto" w:fill="auto"/>
            <w:noWrap/>
            <w:vAlign w:val="bottom"/>
            <w:hideMark/>
          </w:tcPr>
          <w:p w14:paraId="01A9F183" w14:textId="43087783" w:rsidR="00F61DC6" w:rsidRPr="001F61A0" w:rsidRDefault="00F61DC6" w:rsidP="00F61DC6">
            <w:pPr>
              <w:spacing w:before="60" w:after="60"/>
              <w:ind w:right="113"/>
              <w:jc w:val="right"/>
              <w:rPr>
                <w:color w:val="000000"/>
                <w:sz w:val="16"/>
                <w:szCs w:val="16"/>
              </w:rPr>
            </w:pPr>
            <w:r>
              <w:rPr>
                <w:color w:val="000000"/>
                <w:sz w:val="16"/>
                <w:szCs w:val="16"/>
              </w:rPr>
              <w:t>98</w:t>
            </w:r>
          </w:p>
        </w:tc>
        <w:tc>
          <w:tcPr>
            <w:tcW w:w="806" w:type="dxa"/>
            <w:tcBorders>
              <w:top w:val="nil"/>
              <w:left w:val="nil"/>
              <w:bottom w:val="single" w:sz="4" w:space="0" w:color="auto"/>
              <w:right w:val="nil"/>
            </w:tcBorders>
            <w:shd w:val="clear" w:color="auto" w:fill="auto"/>
            <w:noWrap/>
            <w:vAlign w:val="bottom"/>
            <w:hideMark/>
          </w:tcPr>
          <w:p w14:paraId="6FA2F159" w14:textId="71C675FA" w:rsidR="00F61DC6" w:rsidRPr="001F61A0" w:rsidRDefault="00F61DC6" w:rsidP="00F61DC6">
            <w:pPr>
              <w:spacing w:before="60" w:after="60"/>
              <w:ind w:right="113"/>
              <w:jc w:val="right"/>
              <w:rPr>
                <w:color w:val="000000"/>
                <w:sz w:val="16"/>
                <w:szCs w:val="16"/>
              </w:rPr>
            </w:pPr>
            <w:r>
              <w:rPr>
                <w:color w:val="000000"/>
                <w:sz w:val="16"/>
                <w:szCs w:val="16"/>
              </w:rPr>
              <w:t>89</w:t>
            </w:r>
          </w:p>
        </w:tc>
        <w:tc>
          <w:tcPr>
            <w:tcW w:w="716" w:type="dxa"/>
            <w:tcBorders>
              <w:top w:val="nil"/>
              <w:left w:val="nil"/>
              <w:bottom w:val="single" w:sz="4" w:space="0" w:color="auto"/>
              <w:right w:val="nil"/>
            </w:tcBorders>
            <w:shd w:val="clear" w:color="auto" w:fill="auto"/>
            <w:noWrap/>
            <w:vAlign w:val="bottom"/>
            <w:hideMark/>
          </w:tcPr>
          <w:p w14:paraId="5911DD77" w14:textId="1BD8AB9B" w:rsidR="00F61DC6" w:rsidRPr="001F61A0" w:rsidRDefault="00F61DC6" w:rsidP="00F61DC6">
            <w:pPr>
              <w:spacing w:before="60" w:after="60"/>
              <w:ind w:right="113"/>
              <w:jc w:val="right"/>
              <w:rPr>
                <w:color w:val="000000"/>
                <w:sz w:val="16"/>
                <w:szCs w:val="16"/>
              </w:rPr>
            </w:pPr>
            <w:r>
              <w:rPr>
                <w:color w:val="000000"/>
                <w:sz w:val="16"/>
                <w:szCs w:val="16"/>
              </w:rPr>
              <w:t>72</w:t>
            </w:r>
          </w:p>
        </w:tc>
      </w:tr>
      <w:tr w:rsidR="00F61DC6" w:rsidRPr="001F61A0" w14:paraId="1B37F143" w14:textId="77777777" w:rsidTr="004B159A">
        <w:trPr>
          <w:trHeight w:val="20"/>
        </w:trPr>
        <w:tc>
          <w:tcPr>
            <w:tcW w:w="2775" w:type="dxa"/>
            <w:tcBorders>
              <w:top w:val="nil"/>
              <w:left w:val="nil"/>
              <w:bottom w:val="nil"/>
              <w:right w:val="single" w:sz="4" w:space="0" w:color="auto"/>
            </w:tcBorders>
            <w:shd w:val="clear" w:color="auto" w:fill="auto"/>
            <w:noWrap/>
            <w:vAlign w:val="center"/>
            <w:hideMark/>
          </w:tcPr>
          <w:p w14:paraId="07868362" w14:textId="77777777" w:rsidR="00F61DC6" w:rsidRPr="00051C2F" w:rsidRDefault="00F61DC6" w:rsidP="00F61DC6">
            <w:pPr>
              <w:rPr>
                <w:color w:val="000000"/>
                <w:sz w:val="16"/>
                <w:szCs w:val="16"/>
              </w:rPr>
            </w:pPr>
            <w:r w:rsidRPr="00051C2F">
              <w:rPr>
                <w:color w:val="000000"/>
                <w:sz w:val="16"/>
                <w:szCs w:val="16"/>
              </w:rPr>
              <w:t xml:space="preserve">  Business sector</w:t>
            </w:r>
          </w:p>
        </w:tc>
        <w:tc>
          <w:tcPr>
            <w:tcW w:w="807" w:type="dxa"/>
            <w:tcBorders>
              <w:top w:val="nil"/>
              <w:left w:val="single" w:sz="4" w:space="0" w:color="auto"/>
              <w:bottom w:val="nil"/>
              <w:right w:val="nil"/>
            </w:tcBorders>
            <w:shd w:val="clear" w:color="auto" w:fill="auto"/>
            <w:noWrap/>
            <w:vAlign w:val="bottom"/>
            <w:hideMark/>
          </w:tcPr>
          <w:p w14:paraId="4E6B0803" w14:textId="35AC2238" w:rsidR="00F61DC6" w:rsidRPr="001F61A0" w:rsidRDefault="00F61DC6" w:rsidP="00F61DC6">
            <w:pPr>
              <w:spacing w:before="60" w:after="60"/>
              <w:ind w:right="113"/>
              <w:jc w:val="right"/>
              <w:rPr>
                <w:color w:val="000000"/>
                <w:sz w:val="16"/>
                <w:szCs w:val="16"/>
              </w:rPr>
            </w:pPr>
            <w:r>
              <w:rPr>
                <w:color w:val="000000"/>
                <w:sz w:val="16"/>
                <w:szCs w:val="16"/>
              </w:rPr>
              <w:t>5435</w:t>
            </w:r>
          </w:p>
        </w:tc>
        <w:tc>
          <w:tcPr>
            <w:tcW w:w="719" w:type="dxa"/>
            <w:tcBorders>
              <w:top w:val="nil"/>
              <w:left w:val="nil"/>
              <w:bottom w:val="nil"/>
              <w:right w:val="nil"/>
            </w:tcBorders>
            <w:shd w:val="clear" w:color="auto" w:fill="auto"/>
            <w:noWrap/>
            <w:vAlign w:val="bottom"/>
            <w:hideMark/>
          </w:tcPr>
          <w:p w14:paraId="7B1F4AE1" w14:textId="2C26E3F4" w:rsidR="00F61DC6" w:rsidRPr="001F61A0" w:rsidRDefault="00F61DC6" w:rsidP="00F61DC6">
            <w:pPr>
              <w:spacing w:before="60" w:after="60"/>
              <w:ind w:right="113"/>
              <w:jc w:val="right"/>
              <w:rPr>
                <w:color w:val="000000"/>
                <w:sz w:val="16"/>
                <w:szCs w:val="16"/>
              </w:rPr>
            </w:pPr>
            <w:r>
              <w:rPr>
                <w:color w:val="000000"/>
                <w:sz w:val="16"/>
                <w:szCs w:val="16"/>
              </w:rPr>
              <w:t>1960</w:t>
            </w:r>
          </w:p>
        </w:tc>
        <w:tc>
          <w:tcPr>
            <w:tcW w:w="719" w:type="dxa"/>
            <w:tcBorders>
              <w:top w:val="nil"/>
              <w:left w:val="nil"/>
              <w:bottom w:val="nil"/>
              <w:right w:val="nil"/>
            </w:tcBorders>
            <w:shd w:val="clear" w:color="auto" w:fill="auto"/>
            <w:noWrap/>
            <w:vAlign w:val="bottom"/>
            <w:hideMark/>
          </w:tcPr>
          <w:p w14:paraId="7A889A3D" w14:textId="0A509283" w:rsidR="00F61DC6" w:rsidRPr="001F61A0" w:rsidRDefault="00F61DC6" w:rsidP="00F61DC6">
            <w:pPr>
              <w:spacing w:before="60" w:after="60"/>
              <w:ind w:right="113"/>
              <w:jc w:val="right"/>
              <w:rPr>
                <w:color w:val="000000"/>
                <w:sz w:val="16"/>
                <w:szCs w:val="16"/>
              </w:rPr>
            </w:pPr>
            <w:r>
              <w:rPr>
                <w:color w:val="000000"/>
                <w:sz w:val="16"/>
                <w:szCs w:val="16"/>
              </w:rPr>
              <w:t>2226</w:t>
            </w:r>
          </w:p>
        </w:tc>
        <w:tc>
          <w:tcPr>
            <w:tcW w:w="710" w:type="dxa"/>
            <w:tcBorders>
              <w:top w:val="nil"/>
              <w:left w:val="nil"/>
              <w:bottom w:val="nil"/>
              <w:right w:val="nil"/>
            </w:tcBorders>
            <w:shd w:val="clear" w:color="auto" w:fill="auto"/>
            <w:noWrap/>
            <w:vAlign w:val="bottom"/>
            <w:hideMark/>
          </w:tcPr>
          <w:p w14:paraId="659203C7" w14:textId="4647D789" w:rsidR="00F61DC6" w:rsidRPr="001F61A0" w:rsidRDefault="00F61DC6" w:rsidP="00F61DC6">
            <w:pPr>
              <w:spacing w:before="60" w:after="60"/>
              <w:ind w:right="113"/>
              <w:jc w:val="right"/>
              <w:rPr>
                <w:color w:val="000000"/>
                <w:sz w:val="16"/>
                <w:szCs w:val="16"/>
              </w:rPr>
            </w:pPr>
            <w:r>
              <w:rPr>
                <w:color w:val="000000"/>
                <w:sz w:val="16"/>
                <w:szCs w:val="16"/>
              </w:rPr>
              <w:t>831</w:t>
            </w:r>
          </w:p>
        </w:tc>
        <w:tc>
          <w:tcPr>
            <w:tcW w:w="806" w:type="dxa"/>
            <w:tcBorders>
              <w:top w:val="nil"/>
              <w:left w:val="nil"/>
              <w:bottom w:val="nil"/>
              <w:right w:val="nil"/>
            </w:tcBorders>
            <w:shd w:val="clear" w:color="auto" w:fill="auto"/>
            <w:noWrap/>
            <w:vAlign w:val="bottom"/>
            <w:hideMark/>
          </w:tcPr>
          <w:p w14:paraId="2DA7DF9B" w14:textId="0D42ED89" w:rsidR="00F61DC6" w:rsidRPr="001F61A0" w:rsidRDefault="00F61DC6" w:rsidP="00F61DC6">
            <w:pPr>
              <w:spacing w:before="60" w:after="60"/>
              <w:ind w:right="113"/>
              <w:jc w:val="right"/>
              <w:rPr>
                <w:color w:val="000000"/>
                <w:sz w:val="16"/>
                <w:szCs w:val="16"/>
              </w:rPr>
            </w:pPr>
            <w:r>
              <w:rPr>
                <w:color w:val="000000"/>
                <w:sz w:val="16"/>
                <w:szCs w:val="16"/>
              </w:rPr>
              <w:t>1847</w:t>
            </w:r>
          </w:p>
        </w:tc>
        <w:tc>
          <w:tcPr>
            <w:tcW w:w="716" w:type="dxa"/>
            <w:tcBorders>
              <w:top w:val="nil"/>
              <w:left w:val="nil"/>
              <w:bottom w:val="nil"/>
              <w:right w:val="nil"/>
            </w:tcBorders>
            <w:shd w:val="clear" w:color="auto" w:fill="auto"/>
            <w:noWrap/>
            <w:vAlign w:val="bottom"/>
            <w:hideMark/>
          </w:tcPr>
          <w:p w14:paraId="1C3A0FE2" w14:textId="0A924503" w:rsidR="00F61DC6" w:rsidRPr="001F61A0" w:rsidRDefault="00F61DC6" w:rsidP="00F61DC6">
            <w:pPr>
              <w:spacing w:before="60" w:after="60"/>
              <w:ind w:right="113"/>
              <w:jc w:val="right"/>
              <w:rPr>
                <w:color w:val="000000"/>
                <w:sz w:val="16"/>
                <w:szCs w:val="16"/>
              </w:rPr>
            </w:pPr>
            <w:r>
              <w:rPr>
                <w:color w:val="000000"/>
                <w:sz w:val="16"/>
                <w:szCs w:val="16"/>
              </w:rPr>
              <w:t>661</w:t>
            </w:r>
          </w:p>
        </w:tc>
        <w:tc>
          <w:tcPr>
            <w:tcW w:w="747" w:type="dxa"/>
            <w:tcBorders>
              <w:top w:val="nil"/>
              <w:left w:val="nil"/>
              <w:bottom w:val="nil"/>
              <w:right w:val="nil"/>
            </w:tcBorders>
            <w:shd w:val="clear" w:color="auto" w:fill="auto"/>
            <w:noWrap/>
            <w:vAlign w:val="bottom"/>
            <w:hideMark/>
          </w:tcPr>
          <w:p w14:paraId="7A800B05" w14:textId="259BDB44" w:rsidR="00F61DC6" w:rsidRPr="001F61A0" w:rsidRDefault="00F61DC6" w:rsidP="00F61DC6">
            <w:pPr>
              <w:spacing w:before="60" w:after="60"/>
              <w:ind w:right="113"/>
              <w:jc w:val="right"/>
              <w:rPr>
                <w:color w:val="000000"/>
                <w:sz w:val="16"/>
                <w:szCs w:val="16"/>
              </w:rPr>
            </w:pPr>
            <w:r>
              <w:rPr>
                <w:color w:val="000000"/>
                <w:sz w:val="16"/>
                <w:szCs w:val="16"/>
              </w:rPr>
              <w:t>1076</w:t>
            </w:r>
          </w:p>
        </w:tc>
        <w:tc>
          <w:tcPr>
            <w:tcW w:w="685" w:type="dxa"/>
            <w:tcBorders>
              <w:top w:val="nil"/>
              <w:left w:val="nil"/>
              <w:bottom w:val="nil"/>
              <w:right w:val="nil"/>
            </w:tcBorders>
            <w:shd w:val="clear" w:color="auto" w:fill="auto"/>
            <w:noWrap/>
            <w:vAlign w:val="bottom"/>
            <w:hideMark/>
          </w:tcPr>
          <w:p w14:paraId="1D33A851" w14:textId="58585A34" w:rsidR="00F61DC6" w:rsidRPr="001F61A0" w:rsidRDefault="00F61DC6" w:rsidP="00F61DC6">
            <w:pPr>
              <w:spacing w:before="60" w:after="60"/>
              <w:ind w:right="113"/>
              <w:jc w:val="right"/>
              <w:rPr>
                <w:color w:val="000000"/>
                <w:sz w:val="16"/>
                <w:szCs w:val="16"/>
              </w:rPr>
            </w:pPr>
            <w:r>
              <w:rPr>
                <w:color w:val="000000"/>
                <w:sz w:val="16"/>
                <w:szCs w:val="16"/>
              </w:rPr>
              <w:t>349</w:t>
            </w:r>
          </w:p>
        </w:tc>
        <w:tc>
          <w:tcPr>
            <w:tcW w:w="806" w:type="dxa"/>
            <w:tcBorders>
              <w:top w:val="nil"/>
              <w:left w:val="nil"/>
              <w:bottom w:val="nil"/>
              <w:right w:val="nil"/>
            </w:tcBorders>
            <w:shd w:val="clear" w:color="auto" w:fill="auto"/>
            <w:noWrap/>
            <w:vAlign w:val="bottom"/>
            <w:hideMark/>
          </w:tcPr>
          <w:p w14:paraId="61CCFBAC" w14:textId="443DA2A7" w:rsidR="00F61DC6" w:rsidRPr="001F61A0" w:rsidRDefault="00F61DC6" w:rsidP="00F61DC6">
            <w:pPr>
              <w:spacing w:before="60" w:after="60"/>
              <w:ind w:right="113"/>
              <w:jc w:val="right"/>
              <w:rPr>
                <w:color w:val="000000"/>
                <w:sz w:val="16"/>
                <w:szCs w:val="16"/>
              </w:rPr>
            </w:pPr>
            <w:r>
              <w:rPr>
                <w:color w:val="000000"/>
                <w:sz w:val="16"/>
                <w:szCs w:val="16"/>
              </w:rPr>
              <w:t>286</w:t>
            </w:r>
          </w:p>
        </w:tc>
        <w:tc>
          <w:tcPr>
            <w:tcW w:w="716" w:type="dxa"/>
            <w:tcBorders>
              <w:top w:val="nil"/>
              <w:left w:val="nil"/>
              <w:bottom w:val="nil"/>
              <w:right w:val="nil"/>
            </w:tcBorders>
            <w:shd w:val="clear" w:color="auto" w:fill="auto"/>
            <w:noWrap/>
            <w:vAlign w:val="bottom"/>
            <w:hideMark/>
          </w:tcPr>
          <w:p w14:paraId="0FDFE3EF" w14:textId="08327525" w:rsidR="00F61DC6" w:rsidRPr="001F61A0" w:rsidRDefault="00F61DC6" w:rsidP="00F61DC6">
            <w:pPr>
              <w:spacing w:before="60" w:after="60"/>
              <w:ind w:right="113"/>
              <w:jc w:val="right"/>
              <w:rPr>
                <w:color w:val="000000"/>
                <w:sz w:val="16"/>
                <w:szCs w:val="16"/>
              </w:rPr>
            </w:pPr>
            <w:r>
              <w:rPr>
                <w:color w:val="000000"/>
                <w:sz w:val="16"/>
                <w:szCs w:val="16"/>
              </w:rPr>
              <w:t>119</w:t>
            </w:r>
          </w:p>
        </w:tc>
      </w:tr>
      <w:tr w:rsidR="00F61DC6" w:rsidRPr="001F61A0" w14:paraId="6DB61436" w14:textId="77777777" w:rsidTr="004B159A">
        <w:trPr>
          <w:trHeight w:val="20"/>
        </w:trPr>
        <w:tc>
          <w:tcPr>
            <w:tcW w:w="2775" w:type="dxa"/>
            <w:tcBorders>
              <w:top w:val="nil"/>
              <w:left w:val="nil"/>
              <w:bottom w:val="nil"/>
              <w:right w:val="single" w:sz="4" w:space="0" w:color="auto"/>
            </w:tcBorders>
            <w:shd w:val="clear" w:color="auto" w:fill="auto"/>
            <w:noWrap/>
            <w:vAlign w:val="center"/>
            <w:hideMark/>
          </w:tcPr>
          <w:p w14:paraId="4C2F5BF9" w14:textId="77777777" w:rsidR="00F61DC6" w:rsidRPr="00051C2F" w:rsidRDefault="00F61DC6" w:rsidP="00F61DC6">
            <w:pPr>
              <w:rPr>
                <w:color w:val="000000"/>
                <w:sz w:val="16"/>
                <w:szCs w:val="16"/>
              </w:rPr>
            </w:pPr>
            <w:r w:rsidRPr="00051C2F">
              <w:rPr>
                <w:color w:val="000000"/>
                <w:sz w:val="16"/>
                <w:szCs w:val="16"/>
              </w:rPr>
              <w:t xml:space="preserve">  Government sector</w:t>
            </w:r>
          </w:p>
        </w:tc>
        <w:tc>
          <w:tcPr>
            <w:tcW w:w="807" w:type="dxa"/>
            <w:tcBorders>
              <w:top w:val="nil"/>
              <w:left w:val="single" w:sz="4" w:space="0" w:color="auto"/>
              <w:bottom w:val="nil"/>
              <w:right w:val="nil"/>
            </w:tcBorders>
            <w:shd w:val="clear" w:color="auto" w:fill="auto"/>
            <w:noWrap/>
            <w:vAlign w:val="bottom"/>
            <w:hideMark/>
          </w:tcPr>
          <w:p w14:paraId="4FE847FB" w14:textId="23AF8D44" w:rsidR="00F61DC6" w:rsidRPr="001F61A0" w:rsidRDefault="00F61DC6" w:rsidP="00F61DC6">
            <w:pPr>
              <w:spacing w:before="60" w:after="60"/>
              <w:ind w:right="113"/>
              <w:jc w:val="right"/>
              <w:rPr>
                <w:color w:val="000000"/>
                <w:sz w:val="16"/>
                <w:szCs w:val="16"/>
              </w:rPr>
            </w:pPr>
            <w:r>
              <w:rPr>
                <w:color w:val="000000"/>
                <w:sz w:val="16"/>
                <w:szCs w:val="16"/>
              </w:rPr>
              <w:t>6173</w:t>
            </w:r>
          </w:p>
        </w:tc>
        <w:tc>
          <w:tcPr>
            <w:tcW w:w="719" w:type="dxa"/>
            <w:tcBorders>
              <w:top w:val="nil"/>
              <w:left w:val="nil"/>
              <w:bottom w:val="nil"/>
              <w:right w:val="nil"/>
            </w:tcBorders>
            <w:shd w:val="clear" w:color="auto" w:fill="auto"/>
            <w:noWrap/>
            <w:vAlign w:val="bottom"/>
            <w:hideMark/>
          </w:tcPr>
          <w:p w14:paraId="1D1E50F0" w14:textId="2D982373" w:rsidR="00F61DC6" w:rsidRPr="001F61A0" w:rsidRDefault="00F61DC6" w:rsidP="00F61DC6">
            <w:pPr>
              <w:spacing w:before="60" w:after="60"/>
              <w:ind w:right="113"/>
              <w:jc w:val="right"/>
              <w:rPr>
                <w:color w:val="000000"/>
                <w:sz w:val="16"/>
                <w:szCs w:val="16"/>
              </w:rPr>
            </w:pPr>
            <w:r>
              <w:rPr>
                <w:color w:val="000000"/>
                <w:sz w:val="16"/>
                <w:szCs w:val="16"/>
              </w:rPr>
              <w:t>3590</w:t>
            </w:r>
          </w:p>
        </w:tc>
        <w:tc>
          <w:tcPr>
            <w:tcW w:w="719" w:type="dxa"/>
            <w:tcBorders>
              <w:top w:val="nil"/>
              <w:left w:val="nil"/>
              <w:bottom w:val="nil"/>
              <w:right w:val="nil"/>
            </w:tcBorders>
            <w:shd w:val="clear" w:color="auto" w:fill="auto"/>
            <w:noWrap/>
            <w:vAlign w:val="bottom"/>
            <w:hideMark/>
          </w:tcPr>
          <w:p w14:paraId="2F13B81E" w14:textId="263E694C" w:rsidR="00F61DC6" w:rsidRPr="001F61A0" w:rsidRDefault="00F61DC6" w:rsidP="00F61DC6">
            <w:pPr>
              <w:spacing w:before="60" w:after="60"/>
              <w:ind w:right="113"/>
              <w:jc w:val="right"/>
              <w:rPr>
                <w:color w:val="000000"/>
                <w:sz w:val="16"/>
                <w:szCs w:val="16"/>
              </w:rPr>
            </w:pPr>
            <w:r>
              <w:rPr>
                <w:color w:val="000000"/>
                <w:sz w:val="16"/>
                <w:szCs w:val="16"/>
              </w:rPr>
              <w:t>3807</w:t>
            </w:r>
          </w:p>
        </w:tc>
        <w:tc>
          <w:tcPr>
            <w:tcW w:w="710" w:type="dxa"/>
            <w:tcBorders>
              <w:top w:val="nil"/>
              <w:left w:val="nil"/>
              <w:bottom w:val="nil"/>
              <w:right w:val="nil"/>
            </w:tcBorders>
            <w:shd w:val="clear" w:color="auto" w:fill="auto"/>
            <w:noWrap/>
            <w:vAlign w:val="bottom"/>
            <w:hideMark/>
          </w:tcPr>
          <w:p w14:paraId="228B21D4" w14:textId="7C603461" w:rsidR="00F61DC6" w:rsidRPr="001F61A0" w:rsidRDefault="00F61DC6" w:rsidP="00F61DC6">
            <w:pPr>
              <w:spacing w:before="60" w:after="60"/>
              <w:ind w:right="113"/>
              <w:jc w:val="right"/>
              <w:rPr>
                <w:color w:val="000000"/>
                <w:sz w:val="16"/>
                <w:szCs w:val="16"/>
              </w:rPr>
            </w:pPr>
            <w:r>
              <w:rPr>
                <w:color w:val="000000"/>
                <w:sz w:val="16"/>
                <w:szCs w:val="16"/>
              </w:rPr>
              <w:t>2345</w:t>
            </w:r>
          </w:p>
        </w:tc>
        <w:tc>
          <w:tcPr>
            <w:tcW w:w="806" w:type="dxa"/>
            <w:tcBorders>
              <w:top w:val="nil"/>
              <w:left w:val="nil"/>
              <w:bottom w:val="nil"/>
              <w:right w:val="nil"/>
            </w:tcBorders>
            <w:shd w:val="clear" w:color="auto" w:fill="auto"/>
            <w:noWrap/>
            <w:vAlign w:val="bottom"/>
            <w:hideMark/>
          </w:tcPr>
          <w:p w14:paraId="4E9D8E11" w14:textId="02D4ABA6" w:rsidR="00F61DC6" w:rsidRPr="001F61A0" w:rsidRDefault="00F61DC6" w:rsidP="00F61DC6">
            <w:pPr>
              <w:spacing w:before="60" w:after="60"/>
              <w:ind w:right="113"/>
              <w:jc w:val="right"/>
              <w:rPr>
                <w:color w:val="000000"/>
                <w:sz w:val="16"/>
                <w:szCs w:val="16"/>
              </w:rPr>
            </w:pPr>
            <w:r>
              <w:rPr>
                <w:color w:val="000000"/>
                <w:sz w:val="16"/>
                <w:szCs w:val="16"/>
              </w:rPr>
              <w:t>370</w:t>
            </w:r>
          </w:p>
        </w:tc>
        <w:tc>
          <w:tcPr>
            <w:tcW w:w="716" w:type="dxa"/>
            <w:tcBorders>
              <w:top w:val="nil"/>
              <w:left w:val="nil"/>
              <w:bottom w:val="nil"/>
              <w:right w:val="nil"/>
            </w:tcBorders>
            <w:shd w:val="clear" w:color="auto" w:fill="auto"/>
            <w:noWrap/>
            <w:vAlign w:val="bottom"/>
            <w:hideMark/>
          </w:tcPr>
          <w:p w14:paraId="0D600A08" w14:textId="5BD3D4B8" w:rsidR="00F61DC6" w:rsidRPr="001F61A0" w:rsidRDefault="00F61DC6" w:rsidP="00F61DC6">
            <w:pPr>
              <w:spacing w:before="60" w:after="60"/>
              <w:ind w:right="113"/>
              <w:jc w:val="right"/>
              <w:rPr>
                <w:color w:val="000000"/>
                <w:sz w:val="16"/>
                <w:szCs w:val="16"/>
              </w:rPr>
            </w:pPr>
            <w:r>
              <w:rPr>
                <w:color w:val="000000"/>
                <w:sz w:val="16"/>
                <w:szCs w:val="16"/>
              </w:rPr>
              <w:t>194</w:t>
            </w:r>
          </w:p>
        </w:tc>
        <w:tc>
          <w:tcPr>
            <w:tcW w:w="747" w:type="dxa"/>
            <w:tcBorders>
              <w:top w:val="nil"/>
              <w:left w:val="nil"/>
              <w:bottom w:val="nil"/>
              <w:right w:val="nil"/>
            </w:tcBorders>
            <w:shd w:val="clear" w:color="auto" w:fill="auto"/>
            <w:noWrap/>
            <w:vAlign w:val="bottom"/>
            <w:hideMark/>
          </w:tcPr>
          <w:p w14:paraId="386D7EF1" w14:textId="212F8132" w:rsidR="00F61DC6" w:rsidRPr="001F61A0" w:rsidRDefault="00F61DC6" w:rsidP="00F61DC6">
            <w:pPr>
              <w:spacing w:before="60" w:after="60"/>
              <w:ind w:right="113"/>
              <w:jc w:val="right"/>
              <w:rPr>
                <w:color w:val="000000"/>
                <w:sz w:val="16"/>
                <w:szCs w:val="16"/>
              </w:rPr>
            </w:pPr>
            <w:r>
              <w:rPr>
                <w:color w:val="000000"/>
                <w:sz w:val="16"/>
                <w:szCs w:val="16"/>
              </w:rPr>
              <w:t>1221</w:t>
            </w:r>
          </w:p>
        </w:tc>
        <w:tc>
          <w:tcPr>
            <w:tcW w:w="685" w:type="dxa"/>
            <w:tcBorders>
              <w:top w:val="nil"/>
              <w:left w:val="nil"/>
              <w:bottom w:val="nil"/>
              <w:right w:val="nil"/>
            </w:tcBorders>
            <w:shd w:val="clear" w:color="auto" w:fill="auto"/>
            <w:noWrap/>
            <w:vAlign w:val="bottom"/>
            <w:hideMark/>
          </w:tcPr>
          <w:p w14:paraId="5BABB991" w14:textId="55A2BDB1" w:rsidR="00F61DC6" w:rsidRPr="001F61A0" w:rsidRDefault="00F61DC6" w:rsidP="00F61DC6">
            <w:pPr>
              <w:spacing w:before="60" w:after="60"/>
              <w:ind w:right="113"/>
              <w:jc w:val="right"/>
              <w:rPr>
                <w:color w:val="000000"/>
                <w:sz w:val="16"/>
                <w:szCs w:val="16"/>
              </w:rPr>
            </w:pPr>
            <w:r>
              <w:rPr>
                <w:color w:val="000000"/>
                <w:sz w:val="16"/>
                <w:szCs w:val="16"/>
              </w:rPr>
              <w:t>613</w:t>
            </w:r>
          </w:p>
        </w:tc>
        <w:tc>
          <w:tcPr>
            <w:tcW w:w="806" w:type="dxa"/>
            <w:tcBorders>
              <w:top w:val="nil"/>
              <w:left w:val="nil"/>
              <w:bottom w:val="nil"/>
              <w:right w:val="nil"/>
            </w:tcBorders>
            <w:shd w:val="clear" w:color="auto" w:fill="auto"/>
            <w:noWrap/>
            <w:vAlign w:val="bottom"/>
            <w:hideMark/>
          </w:tcPr>
          <w:p w14:paraId="65FADD98" w14:textId="351AC552" w:rsidR="00F61DC6" w:rsidRPr="001F61A0" w:rsidRDefault="00F61DC6" w:rsidP="00F61DC6">
            <w:pPr>
              <w:spacing w:before="60" w:after="60"/>
              <w:ind w:right="113"/>
              <w:jc w:val="right"/>
              <w:rPr>
                <w:color w:val="000000"/>
                <w:sz w:val="16"/>
                <w:szCs w:val="16"/>
              </w:rPr>
            </w:pPr>
            <w:r>
              <w:rPr>
                <w:color w:val="000000"/>
                <w:sz w:val="16"/>
                <w:szCs w:val="16"/>
              </w:rPr>
              <w:t>775</w:t>
            </w:r>
          </w:p>
        </w:tc>
        <w:tc>
          <w:tcPr>
            <w:tcW w:w="716" w:type="dxa"/>
            <w:tcBorders>
              <w:top w:val="nil"/>
              <w:left w:val="nil"/>
              <w:bottom w:val="nil"/>
              <w:right w:val="nil"/>
            </w:tcBorders>
            <w:shd w:val="clear" w:color="auto" w:fill="auto"/>
            <w:noWrap/>
            <w:vAlign w:val="bottom"/>
            <w:hideMark/>
          </w:tcPr>
          <w:p w14:paraId="6413FBF7" w14:textId="1E925A4D" w:rsidR="00F61DC6" w:rsidRPr="001F61A0" w:rsidRDefault="00F61DC6" w:rsidP="00F61DC6">
            <w:pPr>
              <w:spacing w:before="60" w:after="60"/>
              <w:ind w:right="113"/>
              <w:jc w:val="right"/>
              <w:rPr>
                <w:color w:val="000000"/>
                <w:sz w:val="16"/>
                <w:szCs w:val="16"/>
              </w:rPr>
            </w:pPr>
            <w:r>
              <w:rPr>
                <w:color w:val="000000"/>
                <w:sz w:val="16"/>
                <w:szCs w:val="16"/>
              </w:rPr>
              <w:t>438</w:t>
            </w:r>
          </w:p>
        </w:tc>
      </w:tr>
      <w:tr w:rsidR="00F61DC6" w:rsidRPr="001F61A0" w14:paraId="02EB1CD2" w14:textId="77777777" w:rsidTr="004B159A">
        <w:trPr>
          <w:trHeight w:val="20"/>
        </w:trPr>
        <w:tc>
          <w:tcPr>
            <w:tcW w:w="2775" w:type="dxa"/>
            <w:tcBorders>
              <w:top w:val="nil"/>
              <w:left w:val="nil"/>
              <w:right w:val="single" w:sz="4" w:space="0" w:color="auto"/>
            </w:tcBorders>
            <w:shd w:val="clear" w:color="auto" w:fill="auto"/>
            <w:noWrap/>
            <w:vAlign w:val="center"/>
            <w:hideMark/>
          </w:tcPr>
          <w:p w14:paraId="7D324184" w14:textId="77777777" w:rsidR="00F61DC6" w:rsidRPr="00051C2F" w:rsidRDefault="00F61DC6" w:rsidP="00F61DC6">
            <w:pPr>
              <w:rPr>
                <w:color w:val="000000"/>
                <w:sz w:val="16"/>
                <w:szCs w:val="16"/>
              </w:rPr>
            </w:pPr>
            <w:r w:rsidRPr="00051C2F">
              <w:rPr>
                <w:color w:val="000000"/>
                <w:sz w:val="16"/>
                <w:szCs w:val="16"/>
              </w:rPr>
              <w:t xml:space="preserve">  Tertiary education</w:t>
            </w:r>
          </w:p>
        </w:tc>
        <w:tc>
          <w:tcPr>
            <w:tcW w:w="807" w:type="dxa"/>
            <w:tcBorders>
              <w:top w:val="nil"/>
              <w:left w:val="single" w:sz="4" w:space="0" w:color="auto"/>
              <w:right w:val="nil"/>
            </w:tcBorders>
            <w:shd w:val="clear" w:color="auto" w:fill="auto"/>
            <w:noWrap/>
            <w:vAlign w:val="bottom"/>
            <w:hideMark/>
          </w:tcPr>
          <w:p w14:paraId="0C08665C" w14:textId="41C78442" w:rsidR="00F61DC6" w:rsidRPr="001F61A0" w:rsidRDefault="00F61DC6" w:rsidP="00F61DC6">
            <w:pPr>
              <w:spacing w:before="60" w:after="60"/>
              <w:ind w:right="113"/>
              <w:jc w:val="right"/>
              <w:rPr>
                <w:color w:val="000000"/>
                <w:sz w:val="16"/>
                <w:szCs w:val="16"/>
              </w:rPr>
            </w:pPr>
            <w:r>
              <w:rPr>
                <w:color w:val="000000"/>
                <w:sz w:val="16"/>
                <w:szCs w:val="16"/>
              </w:rPr>
              <w:t>15468</w:t>
            </w:r>
          </w:p>
        </w:tc>
        <w:tc>
          <w:tcPr>
            <w:tcW w:w="719" w:type="dxa"/>
            <w:tcBorders>
              <w:top w:val="nil"/>
              <w:left w:val="nil"/>
              <w:right w:val="nil"/>
            </w:tcBorders>
            <w:shd w:val="clear" w:color="auto" w:fill="auto"/>
            <w:noWrap/>
            <w:vAlign w:val="bottom"/>
            <w:hideMark/>
          </w:tcPr>
          <w:p w14:paraId="394B7F36" w14:textId="3E1F0D0D" w:rsidR="00F61DC6" w:rsidRPr="001F61A0" w:rsidRDefault="00F61DC6" w:rsidP="00F61DC6">
            <w:pPr>
              <w:spacing w:before="60" w:after="60"/>
              <w:ind w:right="113"/>
              <w:jc w:val="right"/>
              <w:rPr>
                <w:color w:val="000000"/>
                <w:sz w:val="16"/>
                <w:szCs w:val="16"/>
              </w:rPr>
            </w:pPr>
            <w:r>
              <w:rPr>
                <w:color w:val="000000"/>
                <w:sz w:val="16"/>
                <w:szCs w:val="16"/>
              </w:rPr>
              <w:t>8747</w:t>
            </w:r>
          </w:p>
        </w:tc>
        <w:tc>
          <w:tcPr>
            <w:tcW w:w="719" w:type="dxa"/>
            <w:tcBorders>
              <w:top w:val="nil"/>
              <w:left w:val="nil"/>
              <w:right w:val="nil"/>
            </w:tcBorders>
            <w:shd w:val="clear" w:color="auto" w:fill="auto"/>
            <w:noWrap/>
            <w:vAlign w:val="bottom"/>
            <w:hideMark/>
          </w:tcPr>
          <w:p w14:paraId="205BFF67" w14:textId="05971014" w:rsidR="00F61DC6" w:rsidRPr="001F61A0" w:rsidRDefault="00F61DC6" w:rsidP="00F61DC6">
            <w:pPr>
              <w:spacing w:before="60" w:after="60"/>
              <w:ind w:right="113"/>
              <w:jc w:val="right"/>
              <w:rPr>
                <w:color w:val="000000"/>
                <w:sz w:val="16"/>
                <w:szCs w:val="16"/>
              </w:rPr>
            </w:pPr>
            <w:r>
              <w:rPr>
                <w:color w:val="000000"/>
                <w:sz w:val="16"/>
                <w:szCs w:val="16"/>
              </w:rPr>
              <w:t>12382</w:t>
            </w:r>
          </w:p>
        </w:tc>
        <w:tc>
          <w:tcPr>
            <w:tcW w:w="710" w:type="dxa"/>
            <w:tcBorders>
              <w:top w:val="nil"/>
              <w:left w:val="nil"/>
              <w:right w:val="nil"/>
            </w:tcBorders>
            <w:shd w:val="clear" w:color="auto" w:fill="auto"/>
            <w:noWrap/>
            <w:vAlign w:val="bottom"/>
            <w:hideMark/>
          </w:tcPr>
          <w:p w14:paraId="0461E285" w14:textId="1DB79014" w:rsidR="00F61DC6" w:rsidRPr="001F61A0" w:rsidRDefault="00F61DC6" w:rsidP="00F61DC6">
            <w:pPr>
              <w:spacing w:before="60" w:after="60"/>
              <w:ind w:right="113"/>
              <w:jc w:val="right"/>
              <w:rPr>
                <w:color w:val="000000"/>
                <w:sz w:val="16"/>
                <w:szCs w:val="16"/>
              </w:rPr>
            </w:pPr>
            <w:r>
              <w:rPr>
                <w:color w:val="000000"/>
                <w:sz w:val="16"/>
                <w:szCs w:val="16"/>
              </w:rPr>
              <w:t>6671</w:t>
            </w:r>
          </w:p>
        </w:tc>
        <w:tc>
          <w:tcPr>
            <w:tcW w:w="806" w:type="dxa"/>
            <w:tcBorders>
              <w:top w:val="nil"/>
              <w:left w:val="nil"/>
              <w:right w:val="nil"/>
            </w:tcBorders>
            <w:shd w:val="clear" w:color="auto" w:fill="auto"/>
            <w:noWrap/>
            <w:vAlign w:val="bottom"/>
            <w:hideMark/>
          </w:tcPr>
          <w:p w14:paraId="3A3BC276" w14:textId="1142A779" w:rsidR="00F61DC6" w:rsidRPr="001F61A0" w:rsidRDefault="00F61DC6" w:rsidP="00F61DC6">
            <w:pPr>
              <w:spacing w:before="60" w:after="60"/>
              <w:ind w:right="113"/>
              <w:jc w:val="right"/>
              <w:rPr>
                <w:color w:val="000000"/>
                <w:sz w:val="16"/>
                <w:szCs w:val="16"/>
              </w:rPr>
            </w:pPr>
            <w:r>
              <w:rPr>
                <w:color w:val="000000"/>
                <w:sz w:val="16"/>
                <w:szCs w:val="16"/>
              </w:rPr>
              <w:t>1181</w:t>
            </w:r>
          </w:p>
        </w:tc>
        <w:tc>
          <w:tcPr>
            <w:tcW w:w="716" w:type="dxa"/>
            <w:tcBorders>
              <w:top w:val="nil"/>
              <w:left w:val="nil"/>
              <w:right w:val="nil"/>
            </w:tcBorders>
            <w:shd w:val="clear" w:color="auto" w:fill="auto"/>
            <w:noWrap/>
            <w:vAlign w:val="bottom"/>
            <w:hideMark/>
          </w:tcPr>
          <w:p w14:paraId="21A000E9" w14:textId="62E58722" w:rsidR="00F61DC6" w:rsidRPr="001F61A0" w:rsidRDefault="00F61DC6" w:rsidP="00F61DC6">
            <w:pPr>
              <w:spacing w:before="60" w:after="60"/>
              <w:ind w:right="113"/>
              <w:jc w:val="right"/>
              <w:rPr>
                <w:color w:val="000000"/>
                <w:sz w:val="16"/>
                <w:szCs w:val="16"/>
              </w:rPr>
            </w:pPr>
            <w:r>
              <w:rPr>
                <w:color w:val="000000"/>
                <w:sz w:val="16"/>
                <w:szCs w:val="16"/>
              </w:rPr>
              <w:t>780</w:t>
            </w:r>
          </w:p>
        </w:tc>
        <w:tc>
          <w:tcPr>
            <w:tcW w:w="747" w:type="dxa"/>
            <w:tcBorders>
              <w:top w:val="nil"/>
              <w:left w:val="nil"/>
              <w:right w:val="nil"/>
            </w:tcBorders>
            <w:shd w:val="clear" w:color="auto" w:fill="auto"/>
            <w:noWrap/>
            <w:vAlign w:val="bottom"/>
            <w:hideMark/>
          </w:tcPr>
          <w:p w14:paraId="124FAE88" w14:textId="738017C1" w:rsidR="00F61DC6" w:rsidRPr="001F61A0" w:rsidRDefault="00F61DC6" w:rsidP="00F61DC6">
            <w:pPr>
              <w:spacing w:before="60" w:after="60"/>
              <w:ind w:right="113"/>
              <w:jc w:val="right"/>
              <w:rPr>
                <w:color w:val="000000"/>
                <w:sz w:val="16"/>
                <w:szCs w:val="16"/>
              </w:rPr>
            </w:pPr>
            <w:r>
              <w:rPr>
                <w:color w:val="000000"/>
                <w:sz w:val="16"/>
                <w:szCs w:val="16"/>
              </w:rPr>
              <w:t>1217</w:t>
            </w:r>
          </w:p>
        </w:tc>
        <w:tc>
          <w:tcPr>
            <w:tcW w:w="685" w:type="dxa"/>
            <w:tcBorders>
              <w:top w:val="nil"/>
              <w:left w:val="nil"/>
              <w:right w:val="nil"/>
            </w:tcBorders>
            <w:shd w:val="clear" w:color="auto" w:fill="auto"/>
            <w:noWrap/>
            <w:vAlign w:val="bottom"/>
            <w:hideMark/>
          </w:tcPr>
          <w:p w14:paraId="15E7609D" w14:textId="1D2AB1B1" w:rsidR="00F61DC6" w:rsidRPr="001F61A0" w:rsidRDefault="00F61DC6" w:rsidP="00F61DC6">
            <w:pPr>
              <w:spacing w:before="60" w:after="60"/>
              <w:ind w:right="113"/>
              <w:jc w:val="right"/>
              <w:rPr>
                <w:color w:val="000000"/>
                <w:sz w:val="16"/>
                <w:szCs w:val="16"/>
              </w:rPr>
            </w:pPr>
            <w:r>
              <w:rPr>
                <w:color w:val="000000"/>
                <w:sz w:val="16"/>
                <w:szCs w:val="16"/>
              </w:rPr>
              <w:t>820</w:t>
            </w:r>
          </w:p>
        </w:tc>
        <w:tc>
          <w:tcPr>
            <w:tcW w:w="806" w:type="dxa"/>
            <w:tcBorders>
              <w:top w:val="nil"/>
              <w:left w:val="nil"/>
              <w:right w:val="nil"/>
            </w:tcBorders>
            <w:shd w:val="clear" w:color="auto" w:fill="auto"/>
            <w:noWrap/>
            <w:vAlign w:val="bottom"/>
            <w:hideMark/>
          </w:tcPr>
          <w:p w14:paraId="68722C44" w14:textId="45DE68C8" w:rsidR="00F61DC6" w:rsidRPr="001F61A0" w:rsidRDefault="00F61DC6" w:rsidP="00F61DC6">
            <w:pPr>
              <w:spacing w:before="60" w:after="60"/>
              <w:ind w:right="113"/>
              <w:jc w:val="right"/>
              <w:rPr>
                <w:color w:val="000000"/>
                <w:sz w:val="16"/>
                <w:szCs w:val="16"/>
              </w:rPr>
            </w:pPr>
            <w:r>
              <w:rPr>
                <w:color w:val="000000"/>
                <w:sz w:val="16"/>
                <w:szCs w:val="16"/>
              </w:rPr>
              <w:t>688</w:t>
            </w:r>
          </w:p>
        </w:tc>
        <w:tc>
          <w:tcPr>
            <w:tcW w:w="716" w:type="dxa"/>
            <w:tcBorders>
              <w:top w:val="nil"/>
              <w:left w:val="nil"/>
              <w:right w:val="nil"/>
            </w:tcBorders>
            <w:shd w:val="clear" w:color="auto" w:fill="auto"/>
            <w:noWrap/>
            <w:vAlign w:val="bottom"/>
            <w:hideMark/>
          </w:tcPr>
          <w:p w14:paraId="7F19269C" w14:textId="7D5593E1" w:rsidR="00F61DC6" w:rsidRPr="001F61A0" w:rsidRDefault="00F61DC6" w:rsidP="00F61DC6">
            <w:pPr>
              <w:spacing w:before="60" w:after="60"/>
              <w:ind w:right="113"/>
              <w:jc w:val="right"/>
              <w:rPr>
                <w:color w:val="000000"/>
                <w:sz w:val="16"/>
                <w:szCs w:val="16"/>
              </w:rPr>
            </w:pPr>
            <w:r>
              <w:rPr>
                <w:color w:val="000000"/>
                <w:sz w:val="16"/>
                <w:szCs w:val="16"/>
              </w:rPr>
              <w:t>476</w:t>
            </w:r>
          </w:p>
        </w:tc>
      </w:tr>
      <w:tr w:rsidR="00F61DC6" w:rsidRPr="001F61A0" w14:paraId="28AA8F2B" w14:textId="77777777" w:rsidTr="004B159A">
        <w:trPr>
          <w:trHeight w:val="20"/>
        </w:trPr>
        <w:tc>
          <w:tcPr>
            <w:tcW w:w="2775" w:type="dxa"/>
            <w:tcBorders>
              <w:top w:val="nil"/>
              <w:left w:val="nil"/>
              <w:bottom w:val="single" w:sz="4" w:space="0" w:color="auto"/>
              <w:right w:val="single" w:sz="4" w:space="0" w:color="auto"/>
            </w:tcBorders>
            <w:shd w:val="clear" w:color="auto" w:fill="auto"/>
            <w:noWrap/>
            <w:vAlign w:val="center"/>
            <w:hideMark/>
          </w:tcPr>
          <w:p w14:paraId="10BD585E" w14:textId="77777777" w:rsidR="00F61DC6" w:rsidRPr="00051C2F" w:rsidRDefault="00F61DC6" w:rsidP="00F61DC6">
            <w:pPr>
              <w:rPr>
                <w:color w:val="000000"/>
                <w:sz w:val="16"/>
                <w:szCs w:val="16"/>
              </w:rPr>
            </w:pPr>
            <w:r w:rsidRPr="00051C2F">
              <w:rPr>
                <w:color w:val="000000"/>
                <w:sz w:val="16"/>
                <w:szCs w:val="16"/>
              </w:rPr>
              <w:t xml:space="preserve">  Non-profit sector</w:t>
            </w:r>
          </w:p>
        </w:tc>
        <w:tc>
          <w:tcPr>
            <w:tcW w:w="807" w:type="dxa"/>
            <w:tcBorders>
              <w:top w:val="nil"/>
              <w:left w:val="single" w:sz="4" w:space="0" w:color="auto"/>
              <w:bottom w:val="single" w:sz="4" w:space="0" w:color="auto"/>
              <w:right w:val="nil"/>
            </w:tcBorders>
            <w:shd w:val="clear" w:color="auto" w:fill="auto"/>
            <w:noWrap/>
            <w:vAlign w:val="bottom"/>
            <w:hideMark/>
          </w:tcPr>
          <w:p w14:paraId="4AF3CAD8" w14:textId="2DB47BFB" w:rsidR="00F61DC6" w:rsidRPr="001F61A0" w:rsidRDefault="00F61DC6" w:rsidP="00F61DC6">
            <w:pPr>
              <w:spacing w:before="60" w:after="60"/>
              <w:ind w:right="113"/>
              <w:jc w:val="right"/>
              <w:rPr>
                <w:color w:val="000000"/>
                <w:sz w:val="16"/>
                <w:szCs w:val="16"/>
              </w:rPr>
            </w:pPr>
            <w:r>
              <w:rPr>
                <w:color w:val="000000"/>
                <w:sz w:val="16"/>
                <w:szCs w:val="16"/>
              </w:rPr>
              <w:t>2</w:t>
            </w:r>
          </w:p>
        </w:tc>
        <w:tc>
          <w:tcPr>
            <w:tcW w:w="719" w:type="dxa"/>
            <w:tcBorders>
              <w:top w:val="nil"/>
              <w:left w:val="nil"/>
              <w:bottom w:val="single" w:sz="4" w:space="0" w:color="auto"/>
              <w:right w:val="nil"/>
            </w:tcBorders>
            <w:shd w:val="clear" w:color="auto" w:fill="auto"/>
            <w:noWrap/>
            <w:vAlign w:val="bottom"/>
            <w:hideMark/>
          </w:tcPr>
          <w:p w14:paraId="05B98FE6" w14:textId="5DD60547" w:rsidR="00F61DC6" w:rsidRPr="001F61A0" w:rsidRDefault="00F61DC6" w:rsidP="00F61DC6">
            <w:pPr>
              <w:spacing w:before="60" w:after="60"/>
              <w:ind w:right="113"/>
              <w:jc w:val="right"/>
              <w:rPr>
                <w:color w:val="000000"/>
                <w:sz w:val="16"/>
                <w:szCs w:val="16"/>
              </w:rPr>
            </w:pPr>
            <w:r>
              <w:rPr>
                <w:color w:val="000000"/>
                <w:sz w:val="16"/>
                <w:szCs w:val="16"/>
              </w:rPr>
              <w:t>2</w:t>
            </w:r>
          </w:p>
        </w:tc>
        <w:tc>
          <w:tcPr>
            <w:tcW w:w="719" w:type="dxa"/>
            <w:tcBorders>
              <w:top w:val="nil"/>
              <w:left w:val="nil"/>
              <w:bottom w:val="single" w:sz="4" w:space="0" w:color="auto"/>
              <w:right w:val="nil"/>
            </w:tcBorders>
            <w:shd w:val="clear" w:color="auto" w:fill="auto"/>
            <w:noWrap/>
            <w:vAlign w:val="bottom"/>
            <w:hideMark/>
          </w:tcPr>
          <w:p w14:paraId="3AD20C59" w14:textId="597D964E" w:rsidR="00F61DC6" w:rsidRPr="001F61A0" w:rsidRDefault="00F61DC6" w:rsidP="00F61DC6">
            <w:pPr>
              <w:spacing w:before="60" w:after="60"/>
              <w:ind w:right="113"/>
              <w:jc w:val="right"/>
              <w:rPr>
                <w:color w:val="000000"/>
                <w:sz w:val="16"/>
                <w:szCs w:val="16"/>
              </w:rPr>
            </w:pPr>
            <w:r>
              <w:rPr>
                <w:color w:val="000000"/>
                <w:sz w:val="16"/>
                <w:szCs w:val="16"/>
              </w:rPr>
              <w:t>2</w:t>
            </w:r>
          </w:p>
        </w:tc>
        <w:tc>
          <w:tcPr>
            <w:tcW w:w="710" w:type="dxa"/>
            <w:tcBorders>
              <w:top w:val="nil"/>
              <w:left w:val="nil"/>
              <w:bottom w:val="single" w:sz="4" w:space="0" w:color="auto"/>
              <w:right w:val="nil"/>
            </w:tcBorders>
            <w:shd w:val="clear" w:color="auto" w:fill="auto"/>
            <w:noWrap/>
            <w:vAlign w:val="bottom"/>
            <w:hideMark/>
          </w:tcPr>
          <w:p w14:paraId="2730891A" w14:textId="7FF753CE" w:rsidR="00F61DC6" w:rsidRPr="001F61A0" w:rsidRDefault="00F61DC6" w:rsidP="00F61DC6">
            <w:pPr>
              <w:spacing w:before="60" w:after="60"/>
              <w:ind w:right="113"/>
              <w:jc w:val="right"/>
              <w:rPr>
                <w:color w:val="000000"/>
                <w:sz w:val="16"/>
                <w:szCs w:val="16"/>
              </w:rPr>
            </w:pPr>
            <w:r>
              <w:rPr>
                <w:color w:val="000000"/>
                <w:sz w:val="16"/>
                <w:szCs w:val="16"/>
              </w:rPr>
              <w:t>2</w:t>
            </w:r>
          </w:p>
        </w:tc>
        <w:tc>
          <w:tcPr>
            <w:tcW w:w="806" w:type="dxa"/>
            <w:tcBorders>
              <w:top w:val="nil"/>
              <w:left w:val="nil"/>
              <w:bottom w:val="single" w:sz="4" w:space="0" w:color="auto"/>
              <w:right w:val="nil"/>
            </w:tcBorders>
            <w:shd w:val="clear" w:color="auto" w:fill="auto"/>
            <w:noWrap/>
            <w:vAlign w:val="bottom"/>
            <w:hideMark/>
          </w:tcPr>
          <w:p w14:paraId="0C086AF6" w14:textId="7B0B4553" w:rsidR="00F61DC6" w:rsidRPr="001F61A0" w:rsidRDefault="00F61DC6" w:rsidP="00F61DC6">
            <w:pPr>
              <w:spacing w:before="60" w:after="60"/>
              <w:ind w:right="113"/>
              <w:jc w:val="right"/>
              <w:rPr>
                <w:color w:val="000000"/>
                <w:sz w:val="16"/>
                <w:szCs w:val="16"/>
              </w:rPr>
            </w:pPr>
            <w:r>
              <w:rPr>
                <w:color w:val="000000"/>
                <w:sz w:val="16"/>
                <w:szCs w:val="16"/>
              </w:rPr>
              <w:t>-</w:t>
            </w:r>
          </w:p>
        </w:tc>
        <w:tc>
          <w:tcPr>
            <w:tcW w:w="716" w:type="dxa"/>
            <w:tcBorders>
              <w:top w:val="nil"/>
              <w:left w:val="nil"/>
              <w:bottom w:val="single" w:sz="4" w:space="0" w:color="auto"/>
              <w:right w:val="nil"/>
            </w:tcBorders>
            <w:shd w:val="clear" w:color="auto" w:fill="auto"/>
            <w:noWrap/>
            <w:vAlign w:val="bottom"/>
            <w:hideMark/>
          </w:tcPr>
          <w:p w14:paraId="39FC21E7" w14:textId="23662A5C" w:rsidR="00F61DC6" w:rsidRPr="001F61A0" w:rsidRDefault="00F61DC6" w:rsidP="00F61DC6">
            <w:pPr>
              <w:spacing w:before="60" w:after="60"/>
              <w:ind w:right="113"/>
              <w:jc w:val="right"/>
              <w:rPr>
                <w:color w:val="000000"/>
                <w:sz w:val="16"/>
                <w:szCs w:val="16"/>
              </w:rPr>
            </w:pPr>
            <w:r>
              <w:rPr>
                <w:color w:val="000000"/>
                <w:sz w:val="16"/>
                <w:szCs w:val="16"/>
              </w:rPr>
              <w:t>-</w:t>
            </w:r>
          </w:p>
        </w:tc>
        <w:tc>
          <w:tcPr>
            <w:tcW w:w="747" w:type="dxa"/>
            <w:tcBorders>
              <w:top w:val="nil"/>
              <w:left w:val="nil"/>
              <w:bottom w:val="single" w:sz="4" w:space="0" w:color="auto"/>
              <w:right w:val="nil"/>
            </w:tcBorders>
            <w:shd w:val="clear" w:color="auto" w:fill="auto"/>
            <w:noWrap/>
            <w:vAlign w:val="bottom"/>
            <w:hideMark/>
          </w:tcPr>
          <w:p w14:paraId="18AD8026" w14:textId="756B95CE" w:rsidR="00F61DC6" w:rsidRPr="001F61A0" w:rsidRDefault="00F61DC6" w:rsidP="00F61DC6">
            <w:pPr>
              <w:spacing w:before="60" w:after="60"/>
              <w:ind w:right="113"/>
              <w:jc w:val="right"/>
              <w:rPr>
                <w:color w:val="000000"/>
                <w:sz w:val="16"/>
                <w:szCs w:val="16"/>
              </w:rPr>
            </w:pPr>
            <w:r>
              <w:rPr>
                <w:color w:val="000000"/>
                <w:sz w:val="16"/>
                <w:szCs w:val="16"/>
              </w:rPr>
              <w:t>-</w:t>
            </w:r>
          </w:p>
        </w:tc>
        <w:tc>
          <w:tcPr>
            <w:tcW w:w="685" w:type="dxa"/>
            <w:tcBorders>
              <w:top w:val="nil"/>
              <w:left w:val="nil"/>
              <w:bottom w:val="single" w:sz="4" w:space="0" w:color="auto"/>
              <w:right w:val="nil"/>
            </w:tcBorders>
            <w:shd w:val="clear" w:color="auto" w:fill="auto"/>
            <w:noWrap/>
            <w:vAlign w:val="bottom"/>
            <w:hideMark/>
          </w:tcPr>
          <w:p w14:paraId="5319F47D" w14:textId="4280C032" w:rsidR="00F61DC6" w:rsidRPr="001F61A0" w:rsidRDefault="00F61DC6" w:rsidP="00F61DC6">
            <w:pPr>
              <w:spacing w:before="60" w:after="60"/>
              <w:ind w:right="113"/>
              <w:jc w:val="right"/>
              <w:rPr>
                <w:color w:val="000000"/>
                <w:sz w:val="16"/>
                <w:szCs w:val="16"/>
              </w:rPr>
            </w:pPr>
            <w:r>
              <w:rPr>
                <w:color w:val="000000"/>
                <w:sz w:val="16"/>
                <w:szCs w:val="16"/>
              </w:rPr>
              <w:t>-</w:t>
            </w:r>
          </w:p>
        </w:tc>
        <w:tc>
          <w:tcPr>
            <w:tcW w:w="806" w:type="dxa"/>
            <w:tcBorders>
              <w:top w:val="nil"/>
              <w:left w:val="nil"/>
              <w:bottom w:val="single" w:sz="4" w:space="0" w:color="auto"/>
              <w:right w:val="nil"/>
            </w:tcBorders>
            <w:shd w:val="clear" w:color="auto" w:fill="auto"/>
            <w:noWrap/>
            <w:vAlign w:val="bottom"/>
            <w:hideMark/>
          </w:tcPr>
          <w:p w14:paraId="25C55294" w14:textId="7BAB0C48" w:rsidR="00F61DC6" w:rsidRPr="001F61A0" w:rsidRDefault="00F61DC6" w:rsidP="00F61DC6">
            <w:pPr>
              <w:spacing w:before="60" w:after="60"/>
              <w:ind w:right="113"/>
              <w:jc w:val="right"/>
              <w:rPr>
                <w:color w:val="000000"/>
                <w:sz w:val="16"/>
                <w:szCs w:val="16"/>
              </w:rPr>
            </w:pPr>
            <w:r>
              <w:rPr>
                <w:color w:val="000000"/>
                <w:sz w:val="16"/>
                <w:szCs w:val="16"/>
              </w:rPr>
              <w:t>-</w:t>
            </w:r>
          </w:p>
        </w:tc>
        <w:tc>
          <w:tcPr>
            <w:tcW w:w="716" w:type="dxa"/>
            <w:tcBorders>
              <w:top w:val="nil"/>
              <w:left w:val="nil"/>
              <w:bottom w:val="single" w:sz="4" w:space="0" w:color="auto"/>
              <w:right w:val="nil"/>
            </w:tcBorders>
            <w:shd w:val="clear" w:color="auto" w:fill="auto"/>
            <w:noWrap/>
            <w:vAlign w:val="bottom"/>
            <w:hideMark/>
          </w:tcPr>
          <w:p w14:paraId="1DFDB236" w14:textId="4F2891A6" w:rsidR="00F61DC6" w:rsidRPr="001F61A0" w:rsidRDefault="00F61DC6" w:rsidP="00F61DC6">
            <w:pPr>
              <w:spacing w:before="60" w:after="60"/>
              <w:ind w:right="113"/>
              <w:jc w:val="right"/>
              <w:rPr>
                <w:color w:val="000000"/>
                <w:sz w:val="16"/>
                <w:szCs w:val="16"/>
              </w:rPr>
            </w:pPr>
            <w:r>
              <w:rPr>
                <w:color w:val="000000"/>
                <w:sz w:val="16"/>
                <w:szCs w:val="16"/>
              </w:rPr>
              <w:t>-</w:t>
            </w:r>
          </w:p>
        </w:tc>
      </w:tr>
    </w:tbl>
    <w:p w14:paraId="32433E63" w14:textId="77777777" w:rsidR="00051C2F" w:rsidRPr="00051C2F" w:rsidRDefault="00051C2F" w:rsidP="00051C2F">
      <w:pPr>
        <w:pStyle w:val="Style7"/>
        <w:widowControl/>
        <w:spacing w:before="360" w:after="60" w:line="240" w:lineRule="auto"/>
        <w:rPr>
          <w:rStyle w:val="FontStyle124"/>
          <w:rFonts w:ascii="Arial" w:hAnsi="Arial" w:cs="Arial"/>
          <w:bCs/>
          <w:sz w:val="20"/>
          <w:szCs w:val="20"/>
          <w:lang w:val="sr-Latn-RS" w:eastAsia="sr-Latn-CS"/>
        </w:rPr>
      </w:pPr>
      <w:r w:rsidRPr="00051C2F">
        <w:rPr>
          <w:rStyle w:val="FontStyle124"/>
          <w:rFonts w:ascii="Arial" w:hAnsi="Arial" w:cs="Arial"/>
          <w:b/>
          <w:bCs/>
          <w:sz w:val="20"/>
          <w:szCs w:val="20"/>
          <w:lang w:val="sr-Latn-RS" w:eastAsia="sr-Latn-CS"/>
        </w:rPr>
        <w:t xml:space="preserve">Graph 3. </w:t>
      </w:r>
      <w:r w:rsidRPr="00051C2F">
        <w:rPr>
          <w:rStyle w:val="FontStyle124"/>
          <w:rFonts w:ascii="Arial" w:hAnsi="Arial" w:cs="Arial"/>
          <w:bCs/>
          <w:sz w:val="20"/>
          <w:szCs w:val="20"/>
          <w:lang w:val="sr-Latn-RS" w:eastAsia="sr-Latn-CS"/>
        </w:rPr>
        <w:t>Employees engaged in R&amp;D activities by fields of science, %</w:t>
      </w:r>
    </w:p>
    <w:p w14:paraId="58BD26AB" w14:textId="6BDEE65A" w:rsidR="00D65CE5" w:rsidRDefault="00F1231D" w:rsidP="00051C2F">
      <w:pPr>
        <w:pStyle w:val="Style7"/>
        <w:widowControl/>
        <w:spacing w:line="240" w:lineRule="auto"/>
        <w:jc w:val="left"/>
        <w:rPr>
          <w:rStyle w:val="FontStyle124"/>
          <w:rFonts w:ascii="Arial" w:hAnsi="Arial" w:cs="Arial"/>
          <w:b/>
          <w:bCs/>
          <w:sz w:val="20"/>
          <w:szCs w:val="20"/>
          <w:lang w:val="sr-Latn-RS" w:eastAsia="sr-Latn-CS"/>
        </w:rPr>
      </w:pPr>
      <w:r w:rsidRPr="00F1231D">
        <w:rPr>
          <w:rStyle w:val="FontStyle124"/>
          <w:rFonts w:ascii="Arial" w:hAnsi="Arial" w:cs="Arial"/>
          <w:b/>
          <w:bCs/>
          <w:noProof/>
          <w:sz w:val="20"/>
          <w:szCs w:val="20"/>
          <w:lang w:eastAsia="en-US"/>
        </w:rPr>
        <w:drawing>
          <wp:inline distT="0" distB="0" distL="0" distR="0" wp14:anchorId="4EA97355" wp14:editId="45F52E1A">
            <wp:extent cx="6480175" cy="19951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0175" cy="1995116"/>
                    </a:xfrm>
                    <a:prstGeom prst="rect">
                      <a:avLst/>
                    </a:prstGeom>
                    <a:noFill/>
                    <a:ln>
                      <a:noFill/>
                    </a:ln>
                  </pic:spPr>
                </pic:pic>
              </a:graphicData>
            </a:graphic>
          </wp:inline>
        </w:drawing>
      </w:r>
      <w:r w:rsidR="00B11C5B">
        <w:rPr>
          <w:rStyle w:val="FontStyle124"/>
          <w:rFonts w:ascii="Arial" w:hAnsi="Arial" w:cs="Arial"/>
          <w:b/>
          <w:bCs/>
          <w:sz w:val="20"/>
          <w:szCs w:val="20"/>
          <w:lang w:val="sr-Latn-RS" w:eastAsia="sr-Latn-CS"/>
        </w:rPr>
        <w:br w:type="textWrapping" w:clear="all"/>
      </w:r>
    </w:p>
    <w:p w14:paraId="6B814BA1" w14:textId="77777777" w:rsidR="00051C2F" w:rsidRDefault="00051C2F"/>
    <w:p w14:paraId="5A3F53B3" w14:textId="77777777" w:rsidR="00051C2F" w:rsidRDefault="00051C2F">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5261"/>
      </w:tblGrid>
      <w:tr w:rsidR="00EB6262" w:rsidRPr="001F61A0" w14:paraId="25A3AB82" w14:textId="77777777" w:rsidTr="006856DC">
        <w:tc>
          <w:tcPr>
            <w:tcW w:w="4944" w:type="dxa"/>
          </w:tcPr>
          <w:p w14:paraId="4A7AEFBD" w14:textId="77777777" w:rsidR="00EB6262" w:rsidRPr="00EB6262" w:rsidRDefault="00EB6262" w:rsidP="00EB6262">
            <w:pPr>
              <w:rPr>
                <w:b/>
              </w:rPr>
            </w:pPr>
            <w:r w:rsidRPr="00EB6262">
              <w:rPr>
                <w:b/>
              </w:rPr>
              <w:t xml:space="preserve">Graph 4. </w:t>
            </w:r>
            <w:r w:rsidRPr="00EB6262">
              <w:rPr>
                <w:bCs/>
              </w:rPr>
              <w:t>Employees engaged in R&amp;D activities by occupation</w:t>
            </w:r>
            <w:r w:rsidRPr="00EB6262">
              <w:t xml:space="preserve">, </w:t>
            </w:r>
            <w:bookmarkStart w:id="0" w:name="_GoBack"/>
            <w:bookmarkEnd w:id="0"/>
            <w:r w:rsidRPr="00EB6262">
              <w:t>%</w:t>
            </w:r>
          </w:p>
        </w:tc>
        <w:tc>
          <w:tcPr>
            <w:tcW w:w="5261" w:type="dxa"/>
          </w:tcPr>
          <w:p w14:paraId="694C0D35" w14:textId="77777777" w:rsidR="00EB6262" w:rsidRPr="00EB6262" w:rsidRDefault="00EB6262" w:rsidP="00EB6262">
            <w:pPr>
              <w:rPr>
                <w:b/>
                <w:lang w:val="sr-Latn-RS"/>
              </w:rPr>
            </w:pPr>
            <w:r w:rsidRPr="00EB6262">
              <w:rPr>
                <w:b/>
              </w:rPr>
              <w:t xml:space="preserve">Graph 5. </w:t>
            </w:r>
            <w:r w:rsidRPr="00EB6262">
              <w:rPr>
                <w:bCs/>
              </w:rPr>
              <w:t>Employees engaged in R&amp;D activities by sectors</w:t>
            </w:r>
            <w:r w:rsidRPr="00EB6262">
              <w:rPr>
                <w:lang w:val="sr-Latn-RS"/>
              </w:rPr>
              <w:t>, %</w:t>
            </w:r>
          </w:p>
        </w:tc>
      </w:tr>
      <w:tr w:rsidR="00EB6262" w:rsidRPr="001F61A0" w14:paraId="18265ABA" w14:textId="77777777" w:rsidTr="00114387">
        <w:tc>
          <w:tcPr>
            <w:tcW w:w="4944" w:type="dxa"/>
          </w:tcPr>
          <w:p w14:paraId="12F75A5E" w14:textId="5D2507DA" w:rsidR="00EB6262" w:rsidRPr="001F61A0" w:rsidRDefault="0075798C" w:rsidP="009848C3">
            <w:pPr>
              <w:rPr>
                <w:b/>
              </w:rPr>
            </w:pPr>
            <w:r w:rsidRPr="0075798C">
              <w:rPr>
                <w:b/>
                <w:noProof/>
              </w:rPr>
              <w:drawing>
                <wp:inline distT="0" distB="0" distL="0" distR="0" wp14:anchorId="0CCAF243" wp14:editId="39C5323C">
                  <wp:extent cx="2879725" cy="2731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9725" cy="2731135"/>
                          </a:xfrm>
                          <a:prstGeom prst="rect">
                            <a:avLst/>
                          </a:prstGeom>
                          <a:noFill/>
                          <a:ln>
                            <a:noFill/>
                          </a:ln>
                        </pic:spPr>
                      </pic:pic>
                    </a:graphicData>
                  </a:graphic>
                </wp:inline>
              </w:drawing>
            </w:r>
          </w:p>
        </w:tc>
        <w:tc>
          <w:tcPr>
            <w:tcW w:w="5261" w:type="dxa"/>
          </w:tcPr>
          <w:p w14:paraId="36528E35" w14:textId="77777777" w:rsidR="00EB6262" w:rsidRPr="001F61A0" w:rsidRDefault="00114387" w:rsidP="009848C3">
            <w:pPr>
              <w:rPr>
                <w:b/>
              </w:rPr>
            </w:pPr>
            <w:r>
              <w:rPr>
                <w:noProof/>
              </w:rPr>
              <w:drawing>
                <wp:inline distT="0" distB="0" distL="0" distR="0" wp14:anchorId="0116A784" wp14:editId="5FCB8FD6">
                  <wp:extent cx="2880000" cy="27360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tbl>
      <w:tblPr>
        <w:tblW w:w="10206" w:type="dxa"/>
        <w:tblLayout w:type="fixed"/>
        <w:tblCellMar>
          <w:left w:w="28" w:type="dxa"/>
          <w:right w:w="28" w:type="dxa"/>
        </w:tblCellMar>
        <w:tblLook w:val="04A0" w:firstRow="1" w:lastRow="0" w:firstColumn="1" w:lastColumn="0" w:noHBand="0" w:noVBand="1"/>
      </w:tblPr>
      <w:tblGrid>
        <w:gridCol w:w="3274"/>
        <w:gridCol w:w="1348"/>
        <w:gridCol w:w="1444"/>
        <w:gridCol w:w="1252"/>
        <w:gridCol w:w="1444"/>
        <w:gridCol w:w="1444"/>
      </w:tblGrid>
      <w:tr w:rsidR="00EB6262" w:rsidRPr="00EB6262" w14:paraId="6D2C5802" w14:textId="77777777" w:rsidTr="00EB6262">
        <w:trPr>
          <w:trHeight w:val="20"/>
        </w:trPr>
        <w:tc>
          <w:tcPr>
            <w:tcW w:w="10206" w:type="dxa"/>
            <w:gridSpan w:val="6"/>
            <w:tcBorders>
              <w:top w:val="nil"/>
              <w:left w:val="nil"/>
              <w:bottom w:val="nil"/>
              <w:right w:val="nil"/>
            </w:tcBorders>
            <w:shd w:val="clear" w:color="auto" w:fill="auto"/>
            <w:vAlign w:val="center"/>
            <w:hideMark/>
          </w:tcPr>
          <w:p w14:paraId="12735263" w14:textId="77777777" w:rsidR="00EB6262" w:rsidRPr="00785FA0" w:rsidRDefault="00EB6262" w:rsidP="009848C3">
            <w:pPr>
              <w:spacing w:before="360" w:after="40"/>
              <w:rPr>
                <w:b/>
                <w:bCs/>
                <w:color w:val="000000"/>
                <w:lang w:val="sr-Latn-RS"/>
              </w:rPr>
            </w:pPr>
            <w:r w:rsidRPr="00785FA0">
              <w:rPr>
                <w:b/>
                <w:lang w:val="sr-Latn-RS"/>
              </w:rPr>
              <w:br w:type="page"/>
            </w:r>
            <w:r w:rsidRPr="00EB6262">
              <w:rPr>
                <w:b/>
                <w:bCs/>
                <w:color w:val="000000"/>
              </w:rPr>
              <w:t xml:space="preserve">T3. </w:t>
            </w:r>
            <w:r w:rsidRPr="00EB6262">
              <w:rPr>
                <w:bCs/>
                <w:color w:val="000000"/>
              </w:rPr>
              <w:t>R&amp;D organizations by sectors and by regions</w:t>
            </w:r>
          </w:p>
        </w:tc>
      </w:tr>
      <w:tr w:rsidR="00EB6262" w:rsidRPr="001F61A0" w14:paraId="673BC5C8" w14:textId="77777777" w:rsidTr="00EB6262">
        <w:trPr>
          <w:trHeight w:val="20"/>
        </w:trPr>
        <w:tc>
          <w:tcPr>
            <w:tcW w:w="3274" w:type="dxa"/>
            <w:tcBorders>
              <w:top w:val="single" w:sz="4" w:space="0" w:color="auto"/>
              <w:bottom w:val="single" w:sz="4" w:space="0" w:color="auto"/>
              <w:right w:val="single" w:sz="4" w:space="0" w:color="auto"/>
            </w:tcBorders>
            <w:shd w:val="clear" w:color="auto" w:fill="auto"/>
            <w:vAlign w:val="center"/>
            <w:hideMark/>
          </w:tcPr>
          <w:p w14:paraId="59393FD5" w14:textId="77777777" w:rsidR="00EB6262" w:rsidRPr="001F61A0" w:rsidRDefault="00EB6262" w:rsidP="00EB6262">
            <w:pPr>
              <w:spacing w:before="60" w:after="60"/>
              <w:jc w:val="center"/>
              <w:rPr>
                <w:color w:val="000000"/>
                <w:sz w:val="16"/>
                <w:szCs w:val="16"/>
                <w:lang w:val="sr-Latn-RS"/>
              </w:rPr>
            </w:pPr>
            <w:r w:rsidRPr="001F61A0">
              <w:rPr>
                <w:color w:val="000000"/>
                <w:sz w:val="16"/>
                <w:szCs w:val="16"/>
                <w:lang w:val="sr-Latn-RS"/>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14:paraId="0452B901" w14:textId="77777777" w:rsidR="00EB6262" w:rsidRPr="00EB6262" w:rsidRDefault="00EB6262" w:rsidP="00EB6262">
            <w:pPr>
              <w:spacing w:before="120" w:after="120"/>
              <w:jc w:val="center"/>
              <w:rPr>
                <w:color w:val="000000"/>
                <w:sz w:val="16"/>
                <w:szCs w:val="16"/>
              </w:rPr>
            </w:pPr>
            <w:r w:rsidRPr="00EB6262">
              <w:rPr>
                <w:color w:val="000000"/>
                <w:sz w:val="16"/>
                <w:szCs w:val="16"/>
              </w:rPr>
              <w:t>Total</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14:paraId="7490210B" w14:textId="77777777" w:rsidR="00EB6262" w:rsidRPr="00EB6262" w:rsidRDefault="00EB6262" w:rsidP="00EB6262">
            <w:pPr>
              <w:spacing w:before="120" w:after="120"/>
              <w:jc w:val="center"/>
              <w:rPr>
                <w:color w:val="000000"/>
                <w:sz w:val="16"/>
                <w:szCs w:val="16"/>
              </w:rPr>
            </w:pPr>
            <w:r w:rsidRPr="00EB6262">
              <w:rPr>
                <w:color w:val="000000"/>
                <w:sz w:val="16"/>
                <w:szCs w:val="16"/>
              </w:rPr>
              <w:t>Business sector</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5850A05A" w14:textId="77777777" w:rsidR="00EB6262" w:rsidRPr="00EB6262" w:rsidRDefault="00EB6262" w:rsidP="00EB6262">
            <w:pPr>
              <w:spacing w:before="120" w:after="120"/>
              <w:jc w:val="center"/>
              <w:rPr>
                <w:color w:val="000000"/>
                <w:sz w:val="16"/>
                <w:szCs w:val="16"/>
              </w:rPr>
            </w:pPr>
            <w:r w:rsidRPr="00EB6262">
              <w:rPr>
                <w:color w:val="000000"/>
                <w:sz w:val="16"/>
                <w:szCs w:val="16"/>
              </w:rPr>
              <w:t>Government sector</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14:paraId="28247231" w14:textId="77777777" w:rsidR="00EB6262" w:rsidRPr="00EB6262" w:rsidRDefault="00EB6262" w:rsidP="00EB6262">
            <w:pPr>
              <w:spacing w:before="120" w:after="120"/>
              <w:jc w:val="center"/>
              <w:rPr>
                <w:color w:val="000000"/>
                <w:sz w:val="16"/>
                <w:szCs w:val="16"/>
              </w:rPr>
            </w:pPr>
            <w:r w:rsidRPr="00EB6262">
              <w:rPr>
                <w:color w:val="000000"/>
                <w:sz w:val="16"/>
                <w:szCs w:val="16"/>
              </w:rPr>
              <w:t>Tertiary education</w:t>
            </w:r>
          </w:p>
        </w:tc>
        <w:tc>
          <w:tcPr>
            <w:tcW w:w="1444" w:type="dxa"/>
            <w:tcBorders>
              <w:top w:val="single" w:sz="4" w:space="0" w:color="auto"/>
              <w:left w:val="nil"/>
              <w:bottom w:val="single" w:sz="4" w:space="0" w:color="auto"/>
            </w:tcBorders>
            <w:shd w:val="clear" w:color="auto" w:fill="auto"/>
            <w:vAlign w:val="center"/>
            <w:hideMark/>
          </w:tcPr>
          <w:p w14:paraId="193D7EF2" w14:textId="77777777" w:rsidR="00EB6262" w:rsidRPr="00EB6262" w:rsidRDefault="00EB6262" w:rsidP="00EB6262">
            <w:pPr>
              <w:spacing w:before="120" w:after="120"/>
              <w:jc w:val="center"/>
              <w:rPr>
                <w:color w:val="000000"/>
                <w:sz w:val="16"/>
                <w:szCs w:val="16"/>
              </w:rPr>
            </w:pPr>
            <w:r w:rsidRPr="00EB6262">
              <w:rPr>
                <w:color w:val="000000"/>
                <w:sz w:val="16"/>
                <w:szCs w:val="16"/>
              </w:rPr>
              <w:t>Non-profit sector</w:t>
            </w:r>
          </w:p>
        </w:tc>
      </w:tr>
      <w:tr w:rsidR="00F61DC6" w:rsidRPr="00EB6262" w14:paraId="58116191" w14:textId="77777777" w:rsidTr="00EB6262">
        <w:trPr>
          <w:trHeight w:val="20"/>
        </w:trPr>
        <w:tc>
          <w:tcPr>
            <w:tcW w:w="3274" w:type="dxa"/>
            <w:tcBorders>
              <w:top w:val="single" w:sz="4" w:space="0" w:color="auto"/>
              <w:left w:val="nil"/>
              <w:bottom w:val="nil"/>
              <w:right w:val="single" w:sz="4" w:space="0" w:color="auto"/>
            </w:tcBorders>
            <w:shd w:val="clear" w:color="auto" w:fill="auto"/>
            <w:noWrap/>
            <w:vAlign w:val="bottom"/>
            <w:hideMark/>
          </w:tcPr>
          <w:p w14:paraId="7B1F6883" w14:textId="77777777" w:rsidR="00F61DC6" w:rsidRPr="00EB6262" w:rsidRDefault="00F61DC6" w:rsidP="00F61DC6">
            <w:pPr>
              <w:rPr>
                <w:b/>
                <w:color w:val="000000"/>
                <w:sz w:val="16"/>
                <w:szCs w:val="16"/>
              </w:rPr>
            </w:pPr>
            <w:r w:rsidRPr="00EB6262">
              <w:rPr>
                <w:b/>
                <w:color w:val="000000"/>
                <w:sz w:val="16"/>
                <w:szCs w:val="16"/>
              </w:rPr>
              <w:t>REPUBLIC OF SERBIA</w:t>
            </w:r>
          </w:p>
        </w:tc>
        <w:tc>
          <w:tcPr>
            <w:tcW w:w="1348" w:type="dxa"/>
            <w:tcBorders>
              <w:top w:val="nil"/>
              <w:left w:val="single" w:sz="4" w:space="0" w:color="auto"/>
              <w:bottom w:val="nil"/>
              <w:right w:val="nil"/>
            </w:tcBorders>
            <w:shd w:val="clear" w:color="auto" w:fill="auto"/>
            <w:noWrap/>
            <w:vAlign w:val="bottom"/>
            <w:hideMark/>
          </w:tcPr>
          <w:p w14:paraId="7EF96824" w14:textId="3B01EF1F" w:rsidR="00F61DC6" w:rsidRPr="00785FA0" w:rsidRDefault="00F61DC6" w:rsidP="00F61DC6">
            <w:pPr>
              <w:spacing w:before="60" w:after="60"/>
              <w:ind w:right="284"/>
              <w:jc w:val="right"/>
              <w:rPr>
                <w:b/>
                <w:color w:val="000000"/>
                <w:sz w:val="16"/>
                <w:szCs w:val="16"/>
              </w:rPr>
            </w:pPr>
            <w:r w:rsidRPr="00756A1E">
              <w:rPr>
                <w:b/>
                <w:color w:val="000000"/>
                <w:sz w:val="16"/>
                <w:szCs w:val="16"/>
              </w:rPr>
              <w:t>459</w:t>
            </w:r>
          </w:p>
        </w:tc>
        <w:tc>
          <w:tcPr>
            <w:tcW w:w="1444" w:type="dxa"/>
            <w:tcBorders>
              <w:top w:val="nil"/>
              <w:left w:val="nil"/>
              <w:bottom w:val="nil"/>
              <w:right w:val="nil"/>
            </w:tcBorders>
            <w:shd w:val="clear" w:color="auto" w:fill="auto"/>
            <w:noWrap/>
            <w:vAlign w:val="bottom"/>
            <w:hideMark/>
          </w:tcPr>
          <w:p w14:paraId="411D2557" w14:textId="1B51CBB9" w:rsidR="00F61DC6" w:rsidRPr="00785FA0" w:rsidRDefault="00F61DC6" w:rsidP="00F61DC6">
            <w:pPr>
              <w:spacing w:before="60" w:after="60"/>
              <w:ind w:right="284"/>
              <w:jc w:val="right"/>
              <w:rPr>
                <w:b/>
                <w:color w:val="000000"/>
                <w:sz w:val="16"/>
                <w:szCs w:val="16"/>
              </w:rPr>
            </w:pPr>
            <w:r w:rsidRPr="00756A1E">
              <w:rPr>
                <w:b/>
                <w:color w:val="000000"/>
                <w:sz w:val="16"/>
                <w:szCs w:val="16"/>
              </w:rPr>
              <w:t>286</w:t>
            </w:r>
          </w:p>
        </w:tc>
        <w:tc>
          <w:tcPr>
            <w:tcW w:w="1252" w:type="dxa"/>
            <w:tcBorders>
              <w:top w:val="nil"/>
              <w:left w:val="nil"/>
              <w:bottom w:val="nil"/>
              <w:right w:val="nil"/>
            </w:tcBorders>
            <w:shd w:val="clear" w:color="auto" w:fill="auto"/>
            <w:noWrap/>
            <w:vAlign w:val="bottom"/>
            <w:hideMark/>
          </w:tcPr>
          <w:p w14:paraId="162E429D" w14:textId="488A757B" w:rsidR="00F61DC6" w:rsidRPr="00785FA0" w:rsidRDefault="00F61DC6" w:rsidP="00F61DC6">
            <w:pPr>
              <w:spacing w:before="60" w:after="60"/>
              <w:ind w:right="284"/>
              <w:jc w:val="right"/>
              <w:rPr>
                <w:b/>
                <w:color w:val="000000"/>
                <w:sz w:val="16"/>
                <w:szCs w:val="16"/>
              </w:rPr>
            </w:pPr>
            <w:r w:rsidRPr="00756A1E">
              <w:rPr>
                <w:b/>
                <w:color w:val="000000"/>
                <w:sz w:val="16"/>
                <w:szCs w:val="16"/>
              </w:rPr>
              <w:t>61</w:t>
            </w:r>
          </w:p>
        </w:tc>
        <w:tc>
          <w:tcPr>
            <w:tcW w:w="1444" w:type="dxa"/>
            <w:tcBorders>
              <w:top w:val="nil"/>
              <w:left w:val="nil"/>
              <w:bottom w:val="nil"/>
              <w:right w:val="nil"/>
            </w:tcBorders>
            <w:shd w:val="clear" w:color="auto" w:fill="auto"/>
            <w:noWrap/>
            <w:vAlign w:val="bottom"/>
            <w:hideMark/>
          </w:tcPr>
          <w:p w14:paraId="07BE49DF" w14:textId="1330A0C0" w:rsidR="00F61DC6" w:rsidRPr="00785FA0" w:rsidRDefault="00F61DC6" w:rsidP="00F61DC6">
            <w:pPr>
              <w:spacing w:before="60" w:after="60"/>
              <w:ind w:right="284"/>
              <w:jc w:val="right"/>
              <w:rPr>
                <w:b/>
                <w:color w:val="000000"/>
                <w:sz w:val="16"/>
                <w:szCs w:val="16"/>
              </w:rPr>
            </w:pPr>
            <w:r w:rsidRPr="00756A1E">
              <w:rPr>
                <w:b/>
                <w:color w:val="000000"/>
                <w:sz w:val="16"/>
                <w:szCs w:val="16"/>
              </w:rPr>
              <w:t>110</w:t>
            </w:r>
          </w:p>
        </w:tc>
        <w:tc>
          <w:tcPr>
            <w:tcW w:w="1444" w:type="dxa"/>
            <w:tcBorders>
              <w:top w:val="nil"/>
              <w:left w:val="nil"/>
              <w:bottom w:val="nil"/>
              <w:right w:val="nil"/>
            </w:tcBorders>
            <w:shd w:val="clear" w:color="auto" w:fill="auto"/>
            <w:noWrap/>
            <w:vAlign w:val="bottom"/>
            <w:hideMark/>
          </w:tcPr>
          <w:p w14:paraId="2A249268" w14:textId="7972A2D8" w:rsidR="00F61DC6" w:rsidRPr="00785FA0" w:rsidRDefault="00F61DC6" w:rsidP="00F61DC6">
            <w:pPr>
              <w:spacing w:before="60" w:after="60"/>
              <w:ind w:right="284"/>
              <w:jc w:val="right"/>
              <w:rPr>
                <w:b/>
                <w:color w:val="000000"/>
                <w:sz w:val="16"/>
                <w:szCs w:val="16"/>
              </w:rPr>
            </w:pPr>
            <w:r w:rsidRPr="00756A1E">
              <w:rPr>
                <w:b/>
                <w:color w:val="000000"/>
                <w:sz w:val="16"/>
                <w:szCs w:val="16"/>
              </w:rPr>
              <w:t>2</w:t>
            </w:r>
          </w:p>
        </w:tc>
      </w:tr>
      <w:tr w:rsidR="00F61DC6" w:rsidRPr="001F61A0" w14:paraId="230BB46A" w14:textId="77777777" w:rsidTr="00EB6262">
        <w:trPr>
          <w:trHeight w:val="20"/>
        </w:trPr>
        <w:tc>
          <w:tcPr>
            <w:tcW w:w="3274" w:type="dxa"/>
            <w:tcBorders>
              <w:top w:val="nil"/>
              <w:left w:val="nil"/>
              <w:bottom w:val="nil"/>
              <w:right w:val="single" w:sz="4" w:space="0" w:color="auto"/>
            </w:tcBorders>
            <w:shd w:val="clear" w:color="auto" w:fill="auto"/>
            <w:noWrap/>
            <w:vAlign w:val="bottom"/>
            <w:hideMark/>
          </w:tcPr>
          <w:p w14:paraId="2DD8E3F3" w14:textId="77777777" w:rsidR="00F61DC6" w:rsidRPr="00EB6262" w:rsidRDefault="00F61DC6" w:rsidP="00F61DC6">
            <w:pPr>
              <w:rPr>
                <w:color w:val="000000"/>
                <w:sz w:val="16"/>
                <w:szCs w:val="16"/>
              </w:rPr>
            </w:pPr>
            <w:r w:rsidRPr="00EB6262">
              <w:rPr>
                <w:color w:val="000000"/>
                <w:sz w:val="16"/>
                <w:szCs w:val="16"/>
              </w:rPr>
              <w:t xml:space="preserve">  </w:t>
            </w:r>
            <w:proofErr w:type="spellStart"/>
            <w:r w:rsidRPr="00EB6262">
              <w:rPr>
                <w:color w:val="000000"/>
                <w:sz w:val="16"/>
                <w:szCs w:val="16"/>
              </w:rPr>
              <w:t>Beogradski</w:t>
            </w:r>
            <w:proofErr w:type="spellEnd"/>
            <w:r w:rsidRPr="00EB6262">
              <w:rPr>
                <w:color w:val="000000"/>
                <w:sz w:val="16"/>
                <w:szCs w:val="16"/>
              </w:rPr>
              <w:t xml:space="preserve"> region</w:t>
            </w:r>
          </w:p>
        </w:tc>
        <w:tc>
          <w:tcPr>
            <w:tcW w:w="1348" w:type="dxa"/>
            <w:tcBorders>
              <w:top w:val="nil"/>
              <w:left w:val="single" w:sz="4" w:space="0" w:color="auto"/>
              <w:bottom w:val="nil"/>
              <w:right w:val="nil"/>
            </w:tcBorders>
            <w:shd w:val="clear" w:color="auto" w:fill="auto"/>
            <w:noWrap/>
            <w:vAlign w:val="bottom"/>
            <w:hideMark/>
          </w:tcPr>
          <w:p w14:paraId="74ADA6CF" w14:textId="107058D3" w:rsidR="00F61DC6" w:rsidRPr="001F61A0" w:rsidRDefault="00F61DC6" w:rsidP="00F61DC6">
            <w:pPr>
              <w:spacing w:before="60" w:after="60"/>
              <w:ind w:right="284"/>
              <w:jc w:val="right"/>
              <w:rPr>
                <w:color w:val="000000"/>
                <w:sz w:val="16"/>
                <w:szCs w:val="16"/>
              </w:rPr>
            </w:pPr>
            <w:r>
              <w:rPr>
                <w:color w:val="000000"/>
                <w:sz w:val="16"/>
                <w:szCs w:val="16"/>
              </w:rPr>
              <w:t>258</w:t>
            </w:r>
          </w:p>
        </w:tc>
        <w:tc>
          <w:tcPr>
            <w:tcW w:w="1444" w:type="dxa"/>
            <w:tcBorders>
              <w:top w:val="nil"/>
              <w:left w:val="nil"/>
              <w:bottom w:val="nil"/>
              <w:right w:val="nil"/>
            </w:tcBorders>
            <w:shd w:val="clear" w:color="auto" w:fill="auto"/>
            <w:noWrap/>
            <w:vAlign w:val="bottom"/>
            <w:hideMark/>
          </w:tcPr>
          <w:p w14:paraId="44E5429E" w14:textId="1095B961" w:rsidR="00F61DC6" w:rsidRPr="001F61A0" w:rsidRDefault="00F61DC6" w:rsidP="00F61DC6">
            <w:pPr>
              <w:spacing w:before="60" w:after="60"/>
              <w:ind w:right="284"/>
              <w:jc w:val="right"/>
              <w:rPr>
                <w:color w:val="000000"/>
                <w:sz w:val="16"/>
                <w:szCs w:val="16"/>
              </w:rPr>
            </w:pPr>
            <w:r>
              <w:rPr>
                <w:color w:val="000000"/>
                <w:sz w:val="16"/>
                <w:szCs w:val="16"/>
              </w:rPr>
              <w:t>148</w:t>
            </w:r>
          </w:p>
        </w:tc>
        <w:tc>
          <w:tcPr>
            <w:tcW w:w="1252" w:type="dxa"/>
            <w:tcBorders>
              <w:top w:val="nil"/>
              <w:left w:val="nil"/>
              <w:bottom w:val="nil"/>
              <w:right w:val="nil"/>
            </w:tcBorders>
            <w:shd w:val="clear" w:color="auto" w:fill="auto"/>
            <w:noWrap/>
            <w:vAlign w:val="bottom"/>
            <w:hideMark/>
          </w:tcPr>
          <w:p w14:paraId="2A398523" w14:textId="13D93983" w:rsidR="00F61DC6" w:rsidRPr="001F61A0" w:rsidRDefault="00F61DC6" w:rsidP="00F61DC6">
            <w:pPr>
              <w:spacing w:before="60" w:after="60"/>
              <w:ind w:right="284"/>
              <w:jc w:val="right"/>
              <w:rPr>
                <w:color w:val="000000"/>
                <w:sz w:val="16"/>
                <w:szCs w:val="16"/>
              </w:rPr>
            </w:pPr>
            <w:r>
              <w:rPr>
                <w:color w:val="000000"/>
                <w:sz w:val="16"/>
                <w:szCs w:val="16"/>
              </w:rPr>
              <w:t>51</w:t>
            </w:r>
          </w:p>
        </w:tc>
        <w:tc>
          <w:tcPr>
            <w:tcW w:w="1444" w:type="dxa"/>
            <w:tcBorders>
              <w:top w:val="nil"/>
              <w:left w:val="nil"/>
              <w:bottom w:val="nil"/>
              <w:right w:val="nil"/>
            </w:tcBorders>
            <w:shd w:val="clear" w:color="auto" w:fill="auto"/>
            <w:noWrap/>
            <w:vAlign w:val="bottom"/>
            <w:hideMark/>
          </w:tcPr>
          <w:p w14:paraId="7BB54C1B" w14:textId="3D8DA5AB" w:rsidR="00F61DC6" w:rsidRPr="001F61A0" w:rsidRDefault="00F61DC6" w:rsidP="00F61DC6">
            <w:pPr>
              <w:spacing w:before="60" w:after="60"/>
              <w:ind w:right="284"/>
              <w:jc w:val="right"/>
              <w:rPr>
                <w:color w:val="000000"/>
                <w:sz w:val="16"/>
                <w:szCs w:val="16"/>
              </w:rPr>
            </w:pPr>
            <w:r>
              <w:rPr>
                <w:color w:val="000000"/>
                <w:sz w:val="16"/>
                <w:szCs w:val="16"/>
              </w:rPr>
              <w:t>58</w:t>
            </w:r>
          </w:p>
        </w:tc>
        <w:tc>
          <w:tcPr>
            <w:tcW w:w="1444" w:type="dxa"/>
            <w:tcBorders>
              <w:top w:val="nil"/>
              <w:left w:val="nil"/>
              <w:bottom w:val="nil"/>
              <w:right w:val="nil"/>
            </w:tcBorders>
            <w:shd w:val="clear" w:color="auto" w:fill="auto"/>
            <w:noWrap/>
            <w:vAlign w:val="bottom"/>
            <w:hideMark/>
          </w:tcPr>
          <w:p w14:paraId="75359114" w14:textId="2F239CCF" w:rsidR="00F61DC6" w:rsidRPr="001F61A0" w:rsidRDefault="00F61DC6" w:rsidP="00F61DC6">
            <w:pPr>
              <w:spacing w:before="60" w:after="60"/>
              <w:ind w:right="284"/>
              <w:jc w:val="right"/>
              <w:rPr>
                <w:color w:val="000000"/>
                <w:sz w:val="16"/>
                <w:szCs w:val="16"/>
              </w:rPr>
            </w:pPr>
            <w:r>
              <w:rPr>
                <w:color w:val="000000"/>
                <w:sz w:val="16"/>
                <w:szCs w:val="16"/>
              </w:rPr>
              <w:t>1</w:t>
            </w:r>
          </w:p>
        </w:tc>
      </w:tr>
      <w:tr w:rsidR="00F61DC6" w:rsidRPr="001F61A0" w14:paraId="57B0B540" w14:textId="77777777" w:rsidTr="00EB6262">
        <w:trPr>
          <w:trHeight w:val="20"/>
        </w:trPr>
        <w:tc>
          <w:tcPr>
            <w:tcW w:w="3274" w:type="dxa"/>
            <w:tcBorders>
              <w:top w:val="nil"/>
              <w:left w:val="nil"/>
              <w:bottom w:val="nil"/>
              <w:right w:val="single" w:sz="4" w:space="0" w:color="auto"/>
            </w:tcBorders>
            <w:shd w:val="clear" w:color="auto" w:fill="auto"/>
            <w:noWrap/>
            <w:vAlign w:val="bottom"/>
            <w:hideMark/>
          </w:tcPr>
          <w:p w14:paraId="1314FBA3" w14:textId="77777777" w:rsidR="00F61DC6" w:rsidRPr="00EB6262" w:rsidRDefault="00F61DC6" w:rsidP="00F61DC6">
            <w:pPr>
              <w:rPr>
                <w:color w:val="000000"/>
                <w:sz w:val="16"/>
                <w:szCs w:val="16"/>
              </w:rPr>
            </w:pPr>
            <w:r w:rsidRPr="00EB6262">
              <w:rPr>
                <w:color w:val="000000"/>
                <w:sz w:val="16"/>
                <w:szCs w:val="16"/>
              </w:rPr>
              <w:t xml:space="preserve">  Region </w:t>
            </w:r>
            <w:proofErr w:type="spellStart"/>
            <w:r w:rsidRPr="00EB6262">
              <w:rPr>
                <w:color w:val="000000"/>
                <w:sz w:val="16"/>
                <w:szCs w:val="16"/>
              </w:rPr>
              <w:t>Vojvodine</w:t>
            </w:r>
            <w:proofErr w:type="spellEnd"/>
          </w:p>
        </w:tc>
        <w:tc>
          <w:tcPr>
            <w:tcW w:w="1348" w:type="dxa"/>
            <w:tcBorders>
              <w:top w:val="nil"/>
              <w:left w:val="single" w:sz="4" w:space="0" w:color="auto"/>
              <w:bottom w:val="nil"/>
              <w:right w:val="nil"/>
            </w:tcBorders>
            <w:shd w:val="clear" w:color="auto" w:fill="auto"/>
            <w:noWrap/>
            <w:vAlign w:val="bottom"/>
            <w:hideMark/>
          </w:tcPr>
          <w:p w14:paraId="27064760" w14:textId="2CE0DFD3" w:rsidR="00F61DC6" w:rsidRPr="001F61A0" w:rsidRDefault="00F61DC6" w:rsidP="00F61DC6">
            <w:pPr>
              <w:spacing w:before="60" w:after="60"/>
              <w:ind w:right="284"/>
              <w:jc w:val="right"/>
              <w:rPr>
                <w:color w:val="000000"/>
                <w:sz w:val="16"/>
                <w:szCs w:val="16"/>
              </w:rPr>
            </w:pPr>
            <w:r>
              <w:rPr>
                <w:color w:val="000000"/>
                <w:sz w:val="16"/>
                <w:szCs w:val="16"/>
              </w:rPr>
              <w:t>111</w:t>
            </w:r>
          </w:p>
        </w:tc>
        <w:tc>
          <w:tcPr>
            <w:tcW w:w="1444" w:type="dxa"/>
            <w:tcBorders>
              <w:top w:val="nil"/>
              <w:left w:val="nil"/>
              <w:bottom w:val="nil"/>
              <w:right w:val="nil"/>
            </w:tcBorders>
            <w:shd w:val="clear" w:color="auto" w:fill="auto"/>
            <w:noWrap/>
            <w:vAlign w:val="bottom"/>
            <w:hideMark/>
          </w:tcPr>
          <w:p w14:paraId="36ECF954" w14:textId="35972A77" w:rsidR="00F61DC6" w:rsidRPr="001F61A0" w:rsidRDefault="00F61DC6" w:rsidP="00F61DC6">
            <w:pPr>
              <w:spacing w:before="60" w:after="60"/>
              <w:ind w:right="284"/>
              <w:jc w:val="right"/>
              <w:rPr>
                <w:color w:val="000000"/>
                <w:sz w:val="16"/>
                <w:szCs w:val="16"/>
              </w:rPr>
            </w:pPr>
            <w:r>
              <w:rPr>
                <w:color w:val="000000"/>
                <w:sz w:val="16"/>
                <w:szCs w:val="16"/>
              </w:rPr>
              <w:t>83</w:t>
            </w:r>
          </w:p>
        </w:tc>
        <w:tc>
          <w:tcPr>
            <w:tcW w:w="1252" w:type="dxa"/>
            <w:tcBorders>
              <w:top w:val="nil"/>
              <w:left w:val="nil"/>
              <w:bottom w:val="nil"/>
              <w:right w:val="nil"/>
            </w:tcBorders>
            <w:shd w:val="clear" w:color="auto" w:fill="auto"/>
            <w:noWrap/>
            <w:vAlign w:val="bottom"/>
            <w:hideMark/>
          </w:tcPr>
          <w:p w14:paraId="3C25E1FC" w14:textId="04DBA87E" w:rsidR="00F61DC6" w:rsidRPr="001F61A0" w:rsidRDefault="00F61DC6" w:rsidP="00F61DC6">
            <w:pPr>
              <w:spacing w:before="60" w:after="60"/>
              <w:ind w:right="284"/>
              <w:jc w:val="right"/>
              <w:rPr>
                <w:color w:val="000000"/>
                <w:sz w:val="16"/>
                <w:szCs w:val="16"/>
              </w:rPr>
            </w:pPr>
            <w:r>
              <w:rPr>
                <w:color w:val="000000"/>
                <w:sz w:val="16"/>
                <w:szCs w:val="16"/>
              </w:rPr>
              <w:t>6</w:t>
            </w:r>
          </w:p>
        </w:tc>
        <w:tc>
          <w:tcPr>
            <w:tcW w:w="1444" w:type="dxa"/>
            <w:tcBorders>
              <w:top w:val="nil"/>
              <w:left w:val="nil"/>
              <w:bottom w:val="nil"/>
              <w:right w:val="nil"/>
            </w:tcBorders>
            <w:shd w:val="clear" w:color="auto" w:fill="auto"/>
            <w:noWrap/>
            <w:vAlign w:val="bottom"/>
            <w:hideMark/>
          </w:tcPr>
          <w:p w14:paraId="145B4B8E" w14:textId="7B09B372" w:rsidR="00F61DC6" w:rsidRPr="001F61A0" w:rsidRDefault="00F61DC6" w:rsidP="00F61DC6">
            <w:pPr>
              <w:spacing w:before="60" w:after="60"/>
              <w:ind w:right="284"/>
              <w:jc w:val="right"/>
              <w:rPr>
                <w:color w:val="000000"/>
                <w:sz w:val="16"/>
                <w:szCs w:val="16"/>
              </w:rPr>
            </w:pPr>
            <w:r>
              <w:rPr>
                <w:color w:val="000000"/>
                <w:sz w:val="16"/>
                <w:szCs w:val="16"/>
              </w:rPr>
              <w:t>21</w:t>
            </w:r>
          </w:p>
        </w:tc>
        <w:tc>
          <w:tcPr>
            <w:tcW w:w="1444" w:type="dxa"/>
            <w:tcBorders>
              <w:top w:val="nil"/>
              <w:left w:val="nil"/>
              <w:bottom w:val="nil"/>
              <w:right w:val="nil"/>
            </w:tcBorders>
            <w:shd w:val="clear" w:color="auto" w:fill="auto"/>
            <w:noWrap/>
            <w:vAlign w:val="bottom"/>
            <w:hideMark/>
          </w:tcPr>
          <w:p w14:paraId="0D6E333F" w14:textId="3A374AB4" w:rsidR="00F61DC6" w:rsidRPr="001F61A0" w:rsidRDefault="00F61DC6" w:rsidP="00F61DC6">
            <w:pPr>
              <w:spacing w:before="60" w:after="60"/>
              <w:ind w:right="284"/>
              <w:jc w:val="right"/>
              <w:rPr>
                <w:color w:val="000000"/>
                <w:sz w:val="16"/>
                <w:szCs w:val="16"/>
              </w:rPr>
            </w:pPr>
            <w:r>
              <w:rPr>
                <w:color w:val="000000"/>
                <w:sz w:val="16"/>
                <w:szCs w:val="16"/>
              </w:rPr>
              <w:t>1</w:t>
            </w:r>
          </w:p>
        </w:tc>
      </w:tr>
      <w:tr w:rsidR="00F61DC6" w:rsidRPr="001F61A0" w14:paraId="57E518E2" w14:textId="77777777" w:rsidTr="00EB6262">
        <w:trPr>
          <w:trHeight w:val="20"/>
        </w:trPr>
        <w:tc>
          <w:tcPr>
            <w:tcW w:w="3274" w:type="dxa"/>
            <w:tcBorders>
              <w:top w:val="nil"/>
              <w:left w:val="nil"/>
              <w:right w:val="single" w:sz="4" w:space="0" w:color="auto"/>
            </w:tcBorders>
            <w:shd w:val="clear" w:color="auto" w:fill="auto"/>
            <w:noWrap/>
            <w:vAlign w:val="bottom"/>
            <w:hideMark/>
          </w:tcPr>
          <w:p w14:paraId="31264F63" w14:textId="77777777" w:rsidR="00F61DC6" w:rsidRPr="00EB6262" w:rsidRDefault="00F61DC6" w:rsidP="00F61DC6">
            <w:pPr>
              <w:rPr>
                <w:color w:val="000000"/>
                <w:sz w:val="16"/>
                <w:szCs w:val="16"/>
              </w:rPr>
            </w:pPr>
            <w:r w:rsidRPr="00EB6262">
              <w:rPr>
                <w:color w:val="000000"/>
                <w:sz w:val="16"/>
                <w:szCs w:val="16"/>
              </w:rPr>
              <w:t xml:space="preserve">  Region </w:t>
            </w:r>
            <w:proofErr w:type="spellStart"/>
            <w:r w:rsidRPr="00EB6262">
              <w:rPr>
                <w:color w:val="000000"/>
                <w:sz w:val="16"/>
                <w:szCs w:val="16"/>
              </w:rPr>
              <w:t>Šumadije</w:t>
            </w:r>
            <w:proofErr w:type="spellEnd"/>
            <w:r w:rsidRPr="00EB6262">
              <w:rPr>
                <w:color w:val="000000"/>
                <w:sz w:val="16"/>
                <w:szCs w:val="16"/>
              </w:rPr>
              <w:t xml:space="preserve"> i </w:t>
            </w:r>
            <w:proofErr w:type="spellStart"/>
            <w:r w:rsidRPr="00EB6262">
              <w:rPr>
                <w:color w:val="000000"/>
                <w:sz w:val="16"/>
                <w:szCs w:val="16"/>
              </w:rPr>
              <w:t>Zapadne</w:t>
            </w:r>
            <w:proofErr w:type="spellEnd"/>
            <w:r w:rsidRPr="00EB6262">
              <w:rPr>
                <w:color w:val="000000"/>
                <w:sz w:val="16"/>
                <w:szCs w:val="16"/>
              </w:rPr>
              <w:t xml:space="preserve"> </w:t>
            </w:r>
            <w:proofErr w:type="spellStart"/>
            <w:r w:rsidRPr="00EB6262">
              <w:rPr>
                <w:color w:val="000000"/>
                <w:sz w:val="16"/>
                <w:szCs w:val="16"/>
              </w:rPr>
              <w:t>Srbije</w:t>
            </w:r>
            <w:proofErr w:type="spellEnd"/>
          </w:p>
        </w:tc>
        <w:tc>
          <w:tcPr>
            <w:tcW w:w="1348" w:type="dxa"/>
            <w:tcBorders>
              <w:top w:val="nil"/>
              <w:left w:val="single" w:sz="4" w:space="0" w:color="auto"/>
              <w:right w:val="nil"/>
            </w:tcBorders>
            <w:shd w:val="clear" w:color="auto" w:fill="auto"/>
            <w:noWrap/>
            <w:vAlign w:val="bottom"/>
            <w:hideMark/>
          </w:tcPr>
          <w:p w14:paraId="25C05B76" w14:textId="1B5B331B" w:rsidR="00F61DC6" w:rsidRPr="001F61A0" w:rsidRDefault="00F61DC6" w:rsidP="00F61DC6">
            <w:pPr>
              <w:spacing w:before="60" w:after="60"/>
              <w:ind w:right="284"/>
              <w:jc w:val="right"/>
              <w:rPr>
                <w:color w:val="000000"/>
                <w:sz w:val="16"/>
                <w:szCs w:val="16"/>
              </w:rPr>
            </w:pPr>
            <w:r>
              <w:rPr>
                <w:color w:val="000000"/>
                <w:sz w:val="16"/>
                <w:szCs w:val="16"/>
              </w:rPr>
              <w:t>47</w:t>
            </w:r>
          </w:p>
        </w:tc>
        <w:tc>
          <w:tcPr>
            <w:tcW w:w="1444" w:type="dxa"/>
            <w:tcBorders>
              <w:top w:val="nil"/>
              <w:left w:val="nil"/>
              <w:right w:val="nil"/>
            </w:tcBorders>
            <w:shd w:val="clear" w:color="auto" w:fill="auto"/>
            <w:noWrap/>
            <w:vAlign w:val="bottom"/>
            <w:hideMark/>
          </w:tcPr>
          <w:p w14:paraId="5F81972E" w14:textId="49086D59" w:rsidR="00F61DC6" w:rsidRPr="001F61A0" w:rsidRDefault="00F61DC6" w:rsidP="00F61DC6">
            <w:pPr>
              <w:spacing w:before="60" w:after="60"/>
              <w:ind w:right="284"/>
              <w:jc w:val="right"/>
              <w:rPr>
                <w:color w:val="000000"/>
                <w:sz w:val="16"/>
                <w:szCs w:val="16"/>
              </w:rPr>
            </w:pPr>
            <w:r>
              <w:rPr>
                <w:color w:val="000000"/>
                <w:sz w:val="16"/>
                <w:szCs w:val="16"/>
              </w:rPr>
              <w:t>29</w:t>
            </w:r>
          </w:p>
        </w:tc>
        <w:tc>
          <w:tcPr>
            <w:tcW w:w="1252" w:type="dxa"/>
            <w:tcBorders>
              <w:top w:val="nil"/>
              <w:left w:val="nil"/>
              <w:right w:val="nil"/>
            </w:tcBorders>
            <w:shd w:val="clear" w:color="auto" w:fill="auto"/>
            <w:noWrap/>
            <w:vAlign w:val="bottom"/>
            <w:hideMark/>
          </w:tcPr>
          <w:p w14:paraId="0991AD56" w14:textId="37A5877D" w:rsidR="00F61DC6" w:rsidRPr="001F61A0" w:rsidRDefault="00F61DC6" w:rsidP="00F61DC6">
            <w:pPr>
              <w:spacing w:before="60" w:after="60"/>
              <w:ind w:right="284"/>
              <w:jc w:val="right"/>
              <w:rPr>
                <w:color w:val="000000"/>
                <w:sz w:val="16"/>
                <w:szCs w:val="16"/>
              </w:rPr>
            </w:pPr>
            <w:r>
              <w:rPr>
                <w:color w:val="000000"/>
                <w:sz w:val="16"/>
                <w:szCs w:val="16"/>
              </w:rPr>
              <w:t>2</w:t>
            </w:r>
          </w:p>
        </w:tc>
        <w:tc>
          <w:tcPr>
            <w:tcW w:w="1444" w:type="dxa"/>
            <w:tcBorders>
              <w:top w:val="nil"/>
              <w:left w:val="nil"/>
              <w:right w:val="nil"/>
            </w:tcBorders>
            <w:shd w:val="clear" w:color="auto" w:fill="auto"/>
            <w:noWrap/>
            <w:vAlign w:val="bottom"/>
            <w:hideMark/>
          </w:tcPr>
          <w:p w14:paraId="34B365C1" w14:textId="42166287" w:rsidR="00F61DC6" w:rsidRPr="001F61A0" w:rsidRDefault="00F61DC6" w:rsidP="00F61DC6">
            <w:pPr>
              <w:spacing w:before="60" w:after="60"/>
              <w:ind w:right="284"/>
              <w:jc w:val="right"/>
              <w:rPr>
                <w:color w:val="000000"/>
                <w:sz w:val="16"/>
                <w:szCs w:val="16"/>
              </w:rPr>
            </w:pPr>
            <w:r>
              <w:rPr>
                <w:color w:val="000000"/>
                <w:sz w:val="16"/>
                <w:szCs w:val="16"/>
              </w:rPr>
              <w:t>16</w:t>
            </w:r>
          </w:p>
        </w:tc>
        <w:tc>
          <w:tcPr>
            <w:tcW w:w="1444" w:type="dxa"/>
            <w:tcBorders>
              <w:top w:val="nil"/>
              <w:left w:val="nil"/>
              <w:right w:val="nil"/>
            </w:tcBorders>
            <w:shd w:val="clear" w:color="auto" w:fill="auto"/>
            <w:noWrap/>
            <w:vAlign w:val="bottom"/>
            <w:hideMark/>
          </w:tcPr>
          <w:p w14:paraId="615368B7" w14:textId="689354B3" w:rsidR="00F61DC6" w:rsidRPr="001F61A0" w:rsidRDefault="00F61DC6" w:rsidP="00F61DC6">
            <w:pPr>
              <w:spacing w:before="60" w:after="60"/>
              <w:ind w:right="284"/>
              <w:jc w:val="right"/>
              <w:rPr>
                <w:color w:val="000000"/>
                <w:sz w:val="16"/>
                <w:szCs w:val="16"/>
              </w:rPr>
            </w:pPr>
            <w:r>
              <w:rPr>
                <w:color w:val="000000"/>
                <w:sz w:val="16"/>
                <w:szCs w:val="16"/>
              </w:rPr>
              <w:t>-</w:t>
            </w:r>
          </w:p>
        </w:tc>
      </w:tr>
      <w:tr w:rsidR="00F61DC6" w:rsidRPr="001F61A0" w14:paraId="535AA062" w14:textId="77777777" w:rsidTr="00EB6262">
        <w:trPr>
          <w:trHeight w:val="20"/>
        </w:trPr>
        <w:tc>
          <w:tcPr>
            <w:tcW w:w="3274" w:type="dxa"/>
            <w:tcBorders>
              <w:top w:val="nil"/>
              <w:left w:val="nil"/>
              <w:bottom w:val="nil"/>
              <w:right w:val="single" w:sz="4" w:space="0" w:color="auto"/>
            </w:tcBorders>
            <w:shd w:val="clear" w:color="auto" w:fill="auto"/>
            <w:noWrap/>
            <w:vAlign w:val="bottom"/>
            <w:hideMark/>
          </w:tcPr>
          <w:p w14:paraId="0AF87F3B" w14:textId="77777777" w:rsidR="00F61DC6" w:rsidRPr="00EB6262" w:rsidRDefault="00F61DC6" w:rsidP="00F61DC6">
            <w:pPr>
              <w:rPr>
                <w:color w:val="000000"/>
                <w:sz w:val="16"/>
                <w:szCs w:val="16"/>
                <w:lang w:val="de-DE"/>
              </w:rPr>
            </w:pPr>
            <w:r w:rsidRPr="00EB6262">
              <w:rPr>
                <w:color w:val="000000"/>
                <w:sz w:val="16"/>
                <w:szCs w:val="16"/>
                <w:lang w:val="de-DE"/>
              </w:rPr>
              <w:t xml:space="preserve">  Region Južne i Istočne Srbije</w:t>
            </w:r>
          </w:p>
        </w:tc>
        <w:tc>
          <w:tcPr>
            <w:tcW w:w="1348" w:type="dxa"/>
            <w:tcBorders>
              <w:top w:val="nil"/>
              <w:left w:val="single" w:sz="4" w:space="0" w:color="auto"/>
              <w:bottom w:val="nil"/>
              <w:right w:val="nil"/>
            </w:tcBorders>
            <w:shd w:val="clear" w:color="auto" w:fill="auto"/>
            <w:noWrap/>
            <w:vAlign w:val="bottom"/>
            <w:hideMark/>
          </w:tcPr>
          <w:p w14:paraId="7A35A7D6" w14:textId="6D7C5085" w:rsidR="00F61DC6" w:rsidRPr="001F61A0" w:rsidRDefault="00F61DC6" w:rsidP="00F61DC6">
            <w:pPr>
              <w:spacing w:before="60" w:after="60"/>
              <w:ind w:right="284"/>
              <w:jc w:val="right"/>
              <w:rPr>
                <w:color w:val="000000"/>
                <w:sz w:val="16"/>
                <w:szCs w:val="16"/>
              </w:rPr>
            </w:pPr>
            <w:r>
              <w:rPr>
                <w:color w:val="000000"/>
                <w:sz w:val="16"/>
                <w:szCs w:val="16"/>
              </w:rPr>
              <w:t>43</w:t>
            </w:r>
          </w:p>
        </w:tc>
        <w:tc>
          <w:tcPr>
            <w:tcW w:w="1444" w:type="dxa"/>
            <w:tcBorders>
              <w:top w:val="nil"/>
              <w:left w:val="nil"/>
              <w:bottom w:val="nil"/>
              <w:right w:val="nil"/>
            </w:tcBorders>
            <w:shd w:val="clear" w:color="auto" w:fill="auto"/>
            <w:noWrap/>
            <w:vAlign w:val="bottom"/>
            <w:hideMark/>
          </w:tcPr>
          <w:p w14:paraId="7774BFCA" w14:textId="4316B41A" w:rsidR="00F61DC6" w:rsidRPr="001F61A0" w:rsidRDefault="00F61DC6" w:rsidP="00F61DC6">
            <w:pPr>
              <w:spacing w:before="60" w:after="60"/>
              <w:ind w:right="284"/>
              <w:jc w:val="right"/>
              <w:rPr>
                <w:color w:val="000000"/>
                <w:sz w:val="16"/>
                <w:szCs w:val="16"/>
              </w:rPr>
            </w:pPr>
            <w:r>
              <w:rPr>
                <w:color w:val="000000"/>
                <w:sz w:val="16"/>
                <w:szCs w:val="16"/>
              </w:rPr>
              <w:t>26</w:t>
            </w:r>
          </w:p>
        </w:tc>
        <w:tc>
          <w:tcPr>
            <w:tcW w:w="1252" w:type="dxa"/>
            <w:tcBorders>
              <w:top w:val="nil"/>
              <w:left w:val="nil"/>
              <w:bottom w:val="nil"/>
              <w:right w:val="nil"/>
            </w:tcBorders>
            <w:shd w:val="clear" w:color="auto" w:fill="auto"/>
            <w:noWrap/>
            <w:vAlign w:val="bottom"/>
            <w:hideMark/>
          </w:tcPr>
          <w:p w14:paraId="54EE9CBF" w14:textId="2A9CFDE8" w:rsidR="00F61DC6" w:rsidRPr="001F61A0" w:rsidRDefault="00F61DC6" w:rsidP="00F61DC6">
            <w:pPr>
              <w:spacing w:before="60" w:after="60"/>
              <w:ind w:right="284"/>
              <w:jc w:val="right"/>
              <w:rPr>
                <w:color w:val="000000"/>
                <w:sz w:val="16"/>
                <w:szCs w:val="16"/>
              </w:rPr>
            </w:pPr>
            <w:r>
              <w:rPr>
                <w:color w:val="000000"/>
                <w:sz w:val="16"/>
                <w:szCs w:val="16"/>
              </w:rPr>
              <w:t>2</w:t>
            </w:r>
          </w:p>
        </w:tc>
        <w:tc>
          <w:tcPr>
            <w:tcW w:w="1444" w:type="dxa"/>
            <w:tcBorders>
              <w:top w:val="nil"/>
              <w:left w:val="nil"/>
              <w:bottom w:val="nil"/>
              <w:right w:val="nil"/>
            </w:tcBorders>
            <w:shd w:val="clear" w:color="auto" w:fill="auto"/>
            <w:noWrap/>
            <w:vAlign w:val="bottom"/>
            <w:hideMark/>
          </w:tcPr>
          <w:p w14:paraId="610028AC" w14:textId="27F80ED0" w:rsidR="00F61DC6" w:rsidRPr="001F61A0" w:rsidRDefault="00F61DC6" w:rsidP="00F61DC6">
            <w:pPr>
              <w:spacing w:before="60" w:after="60"/>
              <w:ind w:right="284"/>
              <w:jc w:val="right"/>
              <w:rPr>
                <w:color w:val="000000"/>
                <w:sz w:val="16"/>
                <w:szCs w:val="16"/>
              </w:rPr>
            </w:pPr>
            <w:r>
              <w:rPr>
                <w:color w:val="000000"/>
                <w:sz w:val="16"/>
                <w:szCs w:val="16"/>
              </w:rPr>
              <w:t>15</w:t>
            </w:r>
          </w:p>
        </w:tc>
        <w:tc>
          <w:tcPr>
            <w:tcW w:w="1444" w:type="dxa"/>
            <w:tcBorders>
              <w:top w:val="nil"/>
              <w:left w:val="nil"/>
              <w:bottom w:val="nil"/>
              <w:right w:val="nil"/>
            </w:tcBorders>
            <w:shd w:val="clear" w:color="auto" w:fill="auto"/>
            <w:noWrap/>
            <w:vAlign w:val="bottom"/>
            <w:hideMark/>
          </w:tcPr>
          <w:p w14:paraId="5E252DCB" w14:textId="74B560D8" w:rsidR="00F61DC6" w:rsidRPr="001F61A0" w:rsidRDefault="00F61DC6" w:rsidP="00F61DC6">
            <w:pPr>
              <w:spacing w:before="60" w:after="60"/>
              <w:ind w:right="284"/>
              <w:jc w:val="right"/>
              <w:rPr>
                <w:color w:val="000000"/>
                <w:sz w:val="16"/>
                <w:szCs w:val="16"/>
              </w:rPr>
            </w:pPr>
            <w:r>
              <w:rPr>
                <w:color w:val="000000"/>
                <w:sz w:val="16"/>
                <w:szCs w:val="16"/>
              </w:rPr>
              <w:t>-</w:t>
            </w:r>
          </w:p>
        </w:tc>
      </w:tr>
      <w:tr w:rsidR="00F61DC6" w:rsidRPr="001F61A0" w14:paraId="01CD6F9C" w14:textId="77777777" w:rsidTr="00EB6262">
        <w:trPr>
          <w:trHeight w:val="20"/>
        </w:trPr>
        <w:tc>
          <w:tcPr>
            <w:tcW w:w="3274" w:type="dxa"/>
            <w:tcBorders>
              <w:top w:val="nil"/>
              <w:left w:val="nil"/>
              <w:bottom w:val="single" w:sz="4" w:space="0" w:color="auto"/>
              <w:right w:val="single" w:sz="4" w:space="0" w:color="auto"/>
            </w:tcBorders>
            <w:shd w:val="clear" w:color="auto" w:fill="auto"/>
            <w:noWrap/>
            <w:vAlign w:val="bottom"/>
          </w:tcPr>
          <w:p w14:paraId="56C7AF0F" w14:textId="485B05BA" w:rsidR="00F61DC6" w:rsidRPr="001F61A0" w:rsidRDefault="00F61DC6" w:rsidP="00F61DC6">
            <w:pPr>
              <w:spacing w:before="60" w:after="60"/>
              <w:rPr>
                <w:color w:val="000000"/>
                <w:sz w:val="16"/>
                <w:szCs w:val="16"/>
              </w:rPr>
            </w:pPr>
            <w:r w:rsidRPr="001F61A0">
              <w:rPr>
                <w:color w:val="000000"/>
                <w:sz w:val="16"/>
                <w:szCs w:val="16"/>
              </w:rPr>
              <w:t xml:space="preserve"> </w:t>
            </w:r>
            <w:r w:rsidR="0011476A">
              <w:rPr>
                <w:color w:val="000000"/>
                <w:sz w:val="16"/>
                <w:szCs w:val="16"/>
              </w:rPr>
              <w:t xml:space="preserve"> </w:t>
            </w:r>
            <w:r>
              <w:rPr>
                <w:color w:val="000000"/>
                <w:sz w:val="16"/>
                <w:szCs w:val="16"/>
              </w:rPr>
              <w:t xml:space="preserve">Region Kosovo I </w:t>
            </w:r>
            <w:proofErr w:type="spellStart"/>
            <w:r>
              <w:rPr>
                <w:color w:val="000000"/>
                <w:sz w:val="16"/>
                <w:szCs w:val="16"/>
              </w:rPr>
              <w:t>Metohija</w:t>
            </w:r>
            <w:proofErr w:type="spellEnd"/>
          </w:p>
        </w:tc>
        <w:tc>
          <w:tcPr>
            <w:tcW w:w="1348" w:type="dxa"/>
            <w:tcBorders>
              <w:top w:val="nil"/>
              <w:left w:val="single" w:sz="4" w:space="0" w:color="auto"/>
              <w:bottom w:val="single" w:sz="4" w:space="0" w:color="auto"/>
              <w:right w:val="nil"/>
            </w:tcBorders>
            <w:shd w:val="clear" w:color="auto" w:fill="auto"/>
            <w:noWrap/>
            <w:vAlign w:val="bottom"/>
          </w:tcPr>
          <w:p w14:paraId="4593BC06" w14:textId="5DED001D" w:rsidR="00F61DC6" w:rsidRPr="003330D9" w:rsidRDefault="00F61DC6" w:rsidP="00F61DC6">
            <w:pPr>
              <w:spacing w:before="60" w:after="60"/>
              <w:ind w:right="284"/>
              <w:jc w:val="right"/>
              <w:rPr>
                <w:color w:val="000000"/>
                <w:sz w:val="16"/>
                <w:szCs w:val="16"/>
              </w:rPr>
            </w:pPr>
            <w:r>
              <w:rPr>
                <w:color w:val="000000"/>
                <w:sz w:val="16"/>
                <w:szCs w:val="16"/>
              </w:rPr>
              <w:t>...</w:t>
            </w:r>
          </w:p>
        </w:tc>
        <w:tc>
          <w:tcPr>
            <w:tcW w:w="1444" w:type="dxa"/>
            <w:tcBorders>
              <w:top w:val="nil"/>
              <w:left w:val="nil"/>
              <w:bottom w:val="single" w:sz="4" w:space="0" w:color="auto"/>
              <w:right w:val="nil"/>
            </w:tcBorders>
            <w:shd w:val="clear" w:color="auto" w:fill="auto"/>
            <w:noWrap/>
            <w:vAlign w:val="bottom"/>
          </w:tcPr>
          <w:p w14:paraId="4FA10965" w14:textId="37AD0999" w:rsidR="00F61DC6" w:rsidRPr="003330D9" w:rsidRDefault="00F61DC6" w:rsidP="00F61DC6">
            <w:pPr>
              <w:spacing w:before="60" w:after="60"/>
              <w:ind w:right="284"/>
              <w:jc w:val="right"/>
              <w:rPr>
                <w:color w:val="000000"/>
                <w:sz w:val="16"/>
                <w:szCs w:val="16"/>
              </w:rPr>
            </w:pPr>
            <w:r>
              <w:rPr>
                <w:color w:val="000000"/>
                <w:sz w:val="16"/>
                <w:szCs w:val="16"/>
              </w:rPr>
              <w:t>...</w:t>
            </w:r>
          </w:p>
        </w:tc>
        <w:tc>
          <w:tcPr>
            <w:tcW w:w="1252" w:type="dxa"/>
            <w:tcBorders>
              <w:top w:val="nil"/>
              <w:left w:val="nil"/>
              <w:bottom w:val="single" w:sz="4" w:space="0" w:color="auto"/>
              <w:right w:val="nil"/>
            </w:tcBorders>
            <w:shd w:val="clear" w:color="auto" w:fill="auto"/>
            <w:noWrap/>
            <w:vAlign w:val="bottom"/>
          </w:tcPr>
          <w:p w14:paraId="6FF25203" w14:textId="71C5F852" w:rsidR="00F61DC6" w:rsidRPr="003330D9" w:rsidRDefault="00F61DC6" w:rsidP="00F61DC6">
            <w:pPr>
              <w:spacing w:before="60" w:after="60"/>
              <w:ind w:right="284"/>
              <w:jc w:val="right"/>
              <w:rPr>
                <w:color w:val="000000"/>
                <w:sz w:val="16"/>
                <w:szCs w:val="16"/>
              </w:rPr>
            </w:pPr>
            <w:r>
              <w:rPr>
                <w:color w:val="000000"/>
                <w:sz w:val="16"/>
                <w:szCs w:val="16"/>
              </w:rPr>
              <w:t>...</w:t>
            </w:r>
          </w:p>
        </w:tc>
        <w:tc>
          <w:tcPr>
            <w:tcW w:w="1444" w:type="dxa"/>
            <w:tcBorders>
              <w:top w:val="nil"/>
              <w:left w:val="nil"/>
              <w:bottom w:val="single" w:sz="4" w:space="0" w:color="auto"/>
              <w:right w:val="nil"/>
            </w:tcBorders>
            <w:shd w:val="clear" w:color="auto" w:fill="auto"/>
            <w:noWrap/>
            <w:vAlign w:val="bottom"/>
          </w:tcPr>
          <w:p w14:paraId="3E4133A0" w14:textId="37616ECC" w:rsidR="00F61DC6" w:rsidRPr="003330D9" w:rsidRDefault="00F61DC6" w:rsidP="00F61DC6">
            <w:pPr>
              <w:spacing w:before="60" w:after="60"/>
              <w:ind w:right="284"/>
              <w:jc w:val="right"/>
              <w:rPr>
                <w:color w:val="000000"/>
                <w:sz w:val="16"/>
                <w:szCs w:val="16"/>
              </w:rPr>
            </w:pPr>
            <w:r>
              <w:rPr>
                <w:color w:val="000000"/>
                <w:sz w:val="16"/>
                <w:szCs w:val="16"/>
              </w:rPr>
              <w:t>...</w:t>
            </w:r>
          </w:p>
        </w:tc>
        <w:tc>
          <w:tcPr>
            <w:tcW w:w="1444" w:type="dxa"/>
            <w:tcBorders>
              <w:top w:val="nil"/>
              <w:left w:val="nil"/>
              <w:bottom w:val="single" w:sz="4" w:space="0" w:color="auto"/>
              <w:right w:val="nil"/>
            </w:tcBorders>
            <w:shd w:val="clear" w:color="auto" w:fill="auto"/>
            <w:noWrap/>
            <w:vAlign w:val="bottom"/>
          </w:tcPr>
          <w:p w14:paraId="666668C0" w14:textId="6923C6B6" w:rsidR="00F61DC6" w:rsidRPr="001F61A0" w:rsidRDefault="00F61DC6" w:rsidP="00F61DC6">
            <w:pPr>
              <w:spacing w:before="60" w:after="60"/>
              <w:ind w:right="284"/>
              <w:jc w:val="right"/>
              <w:rPr>
                <w:color w:val="000000"/>
                <w:sz w:val="16"/>
                <w:szCs w:val="16"/>
              </w:rPr>
            </w:pPr>
            <w:r>
              <w:rPr>
                <w:color w:val="000000"/>
                <w:sz w:val="16"/>
                <w:szCs w:val="16"/>
              </w:rPr>
              <w:t>...</w:t>
            </w:r>
          </w:p>
        </w:tc>
      </w:tr>
    </w:tbl>
    <w:p w14:paraId="413F6FB1" w14:textId="77777777" w:rsidR="00F04B40" w:rsidRDefault="00F04B40">
      <w:pPr>
        <w:rPr>
          <w:sz w:val="40"/>
          <w:szCs w:val="4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gridCol w:w="5091"/>
      </w:tblGrid>
      <w:tr w:rsidR="00F04B40" w:rsidRPr="001F61A0" w14:paraId="6CC01EC1" w14:textId="77777777" w:rsidTr="00F04B40">
        <w:tc>
          <w:tcPr>
            <w:tcW w:w="5114" w:type="dxa"/>
          </w:tcPr>
          <w:p w14:paraId="39AC9FBD" w14:textId="4B4F56BB" w:rsidR="00F04B40" w:rsidRPr="00F04B40" w:rsidRDefault="00F04B40" w:rsidP="00F04B40">
            <w:pPr>
              <w:pStyle w:val="NaslovMetodologijaiNapomena"/>
              <w:spacing w:before="0" w:after="0"/>
              <w:jc w:val="left"/>
              <w:rPr>
                <w:bCs w:val="0"/>
                <w:color w:val="000000"/>
              </w:rPr>
            </w:pPr>
            <w:r w:rsidRPr="00EB6262">
              <w:t xml:space="preserve">Graph </w:t>
            </w:r>
            <w:r w:rsidRPr="00F04B40">
              <w:rPr>
                <w:bCs w:val="0"/>
                <w:color w:val="000000"/>
              </w:rPr>
              <w:t>6.</w:t>
            </w:r>
            <w:r w:rsidRPr="00F04B40">
              <w:rPr>
                <w:b w:val="0"/>
                <w:bCs w:val="0"/>
                <w:color w:val="000000"/>
              </w:rPr>
              <w:t xml:space="preserve"> R&amp;D organizations by sectors</w:t>
            </w:r>
            <w:r w:rsidR="00CC797D">
              <w:rPr>
                <w:b w:val="0"/>
                <w:bCs w:val="0"/>
                <w:color w:val="000000"/>
              </w:rPr>
              <w:t>, %</w:t>
            </w:r>
          </w:p>
        </w:tc>
        <w:tc>
          <w:tcPr>
            <w:tcW w:w="5091" w:type="dxa"/>
          </w:tcPr>
          <w:p w14:paraId="2E78D640" w14:textId="1BF15C1C" w:rsidR="00F04B40" w:rsidRPr="00F04B40" w:rsidRDefault="00F04B40" w:rsidP="00F04B40">
            <w:pPr>
              <w:pStyle w:val="NaslovMetodologijaiNapomena"/>
              <w:spacing w:before="0" w:after="0"/>
              <w:jc w:val="left"/>
              <w:rPr>
                <w:bCs w:val="0"/>
                <w:color w:val="000000"/>
              </w:rPr>
            </w:pPr>
            <w:r w:rsidRPr="00EB6262">
              <w:t xml:space="preserve">Graph </w:t>
            </w:r>
            <w:r w:rsidRPr="00F04B40">
              <w:rPr>
                <w:bCs w:val="0"/>
                <w:color w:val="000000"/>
              </w:rPr>
              <w:t xml:space="preserve">7. </w:t>
            </w:r>
            <w:r w:rsidRPr="00F04B40">
              <w:rPr>
                <w:b w:val="0"/>
                <w:color w:val="000000"/>
              </w:rPr>
              <w:t>R&amp;D organizations by regions</w:t>
            </w:r>
            <w:r w:rsidR="00CC797D">
              <w:rPr>
                <w:b w:val="0"/>
                <w:color w:val="000000"/>
              </w:rPr>
              <w:t>, %</w:t>
            </w:r>
          </w:p>
        </w:tc>
      </w:tr>
      <w:tr w:rsidR="003E4990" w:rsidRPr="001F61A0" w14:paraId="2FB0D2D9" w14:textId="77777777" w:rsidTr="00114387">
        <w:tc>
          <w:tcPr>
            <w:tcW w:w="5114" w:type="dxa"/>
          </w:tcPr>
          <w:p w14:paraId="2168B339" w14:textId="43AF5910" w:rsidR="003E4990" w:rsidRPr="001F61A0" w:rsidRDefault="0075798C" w:rsidP="009848C3">
            <w:pPr>
              <w:rPr>
                <w:b/>
              </w:rPr>
            </w:pPr>
            <w:r w:rsidRPr="0075798C">
              <w:rPr>
                <w:b/>
                <w:noProof/>
              </w:rPr>
              <w:drawing>
                <wp:inline distT="0" distB="0" distL="0" distR="0" wp14:anchorId="08655000" wp14:editId="7063E75A">
                  <wp:extent cx="2879725" cy="27311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9725" cy="2731135"/>
                          </a:xfrm>
                          <a:prstGeom prst="rect">
                            <a:avLst/>
                          </a:prstGeom>
                          <a:noFill/>
                          <a:ln>
                            <a:noFill/>
                          </a:ln>
                        </pic:spPr>
                      </pic:pic>
                    </a:graphicData>
                  </a:graphic>
                </wp:inline>
              </w:drawing>
            </w:r>
          </w:p>
        </w:tc>
        <w:tc>
          <w:tcPr>
            <w:tcW w:w="5091" w:type="dxa"/>
          </w:tcPr>
          <w:p w14:paraId="48B054C5" w14:textId="40D4883D" w:rsidR="003E4990" w:rsidRPr="001F61A0" w:rsidRDefault="0075798C" w:rsidP="009848C3">
            <w:pPr>
              <w:rPr>
                <w:b/>
              </w:rPr>
            </w:pPr>
            <w:r>
              <w:rPr>
                <w:noProof/>
              </w:rPr>
              <w:drawing>
                <wp:inline distT="0" distB="0" distL="0" distR="0" wp14:anchorId="347B6733" wp14:editId="415850EB">
                  <wp:extent cx="2880000" cy="2736000"/>
                  <wp:effectExtent l="0" t="0" r="0" b="0"/>
                  <wp:docPr id="10" name="Chart 10">
                    <a:extLst xmlns:a="http://schemas.openxmlformats.org/drawingml/2006/main">
                      <a:ext uri="{FF2B5EF4-FFF2-40B4-BE49-F238E27FC236}">
                        <a16:creationId xmlns:a16="http://schemas.microsoft.com/office/drawing/2014/main" id="{00000000-0008-0000-0000-00001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2D959B09" w14:textId="77777777" w:rsidR="00F04B40" w:rsidRDefault="00F04B40" w:rsidP="00694E5C">
      <w:pPr>
        <w:pStyle w:val="Style7"/>
        <w:widowControl/>
        <w:spacing w:beforeLines="120" w:before="288" w:afterLines="120" w:after="288" w:line="240" w:lineRule="auto"/>
        <w:ind w:firstLine="403"/>
        <w:rPr>
          <w:rStyle w:val="FontStyle124"/>
          <w:rFonts w:ascii="Arial" w:hAnsi="Arial" w:cs="Arial"/>
          <w:b/>
          <w:bCs/>
          <w:sz w:val="20"/>
          <w:szCs w:val="20"/>
          <w:lang w:val="sr-Latn-RS" w:eastAsia="sr-Latn-CS"/>
        </w:rPr>
      </w:pPr>
    </w:p>
    <w:p w14:paraId="5F6977B1" w14:textId="77777777" w:rsidR="00F04B40" w:rsidRDefault="00F04B40">
      <w:pPr>
        <w:rPr>
          <w:rStyle w:val="FontStyle124"/>
          <w:rFonts w:ascii="Arial" w:eastAsia="Batang" w:hAnsi="Arial" w:cs="Arial"/>
          <w:b/>
          <w:bCs/>
          <w:sz w:val="20"/>
          <w:szCs w:val="20"/>
          <w:lang w:val="sr-Latn-RS" w:eastAsia="sr-Latn-CS"/>
        </w:rPr>
      </w:pPr>
      <w:r>
        <w:rPr>
          <w:rStyle w:val="FontStyle124"/>
          <w:rFonts w:ascii="Arial" w:hAnsi="Arial" w:cs="Arial"/>
          <w:b/>
          <w:bCs/>
          <w:sz w:val="20"/>
          <w:szCs w:val="20"/>
          <w:lang w:val="sr-Latn-RS" w:eastAsia="sr-Latn-CS"/>
        </w:rPr>
        <w:br w:type="page"/>
      </w:r>
    </w:p>
    <w:p w14:paraId="6C21AFD1" w14:textId="77777777" w:rsidR="00694E5C" w:rsidRDefault="00694E5C" w:rsidP="00F04B40">
      <w:pPr>
        <w:pStyle w:val="Style7"/>
        <w:widowControl/>
        <w:spacing w:before="120" w:after="120" w:line="240" w:lineRule="auto"/>
        <w:jc w:val="center"/>
        <w:rPr>
          <w:rStyle w:val="FontStyle124"/>
          <w:rFonts w:ascii="Arial" w:hAnsi="Arial" w:cs="Arial"/>
          <w:b/>
          <w:bCs/>
          <w:sz w:val="20"/>
          <w:szCs w:val="20"/>
          <w:lang w:val="sr-Latn-RS" w:eastAsia="sr-Latn-CS"/>
        </w:rPr>
      </w:pPr>
      <w:r w:rsidRPr="00694E5C">
        <w:rPr>
          <w:rStyle w:val="FontStyle124"/>
          <w:rFonts w:ascii="Arial" w:hAnsi="Arial" w:cs="Arial"/>
          <w:b/>
          <w:bCs/>
          <w:sz w:val="20"/>
          <w:szCs w:val="20"/>
          <w:lang w:val="sr-Latn-RS" w:eastAsia="sr-Latn-CS"/>
        </w:rPr>
        <w:t>Methodological explanations and definitions</w:t>
      </w:r>
    </w:p>
    <w:p w14:paraId="6362E20E" w14:textId="77777777" w:rsidR="007120D9" w:rsidRPr="00F04B40" w:rsidRDefault="007120D9" w:rsidP="00F04B40">
      <w:pPr>
        <w:pStyle w:val="Style7"/>
        <w:widowControl/>
        <w:spacing w:before="240" w:after="120" w:line="216" w:lineRule="auto"/>
        <w:rPr>
          <w:rStyle w:val="FontStyle123"/>
          <w:rFonts w:ascii="Arial" w:hAnsi="Arial" w:cs="Arial"/>
          <w:bCs w:val="0"/>
          <w:sz w:val="18"/>
          <w:szCs w:val="18"/>
          <w:lang w:val="sr-Latn-RS" w:eastAsia="sr-Cyrl-CS"/>
        </w:rPr>
      </w:pPr>
      <w:r w:rsidRPr="00F04B40">
        <w:rPr>
          <w:rStyle w:val="FontStyle123"/>
          <w:rFonts w:ascii="Arial" w:hAnsi="Arial" w:cs="Arial"/>
          <w:bCs w:val="0"/>
          <w:sz w:val="18"/>
          <w:szCs w:val="18"/>
          <w:lang w:val="sr-Latn-RS" w:eastAsia="sr-Cyrl-CS"/>
        </w:rPr>
        <w:t>Data source</w:t>
      </w:r>
    </w:p>
    <w:p w14:paraId="63871A1C" w14:textId="0C73A9EC" w:rsidR="007120D9" w:rsidRPr="00F04B40" w:rsidRDefault="007120D9" w:rsidP="00F04B40">
      <w:pPr>
        <w:pStyle w:val="Style7"/>
        <w:widowControl/>
        <w:spacing w:before="120" w:after="120" w:line="216" w:lineRule="auto"/>
        <w:ind w:firstLine="403"/>
        <w:rPr>
          <w:rStyle w:val="FontStyle123"/>
          <w:rFonts w:ascii="Arial" w:hAnsi="Arial" w:cs="Arial"/>
          <w:b w:val="0"/>
          <w:bCs w:val="0"/>
          <w:sz w:val="18"/>
          <w:szCs w:val="18"/>
          <w:lang w:val="sr-Latn-RS" w:eastAsia="sr-Cyrl-CS"/>
        </w:rPr>
      </w:pPr>
      <w:r w:rsidRPr="00F04B40">
        <w:rPr>
          <w:rStyle w:val="FontStyle123"/>
          <w:rFonts w:ascii="Arial" w:hAnsi="Arial" w:cs="Arial"/>
          <w:b w:val="0"/>
          <w:bCs w:val="0"/>
          <w:sz w:val="18"/>
          <w:szCs w:val="18"/>
          <w:lang w:val="sr-Latn-RS" w:eastAsia="sr-Cyrl-CS"/>
        </w:rPr>
        <w:t xml:space="preserve">The presented data are the result of a regular annual survey on research and development </w:t>
      </w:r>
      <w:r w:rsidR="00D50011" w:rsidRPr="00F04B40">
        <w:rPr>
          <w:rStyle w:val="FontStyle123"/>
          <w:rFonts w:ascii="Arial" w:hAnsi="Arial" w:cs="Arial"/>
          <w:b w:val="0"/>
          <w:bCs w:val="0"/>
          <w:sz w:val="18"/>
          <w:szCs w:val="18"/>
          <w:lang w:val="sr-Latn-RS" w:eastAsia="sr-Cyrl-CS"/>
        </w:rPr>
        <w:t>activities</w:t>
      </w:r>
      <w:r w:rsidRPr="00F04B40">
        <w:rPr>
          <w:rStyle w:val="FontStyle123"/>
          <w:rFonts w:ascii="Arial" w:hAnsi="Arial" w:cs="Arial"/>
          <w:b w:val="0"/>
          <w:bCs w:val="0"/>
          <w:sz w:val="18"/>
          <w:szCs w:val="18"/>
          <w:lang w:val="sr-Latn-RS" w:eastAsia="sr-Cyrl-CS"/>
        </w:rPr>
        <w:t>, conducted in 202</w:t>
      </w:r>
      <w:r w:rsidR="0075798C">
        <w:rPr>
          <w:rStyle w:val="FontStyle123"/>
          <w:rFonts w:ascii="Arial" w:hAnsi="Arial" w:cs="Arial"/>
          <w:b w:val="0"/>
          <w:bCs w:val="0"/>
          <w:sz w:val="18"/>
          <w:szCs w:val="18"/>
          <w:lang w:val="sr-Latn-RS" w:eastAsia="sr-Cyrl-CS"/>
        </w:rPr>
        <w:t>3</w:t>
      </w:r>
      <w:r w:rsidRPr="00F04B40">
        <w:rPr>
          <w:rStyle w:val="FontStyle123"/>
          <w:rFonts w:ascii="Arial" w:hAnsi="Arial" w:cs="Arial"/>
          <w:b w:val="0"/>
          <w:bCs w:val="0"/>
          <w:sz w:val="18"/>
          <w:szCs w:val="18"/>
          <w:lang w:val="sr-Latn-RS" w:eastAsia="sr-Cyrl-CS"/>
        </w:rPr>
        <w:t xml:space="preserve">. The basic set of survey is all organizations that are engaged in research and development (R&amp;D), regardless of whether it is their core activity or not. </w:t>
      </w:r>
    </w:p>
    <w:p w14:paraId="51019B02" w14:textId="77777777" w:rsidR="007120D9" w:rsidRPr="00F04B40" w:rsidRDefault="007120D9" w:rsidP="00F04B40">
      <w:pPr>
        <w:pStyle w:val="Style7"/>
        <w:widowControl/>
        <w:spacing w:before="120" w:after="120" w:line="216" w:lineRule="auto"/>
        <w:ind w:firstLine="403"/>
        <w:rPr>
          <w:rStyle w:val="FontStyle123"/>
          <w:rFonts w:ascii="Arial" w:hAnsi="Arial" w:cs="Arial"/>
          <w:b w:val="0"/>
          <w:bCs w:val="0"/>
          <w:sz w:val="18"/>
          <w:szCs w:val="18"/>
          <w:lang w:val="sr-Latn-RS" w:eastAsia="sr-Cyrl-CS"/>
        </w:rPr>
      </w:pPr>
      <w:r w:rsidRPr="00F04B40">
        <w:rPr>
          <w:rStyle w:val="FontStyle123"/>
          <w:rFonts w:ascii="Arial" w:hAnsi="Arial" w:cs="Arial"/>
          <w:b w:val="0"/>
          <w:bCs w:val="0"/>
          <w:sz w:val="18"/>
          <w:szCs w:val="18"/>
          <w:lang w:val="sr-Latn-RS" w:eastAsia="sr-Cyrl-CS"/>
        </w:rPr>
        <w:t>The main sources of data are: documentation of personnel services on the distribution of employees on R&amp;D jobs, accounting records on realized income and calculated investments in R&amp;D, as well as documentation of professional services on the results of research work.</w:t>
      </w:r>
    </w:p>
    <w:p w14:paraId="45A478B6" w14:textId="77777777" w:rsidR="00694E5C" w:rsidRPr="00F04B40" w:rsidRDefault="007120D9" w:rsidP="00F04B40">
      <w:pPr>
        <w:pStyle w:val="Style7"/>
        <w:widowControl/>
        <w:spacing w:before="240" w:after="120" w:line="216" w:lineRule="auto"/>
        <w:rPr>
          <w:rStyle w:val="FontStyle123"/>
          <w:rFonts w:ascii="Arial" w:hAnsi="Arial" w:cs="Arial"/>
          <w:bCs w:val="0"/>
          <w:sz w:val="18"/>
          <w:szCs w:val="18"/>
          <w:lang w:val="sr-Latn-RS" w:eastAsia="sr-Cyrl-CS"/>
        </w:rPr>
      </w:pPr>
      <w:r w:rsidRPr="00F04B40">
        <w:rPr>
          <w:rStyle w:val="FontStyle123"/>
          <w:rFonts w:ascii="Arial" w:hAnsi="Arial" w:cs="Arial"/>
          <w:bCs w:val="0"/>
          <w:sz w:val="18"/>
          <w:szCs w:val="18"/>
          <w:lang w:val="sr-Latn-RS" w:eastAsia="sr-Cyrl-CS"/>
        </w:rPr>
        <w:t>Coverage and comparability</w:t>
      </w:r>
    </w:p>
    <w:p w14:paraId="51B7C7EA" w14:textId="77777777" w:rsidR="00694E5C" w:rsidRPr="00F04B40" w:rsidRDefault="00694E5C" w:rsidP="00F04B40">
      <w:pPr>
        <w:pStyle w:val="Style7"/>
        <w:widowControl/>
        <w:spacing w:before="120" w:after="120" w:line="216" w:lineRule="auto"/>
        <w:ind w:firstLine="397"/>
        <w:rPr>
          <w:rStyle w:val="FontStyle123"/>
          <w:rFonts w:ascii="Arial" w:hAnsi="Arial" w:cs="Arial"/>
          <w:b w:val="0"/>
          <w:bCs w:val="0"/>
          <w:sz w:val="18"/>
          <w:szCs w:val="18"/>
          <w:lang w:val="sr-Latn-RS" w:eastAsia="sr-Cyrl-CS"/>
        </w:rPr>
      </w:pPr>
      <w:r w:rsidRPr="00F04B40">
        <w:rPr>
          <w:rStyle w:val="FontStyle123"/>
          <w:rFonts w:ascii="Arial" w:hAnsi="Arial" w:cs="Arial"/>
          <w:b w:val="0"/>
          <w:bCs w:val="0"/>
          <w:sz w:val="18"/>
          <w:szCs w:val="18"/>
          <w:lang w:val="sr-Latn-RS" w:eastAsia="sr-Cyrl-CS"/>
        </w:rPr>
        <w:t>Data on the R&amp;D activity of higher education institutions and institutes are collected as a complete coverage (all faculties/academies,</w:t>
      </w:r>
      <w:r w:rsidR="00D50011" w:rsidRPr="00F04B40">
        <w:rPr>
          <w:rStyle w:val="FontStyle123"/>
          <w:rFonts w:ascii="Arial" w:hAnsi="Arial" w:cs="Arial"/>
          <w:b w:val="0"/>
          <w:bCs w:val="0"/>
          <w:sz w:val="18"/>
          <w:szCs w:val="18"/>
          <w:lang w:val="sr-Latn-RS" w:eastAsia="sr-Cyrl-CS"/>
        </w:rPr>
        <w:t xml:space="preserve"> regardless of ownership status;</w:t>
      </w:r>
      <w:r w:rsidRPr="00F04B40">
        <w:rPr>
          <w:rStyle w:val="FontStyle123"/>
          <w:rFonts w:ascii="Arial" w:hAnsi="Arial" w:cs="Arial"/>
          <w:b w:val="0"/>
          <w:bCs w:val="0"/>
          <w:sz w:val="18"/>
          <w:szCs w:val="18"/>
          <w:lang w:val="sr-Latn-RS" w:eastAsia="sr-Cyrl-CS"/>
        </w:rPr>
        <w:t xml:space="preserve"> all institutes: scientific and research and development), while data on the R&amp;D activity of business ent</w:t>
      </w:r>
      <w:r w:rsidR="00D50011" w:rsidRPr="00F04B40">
        <w:rPr>
          <w:rStyle w:val="FontStyle123"/>
          <w:rFonts w:ascii="Arial" w:hAnsi="Arial" w:cs="Arial"/>
          <w:b w:val="0"/>
          <w:bCs w:val="0"/>
          <w:sz w:val="18"/>
          <w:szCs w:val="18"/>
          <w:lang w:val="sr-Latn-RS" w:eastAsia="sr-Cyrl-CS"/>
        </w:rPr>
        <w:t>erprises</w:t>
      </w:r>
      <w:r w:rsidRPr="00F04B40">
        <w:rPr>
          <w:rStyle w:val="FontStyle123"/>
          <w:rFonts w:ascii="Arial" w:hAnsi="Arial" w:cs="Arial"/>
          <w:b w:val="0"/>
          <w:bCs w:val="0"/>
          <w:sz w:val="18"/>
          <w:szCs w:val="18"/>
          <w:lang w:val="sr-Latn-RS" w:eastAsia="sr-Cyrl-CS"/>
        </w:rPr>
        <w:t xml:space="preserve"> are collected on the basis of registered activity and final accounts (shown investments in science in the statistical annex AOP 90</w:t>
      </w:r>
      <w:r w:rsidR="00BF1053">
        <w:rPr>
          <w:rStyle w:val="FontStyle123"/>
          <w:rFonts w:ascii="Arial" w:hAnsi="Arial" w:cs="Arial"/>
          <w:b w:val="0"/>
          <w:bCs w:val="0"/>
          <w:sz w:val="18"/>
          <w:szCs w:val="18"/>
          <w:lang w:val="sr-Latn-RS" w:eastAsia="sr-Cyrl-CS"/>
        </w:rPr>
        <w:t>9</w:t>
      </w:r>
      <w:r w:rsidRPr="00F04B40">
        <w:rPr>
          <w:rStyle w:val="FontStyle123"/>
          <w:rFonts w:ascii="Arial" w:hAnsi="Arial" w:cs="Arial"/>
          <w:b w:val="0"/>
          <w:bCs w:val="0"/>
          <w:sz w:val="18"/>
          <w:szCs w:val="18"/>
          <w:lang w:val="sr-Latn-RS" w:eastAsia="sr-Cyrl-CS"/>
        </w:rPr>
        <w:t>1). Also, the report of the Tax Administration on the adopted decisions on tax benefits for business entities that had investments in scientific research or innovative activities is used. All data on the number of research organizations and employees refer to the situation on December 31 of the respective year, while the data on research works, income and expenses refer to the entire year.</w:t>
      </w:r>
    </w:p>
    <w:p w14:paraId="127D4822" w14:textId="77777777" w:rsidR="00694E5C" w:rsidRPr="00F04B40" w:rsidRDefault="00694E5C" w:rsidP="00F04B40">
      <w:pPr>
        <w:pStyle w:val="Style7"/>
        <w:widowControl/>
        <w:spacing w:before="120" w:after="120" w:line="216" w:lineRule="auto"/>
        <w:ind w:firstLine="403"/>
        <w:rPr>
          <w:rStyle w:val="FontStyle123"/>
          <w:rFonts w:ascii="Arial" w:hAnsi="Arial" w:cs="Arial"/>
          <w:b w:val="0"/>
          <w:bCs w:val="0"/>
          <w:sz w:val="18"/>
          <w:szCs w:val="18"/>
          <w:lang w:val="sr-Latn-RS" w:eastAsia="sr-Cyrl-CS"/>
        </w:rPr>
      </w:pPr>
      <w:r w:rsidRPr="00F04B40">
        <w:rPr>
          <w:rStyle w:val="FontStyle123"/>
          <w:rFonts w:ascii="Arial" w:hAnsi="Arial" w:cs="Arial"/>
          <w:b w:val="0"/>
          <w:bCs w:val="0"/>
          <w:sz w:val="18"/>
          <w:szCs w:val="18"/>
          <w:lang w:val="sr-Latn-RS" w:eastAsia="sr-Cyrl-CS"/>
        </w:rPr>
        <w:t xml:space="preserve">The methodology for conducting </w:t>
      </w:r>
      <w:r w:rsidR="00D50011" w:rsidRPr="00F04B40">
        <w:rPr>
          <w:rStyle w:val="FontStyle123"/>
          <w:rFonts w:ascii="Arial" w:hAnsi="Arial" w:cs="Arial"/>
          <w:b w:val="0"/>
          <w:bCs w:val="0"/>
          <w:sz w:val="18"/>
          <w:szCs w:val="18"/>
          <w:lang w:val="sr-Latn-RS" w:eastAsia="sr-Cyrl-CS"/>
        </w:rPr>
        <w:t>survey</w:t>
      </w:r>
      <w:r w:rsidRPr="00F04B40">
        <w:rPr>
          <w:rStyle w:val="FontStyle123"/>
          <w:rFonts w:ascii="Arial" w:hAnsi="Arial" w:cs="Arial"/>
          <w:b w:val="0"/>
          <w:bCs w:val="0"/>
          <w:sz w:val="18"/>
          <w:szCs w:val="18"/>
          <w:lang w:val="sr-Latn-RS" w:eastAsia="sr-Cyrl-CS"/>
        </w:rPr>
        <w:t xml:space="preserve"> is aligned with international standards set by the OECD and published in the Frascati manual (The Measurement of Scientific and Technological Activities - Proposed Standard Practice for Surveys of Research and Experimental Development - Frascati Manual).</w:t>
      </w:r>
    </w:p>
    <w:p w14:paraId="6B44F7F2" w14:textId="77777777" w:rsidR="00694E5C" w:rsidRPr="00F04B40" w:rsidRDefault="00694E5C" w:rsidP="00F04B40">
      <w:pPr>
        <w:pStyle w:val="Style7"/>
        <w:widowControl/>
        <w:spacing w:before="240" w:after="120" w:line="216" w:lineRule="auto"/>
        <w:rPr>
          <w:rStyle w:val="FontStyle123"/>
          <w:rFonts w:ascii="Arial" w:hAnsi="Arial" w:cs="Arial"/>
          <w:bCs w:val="0"/>
          <w:sz w:val="18"/>
          <w:szCs w:val="18"/>
          <w:lang w:val="sr-Latn-RS" w:eastAsia="sr-Cyrl-CS"/>
        </w:rPr>
      </w:pPr>
      <w:r w:rsidRPr="00F04B40">
        <w:rPr>
          <w:rStyle w:val="FontStyle123"/>
          <w:rFonts w:ascii="Arial" w:hAnsi="Arial" w:cs="Arial"/>
          <w:bCs w:val="0"/>
          <w:sz w:val="18"/>
          <w:szCs w:val="18"/>
          <w:lang w:val="sr-Latn-RS" w:eastAsia="sr-Cyrl-CS"/>
        </w:rPr>
        <w:t>Definitions of basic features</w:t>
      </w:r>
    </w:p>
    <w:p w14:paraId="4FE8F693" w14:textId="77777777" w:rsidR="004B5478" w:rsidRPr="00F04B40" w:rsidRDefault="004B5478" w:rsidP="00F04B40">
      <w:pPr>
        <w:pStyle w:val="Style7"/>
        <w:widowControl/>
        <w:spacing w:before="120" w:after="120" w:line="216" w:lineRule="auto"/>
        <w:ind w:firstLine="397"/>
        <w:rPr>
          <w:rStyle w:val="FontStyle124"/>
          <w:rFonts w:ascii="Arial" w:hAnsi="Arial" w:cs="Arial"/>
          <w:sz w:val="18"/>
          <w:szCs w:val="18"/>
          <w:lang w:val="sr-Latn-RS" w:eastAsia="sr-Cyrl-CS"/>
        </w:rPr>
      </w:pPr>
      <w:r w:rsidRPr="00F04B40">
        <w:rPr>
          <w:rStyle w:val="FontStyle123"/>
          <w:rFonts w:ascii="Arial" w:hAnsi="Arial" w:cs="Arial"/>
          <w:sz w:val="18"/>
          <w:szCs w:val="18"/>
          <w:lang w:val="sr-Latn-RS" w:eastAsia="sr-Cyrl-CS"/>
        </w:rPr>
        <w:t>Science</w:t>
      </w:r>
      <w:r w:rsidR="00440887" w:rsidRPr="00F04B40">
        <w:rPr>
          <w:rStyle w:val="FontStyle123"/>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 xml:space="preserve">is a set of systematised and argument-based knowledge, i.e. facts, concepts, principles, data, information, theories, laws and patterns in a selected historical period about objective reality, i.e. nature and society, obtained through the application of objective scientific methods, and which main purpose and objective is to apprehend the laws and patterns about the past, the present and future of natural and social phenomena, as well as to improve efficient work in all fields of human activities. </w:t>
      </w:r>
    </w:p>
    <w:p w14:paraId="37484264" w14:textId="77777777" w:rsidR="00F24CC3" w:rsidRPr="00F04B40" w:rsidRDefault="004B5478" w:rsidP="00F04B40">
      <w:pPr>
        <w:pStyle w:val="Style7"/>
        <w:widowControl/>
        <w:spacing w:before="120" w:after="120" w:line="216" w:lineRule="auto"/>
        <w:ind w:firstLine="403"/>
        <w:rPr>
          <w:rStyle w:val="FontStyle124"/>
          <w:rFonts w:ascii="Arial" w:hAnsi="Arial" w:cs="Arial"/>
          <w:sz w:val="18"/>
          <w:szCs w:val="18"/>
          <w:lang w:val="sr-Latn-RS" w:eastAsia="sr-Cyrl-CS"/>
        </w:rPr>
      </w:pPr>
      <w:r w:rsidRPr="00F04B40">
        <w:rPr>
          <w:rStyle w:val="FontStyle123"/>
          <w:rFonts w:ascii="Arial" w:hAnsi="Arial" w:cs="Arial"/>
          <w:sz w:val="18"/>
          <w:szCs w:val="18"/>
          <w:lang w:val="sr-Latn-RS" w:eastAsia="sr-Cyrl-CS"/>
        </w:rPr>
        <w:t>Scientific</w:t>
      </w:r>
      <w:r w:rsidR="000059AB" w:rsidRPr="00F04B40">
        <w:rPr>
          <w:rStyle w:val="FontStyle123"/>
          <w:rFonts w:ascii="Arial" w:hAnsi="Arial" w:cs="Arial"/>
          <w:sz w:val="18"/>
          <w:szCs w:val="18"/>
          <w:lang w:val="sr-Latn-RS" w:eastAsia="sr-Cyrl-CS"/>
        </w:rPr>
        <w:t xml:space="preserve"> </w:t>
      </w:r>
      <w:r w:rsidRPr="00F04B40">
        <w:rPr>
          <w:rStyle w:val="FontStyle123"/>
          <w:rFonts w:ascii="Arial" w:hAnsi="Arial" w:cs="Arial"/>
          <w:sz w:val="18"/>
          <w:szCs w:val="18"/>
          <w:lang w:val="sr-Latn-RS" w:eastAsia="sr-Cyrl-CS"/>
        </w:rPr>
        <w:t>research</w:t>
      </w:r>
      <w:r w:rsidR="000059AB" w:rsidRPr="00F04B40">
        <w:rPr>
          <w:rStyle w:val="FontStyle123"/>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is</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theoretical</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or</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experimental</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work</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undertaken</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for</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acquiring</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new</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scientific</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knowledge</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and</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increasing</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human</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stock</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of</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knowledge. Scientific</w:t>
      </w:r>
      <w:r w:rsidR="000E54FA" w:rsidRPr="00F04B40">
        <w:rPr>
          <w:rStyle w:val="FontStyle124"/>
          <w:rFonts w:ascii="Arial" w:hAnsi="Arial" w:cs="Arial"/>
          <w:sz w:val="18"/>
          <w:szCs w:val="18"/>
          <w:lang w:val="sr-Latn-RS" w:eastAsia="sr-Cyrl-CS"/>
        </w:rPr>
        <w:t xml:space="preserve"> research </w:t>
      </w:r>
      <w:r w:rsidRPr="00F04B40">
        <w:rPr>
          <w:rStyle w:val="FontStyle124"/>
          <w:rFonts w:ascii="Arial" w:hAnsi="Arial" w:cs="Arial"/>
          <w:sz w:val="18"/>
          <w:szCs w:val="18"/>
          <w:lang w:val="sr-Latn-RS" w:eastAsia="sr-Cyrl-CS"/>
        </w:rPr>
        <w:t>implies</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basic</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and</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applied</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research.</w:t>
      </w:r>
    </w:p>
    <w:p w14:paraId="6A27B9C3" w14:textId="77777777" w:rsidR="004B5478" w:rsidRPr="00F04B40" w:rsidRDefault="004B5478" w:rsidP="00F04B40">
      <w:pPr>
        <w:pStyle w:val="Style7"/>
        <w:widowControl/>
        <w:spacing w:before="120" w:after="120" w:line="216" w:lineRule="auto"/>
        <w:ind w:firstLine="403"/>
        <w:rPr>
          <w:rStyle w:val="FontStyle124"/>
          <w:rFonts w:ascii="Arial" w:hAnsi="Arial" w:cs="Arial"/>
          <w:sz w:val="18"/>
          <w:szCs w:val="18"/>
          <w:lang w:val="sr-Latn-RS" w:eastAsia="sr-Cyrl-CS"/>
        </w:rPr>
      </w:pPr>
      <w:r w:rsidRPr="00F04B40">
        <w:rPr>
          <w:rStyle w:val="FontStyle123"/>
          <w:rFonts w:ascii="Arial" w:hAnsi="Arial" w:cs="Arial"/>
          <w:sz w:val="18"/>
          <w:szCs w:val="18"/>
          <w:lang w:val="sr-Latn-RS" w:eastAsia="sr-Cyrl-CS"/>
        </w:rPr>
        <w:t>Basic</w:t>
      </w:r>
      <w:r w:rsidR="000059AB" w:rsidRPr="00F04B40">
        <w:rPr>
          <w:rStyle w:val="FontStyle123"/>
          <w:rFonts w:ascii="Arial" w:hAnsi="Arial" w:cs="Arial"/>
          <w:sz w:val="18"/>
          <w:szCs w:val="18"/>
          <w:lang w:val="sr-Latn-RS" w:eastAsia="sr-Cyrl-CS"/>
        </w:rPr>
        <w:t xml:space="preserve"> </w:t>
      </w:r>
      <w:r w:rsidRPr="00F04B40">
        <w:rPr>
          <w:rStyle w:val="FontStyle123"/>
          <w:rFonts w:ascii="Arial" w:hAnsi="Arial" w:cs="Arial"/>
          <w:sz w:val="18"/>
          <w:szCs w:val="18"/>
          <w:lang w:val="sr-Latn-RS" w:eastAsia="sr-Cyrl-CS"/>
        </w:rPr>
        <w:t>research</w:t>
      </w:r>
      <w:r w:rsidR="000059AB" w:rsidRPr="00F04B40">
        <w:rPr>
          <w:rStyle w:val="FontStyle123"/>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implies</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research</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that</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increases</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the</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general</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stock</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of</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scientific</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facts</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and</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knowledge, and</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determines</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new</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fields</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of</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human</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knowledge</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and</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perception, but</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not involving or not necessarily involving any</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direct</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application</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of</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the</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obtained</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 xml:space="preserve">results. </w:t>
      </w:r>
    </w:p>
    <w:p w14:paraId="110E59F7" w14:textId="77777777" w:rsidR="004B5478" w:rsidRPr="00F04B40" w:rsidRDefault="004B5478" w:rsidP="00F04B40">
      <w:pPr>
        <w:pStyle w:val="Style7"/>
        <w:widowControl/>
        <w:spacing w:before="120" w:after="120" w:line="216" w:lineRule="auto"/>
        <w:ind w:firstLine="403"/>
        <w:rPr>
          <w:rStyle w:val="FontStyle124"/>
          <w:rFonts w:ascii="Arial" w:hAnsi="Arial" w:cs="Arial"/>
          <w:sz w:val="18"/>
          <w:szCs w:val="18"/>
          <w:lang w:val="sr-Latn-RS" w:eastAsia="sr-Cyrl-CS"/>
        </w:rPr>
      </w:pPr>
      <w:r w:rsidRPr="00F04B40">
        <w:rPr>
          <w:rStyle w:val="FontStyle123"/>
          <w:rFonts w:ascii="Arial" w:hAnsi="Arial" w:cs="Arial"/>
          <w:sz w:val="18"/>
          <w:szCs w:val="18"/>
          <w:lang w:val="sr-Latn-RS" w:eastAsia="sr-Cyrl-CS"/>
        </w:rPr>
        <w:t>Applied</w:t>
      </w:r>
      <w:r w:rsidR="000059AB" w:rsidRPr="00F04B40">
        <w:rPr>
          <w:rStyle w:val="FontStyle123"/>
          <w:rFonts w:ascii="Arial" w:hAnsi="Arial" w:cs="Arial"/>
          <w:sz w:val="18"/>
          <w:szCs w:val="18"/>
          <w:lang w:val="sr-Latn-RS" w:eastAsia="sr-Cyrl-CS"/>
        </w:rPr>
        <w:t xml:space="preserve"> </w:t>
      </w:r>
      <w:r w:rsidRPr="00F04B40">
        <w:rPr>
          <w:rStyle w:val="FontStyle123"/>
          <w:rFonts w:ascii="Arial" w:hAnsi="Arial" w:cs="Arial"/>
          <w:sz w:val="18"/>
          <w:szCs w:val="18"/>
          <w:lang w:val="sr-Latn-RS" w:eastAsia="sr-Cyrl-CS"/>
        </w:rPr>
        <w:t>research</w:t>
      </w:r>
      <w:r w:rsidR="000059AB" w:rsidRPr="00F04B40">
        <w:rPr>
          <w:rStyle w:val="FontStyle123"/>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is</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 theoretical</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or</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experimental</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work</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undertaken</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in</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order</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to</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acquire</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new</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knowledge, and</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directed</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towards</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resolving</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any</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practical</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task, i.e. achieving</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any</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practical</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objective.</w:t>
      </w:r>
    </w:p>
    <w:p w14:paraId="6E9E1053" w14:textId="77777777" w:rsidR="004B5478" w:rsidRPr="00F04B40" w:rsidRDefault="004B5478" w:rsidP="00F04B40">
      <w:pPr>
        <w:pStyle w:val="Style7"/>
        <w:widowControl/>
        <w:spacing w:before="120" w:after="120" w:line="216" w:lineRule="auto"/>
        <w:ind w:firstLine="403"/>
        <w:rPr>
          <w:rStyle w:val="FontStyle124"/>
          <w:rFonts w:ascii="Arial" w:hAnsi="Arial" w:cs="Arial"/>
          <w:sz w:val="18"/>
          <w:szCs w:val="18"/>
          <w:lang w:val="sr-Latn-RS" w:eastAsia="sr-Cyrl-CS"/>
        </w:rPr>
      </w:pPr>
      <w:r w:rsidRPr="00F04B40">
        <w:rPr>
          <w:rStyle w:val="FontStyle123"/>
          <w:rFonts w:ascii="Arial" w:hAnsi="Arial" w:cs="Arial"/>
          <w:sz w:val="18"/>
          <w:szCs w:val="18"/>
          <w:lang w:val="sr-Latn-RS" w:eastAsia="sr-Cyrl-CS"/>
        </w:rPr>
        <w:t>Experimental (development) research</w:t>
      </w:r>
      <w:r w:rsidR="000059AB" w:rsidRPr="00F04B40">
        <w:rPr>
          <w:rStyle w:val="FontStyle123"/>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is</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systematic</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work, based</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on</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knowledge</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acquired</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through</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basic</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or</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applied</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research, i.e. practical</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experience,</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which</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is</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primarily</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directed</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towards</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introducing</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new</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processes, products</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and</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services.</w:t>
      </w:r>
    </w:p>
    <w:p w14:paraId="40E537D0" w14:textId="77777777" w:rsidR="00DB696B" w:rsidRPr="00F04B40" w:rsidRDefault="004B5478" w:rsidP="00F04B40">
      <w:pPr>
        <w:pStyle w:val="Style7"/>
        <w:widowControl/>
        <w:spacing w:before="120" w:after="120" w:line="216" w:lineRule="auto"/>
        <w:ind w:firstLine="397"/>
        <w:rPr>
          <w:rStyle w:val="FontStyle124"/>
          <w:rFonts w:ascii="Arial" w:hAnsi="Arial" w:cs="Arial"/>
          <w:sz w:val="18"/>
          <w:szCs w:val="18"/>
          <w:lang w:val="sr-Latn-RS" w:eastAsia="sr-Cyrl-CS"/>
        </w:rPr>
      </w:pPr>
      <w:r w:rsidRPr="00F04B40">
        <w:rPr>
          <w:rStyle w:val="FontStyle123"/>
          <w:rFonts w:ascii="Arial" w:hAnsi="Arial" w:cs="Arial"/>
          <w:sz w:val="18"/>
          <w:szCs w:val="18"/>
          <w:lang w:val="sr-Latn-RS" w:eastAsia="sr-Cyrl-CS"/>
        </w:rPr>
        <w:t>Scientific</w:t>
      </w:r>
      <w:r w:rsidR="000059AB" w:rsidRPr="00F04B40">
        <w:rPr>
          <w:rStyle w:val="FontStyle123"/>
          <w:rFonts w:ascii="Arial" w:hAnsi="Arial" w:cs="Arial"/>
          <w:sz w:val="18"/>
          <w:szCs w:val="18"/>
          <w:lang w:val="sr-Latn-RS" w:eastAsia="sr-Cyrl-CS"/>
        </w:rPr>
        <w:t xml:space="preserve"> </w:t>
      </w:r>
      <w:r w:rsidRPr="00F04B40">
        <w:rPr>
          <w:rStyle w:val="FontStyle123"/>
          <w:rFonts w:ascii="Arial" w:hAnsi="Arial" w:cs="Arial"/>
          <w:sz w:val="18"/>
          <w:szCs w:val="18"/>
          <w:lang w:val="sr-Latn-RS" w:eastAsia="sr-Cyrl-CS"/>
        </w:rPr>
        <w:t>development</w:t>
      </w:r>
      <w:r w:rsidR="000059AB" w:rsidRPr="00F04B40">
        <w:rPr>
          <w:rStyle w:val="FontStyle123"/>
          <w:rFonts w:ascii="Arial" w:hAnsi="Arial" w:cs="Arial"/>
          <w:sz w:val="18"/>
          <w:szCs w:val="18"/>
          <w:lang w:val="sr-Latn-RS" w:eastAsia="sr-Cyrl-CS"/>
        </w:rPr>
        <w:t xml:space="preserve"> </w:t>
      </w:r>
      <w:r w:rsidRPr="00F04B40">
        <w:rPr>
          <w:rStyle w:val="FontStyle123"/>
          <w:rFonts w:ascii="Arial" w:hAnsi="Arial" w:cs="Arial"/>
          <w:sz w:val="18"/>
          <w:szCs w:val="18"/>
          <w:lang w:val="sr-Latn-RS" w:eastAsia="sr-Cyrl-CS"/>
        </w:rPr>
        <w:t>work</w:t>
      </w:r>
      <w:r w:rsidR="000059AB" w:rsidRPr="00F04B40">
        <w:rPr>
          <w:rStyle w:val="FontStyle123"/>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is</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systematic</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activity</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which, through</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the</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application</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of</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scientific</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methods, brings</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new</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scientific</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knowledge, i.e. uses</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creatively</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existing</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knowledge</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for</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new</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applications. This</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is</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creative</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work</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on</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acquiring</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new</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knowledge, which</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is</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aimed</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to</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raise</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the</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general</w:t>
      </w:r>
      <w:r w:rsidR="009F1718" w:rsidRPr="00F04B40">
        <w:rPr>
          <w:rStyle w:val="FontStyle124"/>
          <w:rFonts w:ascii="Arial" w:hAnsi="Arial" w:cs="Arial"/>
          <w:sz w:val="18"/>
          <w:szCs w:val="18"/>
          <w:lang w:val="sr-Latn-RS" w:eastAsia="sr-Cyrl-CS"/>
        </w:rPr>
        <w:t xml:space="preserve"> civilization </w:t>
      </w:r>
      <w:r w:rsidRPr="00F04B40">
        <w:rPr>
          <w:rStyle w:val="FontStyle124"/>
          <w:rFonts w:ascii="Arial" w:hAnsi="Arial" w:cs="Arial"/>
          <w:sz w:val="18"/>
          <w:szCs w:val="18"/>
          <w:lang w:val="sr-Latn-RS" w:eastAsia="sr-Cyrl-CS"/>
        </w:rPr>
        <w:t>level</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of</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society</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and</w:t>
      </w:r>
      <w:r w:rsidR="000059AB"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touse</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that</w:t>
      </w:r>
      <w:r w:rsidR="009F1718" w:rsidRPr="00F04B40">
        <w:rPr>
          <w:rStyle w:val="FontStyle124"/>
          <w:rFonts w:ascii="Arial" w:hAnsi="Arial" w:cs="Arial"/>
          <w:sz w:val="18"/>
          <w:szCs w:val="18"/>
          <w:lang w:val="sr-Latn-RS" w:eastAsia="sr-Cyrl-CS"/>
        </w:rPr>
        <w:t xml:space="preserve"> knowledge </w:t>
      </w:r>
      <w:r w:rsidRPr="00F04B40">
        <w:rPr>
          <w:rStyle w:val="FontStyle124"/>
          <w:rFonts w:ascii="Arial" w:hAnsi="Arial" w:cs="Arial"/>
          <w:sz w:val="18"/>
          <w:szCs w:val="18"/>
          <w:lang w:val="sr-Latn-RS" w:eastAsia="sr-Cyrl-CS"/>
        </w:rPr>
        <w:t>in</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all</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fields</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of</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socio-economic</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 xml:space="preserve">development. </w:t>
      </w:r>
    </w:p>
    <w:p w14:paraId="349B038D" w14:textId="77777777" w:rsidR="004B5478" w:rsidRPr="00F04B40" w:rsidRDefault="004B5478" w:rsidP="00F04B40">
      <w:pPr>
        <w:pStyle w:val="Style7"/>
        <w:widowControl/>
        <w:spacing w:before="120" w:after="120" w:line="216" w:lineRule="auto"/>
        <w:ind w:firstLine="397"/>
        <w:rPr>
          <w:rStyle w:val="FontStyle123"/>
          <w:rFonts w:ascii="Arial" w:hAnsi="Arial" w:cs="Arial"/>
          <w:sz w:val="18"/>
          <w:szCs w:val="18"/>
          <w:lang w:val="sr-Latn-RS" w:eastAsia="sr-Cyrl-CS"/>
        </w:rPr>
      </w:pPr>
      <w:r w:rsidRPr="00F04B40">
        <w:rPr>
          <w:rStyle w:val="FontStyle123"/>
          <w:rFonts w:ascii="Arial" w:hAnsi="Arial" w:cs="Arial"/>
          <w:sz w:val="18"/>
          <w:szCs w:val="18"/>
          <w:lang w:val="sr-Latn-RS" w:eastAsia="sr-Cyrl-CS"/>
        </w:rPr>
        <w:t>Expenditure</w:t>
      </w:r>
      <w:r w:rsidR="003846DA" w:rsidRPr="00F04B40">
        <w:rPr>
          <w:rStyle w:val="FontStyle123"/>
          <w:rFonts w:ascii="Arial" w:hAnsi="Arial" w:cs="Arial"/>
          <w:sz w:val="18"/>
          <w:szCs w:val="18"/>
          <w:lang w:val="sr-Latn-RS" w:eastAsia="sr-Cyrl-CS"/>
        </w:rPr>
        <w:t xml:space="preserve"> </w:t>
      </w:r>
      <w:r w:rsidRPr="00F04B40">
        <w:rPr>
          <w:rStyle w:val="FontStyle123"/>
          <w:rFonts w:ascii="Arial" w:hAnsi="Arial" w:cs="Arial"/>
          <w:sz w:val="18"/>
          <w:szCs w:val="18"/>
          <w:lang w:val="sr-Latn-RS" w:eastAsia="sr-Cyrl-CS"/>
        </w:rPr>
        <w:t>on</w:t>
      </w:r>
      <w:r w:rsidR="003846DA" w:rsidRPr="00F04B40">
        <w:rPr>
          <w:rStyle w:val="FontStyle123"/>
          <w:rFonts w:ascii="Arial" w:hAnsi="Arial" w:cs="Arial"/>
          <w:sz w:val="18"/>
          <w:szCs w:val="18"/>
          <w:lang w:val="sr-Latn-RS" w:eastAsia="sr-Cyrl-CS"/>
        </w:rPr>
        <w:t xml:space="preserve"> </w:t>
      </w:r>
      <w:r w:rsidRPr="00F04B40">
        <w:rPr>
          <w:rStyle w:val="FontStyle123"/>
          <w:rFonts w:ascii="Arial" w:hAnsi="Arial" w:cs="Arial"/>
          <w:sz w:val="18"/>
          <w:szCs w:val="18"/>
          <w:lang w:val="sr-Latn-RS" w:eastAsia="sr-Cyrl-CS"/>
        </w:rPr>
        <w:t>research</w:t>
      </w:r>
      <w:r w:rsidR="003846DA" w:rsidRPr="00F04B40">
        <w:rPr>
          <w:rStyle w:val="FontStyle123"/>
          <w:rFonts w:ascii="Arial" w:hAnsi="Arial" w:cs="Arial"/>
          <w:sz w:val="18"/>
          <w:szCs w:val="18"/>
          <w:lang w:val="sr-Latn-RS" w:eastAsia="sr-Cyrl-CS"/>
        </w:rPr>
        <w:t xml:space="preserve"> </w:t>
      </w:r>
      <w:r w:rsidRPr="00F04B40">
        <w:rPr>
          <w:rStyle w:val="FontStyle123"/>
          <w:rFonts w:ascii="Arial" w:hAnsi="Arial" w:cs="Arial"/>
          <w:sz w:val="18"/>
          <w:szCs w:val="18"/>
          <w:lang w:val="sr-Latn-RS" w:eastAsia="sr-Cyrl-CS"/>
        </w:rPr>
        <w:t>and</w:t>
      </w:r>
      <w:r w:rsidR="003846DA" w:rsidRPr="00F04B40">
        <w:rPr>
          <w:rStyle w:val="FontStyle123"/>
          <w:rFonts w:ascii="Arial" w:hAnsi="Arial" w:cs="Arial"/>
          <w:sz w:val="18"/>
          <w:szCs w:val="18"/>
          <w:lang w:val="sr-Latn-RS" w:eastAsia="sr-Cyrl-CS"/>
        </w:rPr>
        <w:t xml:space="preserve"> </w:t>
      </w:r>
      <w:r w:rsidRPr="00F04B40">
        <w:rPr>
          <w:rStyle w:val="FontStyle123"/>
          <w:rFonts w:ascii="Arial" w:hAnsi="Arial" w:cs="Arial"/>
          <w:sz w:val="18"/>
          <w:szCs w:val="18"/>
          <w:lang w:val="sr-Latn-RS" w:eastAsia="sr-Cyrl-CS"/>
        </w:rPr>
        <w:t>development</w:t>
      </w:r>
      <w:r w:rsidR="003846DA" w:rsidRPr="00F04B40">
        <w:rPr>
          <w:rStyle w:val="FontStyle123"/>
          <w:rFonts w:ascii="Arial" w:hAnsi="Arial" w:cs="Arial"/>
          <w:sz w:val="18"/>
          <w:szCs w:val="18"/>
          <w:lang w:val="sr-Latn-RS" w:eastAsia="sr-Cyrl-CS"/>
        </w:rPr>
        <w:t xml:space="preserve"> </w:t>
      </w:r>
      <w:r w:rsidRPr="00F04B40">
        <w:rPr>
          <w:rStyle w:val="FontStyle123"/>
          <w:rFonts w:ascii="Arial" w:hAnsi="Arial" w:cs="Arial"/>
          <w:sz w:val="18"/>
          <w:szCs w:val="18"/>
          <w:lang w:val="sr-Latn-RS" w:eastAsia="sr-Cyrl-CS"/>
        </w:rPr>
        <w:t>by</w:t>
      </w:r>
      <w:r w:rsidR="003846DA" w:rsidRPr="00F04B40">
        <w:rPr>
          <w:rStyle w:val="FontStyle123"/>
          <w:rFonts w:ascii="Arial" w:hAnsi="Arial" w:cs="Arial"/>
          <w:sz w:val="18"/>
          <w:szCs w:val="18"/>
          <w:lang w:val="sr-Latn-RS" w:eastAsia="sr-Cyrl-CS"/>
        </w:rPr>
        <w:t xml:space="preserve"> </w:t>
      </w:r>
      <w:r w:rsidRPr="00F04B40">
        <w:rPr>
          <w:rStyle w:val="FontStyle123"/>
          <w:rFonts w:ascii="Arial" w:hAnsi="Arial" w:cs="Arial"/>
          <w:sz w:val="18"/>
          <w:szCs w:val="18"/>
          <w:lang w:val="sr-Latn-RS" w:eastAsia="sr-Cyrl-CS"/>
        </w:rPr>
        <w:t>types</w:t>
      </w:r>
      <w:r w:rsidR="003846DA" w:rsidRPr="00F04B40">
        <w:rPr>
          <w:rStyle w:val="FontStyle123"/>
          <w:rFonts w:ascii="Arial" w:hAnsi="Arial" w:cs="Arial"/>
          <w:sz w:val="18"/>
          <w:szCs w:val="18"/>
          <w:lang w:val="sr-Latn-RS" w:eastAsia="sr-Cyrl-CS"/>
        </w:rPr>
        <w:t xml:space="preserve"> </w:t>
      </w:r>
      <w:r w:rsidRPr="00F04B40">
        <w:rPr>
          <w:rStyle w:val="FontStyle123"/>
          <w:rFonts w:ascii="Arial" w:hAnsi="Arial" w:cs="Arial"/>
          <w:sz w:val="18"/>
          <w:szCs w:val="18"/>
          <w:lang w:val="sr-Latn-RS" w:eastAsia="sr-Cyrl-CS"/>
        </w:rPr>
        <w:t>are</w:t>
      </w:r>
      <w:r w:rsidR="003846DA" w:rsidRPr="00F04B40">
        <w:rPr>
          <w:rStyle w:val="FontStyle123"/>
          <w:rFonts w:ascii="Arial" w:hAnsi="Arial" w:cs="Arial"/>
          <w:sz w:val="18"/>
          <w:szCs w:val="18"/>
          <w:lang w:val="sr-Latn-RS" w:eastAsia="sr-Cyrl-CS"/>
        </w:rPr>
        <w:t xml:space="preserve"> </w:t>
      </w:r>
      <w:r w:rsidRPr="00F04B40">
        <w:rPr>
          <w:rStyle w:val="FontStyle123"/>
          <w:rFonts w:ascii="Arial" w:hAnsi="Arial" w:cs="Arial"/>
          <w:sz w:val="18"/>
          <w:szCs w:val="18"/>
          <w:lang w:val="sr-Latn-RS" w:eastAsia="sr-Cyrl-CS"/>
        </w:rPr>
        <w:t>divided</w:t>
      </w:r>
      <w:r w:rsidR="003846DA" w:rsidRPr="00F04B40">
        <w:rPr>
          <w:rStyle w:val="FontStyle123"/>
          <w:rFonts w:ascii="Arial" w:hAnsi="Arial" w:cs="Arial"/>
          <w:sz w:val="18"/>
          <w:szCs w:val="18"/>
          <w:lang w:val="sr-Latn-RS" w:eastAsia="sr-Cyrl-CS"/>
        </w:rPr>
        <w:t xml:space="preserve"> </w:t>
      </w:r>
      <w:r w:rsidRPr="00F04B40">
        <w:rPr>
          <w:rStyle w:val="FontStyle123"/>
          <w:rFonts w:ascii="Arial" w:hAnsi="Arial" w:cs="Arial"/>
          <w:sz w:val="18"/>
          <w:szCs w:val="18"/>
          <w:lang w:val="sr-Latn-RS" w:eastAsia="sr-Cyrl-CS"/>
        </w:rPr>
        <w:t>into</w:t>
      </w:r>
      <w:r w:rsidR="003846DA" w:rsidRPr="00F04B40">
        <w:rPr>
          <w:rStyle w:val="FontStyle123"/>
          <w:rFonts w:ascii="Arial" w:hAnsi="Arial" w:cs="Arial"/>
          <w:sz w:val="18"/>
          <w:szCs w:val="18"/>
          <w:lang w:val="sr-Latn-RS" w:eastAsia="sr-Cyrl-CS"/>
        </w:rPr>
        <w:t xml:space="preserve"> </w:t>
      </w:r>
      <w:r w:rsidRPr="00F04B40">
        <w:rPr>
          <w:rStyle w:val="FontStyle123"/>
          <w:rFonts w:ascii="Arial" w:hAnsi="Arial" w:cs="Arial"/>
          <w:sz w:val="18"/>
          <w:szCs w:val="18"/>
          <w:lang w:val="sr-Latn-RS" w:eastAsia="sr-Cyrl-CS"/>
        </w:rPr>
        <w:t>current</w:t>
      </w:r>
      <w:r w:rsidR="003846DA" w:rsidRPr="00F04B40">
        <w:rPr>
          <w:rStyle w:val="FontStyle123"/>
          <w:rFonts w:ascii="Arial" w:hAnsi="Arial" w:cs="Arial"/>
          <w:sz w:val="18"/>
          <w:szCs w:val="18"/>
          <w:lang w:val="sr-Latn-RS" w:eastAsia="sr-Cyrl-CS"/>
        </w:rPr>
        <w:t xml:space="preserve"> </w:t>
      </w:r>
      <w:r w:rsidRPr="00F04B40">
        <w:rPr>
          <w:rStyle w:val="FontStyle123"/>
          <w:rFonts w:ascii="Arial" w:hAnsi="Arial" w:cs="Arial"/>
          <w:sz w:val="18"/>
          <w:szCs w:val="18"/>
          <w:lang w:val="sr-Latn-RS" w:eastAsia="sr-Cyrl-CS"/>
        </w:rPr>
        <w:t>costs</w:t>
      </w:r>
      <w:r w:rsidR="003846DA" w:rsidRPr="00F04B40">
        <w:rPr>
          <w:rStyle w:val="FontStyle123"/>
          <w:rFonts w:ascii="Arial" w:hAnsi="Arial" w:cs="Arial"/>
          <w:sz w:val="18"/>
          <w:szCs w:val="18"/>
          <w:lang w:val="sr-Latn-RS" w:eastAsia="sr-Cyrl-CS"/>
        </w:rPr>
        <w:t xml:space="preserve"> </w:t>
      </w:r>
      <w:r w:rsidRPr="00F04B40">
        <w:rPr>
          <w:rStyle w:val="FontStyle123"/>
          <w:rFonts w:ascii="Arial" w:hAnsi="Arial" w:cs="Arial"/>
          <w:sz w:val="18"/>
          <w:szCs w:val="18"/>
          <w:lang w:val="sr-Latn-RS" w:eastAsia="sr-Cyrl-CS"/>
        </w:rPr>
        <w:t>and</w:t>
      </w:r>
      <w:r w:rsidR="003846DA" w:rsidRPr="00F04B40">
        <w:rPr>
          <w:rStyle w:val="FontStyle123"/>
          <w:rFonts w:ascii="Arial" w:hAnsi="Arial" w:cs="Arial"/>
          <w:sz w:val="18"/>
          <w:szCs w:val="18"/>
          <w:lang w:val="sr-Latn-RS" w:eastAsia="sr-Cyrl-CS"/>
        </w:rPr>
        <w:t xml:space="preserve"> </w:t>
      </w:r>
      <w:r w:rsidRPr="00F04B40">
        <w:rPr>
          <w:rStyle w:val="FontStyle123"/>
          <w:rFonts w:ascii="Arial" w:hAnsi="Arial" w:cs="Arial"/>
          <w:sz w:val="18"/>
          <w:szCs w:val="18"/>
          <w:lang w:val="sr-Latn-RS" w:eastAsia="sr-Cyrl-CS"/>
        </w:rPr>
        <w:t>capital expenditures.</w:t>
      </w:r>
    </w:p>
    <w:p w14:paraId="39E3FBA9" w14:textId="77777777" w:rsidR="004B5478" w:rsidRPr="00F04B40" w:rsidRDefault="004B5478" w:rsidP="00F04B40">
      <w:pPr>
        <w:pStyle w:val="Style71"/>
        <w:widowControl/>
        <w:tabs>
          <w:tab w:val="left" w:pos="235"/>
        </w:tabs>
        <w:spacing w:before="120" w:after="120" w:line="216" w:lineRule="auto"/>
        <w:rPr>
          <w:rStyle w:val="FontStyle124"/>
          <w:rFonts w:ascii="Arial" w:hAnsi="Arial" w:cs="Arial"/>
          <w:sz w:val="18"/>
          <w:szCs w:val="18"/>
          <w:lang w:val="sr-Latn-RS" w:eastAsia="sr-Cyrl-CS"/>
        </w:rPr>
      </w:pPr>
      <w:r w:rsidRPr="00F04B40">
        <w:rPr>
          <w:rStyle w:val="FontStyle124"/>
          <w:rFonts w:ascii="Arial" w:hAnsi="Arial" w:cs="Arial"/>
          <w:b/>
          <w:bCs/>
          <w:sz w:val="18"/>
          <w:szCs w:val="18"/>
          <w:lang w:val="sr-Latn-RS" w:eastAsia="sr-Cyrl-CS"/>
        </w:rPr>
        <w:tab/>
        <w:t>Current</w:t>
      </w:r>
      <w:r w:rsidR="003846DA" w:rsidRPr="00F04B40">
        <w:rPr>
          <w:rStyle w:val="FontStyle124"/>
          <w:rFonts w:ascii="Arial" w:hAnsi="Arial" w:cs="Arial"/>
          <w:b/>
          <w:bCs/>
          <w:sz w:val="18"/>
          <w:szCs w:val="18"/>
          <w:lang w:val="sr-Latn-RS" w:eastAsia="sr-Cyrl-CS"/>
        </w:rPr>
        <w:t xml:space="preserve"> </w:t>
      </w:r>
      <w:r w:rsidRPr="00F04B40">
        <w:rPr>
          <w:rStyle w:val="FontStyle124"/>
          <w:rFonts w:ascii="Arial" w:hAnsi="Arial" w:cs="Arial"/>
          <w:b/>
          <w:bCs/>
          <w:sz w:val="18"/>
          <w:szCs w:val="18"/>
          <w:lang w:val="sr-Latn-RS" w:eastAsia="sr-Cyrl-CS"/>
        </w:rPr>
        <w:t>costs</w:t>
      </w:r>
      <w:r w:rsidR="003846DA" w:rsidRPr="00F04B40">
        <w:rPr>
          <w:rStyle w:val="FontStyle124"/>
          <w:rFonts w:ascii="Arial" w:hAnsi="Arial" w:cs="Arial"/>
          <w:b/>
          <w:bCs/>
          <w:sz w:val="18"/>
          <w:szCs w:val="18"/>
          <w:lang w:val="sr-Latn-RS" w:eastAsia="sr-Cyrl-CS"/>
        </w:rPr>
        <w:t xml:space="preserve"> </w:t>
      </w:r>
      <w:r w:rsidRPr="00F04B40">
        <w:rPr>
          <w:rStyle w:val="FontStyle124"/>
          <w:rFonts w:ascii="Arial" w:hAnsi="Arial" w:cs="Arial"/>
          <w:b/>
          <w:bCs/>
          <w:sz w:val="18"/>
          <w:szCs w:val="18"/>
          <w:lang w:val="sr-Latn-RS" w:eastAsia="sr-Cyrl-CS"/>
        </w:rPr>
        <w:t>include</w:t>
      </w:r>
      <w:r w:rsidRPr="00F04B40">
        <w:rPr>
          <w:rStyle w:val="FontStyle124"/>
          <w:rFonts w:ascii="Arial" w:hAnsi="Arial" w:cs="Arial"/>
          <w:sz w:val="18"/>
          <w:szCs w:val="18"/>
          <w:lang w:val="sr-Latn-RS" w:eastAsia="sr-Cyrl-CS"/>
        </w:rPr>
        <w:t>:</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labour</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costs; other</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R&amp;D</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employees’ remuneration</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costs, other</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current</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costs (material</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costs</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for</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R&amp;D</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work – raw</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materials, supplies, energy; payments</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based</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on</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work</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by</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contract</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and</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work</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for</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hire; daily</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allowances, travel</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costs, representation, etc).</w:t>
      </w:r>
    </w:p>
    <w:p w14:paraId="7A3A4826" w14:textId="77777777" w:rsidR="004B5478" w:rsidRPr="00F04B40" w:rsidRDefault="004B5478" w:rsidP="00F04B40">
      <w:pPr>
        <w:pStyle w:val="Style7"/>
        <w:widowControl/>
        <w:spacing w:before="120" w:after="120" w:line="216" w:lineRule="auto"/>
        <w:ind w:firstLine="397"/>
        <w:rPr>
          <w:rStyle w:val="FontStyle124"/>
          <w:rFonts w:ascii="Arial" w:hAnsi="Arial" w:cs="Arial"/>
          <w:sz w:val="18"/>
          <w:szCs w:val="18"/>
          <w:lang w:val="sr-Latn-RS" w:eastAsia="sr-Cyrl-CS"/>
        </w:rPr>
      </w:pPr>
      <w:r w:rsidRPr="00F04B40">
        <w:rPr>
          <w:rStyle w:val="FontStyle123"/>
          <w:rFonts w:ascii="Arial" w:hAnsi="Arial" w:cs="Arial"/>
          <w:sz w:val="18"/>
          <w:szCs w:val="18"/>
          <w:lang w:val="sr-Latn-RS" w:eastAsia="sr-Cyrl-CS"/>
        </w:rPr>
        <w:t>Capital</w:t>
      </w:r>
      <w:r w:rsidR="003846DA" w:rsidRPr="00F04B40">
        <w:rPr>
          <w:rStyle w:val="FontStyle123"/>
          <w:rFonts w:ascii="Arial" w:hAnsi="Arial" w:cs="Arial"/>
          <w:sz w:val="18"/>
          <w:szCs w:val="18"/>
          <w:lang w:val="sr-Latn-RS" w:eastAsia="sr-Cyrl-CS"/>
        </w:rPr>
        <w:t xml:space="preserve"> </w:t>
      </w:r>
      <w:r w:rsidRPr="00F04B40">
        <w:rPr>
          <w:rStyle w:val="FontStyle123"/>
          <w:rFonts w:ascii="Arial" w:hAnsi="Arial" w:cs="Arial"/>
          <w:sz w:val="18"/>
          <w:szCs w:val="18"/>
          <w:lang w:val="sr-Latn-RS" w:eastAsia="sr-Cyrl-CS"/>
        </w:rPr>
        <w:t>expenditures</w:t>
      </w:r>
      <w:r w:rsidR="003846DA" w:rsidRPr="00F04B40">
        <w:rPr>
          <w:rStyle w:val="FontStyle123"/>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include</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expenditures</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on</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land</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and</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buildings; machines</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and</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equipments; patents, licences, studies</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and</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projects; software</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and</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hardware (implying</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total</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expenditures</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related</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to</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the</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purchase</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of</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computers, devices, systems, components</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and</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equipment, as</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well</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as</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purchase</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costs</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or</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costs</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for</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software</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development</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for</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own</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account), and</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other</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expenditures.</w:t>
      </w:r>
    </w:p>
    <w:p w14:paraId="28EEDE21" w14:textId="77777777" w:rsidR="004B5478" w:rsidRPr="00F04B40" w:rsidRDefault="004B5478" w:rsidP="00F04B40">
      <w:pPr>
        <w:pStyle w:val="Style7"/>
        <w:widowControl/>
        <w:spacing w:before="120" w:after="120" w:line="216" w:lineRule="auto"/>
        <w:ind w:firstLine="397"/>
        <w:rPr>
          <w:rStyle w:val="FontStyle124"/>
          <w:rFonts w:ascii="Arial" w:hAnsi="Arial" w:cs="Arial"/>
          <w:sz w:val="18"/>
          <w:szCs w:val="18"/>
          <w:lang w:val="sr-Latn-RS" w:eastAsia="sr-Cyrl-CS"/>
        </w:rPr>
      </w:pPr>
      <w:r w:rsidRPr="00F04B40">
        <w:rPr>
          <w:rStyle w:val="FontStyle123"/>
          <w:rFonts w:ascii="Arial" w:hAnsi="Arial" w:cs="Arial"/>
          <w:sz w:val="18"/>
          <w:szCs w:val="18"/>
          <w:lang w:val="sr-Latn-RS" w:eastAsia="sr-Cyrl-CS"/>
        </w:rPr>
        <w:t>Non-financial (business) sector</w:t>
      </w:r>
      <w:r w:rsidR="003846DA" w:rsidRPr="00F04B40">
        <w:rPr>
          <w:rStyle w:val="FontStyle123"/>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includes</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business</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entities</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and</w:t>
      </w:r>
      <w:r w:rsidR="009F1718" w:rsidRPr="00F04B40">
        <w:rPr>
          <w:rStyle w:val="FontStyle124"/>
          <w:rFonts w:ascii="Arial" w:hAnsi="Arial" w:cs="Arial"/>
          <w:sz w:val="18"/>
          <w:szCs w:val="18"/>
          <w:lang w:val="sr-Latn-RS" w:eastAsia="sr-Cyrl-CS"/>
        </w:rPr>
        <w:t xml:space="preserve"> organizations </w:t>
      </w:r>
      <w:r w:rsidRPr="00F04B40">
        <w:rPr>
          <w:rStyle w:val="FontStyle124"/>
          <w:rFonts w:ascii="Arial" w:hAnsi="Arial" w:cs="Arial"/>
          <w:sz w:val="18"/>
          <w:szCs w:val="18"/>
          <w:lang w:val="sr-Latn-RS" w:eastAsia="sr-Cyrl-CS"/>
        </w:rPr>
        <w:t>which</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primary</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activity</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is</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the</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market</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production</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of</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goods</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and</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services</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and</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their</w:t>
      </w:r>
      <w:r w:rsidR="009F1718" w:rsidRPr="00F04B40">
        <w:rPr>
          <w:rStyle w:val="FontStyle124"/>
          <w:rFonts w:ascii="Arial" w:hAnsi="Arial" w:cs="Arial"/>
          <w:sz w:val="18"/>
          <w:szCs w:val="18"/>
          <w:lang w:val="sr-Latn-RS" w:eastAsia="sr-Cyrl-CS"/>
        </w:rPr>
        <w:t xml:space="preserve">s </w:t>
      </w:r>
      <w:r w:rsidRPr="00F04B40">
        <w:rPr>
          <w:rStyle w:val="FontStyle124"/>
          <w:rFonts w:ascii="Arial" w:hAnsi="Arial" w:cs="Arial"/>
          <w:sz w:val="18"/>
          <w:szCs w:val="18"/>
          <w:lang w:val="sr-Latn-RS" w:eastAsia="sr-Cyrl-CS"/>
        </w:rPr>
        <w:t>ale</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at</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economically</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significant</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prices, as</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well</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as</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R&amp;D incorporated</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units.</w:t>
      </w:r>
    </w:p>
    <w:p w14:paraId="6ECC696F" w14:textId="77777777" w:rsidR="004B5478" w:rsidRPr="00F04B40" w:rsidRDefault="004B5478" w:rsidP="00F04B40">
      <w:pPr>
        <w:pStyle w:val="Style7"/>
        <w:widowControl/>
        <w:spacing w:before="120" w:after="120" w:line="216" w:lineRule="auto"/>
        <w:ind w:firstLine="397"/>
        <w:rPr>
          <w:rStyle w:val="FontStyle124"/>
          <w:rFonts w:ascii="Arial" w:hAnsi="Arial" w:cs="Arial"/>
          <w:sz w:val="18"/>
          <w:szCs w:val="18"/>
          <w:lang w:val="sr-Latn-RS" w:eastAsia="sr-Cyrl-CS"/>
        </w:rPr>
      </w:pPr>
      <w:r w:rsidRPr="00F04B40">
        <w:rPr>
          <w:rStyle w:val="FontStyle123"/>
          <w:rFonts w:ascii="Arial" w:hAnsi="Arial" w:cs="Arial"/>
          <w:sz w:val="18"/>
          <w:szCs w:val="18"/>
          <w:lang w:val="sr-Latn-RS" w:eastAsia="sr-Cyrl-CS"/>
        </w:rPr>
        <w:t>Tertiary</w:t>
      </w:r>
      <w:r w:rsidR="003846DA" w:rsidRPr="00F04B40">
        <w:rPr>
          <w:rStyle w:val="FontStyle123"/>
          <w:rFonts w:ascii="Arial" w:hAnsi="Arial" w:cs="Arial"/>
          <w:sz w:val="18"/>
          <w:szCs w:val="18"/>
          <w:lang w:val="sr-Latn-RS" w:eastAsia="sr-Cyrl-CS"/>
        </w:rPr>
        <w:t xml:space="preserve"> </w:t>
      </w:r>
      <w:r w:rsidRPr="00F04B40">
        <w:rPr>
          <w:rStyle w:val="FontStyle123"/>
          <w:rFonts w:ascii="Arial" w:hAnsi="Arial" w:cs="Arial"/>
          <w:sz w:val="18"/>
          <w:szCs w:val="18"/>
          <w:lang w:val="sr-Latn-RS" w:eastAsia="sr-Cyrl-CS"/>
        </w:rPr>
        <w:t>education</w:t>
      </w:r>
      <w:r w:rsidR="003846DA" w:rsidRPr="00F04B40">
        <w:rPr>
          <w:rStyle w:val="FontStyle123"/>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includes</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higher</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schools</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and</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universities</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within</w:t>
      </w:r>
      <w:r w:rsidR="00BA6D05" w:rsidRPr="00F04B40">
        <w:rPr>
          <w:rStyle w:val="FontStyle124"/>
          <w:rFonts w:ascii="Arial" w:hAnsi="Arial" w:cs="Arial"/>
          <w:sz w:val="18"/>
          <w:szCs w:val="18"/>
          <w:lang w:val="sr-Latn-RS" w:eastAsia="sr-Cyrl-CS"/>
        </w:rPr>
        <w:t xml:space="preserve"> corporate </w:t>
      </w:r>
      <w:r w:rsidRPr="00F04B40">
        <w:rPr>
          <w:rStyle w:val="FontStyle124"/>
          <w:rFonts w:ascii="Arial" w:hAnsi="Arial" w:cs="Arial"/>
          <w:sz w:val="18"/>
          <w:szCs w:val="18"/>
          <w:lang w:val="sr-Latn-RS" w:eastAsia="sr-Cyrl-CS"/>
        </w:rPr>
        <w:t>units, faculties, academies</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and</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R&amp;D</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institutes, whatever</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the</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sources</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of</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finance and</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legal</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status. This</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sector</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covers</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also</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research</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institutes</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and</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clinics</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under</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the</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direct</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control</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or</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administration</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of</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tertiary</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education</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organisation.</w:t>
      </w:r>
    </w:p>
    <w:p w14:paraId="32F5B22C" w14:textId="77777777" w:rsidR="004B5478" w:rsidRPr="00F04B40" w:rsidRDefault="004B5478" w:rsidP="00F04B40">
      <w:pPr>
        <w:pStyle w:val="Style7"/>
        <w:widowControl/>
        <w:spacing w:before="120" w:after="120" w:line="216" w:lineRule="auto"/>
        <w:ind w:firstLine="397"/>
        <w:rPr>
          <w:rStyle w:val="FontStyle124"/>
          <w:rFonts w:ascii="Arial" w:hAnsi="Arial" w:cs="Arial"/>
          <w:sz w:val="18"/>
          <w:szCs w:val="18"/>
          <w:lang w:val="sr-Latn-RS" w:eastAsia="sr-Cyrl-CS"/>
        </w:rPr>
      </w:pPr>
      <w:r w:rsidRPr="00F04B40">
        <w:rPr>
          <w:rStyle w:val="FontStyle123"/>
          <w:rFonts w:ascii="Arial" w:hAnsi="Arial" w:cs="Arial"/>
          <w:sz w:val="18"/>
          <w:szCs w:val="18"/>
          <w:lang w:val="sr-Latn-RS" w:eastAsia="sr-Cyrl-CS"/>
        </w:rPr>
        <w:t>Government</w:t>
      </w:r>
      <w:r w:rsidR="003846DA" w:rsidRPr="00F04B40">
        <w:rPr>
          <w:rStyle w:val="FontStyle123"/>
          <w:rFonts w:ascii="Arial" w:hAnsi="Arial" w:cs="Arial"/>
          <w:sz w:val="18"/>
          <w:szCs w:val="18"/>
          <w:lang w:val="sr-Latn-RS" w:eastAsia="sr-Cyrl-CS"/>
        </w:rPr>
        <w:t xml:space="preserve"> </w:t>
      </w:r>
      <w:r w:rsidRPr="00F04B40">
        <w:rPr>
          <w:rStyle w:val="FontStyle123"/>
          <w:rFonts w:ascii="Arial" w:hAnsi="Arial" w:cs="Arial"/>
          <w:sz w:val="18"/>
          <w:szCs w:val="18"/>
          <w:lang w:val="sr-Latn-RS" w:eastAsia="sr-Cyrl-CS"/>
        </w:rPr>
        <w:t>sector</w:t>
      </w:r>
      <w:r w:rsidR="003846DA" w:rsidRPr="00F04B40">
        <w:rPr>
          <w:rStyle w:val="FontStyle123"/>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includes</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organisations, offices</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and</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other</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bodies, except</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tertiary</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education, furnishing</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to</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the</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community</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free</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common</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services</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which</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could</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not</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be</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provided</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under</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market</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conditions, and</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which</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reflect</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the</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economic</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and</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social</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policy</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of</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the</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society; by</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definition</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this</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sector</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covers</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the</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activities</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of</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the</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administration, defence</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and</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public</w:t>
      </w:r>
      <w:r w:rsidR="003846DA"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order</w:t>
      </w:r>
      <w:r w:rsidR="00713A7C"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enforcement; health, education, culture, recreation</w:t>
      </w:r>
      <w:r w:rsidR="00713A7C"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and</w:t>
      </w:r>
      <w:r w:rsidR="00713A7C"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other</w:t>
      </w:r>
      <w:r w:rsidR="00713A7C"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social</w:t>
      </w:r>
      <w:r w:rsidR="00713A7C" w:rsidRPr="00F04B40">
        <w:rPr>
          <w:rStyle w:val="FontStyle124"/>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services.</w:t>
      </w:r>
    </w:p>
    <w:p w14:paraId="16C11CBA" w14:textId="77777777" w:rsidR="004B5478" w:rsidRPr="00067C9B" w:rsidRDefault="004B5478" w:rsidP="00F04B40">
      <w:pPr>
        <w:pStyle w:val="Style7"/>
        <w:widowControl/>
        <w:spacing w:before="120" w:after="120" w:line="216" w:lineRule="auto"/>
        <w:ind w:firstLine="397"/>
        <w:rPr>
          <w:lang w:val="sr-Latn-RS"/>
        </w:rPr>
      </w:pPr>
      <w:r w:rsidRPr="00F04B40">
        <w:rPr>
          <w:rStyle w:val="FontStyle123"/>
          <w:rFonts w:ascii="Arial" w:hAnsi="Arial" w:cs="Arial"/>
          <w:sz w:val="18"/>
          <w:szCs w:val="18"/>
          <w:lang w:val="sr-Latn-RS" w:eastAsia="sr-Cyrl-CS"/>
        </w:rPr>
        <w:t>Non-profit sector</w:t>
      </w:r>
      <w:r w:rsidR="00713A7C" w:rsidRPr="00F04B40">
        <w:rPr>
          <w:rStyle w:val="FontStyle123"/>
          <w:rFonts w:ascii="Arial" w:hAnsi="Arial" w:cs="Arial"/>
          <w:sz w:val="18"/>
          <w:szCs w:val="18"/>
          <w:lang w:val="sr-Latn-RS" w:eastAsia="sr-Cyrl-CS"/>
        </w:rPr>
        <w:t xml:space="preserve"> </w:t>
      </w:r>
      <w:r w:rsidRPr="00F04B40">
        <w:rPr>
          <w:rStyle w:val="FontStyle124"/>
          <w:rFonts w:ascii="Arial" w:hAnsi="Arial" w:cs="Arial"/>
          <w:sz w:val="18"/>
          <w:szCs w:val="18"/>
          <w:lang w:val="sr-Latn-RS" w:eastAsia="sr-Cyrl-CS"/>
        </w:rPr>
        <w:t xml:space="preserve">includes non-market private non-profit organisations serving households without charging or at a low price. Those organisations may be founded by citizens’ associations, for providing goods and services to the members or for general purposes. </w:t>
      </w:r>
    </w:p>
    <w:tbl>
      <w:tblPr>
        <w:tblpPr w:leftFromText="181" w:rightFromText="181" w:vertAnchor="page" w:horzAnchor="margin" w:tblpXSpec="center" w:tblpY="14176"/>
        <w:tblW w:w="4500" w:type="pct"/>
        <w:tblBorders>
          <w:top w:val="single" w:sz="12" w:space="0" w:color="808080"/>
        </w:tblBorders>
        <w:tblLook w:val="01E0" w:firstRow="1" w:lastRow="1" w:firstColumn="1" w:lastColumn="1" w:noHBand="0" w:noVBand="0"/>
      </w:tblPr>
      <w:tblGrid>
        <w:gridCol w:w="9185"/>
      </w:tblGrid>
      <w:tr w:rsidR="004B5478" w:rsidRPr="00067C9B" w14:paraId="28E231B5" w14:textId="77777777">
        <w:tc>
          <w:tcPr>
            <w:tcW w:w="9379" w:type="dxa"/>
            <w:tcBorders>
              <w:top w:val="single" w:sz="12" w:space="0" w:color="808080"/>
            </w:tcBorders>
          </w:tcPr>
          <w:p w14:paraId="0977BDC7" w14:textId="76DA6353" w:rsidR="004B5478" w:rsidRPr="00067C9B" w:rsidRDefault="004B5478" w:rsidP="008807B5">
            <w:pPr>
              <w:spacing w:before="120"/>
              <w:jc w:val="center"/>
              <w:rPr>
                <w:i/>
                <w:iCs/>
                <w:color w:val="000000"/>
                <w:sz w:val="18"/>
                <w:szCs w:val="18"/>
                <w:lang w:val="sr-Latn-RS"/>
              </w:rPr>
            </w:pPr>
            <w:r w:rsidRPr="00067C9B">
              <w:rPr>
                <w:sz w:val="18"/>
                <w:szCs w:val="18"/>
                <w:lang w:val="sr-Latn-RS"/>
              </w:rPr>
              <w:t xml:space="preserve">Contact: </w:t>
            </w:r>
            <w:r w:rsidR="00FE35D0">
              <w:rPr>
                <w:color w:val="0000FF"/>
                <w:sz w:val="18"/>
                <w:szCs w:val="18"/>
                <w:lang w:val="sr-Latn-RS"/>
              </w:rPr>
              <w:t>jasmina.krstic</w:t>
            </w:r>
            <w:r w:rsidRPr="00067C9B">
              <w:rPr>
                <w:color w:val="0000FF"/>
                <w:sz w:val="18"/>
                <w:szCs w:val="18"/>
                <w:lang w:val="sr-Latn-RS"/>
              </w:rPr>
              <w:t>@stat.gov.rs,</w:t>
            </w:r>
            <w:r w:rsidRPr="00067C9B">
              <w:rPr>
                <w:sz w:val="18"/>
                <w:szCs w:val="18"/>
                <w:lang w:val="sr-Latn-RS"/>
              </w:rPr>
              <w:t xml:space="preserve"> tel.: </w:t>
            </w:r>
            <w:r w:rsidR="00A5113E">
              <w:rPr>
                <w:sz w:val="18"/>
                <w:szCs w:val="18"/>
                <w:lang w:val="sr-Latn-RS"/>
              </w:rPr>
              <w:t xml:space="preserve">+381 </w:t>
            </w:r>
            <w:r w:rsidRPr="00067C9B">
              <w:rPr>
                <w:color w:val="000000"/>
                <w:sz w:val="18"/>
                <w:szCs w:val="18"/>
                <w:lang w:val="sr-Latn-RS"/>
              </w:rPr>
              <w:t xml:space="preserve">11 </w:t>
            </w:r>
            <w:r w:rsidR="00BF1053">
              <w:rPr>
                <w:color w:val="000000"/>
                <w:sz w:val="18"/>
                <w:szCs w:val="18"/>
                <w:lang w:val="sr-Latn-RS"/>
              </w:rPr>
              <w:t>6964234</w:t>
            </w:r>
          </w:p>
          <w:p w14:paraId="51B8233B" w14:textId="77777777" w:rsidR="004B5478" w:rsidRPr="00067C9B" w:rsidRDefault="004B5478" w:rsidP="00F70DCB">
            <w:pPr>
              <w:jc w:val="center"/>
              <w:rPr>
                <w:i/>
                <w:iCs/>
                <w:sz w:val="18"/>
                <w:szCs w:val="18"/>
                <w:lang w:val="sr-Latn-RS"/>
              </w:rPr>
            </w:pPr>
            <w:r w:rsidRPr="00067C9B">
              <w:rPr>
                <w:sz w:val="18"/>
                <w:szCs w:val="18"/>
                <w:lang w:val="sr-Latn-RS"/>
              </w:rPr>
              <w:t xml:space="preserve">Published and printed by: Statistical Office of the Republic of Serbia, Belgrade, Milana Rakica 5, </w:t>
            </w:r>
          </w:p>
          <w:p w14:paraId="202C6128" w14:textId="77777777" w:rsidR="004B5478" w:rsidRPr="00067C9B" w:rsidRDefault="004B5478" w:rsidP="008807B5">
            <w:pPr>
              <w:jc w:val="center"/>
              <w:rPr>
                <w:i/>
                <w:iCs/>
                <w:sz w:val="18"/>
                <w:szCs w:val="18"/>
                <w:lang w:val="sr-Latn-RS"/>
              </w:rPr>
            </w:pPr>
            <w:r w:rsidRPr="00067C9B">
              <w:rPr>
                <w:sz w:val="18"/>
                <w:szCs w:val="18"/>
                <w:lang w:val="sr-Latn-RS"/>
              </w:rPr>
              <w:t>Phone: +381 11 2412922 ● Fax: +381 11 2411260 ●</w:t>
            </w:r>
            <w:r w:rsidR="00F04B40">
              <w:rPr>
                <w:sz w:val="18"/>
                <w:szCs w:val="18"/>
                <w:lang w:val="sr-Latn-RS"/>
              </w:rPr>
              <w:t xml:space="preserve"> </w:t>
            </w:r>
            <w:r w:rsidRPr="00067C9B">
              <w:rPr>
                <w:sz w:val="18"/>
                <w:szCs w:val="18"/>
                <w:lang w:val="sr-Latn-RS"/>
              </w:rPr>
              <w:t xml:space="preserve">stat.gov.rs  </w:t>
            </w:r>
          </w:p>
          <w:p w14:paraId="61980363" w14:textId="6FD427CF" w:rsidR="004B5478" w:rsidRPr="00067C9B" w:rsidRDefault="004B5478" w:rsidP="008807B5">
            <w:pPr>
              <w:jc w:val="center"/>
              <w:rPr>
                <w:i/>
                <w:iCs/>
                <w:sz w:val="18"/>
                <w:szCs w:val="18"/>
                <w:lang w:val="sr-Latn-RS"/>
              </w:rPr>
            </w:pPr>
            <w:r w:rsidRPr="00067C9B">
              <w:rPr>
                <w:sz w:val="18"/>
                <w:szCs w:val="18"/>
                <w:lang w:val="sr-Latn-RS"/>
              </w:rPr>
              <w:t xml:space="preserve">Responsible: </w:t>
            </w:r>
            <w:r w:rsidR="00F61DC6">
              <w:rPr>
                <w:sz w:val="18"/>
                <w:szCs w:val="18"/>
                <w:lang w:val="sr-Latn-RS"/>
              </w:rPr>
              <w:t>Branko Josipović</w:t>
            </w:r>
            <w:r w:rsidRPr="00067C9B">
              <w:rPr>
                <w:sz w:val="18"/>
                <w:szCs w:val="18"/>
                <w:lang w:val="sr-Latn-RS"/>
              </w:rPr>
              <w:t xml:space="preserve">, </w:t>
            </w:r>
            <w:r w:rsidR="00872406">
              <w:rPr>
                <w:sz w:val="18"/>
                <w:szCs w:val="18"/>
                <w:lang w:val="sr-Latn-RS"/>
              </w:rPr>
              <w:t>A</w:t>
            </w:r>
            <w:r w:rsidR="00C03C21">
              <w:rPr>
                <w:sz w:val="18"/>
                <w:szCs w:val="18"/>
                <w:lang w:val="sr-Latn-RS"/>
              </w:rPr>
              <w:t xml:space="preserve">cting </w:t>
            </w:r>
            <w:r w:rsidR="00872406">
              <w:rPr>
                <w:sz w:val="18"/>
                <w:szCs w:val="18"/>
                <w:lang w:val="sr-Latn-RS"/>
              </w:rPr>
              <w:t>D</w:t>
            </w:r>
            <w:r w:rsidR="00C03C21">
              <w:rPr>
                <w:sz w:val="18"/>
                <w:szCs w:val="18"/>
                <w:lang w:val="sr-Latn-RS"/>
              </w:rPr>
              <w:t>irector</w:t>
            </w:r>
          </w:p>
          <w:p w14:paraId="1FC6CE39" w14:textId="77777777" w:rsidR="004B5478" w:rsidRPr="00067C9B" w:rsidRDefault="004B5478" w:rsidP="008807B5">
            <w:pPr>
              <w:jc w:val="center"/>
              <w:rPr>
                <w:i/>
                <w:iCs/>
                <w:lang w:val="sr-Latn-RS"/>
              </w:rPr>
            </w:pPr>
            <w:r w:rsidRPr="00067C9B">
              <w:rPr>
                <w:sz w:val="18"/>
                <w:szCs w:val="18"/>
                <w:lang w:val="sr-Latn-RS"/>
              </w:rPr>
              <w:t>Circulation: 20 ● Issued annually</w:t>
            </w:r>
          </w:p>
        </w:tc>
      </w:tr>
    </w:tbl>
    <w:p w14:paraId="0899ADCC" w14:textId="77777777" w:rsidR="004B5478" w:rsidRPr="00067C9B" w:rsidRDefault="004B5478" w:rsidP="00DB696B">
      <w:pPr>
        <w:rPr>
          <w:lang w:val="sr-Latn-RS"/>
        </w:rPr>
      </w:pPr>
    </w:p>
    <w:sectPr w:rsidR="004B5478" w:rsidRPr="00067C9B" w:rsidSect="00CE76C3">
      <w:footerReference w:type="even" r:id="rId17"/>
      <w:footerReference w:type="default" r:id="rId18"/>
      <w:pgSz w:w="11907" w:h="16840" w:code="9"/>
      <w:pgMar w:top="907" w:right="851" w:bottom="907"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C2F47" w14:textId="77777777" w:rsidR="001C64AD" w:rsidRDefault="001C64AD">
      <w:r>
        <w:separator/>
      </w:r>
    </w:p>
  </w:endnote>
  <w:endnote w:type="continuationSeparator" w:id="0">
    <w:p w14:paraId="14EF15D5" w14:textId="77777777" w:rsidR="001C64AD" w:rsidRDefault="001C6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tblBorders>
      <w:tblLook w:val="01E0" w:firstRow="1" w:lastRow="1" w:firstColumn="1" w:lastColumn="1" w:noHBand="0" w:noVBand="0"/>
    </w:tblPr>
    <w:tblGrid>
      <w:gridCol w:w="5096"/>
      <w:gridCol w:w="5109"/>
    </w:tblGrid>
    <w:tr w:rsidR="00191105" w:rsidRPr="000F29D7" w14:paraId="6E3B0E85" w14:textId="77777777">
      <w:trPr>
        <w:jc w:val="center"/>
      </w:trPr>
      <w:tc>
        <w:tcPr>
          <w:tcW w:w="5210" w:type="dxa"/>
          <w:tcBorders>
            <w:top w:val="single" w:sz="4" w:space="0" w:color="auto"/>
          </w:tcBorders>
        </w:tcPr>
        <w:p w14:paraId="3CA9B4C3" w14:textId="5FD2C303" w:rsidR="00191105" w:rsidRPr="000F29D7" w:rsidRDefault="00191105" w:rsidP="008807B5">
          <w:pPr>
            <w:spacing w:before="120"/>
            <w:rPr>
              <w:i/>
              <w:iCs/>
              <w:sz w:val="16"/>
              <w:szCs w:val="16"/>
            </w:rPr>
          </w:pPr>
          <w:r w:rsidRPr="000F29D7">
            <w:rPr>
              <w:sz w:val="16"/>
              <w:szCs w:val="16"/>
            </w:rPr>
            <w:fldChar w:fldCharType="begin"/>
          </w:r>
          <w:r w:rsidRPr="000F29D7">
            <w:rPr>
              <w:sz w:val="16"/>
              <w:szCs w:val="16"/>
            </w:rPr>
            <w:instrText xml:space="preserve"> PAGE </w:instrText>
          </w:r>
          <w:r w:rsidRPr="000F29D7">
            <w:rPr>
              <w:sz w:val="16"/>
              <w:szCs w:val="16"/>
            </w:rPr>
            <w:fldChar w:fldCharType="separate"/>
          </w:r>
          <w:r w:rsidR="00CC797D">
            <w:rPr>
              <w:noProof/>
              <w:sz w:val="16"/>
              <w:szCs w:val="16"/>
            </w:rPr>
            <w:t>2</w:t>
          </w:r>
          <w:r w:rsidRPr="000F29D7">
            <w:rPr>
              <w:sz w:val="16"/>
              <w:szCs w:val="16"/>
            </w:rPr>
            <w:fldChar w:fldCharType="end"/>
          </w:r>
        </w:p>
      </w:tc>
      <w:tc>
        <w:tcPr>
          <w:tcW w:w="5211" w:type="dxa"/>
          <w:tcBorders>
            <w:top w:val="single" w:sz="4" w:space="0" w:color="auto"/>
          </w:tcBorders>
        </w:tcPr>
        <w:p w14:paraId="55886FEF" w14:textId="77777777" w:rsidR="00191105" w:rsidRPr="000F29D7" w:rsidRDefault="00191105" w:rsidP="00BF1053">
          <w:pPr>
            <w:spacing w:before="120"/>
            <w:jc w:val="right"/>
            <w:rPr>
              <w:b/>
              <w:bCs/>
              <w:sz w:val="16"/>
              <w:szCs w:val="16"/>
            </w:rPr>
          </w:pPr>
          <w:r w:rsidRPr="000F29D7">
            <w:rPr>
              <w:sz w:val="16"/>
              <w:szCs w:val="16"/>
            </w:rPr>
            <w:t>SRB</w:t>
          </w:r>
          <w:r w:rsidR="00CF6722">
            <w:rPr>
              <w:sz w:val="16"/>
              <w:szCs w:val="16"/>
            </w:rPr>
            <w:t>231</w:t>
          </w:r>
          <w:r w:rsidRPr="000F29D7">
            <w:rPr>
              <w:sz w:val="16"/>
              <w:szCs w:val="16"/>
            </w:rPr>
            <w:t xml:space="preserve"> IR</w:t>
          </w:r>
          <w:r w:rsidR="00CF6722">
            <w:rPr>
              <w:sz w:val="16"/>
              <w:szCs w:val="16"/>
            </w:rPr>
            <w:t>3</w:t>
          </w:r>
          <w:r w:rsidRPr="000F29D7">
            <w:rPr>
              <w:sz w:val="16"/>
              <w:szCs w:val="16"/>
            </w:rPr>
            <w:t xml:space="preserve">0 </w:t>
          </w:r>
          <w:r w:rsidR="00F04B40">
            <w:rPr>
              <w:sz w:val="16"/>
              <w:szCs w:val="16"/>
            </w:rPr>
            <w:t>31082</w:t>
          </w:r>
          <w:r w:rsidR="00BF1053">
            <w:rPr>
              <w:sz w:val="16"/>
              <w:szCs w:val="16"/>
            </w:rPr>
            <w:t>3</w:t>
          </w:r>
        </w:p>
      </w:tc>
    </w:tr>
  </w:tbl>
  <w:p w14:paraId="6AA8F754" w14:textId="77777777" w:rsidR="00191105" w:rsidRPr="000F29D7" w:rsidRDefault="00191105" w:rsidP="0041739D">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tblBorders>
      <w:tblLook w:val="01E0" w:firstRow="1" w:lastRow="1" w:firstColumn="1" w:lastColumn="1" w:noHBand="0" w:noVBand="0"/>
    </w:tblPr>
    <w:tblGrid>
      <w:gridCol w:w="5108"/>
      <w:gridCol w:w="5097"/>
    </w:tblGrid>
    <w:tr w:rsidR="00191105" w:rsidRPr="000F29D7" w14:paraId="75008147" w14:textId="77777777">
      <w:trPr>
        <w:jc w:val="center"/>
      </w:trPr>
      <w:tc>
        <w:tcPr>
          <w:tcW w:w="5210" w:type="dxa"/>
          <w:tcBorders>
            <w:top w:val="single" w:sz="4" w:space="0" w:color="auto"/>
          </w:tcBorders>
        </w:tcPr>
        <w:p w14:paraId="04B45D6B" w14:textId="77777777" w:rsidR="00191105" w:rsidRPr="000F29D7" w:rsidRDefault="00191105" w:rsidP="00BF1053">
          <w:pPr>
            <w:spacing w:before="120"/>
            <w:rPr>
              <w:i/>
              <w:iCs/>
              <w:sz w:val="16"/>
              <w:szCs w:val="16"/>
            </w:rPr>
          </w:pPr>
          <w:r w:rsidRPr="000F29D7">
            <w:rPr>
              <w:sz w:val="16"/>
              <w:szCs w:val="16"/>
            </w:rPr>
            <w:t>SRB</w:t>
          </w:r>
          <w:r w:rsidR="00CF6722">
            <w:rPr>
              <w:sz w:val="16"/>
              <w:szCs w:val="16"/>
            </w:rPr>
            <w:t>231</w:t>
          </w:r>
          <w:r w:rsidRPr="000F29D7">
            <w:rPr>
              <w:sz w:val="16"/>
              <w:szCs w:val="16"/>
            </w:rPr>
            <w:t xml:space="preserve"> IR</w:t>
          </w:r>
          <w:r w:rsidR="00CF6722">
            <w:rPr>
              <w:sz w:val="16"/>
              <w:szCs w:val="16"/>
            </w:rPr>
            <w:t>3</w:t>
          </w:r>
          <w:r w:rsidRPr="000F29D7">
            <w:rPr>
              <w:sz w:val="16"/>
              <w:szCs w:val="16"/>
            </w:rPr>
            <w:t xml:space="preserve">0 </w:t>
          </w:r>
          <w:r w:rsidR="00F04B40">
            <w:rPr>
              <w:sz w:val="16"/>
              <w:szCs w:val="16"/>
            </w:rPr>
            <w:t>31082</w:t>
          </w:r>
          <w:r w:rsidR="00BF1053">
            <w:rPr>
              <w:sz w:val="16"/>
              <w:szCs w:val="16"/>
            </w:rPr>
            <w:t>3</w:t>
          </w:r>
        </w:p>
      </w:tc>
      <w:tc>
        <w:tcPr>
          <w:tcW w:w="5211" w:type="dxa"/>
          <w:tcBorders>
            <w:top w:val="single" w:sz="4" w:space="0" w:color="auto"/>
          </w:tcBorders>
        </w:tcPr>
        <w:p w14:paraId="1670808E" w14:textId="717FD8FD" w:rsidR="00191105" w:rsidRPr="000F29D7" w:rsidRDefault="00191105" w:rsidP="008807B5">
          <w:pPr>
            <w:spacing w:before="120"/>
            <w:jc w:val="right"/>
            <w:rPr>
              <w:b/>
              <w:bCs/>
              <w:sz w:val="16"/>
              <w:szCs w:val="16"/>
            </w:rPr>
          </w:pPr>
          <w:r w:rsidRPr="000F29D7">
            <w:rPr>
              <w:sz w:val="16"/>
              <w:szCs w:val="16"/>
            </w:rPr>
            <w:fldChar w:fldCharType="begin"/>
          </w:r>
          <w:r w:rsidRPr="000F29D7">
            <w:rPr>
              <w:sz w:val="16"/>
              <w:szCs w:val="16"/>
            </w:rPr>
            <w:instrText xml:space="preserve"> PAGE </w:instrText>
          </w:r>
          <w:r w:rsidRPr="000F29D7">
            <w:rPr>
              <w:sz w:val="16"/>
              <w:szCs w:val="16"/>
            </w:rPr>
            <w:fldChar w:fldCharType="separate"/>
          </w:r>
          <w:r w:rsidR="00CC797D">
            <w:rPr>
              <w:noProof/>
              <w:sz w:val="16"/>
              <w:szCs w:val="16"/>
            </w:rPr>
            <w:t>3</w:t>
          </w:r>
          <w:r w:rsidRPr="000F29D7">
            <w:rPr>
              <w:sz w:val="16"/>
              <w:szCs w:val="16"/>
            </w:rPr>
            <w:fldChar w:fldCharType="end"/>
          </w:r>
        </w:p>
      </w:tc>
    </w:tr>
  </w:tbl>
  <w:p w14:paraId="2F6C7BC0" w14:textId="77777777" w:rsidR="00191105" w:rsidRPr="000F29D7" w:rsidRDefault="00191105" w:rsidP="000F29D7">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40E52" w14:textId="77777777" w:rsidR="001C64AD" w:rsidRDefault="001C64AD">
      <w:r>
        <w:separator/>
      </w:r>
    </w:p>
  </w:footnote>
  <w:footnote w:type="continuationSeparator" w:id="0">
    <w:p w14:paraId="337D7767" w14:textId="77777777" w:rsidR="001C64AD" w:rsidRDefault="001C6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4D4C4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0E28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FE53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6AD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28236A"/>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E9005084"/>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9E909AE0"/>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EE085C4E"/>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DF601B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5CC68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9C1A3B"/>
    <w:multiLevelType w:val="hybridMultilevel"/>
    <w:tmpl w:val="A2DC5442"/>
    <w:lvl w:ilvl="0" w:tplc="D5C0BAAE">
      <w:start w:val="1"/>
      <w:numFmt w:val="bullet"/>
      <w:lvlText w:val=""/>
      <w:lvlJc w:val="left"/>
      <w:pPr>
        <w:tabs>
          <w:tab w:val="num" w:pos="1117"/>
        </w:tabs>
        <w:ind w:left="1117" w:hanging="360"/>
      </w:pPr>
      <w:rPr>
        <w:rFonts w:ascii="Symbol" w:hAnsi="Symbol" w:cs="Symbol" w:hint="default"/>
        <w:sz w:val="16"/>
        <w:szCs w:val="16"/>
      </w:rPr>
    </w:lvl>
    <w:lvl w:ilvl="1" w:tplc="04090003">
      <w:start w:val="1"/>
      <w:numFmt w:val="bullet"/>
      <w:lvlText w:val="o"/>
      <w:lvlJc w:val="left"/>
      <w:pPr>
        <w:tabs>
          <w:tab w:val="num" w:pos="1837"/>
        </w:tabs>
        <w:ind w:left="1837" w:hanging="360"/>
      </w:pPr>
      <w:rPr>
        <w:rFonts w:ascii="Courier New" w:hAnsi="Courier New" w:cs="Courier New" w:hint="default"/>
      </w:rPr>
    </w:lvl>
    <w:lvl w:ilvl="2" w:tplc="04090005">
      <w:start w:val="1"/>
      <w:numFmt w:val="bullet"/>
      <w:lvlText w:val=""/>
      <w:lvlJc w:val="left"/>
      <w:pPr>
        <w:tabs>
          <w:tab w:val="num" w:pos="2557"/>
        </w:tabs>
        <w:ind w:left="2557" w:hanging="360"/>
      </w:pPr>
      <w:rPr>
        <w:rFonts w:ascii="Wingdings" w:hAnsi="Wingdings" w:cs="Wingdings" w:hint="default"/>
      </w:rPr>
    </w:lvl>
    <w:lvl w:ilvl="3" w:tplc="04090001">
      <w:start w:val="1"/>
      <w:numFmt w:val="bullet"/>
      <w:lvlText w:val=""/>
      <w:lvlJc w:val="left"/>
      <w:pPr>
        <w:tabs>
          <w:tab w:val="num" w:pos="3277"/>
        </w:tabs>
        <w:ind w:left="3277" w:hanging="360"/>
      </w:pPr>
      <w:rPr>
        <w:rFonts w:ascii="Symbol" w:hAnsi="Symbol" w:cs="Symbol" w:hint="default"/>
      </w:rPr>
    </w:lvl>
    <w:lvl w:ilvl="4" w:tplc="04090003">
      <w:start w:val="1"/>
      <w:numFmt w:val="bullet"/>
      <w:lvlText w:val="o"/>
      <w:lvlJc w:val="left"/>
      <w:pPr>
        <w:tabs>
          <w:tab w:val="num" w:pos="3997"/>
        </w:tabs>
        <w:ind w:left="3997" w:hanging="360"/>
      </w:pPr>
      <w:rPr>
        <w:rFonts w:ascii="Courier New" w:hAnsi="Courier New" w:cs="Courier New" w:hint="default"/>
      </w:rPr>
    </w:lvl>
    <w:lvl w:ilvl="5" w:tplc="04090005">
      <w:start w:val="1"/>
      <w:numFmt w:val="bullet"/>
      <w:lvlText w:val=""/>
      <w:lvlJc w:val="left"/>
      <w:pPr>
        <w:tabs>
          <w:tab w:val="num" w:pos="4717"/>
        </w:tabs>
        <w:ind w:left="4717" w:hanging="360"/>
      </w:pPr>
      <w:rPr>
        <w:rFonts w:ascii="Wingdings" w:hAnsi="Wingdings" w:cs="Wingdings" w:hint="default"/>
      </w:rPr>
    </w:lvl>
    <w:lvl w:ilvl="6" w:tplc="04090001">
      <w:start w:val="1"/>
      <w:numFmt w:val="bullet"/>
      <w:lvlText w:val=""/>
      <w:lvlJc w:val="left"/>
      <w:pPr>
        <w:tabs>
          <w:tab w:val="num" w:pos="5437"/>
        </w:tabs>
        <w:ind w:left="5437" w:hanging="360"/>
      </w:pPr>
      <w:rPr>
        <w:rFonts w:ascii="Symbol" w:hAnsi="Symbol" w:cs="Symbol" w:hint="default"/>
      </w:rPr>
    </w:lvl>
    <w:lvl w:ilvl="7" w:tplc="04090003">
      <w:start w:val="1"/>
      <w:numFmt w:val="bullet"/>
      <w:lvlText w:val="o"/>
      <w:lvlJc w:val="left"/>
      <w:pPr>
        <w:tabs>
          <w:tab w:val="num" w:pos="6157"/>
        </w:tabs>
        <w:ind w:left="6157" w:hanging="360"/>
      </w:pPr>
      <w:rPr>
        <w:rFonts w:ascii="Courier New" w:hAnsi="Courier New" w:cs="Courier New" w:hint="default"/>
      </w:rPr>
    </w:lvl>
    <w:lvl w:ilvl="8" w:tplc="04090005">
      <w:start w:val="1"/>
      <w:numFmt w:val="bullet"/>
      <w:lvlText w:val=""/>
      <w:lvlJc w:val="left"/>
      <w:pPr>
        <w:tabs>
          <w:tab w:val="num" w:pos="6877"/>
        </w:tabs>
        <w:ind w:left="6877" w:hanging="360"/>
      </w:pPr>
      <w:rPr>
        <w:rFonts w:ascii="Wingdings" w:hAnsi="Wingdings" w:cs="Wingdings" w:hint="default"/>
      </w:rPr>
    </w:lvl>
  </w:abstractNum>
  <w:abstractNum w:abstractNumId="11" w15:restartNumberingAfterBreak="0">
    <w:nsid w:val="0AE34C7B"/>
    <w:multiLevelType w:val="multilevel"/>
    <w:tmpl w:val="A1E67DB4"/>
    <w:lvl w:ilvl="0">
      <w:start w:val="1"/>
      <w:numFmt w:val="decimal"/>
      <w:lvlText w:val="%1."/>
      <w:lvlJc w:val="left"/>
      <w:pPr>
        <w:tabs>
          <w:tab w:val="num" w:pos="397"/>
        </w:tabs>
        <w:ind w:left="680" w:hanging="283"/>
      </w:pPr>
      <w:rPr>
        <w:rFonts w:hint="default"/>
        <w:sz w:val="20"/>
        <w:szCs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12" w15:restartNumberingAfterBreak="0">
    <w:nsid w:val="0BD4716C"/>
    <w:multiLevelType w:val="hybridMultilevel"/>
    <w:tmpl w:val="AEBA9042"/>
    <w:lvl w:ilvl="0" w:tplc="3F4A6E3E">
      <w:start w:val="1"/>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114D6BE7"/>
    <w:multiLevelType w:val="multilevel"/>
    <w:tmpl w:val="A0926746"/>
    <w:lvl w:ilvl="0">
      <w:start w:val="1"/>
      <w:numFmt w:val="bullet"/>
      <w:lvlText w:val=""/>
      <w:lvlJc w:val="left"/>
      <w:pPr>
        <w:tabs>
          <w:tab w:val="num" w:pos="323"/>
        </w:tabs>
        <w:ind w:left="680" w:hanging="283"/>
      </w:pPr>
      <w:rPr>
        <w:rFonts w:ascii="Symbol" w:hAnsi="Symbol" w:cs="Symbol" w:hint="default"/>
        <w:color w:val="auto"/>
        <w:sz w:val="20"/>
        <w:szCs w:val="20"/>
      </w:rPr>
    </w:lvl>
    <w:lvl w:ilvl="1">
      <w:start w:val="1"/>
      <w:numFmt w:val="bullet"/>
      <w:lvlText w:val=""/>
      <w:lvlJc w:val="left"/>
      <w:pPr>
        <w:tabs>
          <w:tab w:val="num" w:pos="851"/>
        </w:tabs>
        <w:ind w:left="851" w:hanging="284"/>
      </w:pPr>
      <w:rPr>
        <w:rFonts w:ascii="Symbol" w:hAnsi="Symbol" w:cs="Symbol" w:hint="default"/>
        <w:color w:val="auto"/>
      </w:rPr>
    </w:lvl>
    <w:lvl w:ilvl="2">
      <w:start w:val="1"/>
      <w:numFmt w:val="bullet"/>
      <w:lvlText w:val=""/>
      <w:lvlJc w:val="left"/>
      <w:pPr>
        <w:tabs>
          <w:tab w:val="num" w:pos="1021"/>
        </w:tabs>
        <w:ind w:left="1021" w:hanging="284"/>
      </w:pPr>
      <w:rPr>
        <w:rFonts w:ascii="Symbol" w:hAnsi="Symbol" w:cs="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14" w15:restartNumberingAfterBreak="0">
    <w:nsid w:val="15AE790D"/>
    <w:multiLevelType w:val="multilevel"/>
    <w:tmpl w:val="3EF6D7F8"/>
    <w:lvl w:ilvl="0">
      <w:start w:val="1"/>
      <w:numFmt w:val="decimal"/>
      <w:lvlText w:val="%1)"/>
      <w:lvlJc w:val="left"/>
      <w:pPr>
        <w:tabs>
          <w:tab w:val="num" w:pos="360"/>
        </w:tabs>
        <w:ind w:left="680" w:hanging="283"/>
      </w:pPr>
      <w:rPr>
        <w:rFonts w:ascii="Arial" w:hAnsi="Arial" w:cs="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1B14861"/>
    <w:multiLevelType w:val="hybridMultilevel"/>
    <w:tmpl w:val="5DB69C24"/>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89479C4"/>
    <w:multiLevelType w:val="multilevel"/>
    <w:tmpl w:val="A1E67DB4"/>
    <w:lvl w:ilvl="0">
      <w:start w:val="1"/>
      <w:numFmt w:val="decimal"/>
      <w:lvlText w:val="%1."/>
      <w:lvlJc w:val="left"/>
      <w:pPr>
        <w:tabs>
          <w:tab w:val="num" w:pos="397"/>
        </w:tabs>
        <w:ind w:left="680" w:hanging="283"/>
      </w:pPr>
      <w:rPr>
        <w:rFonts w:hint="default"/>
        <w:sz w:val="20"/>
        <w:szCs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17" w15:restartNumberingAfterBreak="0">
    <w:nsid w:val="32FC1BFC"/>
    <w:multiLevelType w:val="multilevel"/>
    <w:tmpl w:val="A1E67DB4"/>
    <w:lvl w:ilvl="0">
      <w:start w:val="1"/>
      <w:numFmt w:val="decimal"/>
      <w:lvlText w:val="%1."/>
      <w:lvlJc w:val="left"/>
      <w:pPr>
        <w:tabs>
          <w:tab w:val="num" w:pos="397"/>
        </w:tabs>
        <w:ind w:left="680" w:hanging="283"/>
      </w:pPr>
      <w:rPr>
        <w:rFonts w:hint="default"/>
        <w:sz w:val="20"/>
        <w:szCs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18" w15:restartNumberingAfterBreak="0">
    <w:nsid w:val="37916F4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7BC7852"/>
    <w:multiLevelType w:val="multilevel"/>
    <w:tmpl w:val="A1E67DB4"/>
    <w:lvl w:ilvl="0">
      <w:start w:val="1"/>
      <w:numFmt w:val="decimal"/>
      <w:lvlText w:val="%1."/>
      <w:lvlJc w:val="left"/>
      <w:pPr>
        <w:tabs>
          <w:tab w:val="num" w:pos="397"/>
        </w:tabs>
        <w:ind w:left="680" w:hanging="283"/>
      </w:pPr>
      <w:rPr>
        <w:rFonts w:hint="default"/>
        <w:sz w:val="20"/>
        <w:szCs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20" w15:restartNumberingAfterBreak="0">
    <w:nsid w:val="39261BEA"/>
    <w:multiLevelType w:val="multilevel"/>
    <w:tmpl w:val="A1E67DB4"/>
    <w:lvl w:ilvl="0">
      <w:start w:val="1"/>
      <w:numFmt w:val="decimal"/>
      <w:lvlText w:val="%1."/>
      <w:lvlJc w:val="left"/>
      <w:pPr>
        <w:tabs>
          <w:tab w:val="num" w:pos="397"/>
        </w:tabs>
        <w:ind w:left="680" w:hanging="283"/>
      </w:pPr>
      <w:rPr>
        <w:rFonts w:hint="default"/>
        <w:sz w:val="20"/>
        <w:szCs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21" w15:restartNumberingAfterBreak="0">
    <w:nsid w:val="3CD91FB7"/>
    <w:multiLevelType w:val="multilevel"/>
    <w:tmpl w:val="0409001D"/>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Symbol"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D59343A"/>
    <w:multiLevelType w:val="multilevel"/>
    <w:tmpl w:val="A0926746"/>
    <w:lvl w:ilvl="0">
      <w:start w:val="1"/>
      <w:numFmt w:val="bullet"/>
      <w:lvlText w:val=""/>
      <w:lvlJc w:val="left"/>
      <w:pPr>
        <w:tabs>
          <w:tab w:val="num" w:pos="323"/>
        </w:tabs>
        <w:ind w:left="680" w:hanging="283"/>
      </w:pPr>
      <w:rPr>
        <w:rFonts w:ascii="Symbol" w:hAnsi="Symbol" w:cs="Symbol" w:hint="default"/>
        <w:color w:val="auto"/>
        <w:sz w:val="20"/>
        <w:szCs w:val="20"/>
      </w:rPr>
    </w:lvl>
    <w:lvl w:ilvl="1">
      <w:start w:val="1"/>
      <w:numFmt w:val="bullet"/>
      <w:lvlText w:val=""/>
      <w:lvlJc w:val="left"/>
      <w:pPr>
        <w:tabs>
          <w:tab w:val="num" w:pos="851"/>
        </w:tabs>
        <w:ind w:left="851" w:hanging="284"/>
      </w:pPr>
      <w:rPr>
        <w:rFonts w:ascii="Symbol" w:hAnsi="Symbol" w:cs="Symbol" w:hint="default"/>
        <w:color w:val="auto"/>
      </w:rPr>
    </w:lvl>
    <w:lvl w:ilvl="2">
      <w:start w:val="1"/>
      <w:numFmt w:val="bullet"/>
      <w:lvlText w:val=""/>
      <w:lvlJc w:val="left"/>
      <w:pPr>
        <w:tabs>
          <w:tab w:val="num" w:pos="1021"/>
        </w:tabs>
        <w:ind w:left="1021" w:hanging="284"/>
      </w:pPr>
      <w:rPr>
        <w:rFonts w:ascii="Symbol" w:hAnsi="Symbol" w:cs="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23" w15:restartNumberingAfterBreak="0">
    <w:nsid w:val="3E6E3703"/>
    <w:multiLevelType w:val="multilevel"/>
    <w:tmpl w:val="A1E67DB4"/>
    <w:lvl w:ilvl="0">
      <w:start w:val="1"/>
      <w:numFmt w:val="decimal"/>
      <w:lvlText w:val="%1."/>
      <w:lvlJc w:val="left"/>
      <w:pPr>
        <w:tabs>
          <w:tab w:val="num" w:pos="397"/>
        </w:tabs>
        <w:ind w:left="680" w:hanging="283"/>
      </w:pPr>
      <w:rPr>
        <w:rFonts w:hint="default"/>
        <w:sz w:val="20"/>
        <w:szCs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24" w15:restartNumberingAfterBreak="0">
    <w:nsid w:val="40EB474F"/>
    <w:multiLevelType w:val="multilevel"/>
    <w:tmpl w:val="A1E67DB4"/>
    <w:lvl w:ilvl="0">
      <w:start w:val="1"/>
      <w:numFmt w:val="decimal"/>
      <w:lvlText w:val="%1."/>
      <w:lvlJc w:val="left"/>
      <w:pPr>
        <w:tabs>
          <w:tab w:val="num" w:pos="397"/>
        </w:tabs>
        <w:ind w:left="680" w:hanging="283"/>
      </w:pPr>
      <w:rPr>
        <w:rFonts w:hint="default"/>
        <w:sz w:val="20"/>
        <w:szCs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25" w15:restartNumberingAfterBreak="0">
    <w:nsid w:val="4164600F"/>
    <w:multiLevelType w:val="multilevel"/>
    <w:tmpl w:val="8B42E072"/>
    <w:lvl w:ilvl="0">
      <w:start w:val="1"/>
      <w:numFmt w:val="decimal"/>
      <w:lvlText w:val="%1"/>
      <w:lvlJc w:val="left"/>
      <w:pPr>
        <w:tabs>
          <w:tab w:val="num" w:pos="360"/>
        </w:tabs>
        <w:ind w:left="363" w:hanging="360"/>
      </w:pPr>
      <w:rPr>
        <w:rFonts w:ascii="Arial" w:hAnsi="Arial" w:cs="Arial" w:hint="default"/>
        <w:b/>
        <w:bCs/>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59470E3"/>
    <w:multiLevelType w:val="multilevel"/>
    <w:tmpl w:val="A0926746"/>
    <w:lvl w:ilvl="0">
      <w:start w:val="1"/>
      <w:numFmt w:val="bullet"/>
      <w:lvlText w:val=""/>
      <w:lvlJc w:val="left"/>
      <w:pPr>
        <w:tabs>
          <w:tab w:val="num" w:pos="323"/>
        </w:tabs>
        <w:ind w:left="680" w:hanging="283"/>
      </w:pPr>
      <w:rPr>
        <w:rFonts w:ascii="Symbol" w:hAnsi="Symbol" w:cs="Symbol" w:hint="default"/>
        <w:color w:val="auto"/>
        <w:sz w:val="20"/>
        <w:szCs w:val="20"/>
      </w:rPr>
    </w:lvl>
    <w:lvl w:ilvl="1">
      <w:start w:val="1"/>
      <w:numFmt w:val="bullet"/>
      <w:lvlText w:val=""/>
      <w:lvlJc w:val="left"/>
      <w:pPr>
        <w:tabs>
          <w:tab w:val="num" w:pos="851"/>
        </w:tabs>
        <w:ind w:left="851" w:hanging="284"/>
      </w:pPr>
      <w:rPr>
        <w:rFonts w:ascii="Symbol" w:hAnsi="Symbol" w:cs="Symbol" w:hint="default"/>
        <w:color w:val="auto"/>
      </w:rPr>
    </w:lvl>
    <w:lvl w:ilvl="2">
      <w:start w:val="1"/>
      <w:numFmt w:val="bullet"/>
      <w:lvlText w:val=""/>
      <w:lvlJc w:val="left"/>
      <w:pPr>
        <w:tabs>
          <w:tab w:val="num" w:pos="1021"/>
        </w:tabs>
        <w:ind w:left="1021" w:hanging="284"/>
      </w:pPr>
      <w:rPr>
        <w:rFonts w:ascii="Symbol" w:hAnsi="Symbol" w:cs="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27" w15:restartNumberingAfterBreak="0">
    <w:nsid w:val="4B0B17EB"/>
    <w:multiLevelType w:val="hybridMultilevel"/>
    <w:tmpl w:val="A088FDC0"/>
    <w:lvl w:ilvl="0" w:tplc="241A000F">
      <w:start w:val="1"/>
      <w:numFmt w:val="decimal"/>
      <w:lvlText w:val="%1."/>
      <w:lvlJc w:val="left"/>
      <w:pPr>
        <w:ind w:left="36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8" w15:restartNumberingAfterBreak="0">
    <w:nsid w:val="4B3A34D7"/>
    <w:multiLevelType w:val="multilevel"/>
    <w:tmpl w:val="A0926746"/>
    <w:lvl w:ilvl="0">
      <w:start w:val="1"/>
      <w:numFmt w:val="bullet"/>
      <w:lvlText w:val=""/>
      <w:lvlJc w:val="left"/>
      <w:pPr>
        <w:tabs>
          <w:tab w:val="num" w:pos="323"/>
        </w:tabs>
        <w:ind w:left="680" w:hanging="283"/>
      </w:pPr>
      <w:rPr>
        <w:rFonts w:ascii="Symbol" w:hAnsi="Symbol" w:cs="Symbol" w:hint="default"/>
        <w:color w:val="auto"/>
        <w:sz w:val="20"/>
        <w:szCs w:val="20"/>
      </w:rPr>
    </w:lvl>
    <w:lvl w:ilvl="1">
      <w:start w:val="1"/>
      <w:numFmt w:val="bullet"/>
      <w:lvlText w:val=""/>
      <w:lvlJc w:val="left"/>
      <w:pPr>
        <w:tabs>
          <w:tab w:val="num" w:pos="851"/>
        </w:tabs>
        <w:ind w:left="851" w:hanging="284"/>
      </w:pPr>
      <w:rPr>
        <w:rFonts w:ascii="Symbol" w:hAnsi="Symbol" w:cs="Symbol" w:hint="default"/>
        <w:color w:val="auto"/>
      </w:rPr>
    </w:lvl>
    <w:lvl w:ilvl="2">
      <w:start w:val="1"/>
      <w:numFmt w:val="bullet"/>
      <w:lvlText w:val=""/>
      <w:lvlJc w:val="left"/>
      <w:pPr>
        <w:tabs>
          <w:tab w:val="num" w:pos="1021"/>
        </w:tabs>
        <w:ind w:left="1021" w:hanging="284"/>
      </w:pPr>
      <w:rPr>
        <w:rFonts w:ascii="Symbol" w:hAnsi="Symbol" w:cs="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29" w15:restartNumberingAfterBreak="0">
    <w:nsid w:val="53117304"/>
    <w:multiLevelType w:val="multilevel"/>
    <w:tmpl w:val="A1E67DB4"/>
    <w:lvl w:ilvl="0">
      <w:start w:val="1"/>
      <w:numFmt w:val="decimal"/>
      <w:lvlText w:val="%1."/>
      <w:lvlJc w:val="left"/>
      <w:pPr>
        <w:tabs>
          <w:tab w:val="num" w:pos="397"/>
        </w:tabs>
        <w:ind w:left="680" w:hanging="283"/>
      </w:pPr>
      <w:rPr>
        <w:rFonts w:hint="default"/>
        <w:sz w:val="20"/>
        <w:szCs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30" w15:restartNumberingAfterBreak="0">
    <w:nsid w:val="5B4A5D26"/>
    <w:multiLevelType w:val="multilevel"/>
    <w:tmpl w:val="A0926746"/>
    <w:lvl w:ilvl="0">
      <w:start w:val="1"/>
      <w:numFmt w:val="bullet"/>
      <w:lvlText w:val=""/>
      <w:lvlJc w:val="left"/>
      <w:pPr>
        <w:tabs>
          <w:tab w:val="num" w:pos="323"/>
        </w:tabs>
        <w:ind w:left="680" w:hanging="283"/>
      </w:pPr>
      <w:rPr>
        <w:rFonts w:ascii="Symbol" w:hAnsi="Symbol" w:cs="Symbol" w:hint="default"/>
        <w:color w:val="auto"/>
        <w:sz w:val="20"/>
        <w:szCs w:val="20"/>
      </w:rPr>
    </w:lvl>
    <w:lvl w:ilvl="1">
      <w:start w:val="1"/>
      <w:numFmt w:val="bullet"/>
      <w:lvlText w:val=""/>
      <w:lvlJc w:val="left"/>
      <w:pPr>
        <w:tabs>
          <w:tab w:val="num" w:pos="851"/>
        </w:tabs>
        <w:ind w:left="851" w:hanging="284"/>
      </w:pPr>
      <w:rPr>
        <w:rFonts w:ascii="Symbol" w:hAnsi="Symbol" w:cs="Symbol" w:hint="default"/>
        <w:color w:val="auto"/>
      </w:rPr>
    </w:lvl>
    <w:lvl w:ilvl="2">
      <w:start w:val="1"/>
      <w:numFmt w:val="bullet"/>
      <w:lvlText w:val=""/>
      <w:lvlJc w:val="left"/>
      <w:pPr>
        <w:tabs>
          <w:tab w:val="num" w:pos="1021"/>
        </w:tabs>
        <w:ind w:left="1021" w:hanging="284"/>
      </w:pPr>
      <w:rPr>
        <w:rFonts w:ascii="Symbol" w:hAnsi="Symbol" w:cs="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31" w15:restartNumberingAfterBreak="0">
    <w:nsid w:val="5FB572F4"/>
    <w:multiLevelType w:val="multilevel"/>
    <w:tmpl w:val="A1E67DB4"/>
    <w:lvl w:ilvl="0">
      <w:start w:val="1"/>
      <w:numFmt w:val="decimal"/>
      <w:lvlText w:val="%1."/>
      <w:lvlJc w:val="left"/>
      <w:pPr>
        <w:tabs>
          <w:tab w:val="num" w:pos="397"/>
        </w:tabs>
        <w:ind w:left="680" w:hanging="283"/>
      </w:pPr>
      <w:rPr>
        <w:rFonts w:hint="default"/>
        <w:sz w:val="20"/>
        <w:szCs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32" w15:restartNumberingAfterBreak="0">
    <w:nsid w:val="6AF80680"/>
    <w:multiLevelType w:val="multilevel"/>
    <w:tmpl w:val="3EF6D7F8"/>
    <w:lvl w:ilvl="0">
      <w:start w:val="1"/>
      <w:numFmt w:val="decimal"/>
      <w:lvlText w:val="%1)"/>
      <w:lvlJc w:val="left"/>
      <w:pPr>
        <w:tabs>
          <w:tab w:val="num" w:pos="360"/>
        </w:tabs>
        <w:ind w:left="680" w:hanging="283"/>
      </w:pPr>
      <w:rPr>
        <w:rFonts w:ascii="Arial" w:hAnsi="Arial" w:cs="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2087AF4"/>
    <w:multiLevelType w:val="multilevel"/>
    <w:tmpl w:val="0409001D"/>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Symbol"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8"/>
  </w:num>
  <w:num w:numId="3">
    <w:abstractNumId w:val="8"/>
  </w:num>
  <w:num w:numId="4">
    <w:abstractNumId w:val="8"/>
  </w:num>
  <w:num w:numId="5">
    <w:abstractNumId w:val="7"/>
  </w:num>
  <w:num w:numId="6">
    <w:abstractNumId w:val="8"/>
  </w:num>
  <w:num w:numId="7">
    <w:abstractNumId w:val="9"/>
  </w:num>
  <w:num w:numId="8">
    <w:abstractNumId w:val="3"/>
  </w:num>
  <w:num w:numId="9">
    <w:abstractNumId w:val="2"/>
  </w:num>
  <w:num w:numId="10">
    <w:abstractNumId w:val="1"/>
  </w:num>
  <w:num w:numId="11">
    <w:abstractNumId w:val="0"/>
  </w:num>
  <w:num w:numId="12">
    <w:abstractNumId w:val="6"/>
  </w:num>
  <w:num w:numId="13">
    <w:abstractNumId w:val="5"/>
  </w:num>
  <w:num w:numId="14">
    <w:abstractNumId w:val="4"/>
  </w:num>
  <w:num w:numId="15">
    <w:abstractNumId w:val="18"/>
  </w:num>
  <w:num w:numId="16">
    <w:abstractNumId w:val="25"/>
  </w:num>
  <w:num w:numId="17">
    <w:abstractNumId w:val="8"/>
  </w:num>
  <w:num w:numId="18">
    <w:abstractNumId w:val="30"/>
  </w:num>
  <w:num w:numId="19">
    <w:abstractNumId w:val="28"/>
  </w:num>
  <w:num w:numId="20">
    <w:abstractNumId w:val="13"/>
  </w:num>
  <w:num w:numId="21">
    <w:abstractNumId w:val="14"/>
  </w:num>
  <w:num w:numId="22">
    <w:abstractNumId w:val="33"/>
  </w:num>
  <w:num w:numId="23">
    <w:abstractNumId w:val="24"/>
  </w:num>
  <w:num w:numId="24">
    <w:abstractNumId w:val="21"/>
  </w:num>
  <w:num w:numId="25">
    <w:abstractNumId w:val="32"/>
  </w:num>
  <w:num w:numId="26">
    <w:abstractNumId w:val="26"/>
  </w:num>
  <w:num w:numId="27">
    <w:abstractNumId w:val="23"/>
  </w:num>
  <w:num w:numId="28">
    <w:abstractNumId w:val="17"/>
  </w:num>
  <w:num w:numId="29">
    <w:abstractNumId w:val="16"/>
  </w:num>
  <w:num w:numId="30">
    <w:abstractNumId w:val="19"/>
  </w:num>
  <w:num w:numId="31">
    <w:abstractNumId w:val="31"/>
  </w:num>
  <w:num w:numId="32">
    <w:abstractNumId w:val="11"/>
  </w:num>
  <w:num w:numId="33">
    <w:abstractNumId w:val="29"/>
  </w:num>
  <w:num w:numId="34">
    <w:abstractNumId w:val="22"/>
  </w:num>
  <w:num w:numId="35">
    <w:abstractNumId w:val="20"/>
  </w:num>
  <w:num w:numId="36">
    <w:abstractNumId w:val="10"/>
  </w:num>
  <w:num w:numId="37">
    <w:abstractNumId w:val="15"/>
  </w:num>
  <w:num w:numId="38">
    <w:abstractNumId w:val="12"/>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documentProtection w:edit="readOnly" w:enforcement="0"/>
  <w:defaultTabStop w:val="720"/>
  <w:doNotHyphenateCaps/>
  <w:evenAndOddHeaders/>
  <w:drawingGridHorizontalSpacing w:val="11"/>
  <w:drawingGridVerticalSpacing w:val="11"/>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491"/>
    <w:rsid w:val="00002994"/>
    <w:rsid w:val="00003C6F"/>
    <w:rsid w:val="000049E7"/>
    <w:rsid w:val="000059AB"/>
    <w:rsid w:val="000203CB"/>
    <w:rsid w:val="00021C9B"/>
    <w:rsid w:val="0002400B"/>
    <w:rsid w:val="00031C78"/>
    <w:rsid w:val="00033469"/>
    <w:rsid w:val="0003667A"/>
    <w:rsid w:val="00043FB8"/>
    <w:rsid w:val="00045562"/>
    <w:rsid w:val="00051C2F"/>
    <w:rsid w:val="00051EE4"/>
    <w:rsid w:val="000669A5"/>
    <w:rsid w:val="00067C9B"/>
    <w:rsid w:val="0007194A"/>
    <w:rsid w:val="000733B3"/>
    <w:rsid w:val="00080193"/>
    <w:rsid w:val="000D6236"/>
    <w:rsid w:val="000E2A62"/>
    <w:rsid w:val="000E361F"/>
    <w:rsid w:val="000E54FA"/>
    <w:rsid w:val="000E719A"/>
    <w:rsid w:val="000F05F6"/>
    <w:rsid w:val="000F29D7"/>
    <w:rsid w:val="00100D12"/>
    <w:rsid w:val="001034CA"/>
    <w:rsid w:val="001057A8"/>
    <w:rsid w:val="00110976"/>
    <w:rsid w:val="0011396E"/>
    <w:rsid w:val="00114387"/>
    <w:rsid w:val="0011476A"/>
    <w:rsid w:val="00120DC5"/>
    <w:rsid w:val="00122EDE"/>
    <w:rsid w:val="001245F5"/>
    <w:rsid w:val="001250CC"/>
    <w:rsid w:val="00132F8F"/>
    <w:rsid w:val="00133581"/>
    <w:rsid w:val="0014018B"/>
    <w:rsid w:val="001477AA"/>
    <w:rsid w:val="001507F2"/>
    <w:rsid w:val="00160208"/>
    <w:rsid w:val="00161C21"/>
    <w:rsid w:val="00165B24"/>
    <w:rsid w:val="00171ADA"/>
    <w:rsid w:val="00173C6A"/>
    <w:rsid w:val="00174E1D"/>
    <w:rsid w:val="00191105"/>
    <w:rsid w:val="001968BF"/>
    <w:rsid w:val="001969FC"/>
    <w:rsid w:val="00197782"/>
    <w:rsid w:val="001A01AD"/>
    <w:rsid w:val="001A2924"/>
    <w:rsid w:val="001C2B81"/>
    <w:rsid w:val="001C64AD"/>
    <w:rsid w:val="001E08E4"/>
    <w:rsid w:val="001F30E0"/>
    <w:rsid w:val="001F4829"/>
    <w:rsid w:val="00212E65"/>
    <w:rsid w:val="00224ADA"/>
    <w:rsid w:val="00225696"/>
    <w:rsid w:val="002338F2"/>
    <w:rsid w:val="00240120"/>
    <w:rsid w:val="002565B4"/>
    <w:rsid w:val="002577D1"/>
    <w:rsid w:val="00266953"/>
    <w:rsid w:val="00275A22"/>
    <w:rsid w:val="00280BEF"/>
    <w:rsid w:val="002A5225"/>
    <w:rsid w:val="002C6A79"/>
    <w:rsid w:val="002F0D88"/>
    <w:rsid w:val="00303FA8"/>
    <w:rsid w:val="00304873"/>
    <w:rsid w:val="00307B15"/>
    <w:rsid w:val="003248EB"/>
    <w:rsid w:val="003274F4"/>
    <w:rsid w:val="003438CC"/>
    <w:rsid w:val="00344596"/>
    <w:rsid w:val="003457B1"/>
    <w:rsid w:val="003472A6"/>
    <w:rsid w:val="00347575"/>
    <w:rsid w:val="0036330D"/>
    <w:rsid w:val="00382648"/>
    <w:rsid w:val="003846DA"/>
    <w:rsid w:val="0039366D"/>
    <w:rsid w:val="00397142"/>
    <w:rsid w:val="003A2F46"/>
    <w:rsid w:val="003A6618"/>
    <w:rsid w:val="003B6F8A"/>
    <w:rsid w:val="003C4653"/>
    <w:rsid w:val="003E06F2"/>
    <w:rsid w:val="003E3C34"/>
    <w:rsid w:val="003E4990"/>
    <w:rsid w:val="003E7320"/>
    <w:rsid w:val="003F0B96"/>
    <w:rsid w:val="00406AEC"/>
    <w:rsid w:val="00415F01"/>
    <w:rsid w:val="0041739D"/>
    <w:rsid w:val="00421B0D"/>
    <w:rsid w:val="00432F75"/>
    <w:rsid w:val="00440887"/>
    <w:rsid w:val="00442099"/>
    <w:rsid w:val="00450A44"/>
    <w:rsid w:val="00460CFC"/>
    <w:rsid w:val="00461C7B"/>
    <w:rsid w:val="00461CDE"/>
    <w:rsid w:val="00472DF4"/>
    <w:rsid w:val="00474459"/>
    <w:rsid w:val="00483D12"/>
    <w:rsid w:val="00492B0E"/>
    <w:rsid w:val="00493285"/>
    <w:rsid w:val="004946DA"/>
    <w:rsid w:val="004958A5"/>
    <w:rsid w:val="004A3FCA"/>
    <w:rsid w:val="004B5478"/>
    <w:rsid w:val="004B7791"/>
    <w:rsid w:val="004B7E2D"/>
    <w:rsid w:val="004C6F39"/>
    <w:rsid w:val="004D0ADD"/>
    <w:rsid w:val="004D66BB"/>
    <w:rsid w:val="004D726A"/>
    <w:rsid w:val="004D7BF9"/>
    <w:rsid w:val="004E266D"/>
    <w:rsid w:val="004E5ADD"/>
    <w:rsid w:val="004E60B2"/>
    <w:rsid w:val="004F4876"/>
    <w:rsid w:val="004F4A78"/>
    <w:rsid w:val="004F4DDB"/>
    <w:rsid w:val="0050306C"/>
    <w:rsid w:val="005062DF"/>
    <w:rsid w:val="00512E23"/>
    <w:rsid w:val="00513734"/>
    <w:rsid w:val="005140CF"/>
    <w:rsid w:val="00514EE5"/>
    <w:rsid w:val="00515AF1"/>
    <w:rsid w:val="00521419"/>
    <w:rsid w:val="00523506"/>
    <w:rsid w:val="0052441F"/>
    <w:rsid w:val="005452E1"/>
    <w:rsid w:val="005562F1"/>
    <w:rsid w:val="005605E2"/>
    <w:rsid w:val="00576752"/>
    <w:rsid w:val="00576C48"/>
    <w:rsid w:val="00581EE0"/>
    <w:rsid w:val="00587B99"/>
    <w:rsid w:val="00591F3B"/>
    <w:rsid w:val="00596A18"/>
    <w:rsid w:val="005A39F6"/>
    <w:rsid w:val="005A5C7C"/>
    <w:rsid w:val="005B0B2C"/>
    <w:rsid w:val="005C10E4"/>
    <w:rsid w:val="005C194F"/>
    <w:rsid w:val="005C4034"/>
    <w:rsid w:val="005C78F1"/>
    <w:rsid w:val="005F408E"/>
    <w:rsid w:val="0060687D"/>
    <w:rsid w:val="00607FA3"/>
    <w:rsid w:val="00626DB8"/>
    <w:rsid w:val="00655FAF"/>
    <w:rsid w:val="0066147D"/>
    <w:rsid w:val="006674F4"/>
    <w:rsid w:val="0067119B"/>
    <w:rsid w:val="00677A51"/>
    <w:rsid w:val="00681191"/>
    <w:rsid w:val="00684AEC"/>
    <w:rsid w:val="006856DC"/>
    <w:rsid w:val="00685F26"/>
    <w:rsid w:val="00694E5C"/>
    <w:rsid w:val="006A66F4"/>
    <w:rsid w:val="006A7E8E"/>
    <w:rsid w:val="006B0BA2"/>
    <w:rsid w:val="006B1141"/>
    <w:rsid w:val="006B7517"/>
    <w:rsid w:val="006C078D"/>
    <w:rsid w:val="006C2A53"/>
    <w:rsid w:val="006E1A50"/>
    <w:rsid w:val="006E7AF4"/>
    <w:rsid w:val="006F2BF6"/>
    <w:rsid w:val="006F35D2"/>
    <w:rsid w:val="007044F1"/>
    <w:rsid w:val="00706203"/>
    <w:rsid w:val="007120D9"/>
    <w:rsid w:val="007135DF"/>
    <w:rsid w:val="00713A7C"/>
    <w:rsid w:val="0073113A"/>
    <w:rsid w:val="00732E81"/>
    <w:rsid w:val="00735E33"/>
    <w:rsid w:val="0074509F"/>
    <w:rsid w:val="00754153"/>
    <w:rsid w:val="0075798C"/>
    <w:rsid w:val="00764D8E"/>
    <w:rsid w:val="00773FC6"/>
    <w:rsid w:val="007A4C10"/>
    <w:rsid w:val="007A551E"/>
    <w:rsid w:val="007B09CC"/>
    <w:rsid w:val="007B1945"/>
    <w:rsid w:val="007D4AF9"/>
    <w:rsid w:val="007D4B44"/>
    <w:rsid w:val="007E0BF1"/>
    <w:rsid w:val="007E158D"/>
    <w:rsid w:val="007E1A3B"/>
    <w:rsid w:val="007E1BD2"/>
    <w:rsid w:val="007E2BD1"/>
    <w:rsid w:val="007E3FD2"/>
    <w:rsid w:val="007E6E68"/>
    <w:rsid w:val="007F180E"/>
    <w:rsid w:val="007F1EB5"/>
    <w:rsid w:val="007F303B"/>
    <w:rsid w:val="007F63EA"/>
    <w:rsid w:val="00800638"/>
    <w:rsid w:val="00803490"/>
    <w:rsid w:val="00814E4D"/>
    <w:rsid w:val="0081727A"/>
    <w:rsid w:val="008174D7"/>
    <w:rsid w:val="00860CF1"/>
    <w:rsid w:val="00865950"/>
    <w:rsid w:val="00872406"/>
    <w:rsid w:val="008807B5"/>
    <w:rsid w:val="008928BE"/>
    <w:rsid w:val="00897A05"/>
    <w:rsid w:val="008A5928"/>
    <w:rsid w:val="008B6877"/>
    <w:rsid w:val="008C0D85"/>
    <w:rsid w:val="008C1922"/>
    <w:rsid w:val="008C3B72"/>
    <w:rsid w:val="008C4417"/>
    <w:rsid w:val="008C44B8"/>
    <w:rsid w:val="008F3A4A"/>
    <w:rsid w:val="00903AB0"/>
    <w:rsid w:val="00904BEC"/>
    <w:rsid w:val="00913339"/>
    <w:rsid w:val="00916C74"/>
    <w:rsid w:val="00916EA0"/>
    <w:rsid w:val="00917286"/>
    <w:rsid w:val="009324E6"/>
    <w:rsid w:val="009336C6"/>
    <w:rsid w:val="00933D35"/>
    <w:rsid w:val="00935F76"/>
    <w:rsid w:val="00940DEA"/>
    <w:rsid w:val="009414E6"/>
    <w:rsid w:val="00941C02"/>
    <w:rsid w:val="00953B72"/>
    <w:rsid w:val="00953F42"/>
    <w:rsid w:val="0096229A"/>
    <w:rsid w:val="00965952"/>
    <w:rsid w:val="00965B4D"/>
    <w:rsid w:val="00977988"/>
    <w:rsid w:val="009948B9"/>
    <w:rsid w:val="009C238B"/>
    <w:rsid w:val="009D28E8"/>
    <w:rsid w:val="009E4CF4"/>
    <w:rsid w:val="009F1718"/>
    <w:rsid w:val="00A02917"/>
    <w:rsid w:val="00A121FD"/>
    <w:rsid w:val="00A171D3"/>
    <w:rsid w:val="00A1783B"/>
    <w:rsid w:val="00A20D67"/>
    <w:rsid w:val="00A210B5"/>
    <w:rsid w:val="00A26105"/>
    <w:rsid w:val="00A36B0A"/>
    <w:rsid w:val="00A40346"/>
    <w:rsid w:val="00A41704"/>
    <w:rsid w:val="00A5113E"/>
    <w:rsid w:val="00A5507F"/>
    <w:rsid w:val="00A55F1C"/>
    <w:rsid w:val="00A62452"/>
    <w:rsid w:val="00A66CF9"/>
    <w:rsid w:val="00A702C4"/>
    <w:rsid w:val="00A726B2"/>
    <w:rsid w:val="00A7556A"/>
    <w:rsid w:val="00A75E58"/>
    <w:rsid w:val="00A77EE3"/>
    <w:rsid w:val="00A84F98"/>
    <w:rsid w:val="00A87EF5"/>
    <w:rsid w:val="00A948B4"/>
    <w:rsid w:val="00AA2A49"/>
    <w:rsid w:val="00AB1AD2"/>
    <w:rsid w:val="00AC3140"/>
    <w:rsid w:val="00AC43D9"/>
    <w:rsid w:val="00AF4198"/>
    <w:rsid w:val="00B11C5B"/>
    <w:rsid w:val="00B24C00"/>
    <w:rsid w:val="00B25682"/>
    <w:rsid w:val="00B5274C"/>
    <w:rsid w:val="00B57495"/>
    <w:rsid w:val="00B64769"/>
    <w:rsid w:val="00B66A0D"/>
    <w:rsid w:val="00B72EF8"/>
    <w:rsid w:val="00B777A3"/>
    <w:rsid w:val="00B967F5"/>
    <w:rsid w:val="00BA2A4A"/>
    <w:rsid w:val="00BA3D47"/>
    <w:rsid w:val="00BA6D05"/>
    <w:rsid w:val="00BC5F23"/>
    <w:rsid w:val="00BE0489"/>
    <w:rsid w:val="00BE076E"/>
    <w:rsid w:val="00BE0D25"/>
    <w:rsid w:val="00BF1053"/>
    <w:rsid w:val="00BF4B86"/>
    <w:rsid w:val="00BF596D"/>
    <w:rsid w:val="00C03C21"/>
    <w:rsid w:val="00C13D19"/>
    <w:rsid w:val="00C149A4"/>
    <w:rsid w:val="00C37F67"/>
    <w:rsid w:val="00C41CA1"/>
    <w:rsid w:val="00C465A7"/>
    <w:rsid w:val="00C471EC"/>
    <w:rsid w:val="00C54F53"/>
    <w:rsid w:val="00C64D18"/>
    <w:rsid w:val="00C65691"/>
    <w:rsid w:val="00C704F9"/>
    <w:rsid w:val="00C8208C"/>
    <w:rsid w:val="00C91EAB"/>
    <w:rsid w:val="00CA16B2"/>
    <w:rsid w:val="00CA1E8E"/>
    <w:rsid w:val="00CB6554"/>
    <w:rsid w:val="00CB6E94"/>
    <w:rsid w:val="00CC2991"/>
    <w:rsid w:val="00CC36B6"/>
    <w:rsid w:val="00CC474F"/>
    <w:rsid w:val="00CC797D"/>
    <w:rsid w:val="00CD192D"/>
    <w:rsid w:val="00CD40C9"/>
    <w:rsid w:val="00CD6DB8"/>
    <w:rsid w:val="00CE76C3"/>
    <w:rsid w:val="00CF07FA"/>
    <w:rsid w:val="00CF20F9"/>
    <w:rsid w:val="00CF6722"/>
    <w:rsid w:val="00CF74C4"/>
    <w:rsid w:val="00D00884"/>
    <w:rsid w:val="00D02A56"/>
    <w:rsid w:val="00D075D6"/>
    <w:rsid w:val="00D130B8"/>
    <w:rsid w:val="00D147AA"/>
    <w:rsid w:val="00D31D4A"/>
    <w:rsid w:val="00D44043"/>
    <w:rsid w:val="00D50011"/>
    <w:rsid w:val="00D5713A"/>
    <w:rsid w:val="00D65CE5"/>
    <w:rsid w:val="00D66EB9"/>
    <w:rsid w:val="00D75083"/>
    <w:rsid w:val="00D810FE"/>
    <w:rsid w:val="00D837CE"/>
    <w:rsid w:val="00D9211E"/>
    <w:rsid w:val="00D928EF"/>
    <w:rsid w:val="00DA14AE"/>
    <w:rsid w:val="00DA5590"/>
    <w:rsid w:val="00DB0020"/>
    <w:rsid w:val="00DB696B"/>
    <w:rsid w:val="00DC547D"/>
    <w:rsid w:val="00DC78FC"/>
    <w:rsid w:val="00DD0418"/>
    <w:rsid w:val="00DD3C95"/>
    <w:rsid w:val="00DD3D61"/>
    <w:rsid w:val="00DF4C36"/>
    <w:rsid w:val="00E13640"/>
    <w:rsid w:val="00E13F67"/>
    <w:rsid w:val="00E5354E"/>
    <w:rsid w:val="00E610E9"/>
    <w:rsid w:val="00E70E1F"/>
    <w:rsid w:val="00E72FF9"/>
    <w:rsid w:val="00E846E4"/>
    <w:rsid w:val="00E848AF"/>
    <w:rsid w:val="00E9164C"/>
    <w:rsid w:val="00E925D2"/>
    <w:rsid w:val="00EA0A5A"/>
    <w:rsid w:val="00EB2BE5"/>
    <w:rsid w:val="00EB35C3"/>
    <w:rsid w:val="00EB4345"/>
    <w:rsid w:val="00EB6262"/>
    <w:rsid w:val="00EC088E"/>
    <w:rsid w:val="00EC10F8"/>
    <w:rsid w:val="00EC4F79"/>
    <w:rsid w:val="00ED4491"/>
    <w:rsid w:val="00ED7411"/>
    <w:rsid w:val="00EF2078"/>
    <w:rsid w:val="00EF241E"/>
    <w:rsid w:val="00EF2F50"/>
    <w:rsid w:val="00EF3956"/>
    <w:rsid w:val="00EF3E24"/>
    <w:rsid w:val="00EF6677"/>
    <w:rsid w:val="00F0169A"/>
    <w:rsid w:val="00F027AF"/>
    <w:rsid w:val="00F04B40"/>
    <w:rsid w:val="00F11214"/>
    <w:rsid w:val="00F1231D"/>
    <w:rsid w:val="00F16928"/>
    <w:rsid w:val="00F16C14"/>
    <w:rsid w:val="00F24CC3"/>
    <w:rsid w:val="00F44927"/>
    <w:rsid w:val="00F449C0"/>
    <w:rsid w:val="00F50635"/>
    <w:rsid w:val="00F554F4"/>
    <w:rsid w:val="00F61244"/>
    <w:rsid w:val="00F61DC6"/>
    <w:rsid w:val="00F62A15"/>
    <w:rsid w:val="00F70DCB"/>
    <w:rsid w:val="00F71BAE"/>
    <w:rsid w:val="00F7337A"/>
    <w:rsid w:val="00F75C16"/>
    <w:rsid w:val="00F801A0"/>
    <w:rsid w:val="00F86023"/>
    <w:rsid w:val="00F86959"/>
    <w:rsid w:val="00F87B3E"/>
    <w:rsid w:val="00F927C7"/>
    <w:rsid w:val="00F95975"/>
    <w:rsid w:val="00FA0AD1"/>
    <w:rsid w:val="00FA4AB5"/>
    <w:rsid w:val="00FC021A"/>
    <w:rsid w:val="00FC4F46"/>
    <w:rsid w:val="00FC7B50"/>
    <w:rsid w:val="00FE35D0"/>
    <w:rsid w:val="00FF3B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81A441"/>
  <w15:docId w15:val="{019B0126-BC2F-42BA-B032-B94DB124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A18"/>
    <w:rPr>
      <w:rFonts w:ascii="Arial" w:hAnsi="Arial" w:cs="Arial"/>
      <w:sz w:val="20"/>
      <w:szCs w:val="20"/>
    </w:rPr>
  </w:style>
  <w:style w:type="paragraph" w:styleId="Heading1">
    <w:name w:val="heading 1"/>
    <w:basedOn w:val="Normal"/>
    <w:next w:val="Normal"/>
    <w:link w:val="Heading1Char"/>
    <w:uiPriority w:val="99"/>
    <w:qFormat/>
    <w:rsid w:val="00626DB8"/>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26DB8"/>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626DB8"/>
    <w:pPr>
      <w:keepNext/>
      <w:spacing w:before="240" w:after="60"/>
      <w:outlineLvl w:val="2"/>
    </w:pPr>
    <w:rPr>
      <w:b/>
      <w:bCs/>
      <w:sz w:val="26"/>
      <w:szCs w:val="26"/>
    </w:rPr>
  </w:style>
  <w:style w:type="paragraph" w:styleId="Heading5">
    <w:name w:val="heading 5"/>
    <w:basedOn w:val="Normal"/>
    <w:next w:val="Normal"/>
    <w:link w:val="Heading5Char"/>
    <w:uiPriority w:val="99"/>
    <w:qFormat/>
    <w:rsid w:val="002577D1"/>
    <w:pPr>
      <w:spacing w:before="240" w:after="60"/>
      <w:outlineLvl w:val="4"/>
    </w:pPr>
    <w:rPr>
      <w:b/>
      <w:bCs/>
      <w:i/>
      <w:iCs/>
      <w:sz w:val="26"/>
      <w:szCs w:val="26"/>
    </w:rPr>
  </w:style>
  <w:style w:type="paragraph" w:styleId="Heading6">
    <w:name w:val="heading 6"/>
    <w:basedOn w:val="Normal"/>
    <w:next w:val="Normal"/>
    <w:link w:val="Heading6Char"/>
    <w:uiPriority w:val="99"/>
    <w:qFormat/>
    <w:rsid w:val="002577D1"/>
    <w:pPr>
      <w:spacing w:before="240" w:after="60"/>
      <w:outlineLvl w:val="5"/>
    </w:pPr>
    <w:rPr>
      <w:b/>
      <w:bCs/>
      <w:sz w:val="22"/>
      <w:szCs w:val="22"/>
    </w:rPr>
  </w:style>
  <w:style w:type="paragraph" w:styleId="Heading7">
    <w:name w:val="heading 7"/>
    <w:basedOn w:val="Normal"/>
    <w:next w:val="Normal"/>
    <w:link w:val="Heading7Char"/>
    <w:uiPriority w:val="99"/>
    <w:qFormat/>
    <w:rsid w:val="005C403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4F46"/>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FC4F46"/>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FC4F46"/>
    <w:rPr>
      <w:rFonts w:ascii="Cambria" w:hAnsi="Cambria" w:cs="Cambria"/>
      <w:b/>
      <w:bCs/>
      <w:sz w:val="26"/>
      <w:szCs w:val="26"/>
    </w:rPr>
  </w:style>
  <w:style w:type="character" w:customStyle="1" w:styleId="Heading5Char">
    <w:name w:val="Heading 5 Char"/>
    <w:basedOn w:val="DefaultParagraphFont"/>
    <w:link w:val="Heading5"/>
    <w:uiPriority w:val="99"/>
    <w:semiHidden/>
    <w:locked/>
    <w:rsid w:val="00FC4F46"/>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FC4F46"/>
    <w:rPr>
      <w:rFonts w:ascii="Calibri" w:hAnsi="Calibri" w:cs="Calibri"/>
      <w:b/>
      <w:bCs/>
    </w:rPr>
  </w:style>
  <w:style w:type="character" w:customStyle="1" w:styleId="Heading7Char">
    <w:name w:val="Heading 7 Char"/>
    <w:basedOn w:val="DefaultParagraphFont"/>
    <w:link w:val="Heading7"/>
    <w:uiPriority w:val="99"/>
    <w:semiHidden/>
    <w:locked/>
    <w:rsid w:val="00FC4F46"/>
    <w:rPr>
      <w:rFonts w:ascii="Calibri" w:hAnsi="Calibri" w:cs="Calibri"/>
      <w:sz w:val="24"/>
      <w:szCs w:val="24"/>
    </w:rPr>
  </w:style>
  <w:style w:type="paragraph" w:customStyle="1" w:styleId="Naslovsaopstenja">
    <w:name w:val="Naslov saopstenja"/>
    <w:basedOn w:val="Title"/>
    <w:next w:val="Caption"/>
    <w:uiPriority w:val="99"/>
    <w:rsid w:val="006E7AF4"/>
    <w:pPr>
      <w:spacing w:after="0"/>
    </w:pPr>
    <w:rPr>
      <w:sz w:val="24"/>
      <w:szCs w:val="24"/>
    </w:rPr>
  </w:style>
  <w:style w:type="paragraph" w:styleId="Title">
    <w:name w:val="Title"/>
    <w:basedOn w:val="Normal"/>
    <w:link w:val="TitleChar"/>
    <w:uiPriority w:val="99"/>
    <w:qFormat/>
    <w:rsid w:val="003C4653"/>
    <w:pPr>
      <w:spacing w:before="240" w:after="60"/>
      <w:jc w:val="center"/>
      <w:outlineLvl w:val="0"/>
    </w:pPr>
    <w:rPr>
      <w:b/>
      <w:bCs/>
      <w:kern w:val="28"/>
      <w:sz w:val="32"/>
      <w:szCs w:val="32"/>
    </w:rPr>
  </w:style>
  <w:style w:type="character" w:customStyle="1" w:styleId="TitleChar">
    <w:name w:val="Title Char"/>
    <w:basedOn w:val="DefaultParagraphFont"/>
    <w:link w:val="Title"/>
    <w:uiPriority w:val="99"/>
    <w:locked/>
    <w:rsid w:val="00FC4F46"/>
    <w:rPr>
      <w:rFonts w:ascii="Cambria" w:hAnsi="Cambria" w:cs="Cambria"/>
      <w:b/>
      <w:bCs/>
      <w:kern w:val="28"/>
      <w:sz w:val="32"/>
      <w:szCs w:val="32"/>
    </w:rPr>
  </w:style>
  <w:style w:type="paragraph" w:styleId="Caption">
    <w:name w:val="caption"/>
    <w:basedOn w:val="Normal"/>
    <w:next w:val="Normal"/>
    <w:uiPriority w:val="99"/>
    <w:qFormat/>
    <w:rsid w:val="003C4653"/>
    <w:rPr>
      <w:b/>
      <w:bCs/>
    </w:rPr>
  </w:style>
  <w:style w:type="paragraph" w:customStyle="1" w:styleId="Podnaslovsopstenja">
    <w:name w:val="Podnaslov sopstenja"/>
    <w:basedOn w:val="Normal"/>
    <w:uiPriority w:val="99"/>
    <w:rsid w:val="006E7AF4"/>
    <w:pPr>
      <w:spacing w:after="120"/>
      <w:jc w:val="center"/>
    </w:pPr>
    <w:rPr>
      <w:b/>
      <w:bCs/>
      <w:sz w:val="22"/>
      <w:szCs w:val="22"/>
    </w:rPr>
  </w:style>
  <w:style w:type="paragraph" w:styleId="Subtitle">
    <w:name w:val="Subtitle"/>
    <w:basedOn w:val="Normal"/>
    <w:link w:val="SubtitleChar"/>
    <w:uiPriority w:val="99"/>
    <w:qFormat/>
    <w:rsid w:val="003C4653"/>
    <w:pPr>
      <w:spacing w:after="60"/>
      <w:jc w:val="center"/>
      <w:outlineLvl w:val="1"/>
    </w:pPr>
  </w:style>
  <w:style w:type="character" w:customStyle="1" w:styleId="SubtitleChar">
    <w:name w:val="Subtitle Char"/>
    <w:basedOn w:val="DefaultParagraphFont"/>
    <w:link w:val="Subtitle"/>
    <w:uiPriority w:val="99"/>
    <w:locked/>
    <w:rsid w:val="00FC4F46"/>
    <w:rPr>
      <w:rFonts w:ascii="Cambria" w:hAnsi="Cambria" w:cs="Cambria"/>
      <w:sz w:val="24"/>
      <w:szCs w:val="24"/>
    </w:rPr>
  </w:style>
  <w:style w:type="paragraph" w:customStyle="1" w:styleId="NaslovMetodologijaiNapomena">
    <w:name w:val="Naslov Metodologija i Napomena"/>
    <w:basedOn w:val="Normal"/>
    <w:rsid w:val="00266953"/>
    <w:pPr>
      <w:spacing w:before="120" w:after="240"/>
      <w:jc w:val="center"/>
    </w:pPr>
    <w:rPr>
      <w:b/>
      <w:bCs/>
    </w:rPr>
  </w:style>
  <w:style w:type="paragraph" w:customStyle="1" w:styleId="TekstMetodologijaiNapomena">
    <w:name w:val="Tekst Metodologija i Napomena"/>
    <w:basedOn w:val="BodyTextFirstIndent"/>
    <w:next w:val="BodyText"/>
    <w:rsid w:val="00D66EB9"/>
    <w:pPr>
      <w:spacing w:before="120" w:after="0"/>
      <w:ind w:firstLine="397"/>
      <w:jc w:val="both"/>
    </w:pPr>
    <w:rPr>
      <w:lang w:val="sr-Cyrl-CS"/>
    </w:rPr>
  </w:style>
  <w:style w:type="paragraph" w:styleId="BodyText">
    <w:name w:val="Body Text"/>
    <w:basedOn w:val="Normal"/>
    <w:link w:val="BodyTextChar"/>
    <w:uiPriority w:val="99"/>
    <w:semiHidden/>
    <w:rsid w:val="00CD6DB8"/>
    <w:pPr>
      <w:spacing w:after="120"/>
    </w:pPr>
  </w:style>
  <w:style w:type="character" w:customStyle="1" w:styleId="BodyTextChar">
    <w:name w:val="Body Text Char"/>
    <w:basedOn w:val="DefaultParagraphFont"/>
    <w:link w:val="BodyText"/>
    <w:uiPriority w:val="99"/>
    <w:semiHidden/>
    <w:locked/>
    <w:rsid w:val="00FC4F46"/>
    <w:rPr>
      <w:rFonts w:ascii="Arial" w:hAnsi="Arial" w:cs="Arial"/>
      <w:sz w:val="20"/>
      <w:szCs w:val="20"/>
    </w:rPr>
  </w:style>
  <w:style w:type="paragraph" w:styleId="BodyTextFirstIndent">
    <w:name w:val="Body Text First Indent"/>
    <w:basedOn w:val="BodyText"/>
    <w:link w:val="BodyTextFirstIndentChar"/>
    <w:uiPriority w:val="99"/>
    <w:semiHidden/>
    <w:rsid w:val="00CD6DB8"/>
    <w:pPr>
      <w:ind w:firstLine="210"/>
    </w:pPr>
  </w:style>
  <w:style w:type="character" w:customStyle="1" w:styleId="BodyTextFirstIndentChar">
    <w:name w:val="Body Text First Indent Char"/>
    <w:basedOn w:val="BodyTextChar"/>
    <w:link w:val="BodyTextFirstIndent"/>
    <w:uiPriority w:val="99"/>
    <w:semiHidden/>
    <w:locked/>
    <w:rsid w:val="00FC4F46"/>
    <w:rPr>
      <w:rFonts w:ascii="Arial" w:hAnsi="Arial" w:cs="Arial"/>
      <w:sz w:val="20"/>
      <w:szCs w:val="20"/>
    </w:rPr>
  </w:style>
  <w:style w:type="paragraph" w:styleId="ListNumber">
    <w:name w:val="List Number"/>
    <w:basedOn w:val="Normal"/>
    <w:uiPriority w:val="99"/>
    <w:semiHidden/>
    <w:rsid w:val="00D44043"/>
    <w:pPr>
      <w:tabs>
        <w:tab w:val="num" w:pos="360"/>
      </w:tabs>
      <w:ind w:left="360" w:hanging="360"/>
    </w:pPr>
  </w:style>
  <w:style w:type="paragraph" w:customStyle="1" w:styleId="Style1">
    <w:name w:val="Style1"/>
    <w:uiPriority w:val="99"/>
    <w:semiHidden/>
    <w:rsid w:val="004946DA"/>
    <w:rPr>
      <w:rFonts w:ascii="Arial" w:hAnsi="Arial" w:cs="Arial"/>
      <w:sz w:val="20"/>
      <w:szCs w:val="20"/>
    </w:rPr>
  </w:style>
  <w:style w:type="paragraph" w:styleId="BodyTextIndent">
    <w:name w:val="Body Text Indent"/>
    <w:basedOn w:val="Normal"/>
    <w:link w:val="BodyTextIndentChar"/>
    <w:uiPriority w:val="99"/>
    <w:semiHidden/>
    <w:rsid w:val="00CD6DB8"/>
    <w:pPr>
      <w:spacing w:after="120"/>
      <w:ind w:left="283"/>
    </w:pPr>
  </w:style>
  <w:style w:type="character" w:customStyle="1" w:styleId="BodyTextIndentChar">
    <w:name w:val="Body Text Indent Char"/>
    <w:basedOn w:val="DefaultParagraphFont"/>
    <w:link w:val="BodyTextIndent"/>
    <w:uiPriority w:val="99"/>
    <w:semiHidden/>
    <w:locked/>
    <w:rsid w:val="00FC4F46"/>
    <w:rPr>
      <w:rFonts w:ascii="Arial" w:hAnsi="Arial" w:cs="Arial"/>
      <w:sz w:val="20"/>
      <w:szCs w:val="20"/>
    </w:rPr>
  </w:style>
  <w:style w:type="paragraph" w:styleId="BodyTextIndent2">
    <w:name w:val="Body Text Indent 2"/>
    <w:basedOn w:val="Normal"/>
    <w:link w:val="BodyTextIndent2Char"/>
    <w:uiPriority w:val="99"/>
    <w:semiHidden/>
    <w:rsid w:val="00CD6DB8"/>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FC4F46"/>
    <w:rPr>
      <w:rFonts w:ascii="Arial" w:hAnsi="Arial" w:cs="Arial"/>
      <w:sz w:val="20"/>
      <w:szCs w:val="20"/>
    </w:rPr>
  </w:style>
  <w:style w:type="paragraph" w:styleId="BodyText3">
    <w:name w:val="Body Text 3"/>
    <w:basedOn w:val="Normal"/>
    <w:link w:val="BodyText3Char"/>
    <w:uiPriority w:val="99"/>
    <w:semiHidden/>
    <w:rsid w:val="00CD6DB8"/>
    <w:pPr>
      <w:spacing w:after="120"/>
    </w:pPr>
    <w:rPr>
      <w:sz w:val="16"/>
      <w:szCs w:val="16"/>
    </w:rPr>
  </w:style>
  <w:style w:type="character" w:customStyle="1" w:styleId="BodyText3Char">
    <w:name w:val="Body Text 3 Char"/>
    <w:basedOn w:val="DefaultParagraphFont"/>
    <w:link w:val="BodyText3"/>
    <w:uiPriority w:val="99"/>
    <w:semiHidden/>
    <w:locked/>
    <w:rsid w:val="00FC4F46"/>
    <w:rPr>
      <w:rFonts w:ascii="Arial" w:hAnsi="Arial" w:cs="Arial"/>
      <w:sz w:val="16"/>
      <w:szCs w:val="16"/>
    </w:rPr>
  </w:style>
  <w:style w:type="paragraph" w:styleId="BodyTextFirstIndent2">
    <w:name w:val="Body Text First Indent 2"/>
    <w:basedOn w:val="BodyTextIndent"/>
    <w:link w:val="BodyTextFirstIndent2Char"/>
    <w:uiPriority w:val="99"/>
    <w:semiHidden/>
    <w:rsid w:val="00CD6DB8"/>
    <w:pPr>
      <w:ind w:firstLine="210"/>
    </w:pPr>
  </w:style>
  <w:style w:type="character" w:customStyle="1" w:styleId="BodyTextFirstIndent2Char">
    <w:name w:val="Body Text First Indent 2 Char"/>
    <w:basedOn w:val="BodyTextIndentChar"/>
    <w:link w:val="BodyTextFirstIndent2"/>
    <w:uiPriority w:val="99"/>
    <w:semiHidden/>
    <w:locked/>
    <w:rsid w:val="00FC4F46"/>
    <w:rPr>
      <w:rFonts w:ascii="Arial" w:hAnsi="Arial" w:cs="Arial"/>
      <w:sz w:val="20"/>
      <w:szCs w:val="20"/>
    </w:rPr>
  </w:style>
  <w:style w:type="paragraph" w:styleId="BodyTextIndent3">
    <w:name w:val="Body Text Indent 3"/>
    <w:basedOn w:val="Normal"/>
    <w:link w:val="BodyTextIndent3Char"/>
    <w:uiPriority w:val="99"/>
    <w:semiHidden/>
    <w:rsid w:val="00CD6DB8"/>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FC4F46"/>
    <w:rPr>
      <w:rFonts w:ascii="Arial" w:hAnsi="Arial" w:cs="Arial"/>
      <w:sz w:val="16"/>
      <w:szCs w:val="16"/>
    </w:rPr>
  </w:style>
  <w:style w:type="paragraph" w:styleId="BalloonText">
    <w:name w:val="Balloon Text"/>
    <w:basedOn w:val="Normal"/>
    <w:link w:val="BalloonTextChar"/>
    <w:uiPriority w:val="99"/>
    <w:semiHidden/>
    <w:rsid w:val="00CD6DB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4F46"/>
    <w:rPr>
      <w:rFonts w:cs="Times New Roman"/>
      <w:sz w:val="2"/>
      <w:szCs w:val="2"/>
    </w:rPr>
  </w:style>
  <w:style w:type="paragraph" w:styleId="BodyText2">
    <w:name w:val="Body Text 2"/>
    <w:basedOn w:val="Normal"/>
    <w:link w:val="BodyText2Char"/>
    <w:uiPriority w:val="99"/>
    <w:semiHidden/>
    <w:rsid w:val="00CD6DB8"/>
    <w:pPr>
      <w:spacing w:after="120" w:line="480" w:lineRule="auto"/>
    </w:pPr>
  </w:style>
  <w:style w:type="character" w:customStyle="1" w:styleId="BodyText2Char">
    <w:name w:val="Body Text 2 Char"/>
    <w:basedOn w:val="DefaultParagraphFont"/>
    <w:link w:val="BodyText2"/>
    <w:uiPriority w:val="99"/>
    <w:semiHidden/>
    <w:locked/>
    <w:rsid w:val="00FC4F46"/>
    <w:rPr>
      <w:rFonts w:ascii="Arial" w:hAnsi="Arial" w:cs="Arial"/>
      <w:sz w:val="20"/>
      <w:szCs w:val="20"/>
    </w:rPr>
  </w:style>
  <w:style w:type="paragraph" w:customStyle="1" w:styleId="StylePasusFirstline06cmBefore0ptAfter0pt">
    <w:name w:val="Style Pasus + First line:  06 cm Before:  0 pt After:  0 pt"/>
    <w:basedOn w:val="TekstMetodologijaiNapomena"/>
    <w:uiPriority w:val="99"/>
    <w:semiHidden/>
    <w:rsid w:val="004946DA"/>
    <w:pPr>
      <w:spacing w:before="0"/>
      <w:ind w:firstLine="340"/>
    </w:pPr>
  </w:style>
  <w:style w:type="paragraph" w:styleId="NormalIndent">
    <w:name w:val="Normal Indent"/>
    <w:basedOn w:val="Normal"/>
    <w:uiPriority w:val="99"/>
    <w:semiHidden/>
    <w:rsid w:val="004946DA"/>
    <w:pPr>
      <w:ind w:left="720"/>
    </w:pPr>
  </w:style>
  <w:style w:type="paragraph" w:customStyle="1" w:styleId="Naslovtabela">
    <w:name w:val="Naslov tabela"/>
    <w:basedOn w:val="Normal"/>
    <w:uiPriority w:val="99"/>
    <w:rsid w:val="00CF74C4"/>
    <w:pPr>
      <w:tabs>
        <w:tab w:val="left" w:pos="284"/>
      </w:tabs>
      <w:spacing w:before="120" w:after="120"/>
      <w:ind w:left="284" w:hanging="284"/>
      <w:jc w:val="center"/>
    </w:pPr>
    <w:rPr>
      <w:b/>
      <w:bCs/>
    </w:rPr>
  </w:style>
  <w:style w:type="table" w:styleId="TableGrid">
    <w:name w:val="Table Grid"/>
    <w:basedOn w:val="TableNormal"/>
    <w:semiHidden/>
    <w:rsid w:val="00D075D6"/>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uiPriority w:val="99"/>
    <w:semiHidden/>
    <w:rsid w:val="00120DC5"/>
    <w:rPr>
      <w:rFonts w:ascii="Arial" w:hAnsi="Arial" w:cs="Arial"/>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List6">
    <w:name w:val="Table List 6"/>
    <w:basedOn w:val="TableNormal"/>
    <w:uiPriority w:val="99"/>
    <w:semiHidden/>
    <w:rsid w:val="00D075D6"/>
    <w:rPr>
      <w:rFonts w:ascii="Arial" w:hAnsi="Arial" w:cs="Arial"/>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Elegant">
    <w:name w:val="Table Elegant"/>
    <w:basedOn w:val="TableNormal"/>
    <w:uiPriority w:val="99"/>
    <w:semiHidden/>
    <w:rsid w:val="00D075D6"/>
    <w:rPr>
      <w:rFonts w:ascii="Arial" w:hAnsi="Arial" w:cs="Arial"/>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D075D6"/>
    <w:rPr>
      <w:rFonts w:ascii="Arial" w:hAnsi="Arial" w:cs="Arial"/>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ela-Zaglavlje">
    <w:name w:val="Tabela-Zaglavlje"/>
    <w:basedOn w:val="Normal"/>
    <w:uiPriority w:val="99"/>
    <w:rsid w:val="00C13D19"/>
    <w:pPr>
      <w:jc w:val="center"/>
    </w:pPr>
    <w:rPr>
      <w:sz w:val="16"/>
      <w:szCs w:val="16"/>
      <w:lang w:val="sr-Latn-CS"/>
    </w:rPr>
  </w:style>
  <w:style w:type="paragraph" w:customStyle="1" w:styleId="Tabela-Pretkolona">
    <w:name w:val="Tabela-Pretkolona"/>
    <w:basedOn w:val="Normal"/>
    <w:uiPriority w:val="99"/>
    <w:rsid w:val="00C13D19"/>
    <w:rPr>
      <w:sz w:val="16"/>
      <w:szCs w:val="16"/>
      <w:lang w:val="sr-Latn-CS"/>
    </w:rPr>
  </w:style>
  <w:style w:type="paragraph" w:customStyle="1" w:styleId="Tabela-PretkolonaI">
    <w:name w:val="Tabela-PretkolonaI"/>
    <w:basedOn w:val="Normal"/>
    <w:uiPriority w:val="99"/>
    <w:rsid w:val="00C13D19"/>
    <w:rPr>
      <w:i/>
      <w:iCs/>
      <w:sz w:val="16"/>
      <w:szCs w:val="16"/>
      <w:lang w:val="sr-Latn-CS"/>
    </w:rPr>
  </w:style>
  <w:style w:type="paragraph" w:customStyle="1" w:styleId="Tabela-PretkolonaB">
    <w:name w:val="Tabela-PretkolonaB"/>
    <w:basedOn w:val="Normal"/>
    <w:uiPriority w:val="99"/>
    <w:rsid w:val="00C13D19"/>
    <w:rPr>
      <w:b/>
      <w:bCs/>
      <w:sz w:val="16"/>
      <w:szCs w:val="16"/>
      <w:lang w:val="sr-Latn-CS"/>
    </w:rPr>
  </w:style>
  <w:style w:type="paragraph" w:customStyle="1" w:styleId="Tabela-Brojevi">
    <w:name w:val="Tabela-Brojevi"/>
    <w:basedOn w:val="Normal"/>
    <w:uiPriority w:val="99"/>
    <w:rsid w:val="00C13D19"/>
    <w:pPr>
      <w:jc w:val="right"/>
    </w:pPr>
    <w:rPr>
      <w:sz w:val="16"/>
      <w:szCs w:val="16"/>
      <w:lang w:val="sr-Latn-CS"/>
    </w:rPr>
  </w:style>
  <w:style w:type="paragraph" w:styleId="FootnoteText">
    <w:name w:val="footnote text"/>
    <w:basedOn w:val="Normal"/>
    <w:link w:val="FootnoteTextChar"/>
    <w:uiPriority w:val="99"/>
    <w:semiHidden/>
    <w:rsid w:val="00EC4F79"/>
  </w:style>
  <w:style w:type="character" w:customStyle="1" w:styleId="FootnoteTextChar">
    <w:name w:val="Footnote Text Char"/>
    <w:basedOn w:val="DefaultParagraphFont"/>
    <w:link w:val="FootnoteText"/>
    <w:uiPriority w:val="99"/>
    <w:semiHidden/>
    <w:locked/>
    <w:rsid w:val="00FC4F46"/>
    <w:rPr>
      <w:rFonts w:ascii="Arial" w:hAnsi="Arial" w:cs="Arial"/>
      <w:sz w:val="20"/>
      <w:szCs w:val="20"/>
    </w:rPr>
  </w:style>
  <w:style w:type="paragraph" w:customStyle="1" w:styleId="Tabela-BrojeviI">
    <w:name w:val="Tabela-BrojeviI"/>
    <w:basedOn w:val="Normal"/>
    <w:uiPriority w:val="99"/>
    <w:rsid w:val="00C13D19"/>
    <w:pPr>
      <w:jc w:val="right"/>
    </w:pPr>
    <w:rPr>
      <w:i/>
      <w:iCs/>
      <w:sz w:val="16"/>
      <w:szCs w:val="16"/>
      <w:lang w:val="sr-Latn-CS"/>
    </w:rPr>
  </w:style>
  <w:style w:type="paragraph" w:customStyle="1" w:styleId="Tabela-BrojeviB">
    <w:name w:val="Tabela-BrojeviB"/>
    <w:basedOn w:val="Normal"/>
    <w:uiPriority w:val="99"/>
    <w:rsid w:val="00C13D19"/>
    <w:pPr>
      <w:jc w:val="right"/>
    </w:pPr>
    <w:rPr>
      <w:b/>
      <w:bCs/>
      <w:sz w:val="16"/>
      <w:szCs w:val="16"/>
      <w:lang w:val="sr-Latn-CS"/>
    </w:rPr>
  </w:style>
  <w:style w:type="paragraph" w:customStyle="1" w:styleId="Fusnota-Broj1">
    <w:name w:val="Fusnota-Broj1"/>
    <w:basedOn w:val="Normal"/>
    <w:uiPriority w:val="99"/>
    <w:rsid w:val="0041739D"/>
    <w:pPr>
      <w:tabs>
        <w:tab w:val="num" w:pos="360"/>
      </w:tabs>
      <w:ind w:left="360" w:hanging="360"/>
    </w:pPr>
    <w:rPr>
      <w:sz w:val="14"/>
      <w:szCs w:val="14"/>
      <w:vertAlign w:val="superscript"/>
      <w:lang w:val="sr-Latn-CS"/>
    </w:rPr>
  </w:style>
  <w:style w:type="paragraph" w:customStyle="1" w:styleId="Fusnota-Tekst1">
    <w:name w:val="Fusnota-Tekst1"/>
    <w:basedOn w:val="Normal"/>
    <w:uiPriority w:val="99"/>
    <w:rsid w:val="0041739D"/>
    <w:rPr>
      <w:sz w:val="14"/>
      <w:szCs w:val="14"/>
      <w:lang w:val="sr-Latn-CS"/>
    </w:rPr>
  </w:style>
  <w:style w:type="paragraph" w:customStyle="1" w:styleId="Naslovgrafikona">
    <w:name w:val="Naslov grafikona"/>
    <w:basedOn w:val="Normal"/>
    <w:next w:val="Normal"/>
    <w:uiPriority w:val="99"/>
    <w:rsid w:val="00CF74C4"/>
    <w:pPr>
      <w:framePr w:hSpace="181" w:wrap="auto" w:vAnchor="page" w:hAnchor="margin" w:xAlign="center" w:y="14176"/>
      <w:spacing w:before="120" w:after="120"/>
      <w:jc w:val="center"/>
    </w:pPr>
    <w:rPr>
      <w:b/>
      <w:bCs/>
      <w:lang w:val="ru-RU"/>
    </w:rPr>
  </w:style>
  <w:style w:type="paragraph" w:styleId="Header">
    <w:name w:val="header"/>
    <w:basedOn w:val="Normal"/>
    <w:link w:val="HeaderChar"/>
    <w:uiPriority w:val="99"/>
    <w:semiHidden/>
    <w:rsid w:val="007E158D"/>
    <w:pPr>
      <w:tabs>
        <w:tab w:val="center" w:pos="4703"/>
        <w:tab w:val="right" w:pos="9406"/>
      </w:tabs>
    </w:pPr>
  </w:style>
  <w:style w:type="character" w:customStyle="1" w:styleId="HeaderChar">
    <w:name w:val="Header Char"/>
    <w:basedOn w:val="DefaultParagraphFont"/>
    <w:link w:val="Header"/>
    <w:uiPriority w:val="99"/>
    <w:semiHidden/>
    <w:locked/>
    <w:rsid w:val="00FC4F46"/>
    <w:rPr>
      <w:rFonts w:ascii="Arial" w:hAnsi="Arial" w:cs="Arial"/>
      <w:sz w:val="20"/>
      <w:szCs w:val="20"/>
    </w:rPr>
  </w:style>
  <w:style w:type="paragraph" w:styleId="Footer">
    <w:name w:val="footer"/>
    <w:basedOn w:val="Normal"/>
    <w:link w:val="FooterChar"/>
    <w:uiPriority w:val="99"/>
    <w:semiHidden/>
    <w:rsid w:val="007E158D"/>
    <w:pPr>
      <w:tabs>
        <w:tab w:val="center" w:pos="4703"/>
        <w:tab w:val="right" w:pos="9406"/>
      </w:tabs>
    </w:pPr>
  </w:style>
  <w:style w:type="character" w:customStyle="1" w:styleId="FooterChar">
    <w:name w:val="Footer Char"/>
    <w:basedOn w:val="DefaultParagraphFont"/>
    <w:link w:val="Footer"/>
    <w:uiPriority w:val="99"/>
    <w:semiHidden/>
    <w:locked/>
    <w:rsid w:val="00FC4F46"/>
    <w:rPr>
      <w:rFonts w:ascii="Arial" w:hAnsi="Arial" w:cs="Arial"/>
      <w:sz w:val="20"/>
      <w:szCs w:val="20"/>
    </w:rPr>
  </w:style>
  <w:style w:type="paragraph" w:customStyle="1" w:styleId="Texto">
    <w:name w:val="Texto"/>
    <w:basedOn w:val="Normal"/>
    <w:rsid w:val="00581EE0"/>
    <w:pPr>
      <w:tabs>
        <w:tab w:val="left" w:pos="397"/>
      </w:tabs>
      <w:spacing w:before="160"/>
      <w:ind w:left="397"/>
      <w:jc w:val="both"/>
    </w:pPr>
    <w:rPr>
      <w:rFonts w:ascii="Univers" w:hAnsi="Univers" w:cs="Univers"/>
      <w:lang w:val="en-GB" w:eastAsia="es-ES"/>
    </w:rPr>
  </w:style>
  <w:style w:type="character" w:customStyle="1" w:styleId="FontStyle123">
    <w:name w:val="Font Style123"/>
    <w:uiPriority w:val="99"/>
    <w:rsid w:val="00581EE0"/>
    <w:rPr>
      <w:rFonts w:ascii="Tahoma" w:hAnsi="Tahoma" w:cs="Tahoma"/>
      <w:b/>
      <w:bCs/>
      <w:sz w:val="16"/>
      <w:szCs w:val="16"/>
    </w:rPr>
  </w:style>
  <w:style w:type="paragraph" w:customStyle="1" w:styleId="Style7">
    <w:name w:val="Style7"/>
    <w:basedOn w:val="Normal"/>
    <w:uiPriority w:val="99"/>
    <w:rsid w:val="00581EE0"/>
    <w:pPr>
      <w:widowControl w:val="0"/>
      <w:autoSpaceDE w:val="0"/>
      <w:autoSpaceDN w:val="0"/>
      <w:adjustRightInd w:val="0"/>
      <w:spacing w:line="202" w:lineRule="exact"/>
      <w:jc w:val="both"/>
    </w:pPr>
    <w:rPr>
      <w:rFonts w:ascii="Tahoma" w:eastAsia="Batang" w:hAnsi="Tahoma" w:cs="Tahoma"/>
      <w:sz w:val="24"/>
      <w:szCs w:val="24"/>
      <w:lang w:eastAsia="ko-KR"/>
    </w:rPr>
  </w:style>
  <w:style w:type="paragraph" w:customStyle="1" w:styleId="Style15">
    <w:name w:val="Style15"/>
    <w:basedOn w:val="Normal"/>
    <w:uiPriority w:val="99"/>
    <w:rsid w:val="00581EE0"/>
    <w:pPr>
      <w:widowControl w:val="0"/>
      <w:autoSpaceDE w:val="0"/>
      <w:autoSpaceDN w:val="0"/>
      <w:adjustRightInd w:val="0"/>
      <w:jc w:val="both"/>
    </w:pPr>
    <w:rPr>
      <w:rFonts w:ascii="Tahoma" w:eastAsia="Batang" w:hAnsi="Tahoma" w:cs="Tahoma"/>
      <w:sz w:val="24"/>
      <w:szCs w:val="24"/>
      <w:lang w:eastAsia="ko-KR"/>
    </w:rPr>
  </w:style>
  <w:style w:type="paragraph" w:customStyle="1" w:styleId="Style23">
    <w:name w:val="Style23"/>
    <w:basedOn w:val="Normal"/>
    <w:uiPriority w:val="99"/>
    <w:rsid w:val="00581EE0"/>
    <w:pPr>
      <w:widowControl w:val="0"/>
      <w:autoSpaceDE w:val="0"/>
      <w:autoSpaceDN w:val="0"/>
      <w:adjustRightInd w:val="0"/>
      <w:jc w:val="both"/>
    </w:pPr>
    <w:rPr>
      <w:rFonts w:ascii="Tahoma" w:eastAsia="Batang" w:hAnsi="Tahoma" w:cs="Tahoma"/>
      <w:sz w:val="24"/>
      <w:szCs w:val="24"/>
      <w:lang w:eastAsia="ko-KR"/>
    </w:rPr>
  </w:style>
  <w:style w:type="character" w:customStyle="1" w:styleId="FontStyle118">
    <w:name w:val="Font Style118"/>
    <w:uiPriority w:val="99"/>
    <w:rsid w:val="00581EE0"/>
    <w:rPr>
      <w:rFonts w:ascii="Tahoma" w:hAnsi="Tahoma" w:cs="Tahoma"/>
      <w:i/>
      <w:iCs/>
      <w:sz w:val="16"/>
      <w:szCs w:val="16"/>
    </w:rPr>
  </w:style>
  <w:style w:type="character" w:customStyle="1" w:styleId="FontStyle124">
    <w:name w:val="Font Style124"/>
    <w:uiPriority w:val="99"/>
    <w:rsid w:val="00581EE0"/>
    <w:rPr>
      <w:rFonts w:ascii="Tahoma" w:hAnsi="Tahoma" w:cs="Tahoma"/>
      <w:sz w:val="16"/>
      <w:szCs w:val="16"/>
    </w:rPr>
  </w:style>
  <w:style w:type="character" w:customStyle="1" w:styleId="shorttext">
    <w:name w:val="short_text"/>
    <w:basedOn w:val="DefaultParagraphFont"/>
    <w:uiPriority w:val="99"/>
    <w:rsid w:val="00581EE0"/>
    <w:rPr>
      <w:rFonts w:cs="Times New Roman"/>
    </w:rPr>
  </w:style>
  <w:style w:type="character" w:customStyle="1" w:styleId="hps">
    <w:name w:val="hps"/>
    <w:basedOn w:val="DefaultParagraphFont"/>
    <w:uiPriority w:val="99"/>
    <w:rsid w:val="00581EE0"/>
    <w:rPr>
      <w:rFonts w:cs="Times New Roman"/>
    </w:rPr>
  </w:style>
  <w:style w:type="paragraph" w:customStyle="1" w:styleId="Style38">
    <w:name w:val="Style38"/>
    <w:basedOn w:val="Normal"/>
    <w:uiPriority w:val="99"/>
    <w:rsid w:val="00576C48"/>
    <w:pPr>
      <w:widowControl w:val="0"/>
      <w:autoSpaceDE w:val="0"/>
      <w:autoSpaceDN w:val="0"/>
      <w:adjustRightInd w:val="0"/>
      <w:spacing w:line="437" w:lineRule="exact"/>
    </w:pPr>
    <w:rPr>
      <w:rFonts w:ascii="Tahoma" w:eastAsia="Batang" w:hAnsi="Tahoma" w:cs="Tahoma"/>
      <w:sz w:val="24"/>
      <w:szCs w:val="24"/>
      <w:lang w:eastAsia="ko-KR"/>
    </w:rPr>
  </w:style>
  <w:style w:type="character" w:customStyle="1" w:styleId="FontStyle116">
    <w:name w:val="Font Style116"/>
    <w:uiPriority w:val="99"/>
    <w:rsid w:val="00576C48"/>
    <w:rPr>
      <w:rFonts w:ascii="Tahoma" w:hAnsi="Tahoma" w:cs="Tahoma"/>
      <w:b/>
      <w:bCs/>
      <w:sz w:val="20"/>
      <w:szCs w:val="20"/>
    </w:rPr>
  </w:style>
  <w:style w:type="paragraph" w:customStyle="1" w:styleId="CharCharCharCharChar1Char1">
    <w:name w:val="Char Char Char Char Char1 Char1"/>
    <w:basedOn w:val="Normal"/>
    <w:uiPriority w:val="99"/>
    <w:rsid w:val="007135DF"/>
    <w:pPr>
      <w:tabs>
        <w:tab w:val="left" w:pos="567"/>
      </w:tabs>
      <w:spacing w:before="120" w:after="160" w:line="240" w:lineRule="exact"/>
      <w:ind w:left="1584" w:hanging="504"/>
    </w:pPr>
    <w:rPr>
      <w:b/>
      <w:bCs/>
      <w:color w:val="000000"/>
      <w:sz w:val="24"/>
      <w:szCs w:val="24"/>
    </w:rPr>
  </w:style>
  <w:style w:type="paragraph" w:customStyle="1" w:styleId="Style71">
    <w:name w:val="Style71"/>
    <w:basedOn w:val="Normal"/>
    <w:uiPriority w:val="99"/>
    <w:rsid w:val="007135DF"/>
    <w:pPr>
      <w:widowControl w:val="0"/>
      <w:autoSpaceDE w:val="0"/>
      <w:autoSpaceDN w:val="0"/>
      <w:adjustRightInd w:val="0"/>
      <w:spacing w:line="221" w:lineRule="exact"/>
      <w:jc w:val="both"/>
    </w:pPr>
    <w:rPr>
      <w:rFonts w:ascii="Tahoma" w:eastAsia="Batang" w:hAnsi="Tahoma" w:cs="Tahoma"/>
      <w:sz w:val="24"/>
      <w:szCs w:val="24"/>
      <w:lang w:eastAsia="ko-KR"/>
    </w:rPr>
  </w:style>
  <w:style w:type="paragraph" w:customStyle="1" w:styleId="CarCar">
    <w:name w:val="Car Car"/>
    <w:basedOn w:val="Normal"/>
    <w:uiPriority w:val="99"/>
    <w:rsid w:val="000F29D7"/>
    <w:pPr>
      <w:spacing w:after="160" w:line="240" w:lineRule="exact"/>
    </w:pPr>
    <w:rPr>
      <w:rFonts w:ascii="Verdana" w:hAnsi="Verdana" w:cs="Verdana"/>
      <w:i/>
      <w:iCs/>
    </w:rPr>
  </w:style>
  <w:style w:type="paragraph" w:styleId="ListParagraph">
    <w:name w:val="List Paragraph"/>
    <w:basedOn w:val="Normal"/>
    <w:uiPriority w:val="34"/>
    <w:qFormat/>
    <w:rsid w:val="000E361F"/>
    <w:pPr>
      <w:ind w:left="720"/>
      <w:contextualSpacing/>
    </w:pPr>
    <w:rPr>
      <w:rFonts w:cs="Times New Roman"/>
      <w:szCs w:val="24"/>
      <w:lang w:val="sr-Cyrl-RS"/>
    </w:rPr>
  </w:style>
  <w:style w:type="character" w:styleId="FootnoteReference">
    <w:name w:val="footnote reference"/>
    <w:basedOn w:val="DefaultParagraphFont"/>
    <w:uiPriority w:val="99"/>
    <w:semiHidden/>
    <w:unhideWhenUsed/>
    <w:rsid w:val="00DC54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133040">
      <w:bodyDiv w:val="1"/>
      <w:marLeft w:val="0"/>
      <w:marRight w:val="0"/>
      <w:marTop w:val="0"/>
      <w:marBottom w:val="0"/>
      <w:divBdr>
        <w:top w:val="none" w:sz="0" w:space="0" w:color="auto"/>
        <w:left w:val="none" w:sz="0" w:space="0" w:color="auto"/>
        <w:bottom w:val="none" w:sz="0" w:space="0" w:color="auto"/>
        <w:right w:val="none" w:sz="0" w:space="0" w:color="auto"/>
      </w:divBdr>
    </w:div>
    <w:div w:id="1244756606">
      <w:bodyDiv w:val="1"/>
      <w:marLeft w:val="0"/>
      <w:marRight w:val="0"/>
      <w:marTop w:val="0"/>
      <w:marBottom w:val="0"/>
      <w:divBdr>
        <w:top w:val="none" w:sz="0" w:space="0" w:color="auto"/>
        <w:left w:val="none" w:sz="0" w:space="0" w:color="auto"/>
        <w:bottom w:val="none" w:sz="0" w:space="0" w:color="auto"/>
        <w:right w:val="none" w:sz="0" w:space="0" w:color="auto"/>
      </w:divBdr>
    </w:div>
    <w:div w:id="1554386786">
      <w:bodyDiv w:val="1"/>
      <w:marLeft w:val="0"/>
      <w:marRight w:val="0"/>
      <w:marTop w:val="0"/>
      <w:marBottom w:val="0"/>
      <w:divBdr>
        <w:top w:val="none" w:sz="0" w:space="0" w:color="auto"/>
        <w:left w:val="none" w:sz="0" w:space="0" w:color="auto"/>
        <w:bottom w:val="none" w:sz="0" w:space="0" w:color="auto"/>
        <w:right w:val="none" w:sz="0" w:space="0" w:color="auto"/>
      </w:divBdr>
    </w:div>
    <w:div w:id="1634483748">
      <w:bodyDiv w:val="1"/>
      <w:marLeft w:val="0"/>
      <w:marRight w:val="0"/>
      <w:marTop w:val="0"/>
      <w:marBottom w:val="0"/>
      <w:divBdr>
        <w:top w:val="none" w:sz="0" w:space="0" w:color="auto"/>
        <w:left w:val="none" w:sz="0" w:space="0" w:color="auto"/>
        <w:bottom w:val="none" w:sz="0" w:space="0" w:color="auto"/>
        <w:right w:val="none" w:sz="0" w:space="0" w:color="auto"/>
      </w:divBdr>
    </w:div>
    <w:div w:id="175928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D:\IR%20saop&#353;tenje\Copy%20of%20PiticeStubic%20(002)%20novo.xlsm"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23%23%23%23%232022\Saopstenja\Nauka\IR30\T1.&#1060;&#1080;&#1085;&#1072;&#1085;&#1089;&#1080;&#1112;&#1077;.xlsm"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asmina.krstic\Desktop\IR%202024\Novi%20bilten%20iz%2024\Tabele%20za%20bilten%20IR_2023\PiticeStubic.xlsm"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90694444444443"/>
          <c:y val="7.8745979532163751E-2"/>
          <c:w val="0.68131805555555558"/>
          <c:h val="0.71717690058479533"/>
        </c:manualLayout>
      </c:layout>
      <c:pieChart>
        <c:varyColors val="1"/>
        <c:dLbls>
          <c:showLegendKey val="0"/>
          <c:showVal val="0"/>
          <c:showCatName val="0"/>
          <c:showSerName val="0"/>
          <c:showPercent val="0"/>
          <c:showBubbleSize val="0"/>
          <c:showLeaderLines val="0"/>
        </c:dLbls>
        <c:firstSliceAng val="0"/>
      </c:pieChart>
      <c:spPr>
        <a:noFill/>
        <a:ln w="25400">
          <a:noFill/>
        </a:ln>
        <a:effectLst/>
      </c:spPr>
    </c:plotArea>
    <c:legend>
      <c:legendPos val="b"/>
      <c:layout>
        <c:manualLayout>
          <c:xMode val="edge"/>
          <c:yMode val="edge"/>
          <c:x val="2.546874999999991E-3"/>
          <c:y val="0.83289254385964928"/>
          <c:w val="0.99490624999999999"/>
          <c:h val="0.1392565789473683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solidFill>
            <a:sysClr val="windowText" lastClr="000000"/>
          </a:solidFill>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90694444444443"/>
          <c:y val="7.8745979532163751E-2"/>
          <c:w val="0.68131805555555558"/>
          <c:h val="0.71717690058479533"/>
        </c:manualLayout>
      </c:layout>
      <c:pieChart>
        <c:varyColors val="1"/>
        <c:dLbls>
          <c:showLegendKey val="0"/>
          <c:showVal val="0"/>
          <c:showCatName val="0"/>
          <c:showSerName val="0"/>
          <c:showPercent val="0"/>
          <c:showBubbleSize val="0"/>
          <c:showLeaderLines val="0"/>
        </c:dLbls>
        <c:firstSliceAng val="0"/>
      </c:pieChart>
      <c:spPr>
        <a:noFill/>
        <a:ln w="25400">
          <a:noFill/>
        </a:ln>
        <a:effectLst/>
      </c:spPr>
    </c:plotArea>
    <c:legend>
      <c:legendPos val="b"/>
      <c:layout>
        <c:manualLayout>
          <c:xMode val="edge"/>
          <c:yMode val="edge"/>
          <c:x val="2.546874999999991E-3"/>
          <c:y val="0.83289254385964928"/>
          <c:w val="0.99490624999999999"/>
          <c:h val="0.1392565789473683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solidFill>
            <a:sysClr val="windowText" lastClr="000000"/>
          </a:solidFill>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90694444444443"/>
          <c:y val="1.840241228070176E-2"/>
          <c:w val="0.68131805555555558"/>
          <c:h val="0.71717690058479533"/>
        </c:manualLayout>
      </c:layout>
      <c:pieChart>
        <c:varyColors val="1"/>
        <c:ser>
          <c:idx val="0"/>
          <c:order val="0"/>
          <c:spPr>
            <a:ln w="6350">
              <a:solidFill>
                <a:schemeClr val="lt1"/>
              </a:solidFill>
            </a:ln>
          </c:spPr>
          <c:dPt>
            <c:idx val="0"/>
            <c:bubble3D val="0"/>
            <c:spPr>
              <a:solidFill>
                <a:srgbClr val="E1C698"/>
              </a:solidFill>
              <a:ln w="6350">
                <a:solidFill>
                  <a:schemeClr val="lt1"/>
                </a:solidFill>
              </a:ln>
              <a:effectLst/>
            </c:spPr>
            <c:extLst>
              <c:ext xmlns:c16="http://schemas.microsoft.com/office/drawing/2014/chart" uri="{C3380CC4-5D6E-409C-BE32-E72D297353CC}">
                <c16:uniqueId val="{00000001-4326-429F-B630-8DB0597CBD3A}"/>
              </c:ext>
            </c:extLst>
          </c:dPt>
          <c:dPt>
            <c:idx val="1"/>
            <c:bubble3D val="0"/>
            <c:spPr>
              <a:solidFill>
                <a:srgbClr val="C96419"/>
              </a:solidFill>
              <a:ln w="6350">
                <a:solidFill>
                  <a:schemeClr val="lt1"/>
                </a:solidFill>
              </a:ln>
              <a:effectLst/>
            </c:spPr>
            <c:extLst>
              <c:ext xmlns:c16="http://schemas.microsoft.com/office/drawing/2014/chart" uri="{C3380CC4-5D6E-409C-BE32-E72D297353CC}">
                <c16:uniqueId val="{00000003-4326-429F-B630-8DB0597CBD3A}"/>
              </c:ext>
            </c:extLst>
          </c:dPt>
          <c:dPt>
            <c:idx val="2"/>
            <c:bubble3D val="0"/>
            <c:spPr>
              <a:solidFill>
                <a:srgbClr val="F6E48B"/>
              </a:solidFill>
              <a:ln w="6350">
                <a:solidFill>
                  <a:schemeClr val="lt1"/>
                </a:solidFill>
              </a:ln>
              <a:effectLst/>
            </c:spPr>
            <c:extLst>
              <c:ext xmlns:c16="http://schemas.microsoft.com/office/drawing/2014/chart" uri="{C3380CC4-5D6E-409C-BE32-E72D297353CC}">
                <c16:uniqueId val="{00000005-4326-429F-B630-8DB0597CBD3A}"/>
              </c:ext>
            </c:extLst>
          </c:dPt>
          <c:dPt>
            <c:idx val="3"/>
            <c:bubble3D val="0"/>
            <c:spPr>
              <a:solidFill>
                <a:srgbClr val="73AC1D"/>
              </a:solidFill>
              <a:ln w="6350">
                <a:solidFill>
                  <a:schemeClr val="lt1"/>
                </a:solidFill>
              </a:ln>
              <a:effectLst/>
            </c:spPr>
            <c:extLst>
              <c:ext xmlns:c16="http://schemas.microsoft.com/office/drawing/2014/chart" uri="{C3380CC4-5D6E-409C-BE32-E72D297353CC}">
                <c16:uniqueId val="{00000007-4326-429F-B630-8DB0597CBD3A}"/>
              </c:ext>
            </c:extLst>
          </c:dPt>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Sheet1!$F$99:$F$102</c:f>
              <c:strCache>
                <c:ptCount val="4"/>
                <c:pt idx="0">
                  <c:v>Beogradski region</c:v>
                </c:pt>
                <c:pt idx="1">
                  <c:v>Region Vojvodine</c:v>
                </c:pt>
                <c:pt idx="2">
                  <c:v>Region Šumadije i Zapadne Srbije</c:v>
                </c:pt>
                <c:pt idx="3">
                  <c:v>Region Južne i Istočne Srbije</c:v>
                </c:pt>
              </c:strCache>
            </c:strRef>
          </c:cat>
          <c:val>
            <c:numRef>
              <c:f>Sheet1!$H$99:$H$102</c:f>
              <c:numCache>
                <c:formatCode>0</c:formatCode>
                <c:ptCount val="4"/>
                <c:pt idx="0">
                  <c:v>56</c:v>
                </c:pt>
                <c:pt idx="1">
                  <c:v>24</c:v>
                </c:pt>
                <c:pt idx="2">
                  <c:v>10</c:v>
                </c:pt>
                <c:pt idx="3">
                  <c:v>10</c:v>
                </c:pt>
              </c:numCache>
            </c:numRef>
          </c:val>
          <c:extLst>
            <c:ext xmlns:c16="http://schemas.microsoft.com/office/drawing/2014/chart" uri="{C3380CC4-5D6E-409C-BE32-E72D297353CC}">
              <c16:uniqueId val="{00000008-4326-429F-B630-8DB0597CBD3A}"/>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2.546874999999991E-3"/>
          <c:y val="0.75862353801169602"/>
          <c:w val="0.99490624999999999"/>
          <c:h val="0.2135255847953216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4.emf"/></Relationships>
</file>

<file path=word/drawings/_rels/drawing2.xml.rels><?xml version="1.0" encoding="UTF-8" standalone="yes"?>
<Relationships xmlns="http://schemas.openxmlformats.org/package/2006/relationships"><Relationship Id="rId1" Type="http://schemas.openxmlformats.org/officeDocument/2006/relationships/image" Target="../media/image7.emf"/></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18002250" cy="17592675"/>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1</cdr:x>
      <cdr:y>1</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18011775" cy="1710690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826EF-8D3B-45FF-ADEB-F1DC16CE8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1423</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Paun Cukavac</dc:creator>
  <cp:keywords/>
  <dc:description/>
  <cp:lastModifiedBy>Jasmina Krstic</cp:lastModifiedBy>
  <cp:revision>20</cp:revision>
  <cp:lastPrinted>2019-06-26T05:29:00Z</cp:lastPrinted>
  <dcterms:created xsi:type="dcterms:W3CDTF">2024-08-28T12:54:00Z</dcterms:created>
  <dcterms:modified xsi:type="dcterms:W3CDTF">2024-08-30T09:44:00Z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