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58"/>
        <w:gridCol w:w="5224"/>
        <w:gridCol w:w="3325"/>
      </w:tblGrid>
      <w:tr w:rsidR="00C86B1F" w:rsidRPr="00C86B1F" w14:paraId="41D55EE4" w14:textId="77777777" w:rsidTr="00D90B8E">
        <w:trPr>
          <w:cantSplit/>
          <w:trHeight w:val="631"/>
          <w:jc w:val="center"/>
        </w:trPr>
        <w:tc>
          <w:tcPr>
            <w:tcW w:w="812" w:type="pct"/>
            <w:tcBorders>
              <w:top w:val="single" w:sz="12" w:space="0" w:color="808080"/>
              <w:left w:val="nil"/>
              <w:bottom w:val="nil"/>
            </w:tcBorders>
            <w:vAlign w:val="center"/>
          </w:tcPr>
          <w:p w14:paraId="63DE9EEC" w14:textId="77777777" w:rsidR="00081B9D" w:rsidRPr="00C86B1F" w:rsidRDefault="00081B9D" w:rsidP="00D90B8E">
            <w:pPr>
              <w:rPr>
                <w:lang w:val="sr-Latn-RS"/>
              </w:rPr>
            </w:pPr>
            <w:r w:rsidRPr="00C86B1F">
              <w:rPr>
                <w:noProof/>
              </w:rPr>
              <w:drawing>
                <wp:anchor distT="0" distB="0" distL="114300" distR="114300" simplePos="0" relativeHeight="251656704" behindDoc="0" locked="0" layoutInCell="1" allowOverlap="1" wp14:anchorId="4BB365A6" wp14:editId="3C4F7542">
                  <wp:simplePos x="0" y="0"/>
                  <wp:positionH relativeFrom="character">
                    <wp:posOffset>0</wp:posOffset>
                  </wp:positionH>
                  <wp:positionV relativeFrom="line">
                    <wp:posOffset>0</wp:posOffset>
                  </wp:positionV>
                  <wp:extent cx="904875" cy="219075"/>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04875" cy="219075"/>
                          </a:xfrm>
                          <a:prstGeom prst="rect">
                            <a:avLst/>
                          </a:prstGeom>
                          <a:noFill/>
                        </pic:spPr>
                      </pic:pic>
                    </a:graphicData>
                  </a:graphic>
                </wp:anchor>
              </w:drawing>
            </w:r>
            <w:r w:rsidRPr="00C86B1F">
              <w:rPr>
                <w:noProof/>
              </w:rPr>
              <w:drawing>
                <wp:inline distT="0" distB="0" distL="0" distR="0" wp14:anchorId="4F524AA7" wp14:editId="2306D52B">
                  <wp:extent cx="86677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9873" b="99873"/>
                          <a:stretch>
                            <a:fillRect/>
                          </a:stretch>
                        </pic:blipFill>
                        <pic:spPr bwMode="auto">
                          <a:xfrm>
                            <a:off x="0" y="0"/>
                            <a:ext cx="866775" cy="180975"/>
                          </a:xfrm>
                          <a:prstGeom prst="rect">
                            <a:avLst/>
                          </a:prstGeom>
                          <a:noFill/>
                          <a:ln w="9525">
                            <a:noFill/>
                            <a:miter lim="800000"/>
                            <a:headEnd/>
                            <a:tailEnd/>
                          </a:ln>
                        </pic:spPr>
                      </pic:pic>
                    </a:graphicData>
                  </a:graphic>
                </wp:inline>
              </w:drawing>
            </w:r>
          </w:p>
        </w:tc>
        <w:tc>
          <w:tcPr>
            <w:tcW w:w="2559" w:type="pct"/>
            <w:tcBorders>
              <w:top w:val="single" w:sz="12" w:space="0" w:color="808080"/>
              <w:left w:val="nil"/>
              <w:bottom w:val="nil"/>
            </w:tcBorders>
            <w:vAlign w:val="center"/>
          </w:tcPr>
          <w:p w14:paraId="6E83A404" w14:textId="77777777" w:rsidR="00081B9D" w:rsidRPr="00C86B1F" w:rsidRDefault="00081B9D" w:rsidP="00D90B8E">
            <w:pPr>
              <w:rPr>
                <w:lang w:val="sr-Latn-RS"/>
              </w:rPr>
            </w:pPr>
            <w:r w:rsidRPr="00C86B1F">
              <w:rPr>
                <w:lang w:val="sr-Latn-RS"/>
              </w:rPr>
              <w:t>Statistical Office of the Republic of Serbia</w:t>
            </w:r>
          </w:p>
        </w:tc>
        <w:tc>
          <w:tcPr>
            <w:tcW w:w="0" w:type="auto"/>
            <w:tcBorders>
              <w:top w:val="single" w:sz="12" w:space="0" w:color="808080"/>
              <w:bottom w:val="nil"/>
              <w:right w:val="nil"/>
            </w:tcBorders>
            <w:vAlign w:val="center"/>
          </w:tcPr>
          <w:p w14:paraId="4B3816F4" w14:textId="77777777" w:rsidR="00081B9D" w:rsidRPr="00C86B1F" w:rsidRDefault="00081B9D" w:rsidP="00D90B8E">
            <w:pPr>
              <w:jc w:val="right"/>
              <w:rPr>
                <w:b/>
                <w:bCs/>
                <w:lang w:val="sr-Latn-RS"/>
              </w:rPr>
            </w:pPr>
            <w:r w:rsidRPr="00C86B1F">
              <w:rPr>
                <w:lang w:val="sr-Latn-RS"/>
              </w:rPr>
              <w:t>ISSN 0353-9555</w:t>
            </w:r>
          </w:p>
        </w:tc>
      </w:tr>
      <w:tr w:rsidR="00C57081" w:rsidRPr="00C57081" w14:paraId="1431440D" w14:textId="77777777" w:rsidTr="00D90B8E">
        <w:trPr>
          <w:cantSplit/>
          <w:trHeight w:val="836"/>
          <w:jc w:val="center"/>
        </w:trPr>
        <w:tc>
          <w:tcPr>
            <w:tcW w:w="0" w:type="auto"/>
            <w:gridSpan w:val="2"/>
            <w:tcBorders>
              <w:top w:val="nil"/>
              <w:left w:val="nil"/>
              <w:right w:val="nil"/>
            </w:tcBorders>
            <w:vAlign w:val="center"/>
          </w:tcPr>
          <w:p w14:paraId="31A618E9" w14:textId="77777777" w:rsidR="00081B9D" w:rsidRPr="00C57081" w:rsidRDefault="00081B9D" w:rsidP="00D90B8E">
            <w:pPr>
              <w:rPr>
                <w:b/>
                <w:bCs/>
                <w:color w:val="808080" w:themeColor="background1" w:themeShade="80"/>
                <w:sz w:val="48"/>
                <w:szCs w:val="48"/>
                <w:lang w:val="sr-Latn-RS"/>
              </w:rPr>
            </w:pPr>
            <w:r w:rsidRPr="00C57081">
              <w:rPr>
                <w:b/>
                <w:bCs/>
                <w:color w:val="808080" w:themeColor="background1" w:themeShade="80"/>
                <w:sz w:val="48"/>
                <w:szCs w:val="48"/>
                <w:lang w:val="sr-Latn-RS"/>
              </w:rPr>
              <w:t>STATISTICAL RELEASE</w:t>
            </w:r>
          </w:p>
        </w:tc>
        <w:tc>
          <w:tcPr>
            <w:tcW w:w="0" w:type="auto"/>
            <w:tcBorders>
              <w:top w:val="nil"/>
              <w:left w:val="nil"/>
              <w:right w:val="nil"/>
            </w:tcBorders>
            <w:vAlign w:val="center"/>
          </w:tcPr>
          <w:p w14:paraId="4C167271" w14:textId="213F00A9" w:rsidR="00081B9D" w:rsidRPr="00C57081" w:rsidRDefault="00081B9D" w:rsidP="00081B9D">
            <w:pPr>
              <w:jc w:val="right"/>
              <w:rPr>
                <w:b/>
                <w:bCs/>
                <w:color w:val="808080" w:themeColor="background1" w:themeShade="80"/>
                <w:sz w:val="12"/>
                <w:szCs w:val="12"/>
                <w:lang w:val="sr-Latn-RS"/>
              </w:rPr>
            </w:pPr>
            <w:r w:rsidRPr="00C57081">
              <w:rPr>
                <w:b/>
                <w:bCs/>
                <w:noProof/>
                <w:color w:val="808080" w:themeColor="background1" w:themeShade="80"/>
                <w:sz w:val="48"/>
                <w:szCs w:val="48"/>
                <w:lang w:val="sr-Latn-RS"/>
              </w:rPr>
              <w:t>IR20</w:t>
            </w:r>
          </w:p>
        </w:tc>
      </w:tr>
      <w:tr w:rsidR="00C86B1F" w:rsidRPr="00C86B1F" w14:paraId="4015187D" w14:textId="77777777" w:rsidTr="00D90B8E">
        <w:trPr>
          <w:cantSplit/>
          <w:trHeight w:hRule="exact" w:val="279"/>
          <w:jc w:val="center"/>
        </w:trPr>
        <w:tc>
          <w:tcPr>
            <w:tcW w:w="0" w:type="auto"/>
            <w:gridSpan w:val="2"/>
            <w:tcBorders>
              <w:top w:val="nil"/>
              <w:left w:val="nil"/>
              <w:bottom w:val="nil"/>
              <w:right w:val="nil"/>
            </w:tcBorders>
            <w:vAlign w:val="center"/>
          </w:tcPr>
          <w:p w14:paraId="410C68E2" w14:textId="4F90649D" w:rsidR="00081B9D" w:rsidRPr="00C86B1F" w:rsidRDefault="00081B9D" w:rsidP="009C15A0">
            <w:pPr>
              <w:rPr>
                <w:lang w:val="sr-Latn-RS"/>
              </w:rPr>
            </w:pPr>
            <w:r w:rsidRPr="00C86B1F">
              <w:rPr>
                <w:lang w:val="sr-Latn-RS"/>
              </w:rPr>
              <w:t xml:space="preserve">Number </w:t>
            </w:r>
            <w:r w:rsidR="008F11A0">
              <w:rPr>
                <w:lang w:val="sr-Latn-RS"/>
              </w:rPr>
              <w:t>154</w:t>
            </w:r>
            <w:r w:rsidR="004D2ED9" w:rsidRPr="00C86B1F">
              <w:rPr>
                <w:lang w:val="sr-Latn-RS"/>
              </w:rPr>
              <w:t xml:space="preserve"> • Year </w:t>
            </w:r>
            <w:r w:rsidR="00737B1A">
              <w:rPr>
                <w:lang w:val="sr-Latn-RS"/>
              </w:rPr>
              <w:t>LXXIV</w:t>
            </w:r>
            <w:r w:rsidRPr="00C86B1F">
              <w:rPr>
                <w:lang w:val="sr-Latn-RS"/>
              </w:rPr>
              <w:t xml:space="preserve">, </w:t>
            </w:r>
            <w:r w:rsidR="008F11A0">
              <w:rPr>
                <w:lang w:val="sr-Latn-RS"/>
              </w:rPr>
              <w:t>28</w:t>
            </w:r>
            <w:r w:rsidR="00C36AB9" w:rsidRPr="00C86B1F">
              <w:rPr>
                <w:lang w:val="sr-Latn-RS"/>
              </w:rPr>
              <w:t>/</w:t>
            </w:r>
            <w:r w:rsidRPr="00C86B1F">
              <w:rPr>
                <w:lang w:val="sr-Latn-RS"/>
              </w:rPr>
              <w:t>06</w:t>
            </w:r>
            <w:r w:rsidR="00C36AB9" w:rsidRPr="00C86B1F">
              <w:rPr>
                <w:lang w:val="sr-Latn-RS"/>
              </w:rPr>
              <w:t>/</w:t>
            </w:r>
            <w:r w:rsidRPr="00C86B1F">
              <w:rPr>
                <w:lang w:val="sr-Latn-RS"/>
              </w:rPr>
              <w:t>20</w:t>
            </w:r>
            <w:r w:rsidR="004D2ED9" w:rsidRPr="00C86B1F">
              <w:rPr>
                <w:lang w:val="sr-Latn-RS"/>
              </w:rPr>
              <w:t>2</w:t>
            </w:r>
            <w:r w:rsidR="00737B1A">
              <w:rPr>
                <w:lang w:val="sr-Latn-RS"/>
              </w:rPr>
              <w:t>4</w:t>
            </w:r>
          </w:p>
        </w:tc>
        <w:tc>
          <w:tcPr>
            <w:tcW w:w="0" w:type="auto"/>
            <w:tcBorders>
              <w:left w:val="nil"/>
              <w:bottom w:val="nil"/>
              <w:right w:val="nil"/>
            </w:tcBorders>
            <w:vAlign w:val="center"/>
          </w:tcPr>
          <w:p w14:paraId="14208EDB" w14:textId="77777777" w:rsidR="00081B9D" w:rsidRPr="00C86B1F" w:rsidRDefault="00081B9D" w:rsidP="00D90B8E">
            <w:pPr>
              <w:jc w:val="right"/>
              <w:rPr>
                <w:b/>
                <w:bCs/>
                <w:sz w:val="48"/>
                <w:szCs w:val="48"/>
                <w:lang w:val="sr-Latn-RS"/>
              </w:rPr>
            </w:pPr>
          </w:p>
        </w:tc>
      </w:tr>
      <w:tr w:rsidR="00C86B1F" w:rsidRPr="00C86B1F" w14:paraId="57FE23E1" w14:textId="77777777" w:rsidTr="00D90B8E">
        <w:trPr>
          <w:cantSplit/>
          <w:trHeight w:val="411"/>
          <w:jc w:val="center"/>
        </w:trPr>
        <w:tc>
          <w:tcPr>
            <w:tcW w:w="0" w:type="auto"/>
            <w:gridSpan w:val="2"/>
            <w:tcBorders>
              <w:top w:val="nil"/>
              <w:left w:val="nil"/>
              <w:bottom w:val="single" w:sz="12" w:space="0" w:color="808080"/>
              <w:right w:val="nil"/>
            </w:tcBorders>
            <w:vAlign w:val="center"/>
          </w:tcPr>
          <w:p w14:paraId="04593E58" w14:textId="77777777" w:rsidR="00081B9D" w:rsidRPr="00C86B1F" w:rsidRDefault="00081B9D" w:rsidP="00D90B8E">
            <w:pPr>
              <w:rPr>
                <w:b/>
                <w:bCs/>
                <w:sz w:val="24"/>
                <w:lang w:val="sr-Latn-RS"/>
              </w:rPr>
            </w:pPr>
            <w:r w:rsidRPr="00C86B1F">
              <w:rPr>
                <w:rStyle w:val="hps"/>
                <w:rFonts w:cs="Arial"/>
                <w:b/>
                <w:bCs/>
                <w:sz w:val="24"/>
                <w:lang w:val="sr-Latn-RS"/>
              </w:rPr>
              <w:t>Statistics of science, technology and innovation</w:t>
            </w:r>
          </w:p>
        </w:tc>
        <w:tc>
          <w:tcPr>
            <w:tcW w:w="0" w:type="auto"/>
            <w:tcBorders>
              <w:top w:val="nil"/>
              <w:left w:val="nil"/>
              <w:bottom w:val="single" w:sz="12" w:space="0" w:color="808080"/>
              <w:right w:val="nil"/>
            </w:tcBorders>
            <w:vAlign w:val="center"/>
          </w:tcPr>
          <w:p w14:paraId="6EB95BA8" w14:textId="02AF852A" w:rsidR="00081B9D" w:rsidRPr="00C86B1F" w:rsidRDefault="00081B9D" w:rsidP="009C15A0">
            <w:pPr>
              <w:jc w:val="right"/>
              <w:rPr>
                <w:b/>
                <w:bCs/>
                <w:lang w:val="sr-Latn-RS"/>
              </w:rPr>
            </w:pPr>
            <w:r w:rsidRPr="00C86B1F">
              <w:rPr>
                <w:lang w:val="sr-Latn-RS"/>
              </w:rPr>
              <w:t>SRB</w:t>
            </w:r>
            <w:r w:rsidR="00737B1A">
              <w:rPr>
                <w:lang w:val="sr-Latn-RS"/>
              </w:rPr>
              <w:t>1</w:t>
            </w:r>
            <w:r w:rsidR="008F11A0">
              <w:rPr>
                <w:lang w:val="sr-Latn-RS"/>
              </w:rPr>
              <w:t>54</w:t>
            </w:r>
            <w:r w:rsidRPr="00C86B1F">
              <w:rPr>
                <w:lang w:val="sr-Latn-RS"/>
              </w:rPr>
              <w:t xml:space="preserve"> IR10 </w:t>
            </w:r>
            <w:r w:rsidR="008F11A0">
              <w:rPr>
                <w:lang w:val="sr-Latn-RS"/>
              </w:rPr>
              <w:t>280624</w:t>
            </w:r>
          </w:p>
        </w:tc>
      </w:tr>
    </w:tbl>
    <w:p w14:paraId="256C2CBB" w14:textId="77777777" w:rsidR="00F134B2" w:rsidRPr="00C86B1F" w:rsidRDefault="00F134B2" w:rsidP="00F134B2">
      <w:pPr>
        <w:pStyle w:val="Naslovsaopstenja"/>
        <w:spacing w:before="1080"/>
        <w:outlineLvl w:val="9"/>
        <w:rPr>
          <w:lang w:val="sr-Latn-RS"/>
        </w:rPr>
      </w:pPr>
      <w:bookmarkStart w:id="0" w:name="_Hlk168641403"/>
      <w:r w:rsidRPr="00C86B1F">
        <w:rPr>
          <w:lang w:val="sr-Latn-RS"/>
        </w:rPr>
        <w:t>Human resources in science and technology in 202</w:t>
      </w:r>
      <w:r>
        <w:rPr>
          <w:lang w:val="sr-Latn-RS"/>
        </w:rPr>
        <w:t>3</w:t>
      </w:r>
    </w:p>
    <w:p w14:paraId="41FCB629" w14:textId="77777777" w:rsidR="00F134B2" w:rsidRPr="00C86B1F" w:rsidRDefault="00F134B2" w:rsidP="00F134B2">
      <w:pPr>
        <w:pStyle w:val="Podnaslovsopstenja"/>
        <w:tabs>
          <w:tab w:val="center" w:pos="5102"/>
          <w:tab w:val="left" w:pos="7780"/>
        </w:tabs>
        <w:spacing w:before="240" w:after="480"/>
        <w:ind w:right="-57"/>
        <w:rPr>
          <w:rFonts w:cs="Arial"/>
          <w:lang w:val="sr-Latn-RS"/>
        </w:rPr>
      </w:pPr>
      <w:r w:rsidRPr="00C86B1F">
        <w:rPr>
          <w:rFonts w:cs="Arial"/>
          <w:lang w:val="sr-Latn-RS"/>
        </w:rPr>
        <w:t>− Research and development −</w:t>
      </w:r>
    </w:p>
    <w:p w14:paraId="16E52487" w14:textId="77777777" w:rsidR="00F134B2" w:rsidRPr="00C86B1F" w:rsidRDefault="00F134B2" w:rsidP="00F134B2">
      <w:pPr>
        <w:spacing w:before="120" w:after="120" w:line="264" w:lineRule="auto"/>
        <w:jc w:val="both"/>
        <w:rPr>
          <w:lang w:val="sr-Latn-RS"/>
        </w:rPr>
      </w:pPr>
      <w:r w:rsidRPr="00C86B1F">
        <w:rPr>
          <w:lang w:val="sr-Latn-RS"/>
        </w:rPr>
        <w:t>Human resources in science and technology are people aged 15-74 who have either completed higher education or are employed in the fields of science and technology as researchers, engineers, professional associates or technicians. According to the results of the Labor Force Survey (LFS), in 202</w:t>
      </w:r>
      <w:r>
        <w:rPr>
          <w:lang w:val="sr-Latn-RS"/>
        </w:rPr>
        <w:t>3</w:t>
      </w:r>
      <w:r w:rsidRPr="00C86B1F">
        <w:rPr>
          <w:lang w:val="sr-Latn-RS"/>
        </w:rPr>
        <w:t xml:space="preserve"> in the Republic of Serbia there were </w:t>
      </w:r>
      <w:r>
        <w:rPr>
          <w:lang w:val="sr-Latn-RS"/>
        </w:rPr>
        <w:t>1 109 900</w:t>
      </w:r>
      <w:r w:rsidRPr="00C86B1F">
        <w:rPr>
          <w:lang w:val="sr-Latn-RS"/>
        </w:rPr>
        <w:t xml:space="preserve"> people who m</w:t>
      </w:r>
      <w:r>
        <w:rPr>
          <w:lang w:val="sr-Latn-RS"/>
        </w:rPr>
        <w:t>e</w:t>
      </w:r>
      <w:r w:rsidRPr="00C86B1F">
        <w:rPr>
          <w:lang w:val="sr-Latn-RS"/>
        </w:rPr>
        <w:t>et some of the above conditions, of which 55% are women.</w:t>
      </w:r>
    </w:p>
    <w:p w14:paraId="6FB71C84" w14:textId="77777777" w:rsidR="00F134B2" w:rsidRDefault="00F134B2" w:rsidP="00F134B2">
      <w:pPr>
        <w:spacing w:before="120" w:after="120" w:line="264" w:lineRule="auto"/>
        <w:jc w:val="both"/>
        <w:rPr>
          <w:lang w:val="sr-Latn-RS"/>
        </w:rPr>
      </w:pPr>
      <w:r w:rsidRPr="00C86B1F">
        <w:rPr>
          <w:lang w:val="sr-Latn-RS"/>
        </w:rPr>
        <w:t>The core of human resources in science and technology consists of persons who meet both requirements, have acquired higher education and work in the fields of science and technology in these occupations. In 202</w:t>
      </w:r>
      <w:r>
        <w:rPr>
          <w:lang w:val="sr-Latn-RS"/>
        </w:rPr>
        <w:t>3</w:t>
      </w:r>
      <w:r w:rsidRPr="00C86B1F">
        <w:rPr>
          <w:lang w:val="sr-Latn-RS"/>
        </w:rPr>
        <w:t xml:space="preserve">, </w:t>
      </w:r>
      <w:r>
        <w:rPr>
          <w:lang w:val="sr-Latn-RS"/>
        </w:rPr>
        <w:t>553 200</w:t>
      </w:r>
      <w:r w:rsidRPr="00C86B1F">
        <w:rPr>
          <w:lang w:val="sr-Latn-RS"/>
        </w:rPr>
        <w:t xml:space="preserve"> people made up the core, of which 5</w:t>
      </w:r>
      <w:r>
        <w:rPr>
          <w:lang w:val="sr-Latn-RS"/>
        </w:rPr>
        <w:t>8</w:t>
      </w:r>
      <w:r w:rsidRPr="00C86B1F">
        <w:rPr>
          <w:lang w:val="sr-Latn-RS"/>
        </w:rPr>
        <w:t>% were women.</w:t>
      </w:r>
    </w:p>
    <w:p w14:paraId="6F8B5EE6" w14:textId="77777777" w:rsidR="00F134B2" w:rsidRPr="00F134B2" w:rsidRDefault="00DE6318" w:rsidP="00F134B2">
      <w:pPr>
        <w:spacing w:before="480" w:after="120"/>
        <w:rPr>
          <w:rFonts w:cs="Arial"/>
          <w:bCs/>
          <w:szCs w:val="20"/>
          <w:lang w:val="sr-Latn-RS"/>
        </w:rPr>
      </w:pPr>
      <w:r w:rsidRPr="00DE6318">
        <w:rPr>
          <w:rFonts w:cs="Arial"/>
          <w:b/>
          <w:color w:val="006EB9"/>
          <w:sz w:val="18"/>
          <w:szCs w:val="18"/>
          <w:lang w:val="sr-Latn-RS"/>
        </w:rPr>
        <w:t xml:space="preserve">Chart </w:t>
      </w:r>
      <w:r w:rsidRPr="00DD2F55">
        <w:rPr>
          <w:rFonts w:cs="Arial"/>
          <w:b/>
          <w:color w:val="006EB9"/>
          <w:sz w:val="32"/>
          <w:szCs w:val="32"/>
        </w:rPr>
        <w:sym w:font="Wingdings" w:char="F081"/>
      </w:r>
      <w:r w:rsidRPr="00F134B2">
        <w:rPr>
          <w:rFonts w:cs="Arial"/>
          <w:bCs/>
          <w:color w:val="006EB9"/>
          <w:sz w:val="32"/>
          <w:szCs w:val="32"/>
        </w:rPr>
        <w:t xml:space="preserve">  </w:t>
      </w:r>
      <w:bookmarkStart w:id="1" w:name="_Hlk168641431"/>
      <w:r w:rsidR="00F134B2" w:rsidRPr="00F134B2">
        <w:rPr>
          <w:rFonts w:cs="Arial"/>
          <w:bCs/>
          <w:szCs w:val="20"/>
          <w:lang w:val="sr-Latn-RS"/>
        </w:rPr>
        <w:t>Persons aged 15-74, who have completed higher education,                                                                            according to levels of higher education and age groups, %</w:t>
      </w:r>
      <w:bookmarkEnd w:id="1"/>
    </w:p>
    <w:tbl>
      <w:tblPr>
        <w:tblStyle w:val="TableGrid"/>
        <w:tblW w:w="102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5103"/>
        <w:gridCol w:w="5103"/>
      </w:tblGrid>
      <w:tr w:rsidR="00DE6318" w:rsidRPr="00DD2F55" w14:paraId="44EEB84D" w14:textId="77777777" w:rsidTr="00F134B2">
        <w:trPr>
          <w:jc w:val="center"/>
        </w:trPr>
        <w:tc>
          <w:tcPr>
            <w:tcW w:w="5103" w:type="dxa"/>
            <w:vAlign w:val="center"/>
          </w:tcPr>
          <w:p w14:paraId="666A9CC4" w14:textId="1BB994A4" w:rsidR="00DE6318" w:rsidRPr="00DD2F55" w:rsidRDefault="008F11A0" w:rsidP="00E029D3">
            <w:pPr>
              <w:spacing w:before="120" w:after="120"/>
              <w:jc w:val="center"/>
              <w:rPr>
                <w:rFonts w:cs="Arial"/>
                <w:b/>
                <w:sz w:val="18"/>
                <w:szCs w:val="18"/>
                <w:highlight w:val="yellow"/>
              </w:rPr>
            </w:pPr>
            <w:bookmarkStart w:id="2" w:name="_Hlk168324719"/>
            <w:r w:rsidRPr="008F11A0">
              <w:rPr>
                <w:rFonts w:cs="Arial"/>
                <w:b/>
                <w:noProof/>
                <w:sz w:val="18"/>
                <w:szCs w:val="18"/>
              </w:rPr>
              <w:drawing>
                <wp:inline distT="0" distB="0" distL="0" distR="0" wp14:anchorId="0411E4E0" wp14:editId="30A70F95">
                  <wp:extent cx="2701925" cy="3234055"/>
                  <wp:effectExtent l="0" t="0" r="0" b="0"/>
                  <wp:docPr id="54712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25" cy="3234055"/>
                          </a:xfrm>
                          <a:prstGeom prst="rect">
                            <a:avLst/>
                          </a:prstGeom>
                          <a:noFill/>
                          <a:ln>
                            <a:noFill/>
                          </a:ln>
                        </pic:spPr>
                      </pic:pic>
                    </a:graphicData>
                  </a:graphic>
                </wp:inline>
              </w:drawing>
            </w:r>
          </w:p>
        </w:tc>
        <w:tc>
          <w:tcPr>
            <w:tcW w:w="5103" w:type="dxa"/>
            <w:vAlign w:val="center"/>
          </w:tcPr>
          <w:p w14:paraId="230D0111" w14:textId="1E55FD20" w:rsidR="00DE6318" w:rsidRPr="00DD2F55" w:rsidRDefault="008F11A0" w:rsidP="00E029D3">
            <w:pPr>
              <w:spacing w:before="120" w:after="120"/>
              <w:jc w:val="center"/>
              <w:rPr>
                <w:rFonts w:cs="Arial"/>
                <w:b/>
                <w:sz w:val="16"/>
                <w:szCs w:val="16"/>
                <w:highlight w:val="yellow"/>
              </w:rPr>
            </w:pPr>
            <w:r w:rsidRPr="008F11A0">
              <w:rPr>
                <w:rFonts w:cs="Arial"/>
                <w:b/>
                <w:noProof/>
                <w:sz w:val="16"/>
                <w:szCs w:val="16"/>
              </w:rPr>
              <w:drawing>
                <wp:inline distT="0" distB="0" distL="0" distR="0" wp14:anchorId="77CD8169" wp14:editId="2C7827D7">
                  <wp:extent cx="2701925" cy="3235960"/>
                  <wp:effectExtent l="0" t="0" r="0" b="0"/>
                  <wp:docPr id="94499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3235960"/>
                          </a:xfrm>
                          <a:prstGeom prst="rect">
                            <a:avLst/>
                          </a:prstGeom>
                          <a:noFill/>
                          <a:ln>
                            <a:noFill/>
                          </a:ln>
                        </pic:spPr>
                      </pic:pic>
                    </a:graphicData>
                  </a:graphic>
                </wp:inline>
              </w:drawing>
            </w:r>
          </w:p>
        </w:tc>
      </w:tr>
    </w:tbl>
    <w:bookmarkEnd w:id="0"/>
    <w:bookmarkEnd w:id="2"/>
    <w:p w14:paraId="1E320C72" w14:textId="77777777" w:rsidR="00F134B2" w:rsidRPr="00F134B2" w:rsidRDefault="00F134B2" w:rsidP="00F134B2">
      <w:pPr>
        <w:spacing w:before="240" w:after="120" w:line="264" w:lineRule="auto"/>
        <w:jc w:val="both"/>
        <w:rPr>
          <w:lang w:val="sr-Latn-RS"/>
        </w:rPr>
      </w:pPr>
      <w:r w:rsidRPr="00F134B2">
        <w:rPr>
          <w:lang w:val="sr-Latn-RS"/>
        </w:rPr>
        <w:t>In the contingent of persons aged 15-74 who have completed higher education (1 227 400 persons), most of them are persons with completed first degree of higher education - completed basic academic or vocational studies were the most numerous – 63.4%, and the participation of doctors of science was only 2%. Observed by age, the age group 35-44 years was the most represented with 25%, then the age group 25-34 with 21.5%.</w:t>
      </w:r>
    </w:p>
    <w:p w14:paraId="0912238D" w14:textId="77777777" w:rsidR="00C86B1F" w:rsidRDefault="00C86B1F">
      <w:pPr>
        <w:rPr>
          <w:rFonts w:cs="Arial"/>
          <w:b/>
          <w:sz w:val="18"/>
          <w:szCs w:val="18"/>
          <w:lang w:val="sr-Latn-RS"/>
        </w:rPr>
      </w:pPr>
      <w:r w:rsidRPr="00C86B1F">
        <w:rPr>
          <w:rFonts w:cs="Arial"/>
          <w:b/>
          <w:sz w:val="18"/>
          <w:szCs w:val="18"/>
          <w:lang w:val="sr-Latn-RS"/>
        </w:rPr>
        <w:br w:type="page"/>
      </w:r>
    </w:p>
    <w:p w14:paraId="4BAC945C" w14:textId="77777777" w:rsidR="00F134B2" w:rsidRPr="00F134B2" w:rsidRDefault="00CF00CF" w:rsidP="00F77F7F">
      <w:pPr>
        <w:rPr>
          <w:rFonts w:cs="Arial"/>
          <w:bCs/>
          <w:szCs w:val="20"/>
          <w:lang w:val="sr-Latn-RS"/>
        </w:rPr>
      </w:pPr>
      <w:r w:rsidRPr="00DE6318">
        <w:rPr>
          <w:rFonts w:cs="Arial"/>
          <w:b/>
          <w:color w:val="006EB9"/>
          <w:sz w:val="18"/>
          <w:szCs w:val="18"/>
          <w:lang w:val="sr-Latn-RS"/>
        </w:rPr>
        <w:lastRenderedPageBreak/>
        <w:t xml:space="preserve">Chart </w:t>
      </w:r>
      <w:r w:rsidRPr="00DD2F55">
        <w:rPr>
          <w:rFonts w:cs="Arial"/>
          <w:b/>
          <w:color w:val="006EB9"/>
          <w:sz w:val="32"/>
          <w:szCs w:val="32"/>
        </w:rPr>
        <w:sym w:font="Wingdings" w:char="F082"/>
      </w:r>
      <w:r w:rsidRPr="00DD2F55">
        <w:rPr>
          <w:rFonts w:cs="Arial"/>
          <w:b/>
          <w:color w:val="006EB9"/>
          <w:szCs w:val="20"/>
        </w:rPr>
        <w:t xml:space="preserve"> </w:t>
      </w:r>
      <w:r w:rsidRPr="00F134B2">
        <w:rPr>
          <w:rFonts w:cs="Arial"/>
          <w:b/>
          <w:szCs w:val="20"/>
        </w:rPr>
        <w:t xml:space="preserve"> </w:t>
      </w:r>
      <w:r w:rsidR="00F134B2" w:rsidRPr="00F134B2">
        <w:rPr>
          <w:rFonts w:cs="Arial"/>
          <w:bCs/>
          <w:szCs w:val="20"/>
          <w:lang w:val="sr-Latn-RS"/>
        </w:rPr>
        <w:t>Persons over the age of 15-74, who have completed higher education,</w:t>
      </w:r>
    </w:p>
    <w:p w14:paraId="36C4714D" w14:textId="77777777" w:rsidR="00F134B2" w:rsidRPr="00F134B2" w:rsidRDefault="00F134B2" w:rsidP="00F134B2">
      <w:pPr>
        <w:spacing w:after="60"/>
        <w:rPr>
          <w:rFonts w:cs="Arial"/>
          <w:bCs/>
          <w:szCs w:val="20"/>
          <w:lang w:val="sr-Latn-RS"/>
        </w:rPr>
      </w:pPr>
      <w:r w:rsidRPr="00F134B2">
        <w:rPr>
          <w:rFonts w:cs="Arial"/>
          <w:bCs/>
          <w:szCs w:val="20"/>
          <w:lang w:val="sr-Latn-RS"/>
        </w:rPr>
        <w:t>by age groups and levels of higher education,%</w:t>
      </w:r>
    </w:p>
    <w:tbl>
      <w:tblPr>
        <w:tblStyle w:val="TableGrid"/>
        <w:tblW w:w="102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10206"/>
      </w:tblGrid>
      <w:tr w:rsidR="00CF00CF" w:rsidRPr="00DD2F55" w14:paraId="36362E01" w14:textId="77777777" w:rsidTr="00E029D3">
        <w:trPr>
          <w:jc w:val="center"/>
        </w:trPr>
        <w:tc>
          <w:tcPr>
            <w:tcW w:w="10206" w:type="dxa"/>
            <w:vAlign w:val="center"/>
          </w:tcPr>
          <w:p w14:paraId="2702EC76" w14:textId="696EFE38" w:rsidR="00CF00CF" w:rsidRPr="00DD2F55" w:rsidRDefault="008F11A0" w:rsidP="00E029D3">
            <w:pPr>
              <w:spacing w:before="120" w:after="120"/>
              <w:jc w:val="center"/>
              <w:rPr>
                <w:rFonts w:cs="Arial"/>
                <w:b/>
                <w:sz w:val="16"/>
                <w:szCs w:val="16"/>
                <w:highlight w:val="yellow"/>
              </w:rPr>
            </w:pPr>
            <w:bookmarkStart w:id="3" w:name="_Hlk168325006"/>
            <w:r w:rsidRPr="008F11A0">
              <w:rPr>
                <w:rFonts w:cs="Arial"/>
                <w:b/>
                <w:noProof/>
                <w:sz w:val="16"/>
                <w:szCs w:val="16"/>
              </w:rPr>
              <w:drawing>
                <wp:inline distT="0" distB="0" distL="0" distR="0" wp14:anchorId="19591721" wp14:editId="08D94B91">
                  <wp:extent cx="5942330" cy="3665220"/>
                  <wp:effectExtent l="0" t="0" r="1270" b="0"/>
                  <wp:docPr id="1653501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30" cy="3665220"/>
                          </a:xfrm>
                          <a:prstGeom prst="rect">
                            <a:avLst/>
                          </a:prstGeom>
                          <a:noFill/>
                          <a:ln>
                            <a:noFill/>
                          </a:ln>
                        </pic:spPr>
                      </pic:pic>
                    </a:graphicData>
                  </a:graphic>
                </wp:inline>
              </w:drawing>
            </w:r>
          </w:p>
        </w:tc>
      </w:tr>
    </w:tbl>
    <w:bookmarkEnd w:id="3"/>
    <w:p w14:paraId="383E2DF4" w14:textId="3A746226" w:rsidR="00F134B2" w:rsidRPr="00C86B1F" w:rsidRDefault="00F134B2" w:rsidP="00F134B2">
      <w:pPr>
        <w:spacing w:before="240" w:after="120"/>
        <w:jc w:val="both"/>
        <w:rPr>
          <w:rFonts w:cs="Arial"/>
          <w:szCs w:val="20"/>
          <w:lang w:val="sr-Latn-RS"/>
        </w:rPr>
      </w:pPr>
      <w:r>
        <w:rPr>
          <w:rFonts w:cs="Arial"/>
          <w:szCs w:val="20"/>
          <w:lang w:val="sr-Latn-RS"/>
        </w:rPr>
        <w:t>Persons with completed master level of higher education has the largest share in the age group 25-34 –</w:t>
      </w:r>
      <w:r w:rsidRPr="00C86B1F">
        <w:rPr>
          <w:rFonts w:cs="Arial"/>
          <w:szCs w:val="20"/>
          <w:lang w:val="sr-Latn-RS"/>
        </w:rPr>
        <w:t xml:space="preserve"> </w:t>
      </w:r>
      <w:r>
        <w:rPr>
          <w:rFonts w:cs="Arial"/>
          <w:szCs w:val="20"/>
          <w:lang w:val="sr-Latn-RS"/>
        </w:rPr>
        <w:t>44.1</w:t>
      </w:r>
      <w:r w:rsidRPr="00C86B1F">
        <w:rPr>
          <w:rFonts w:cs="Arial"/>
          <w:szCs w:val="20"/>
          <w:lang w:val="sr-Latn-RS"/>
        </w:rPr>
        <w:t>%</w:t>
      </w:r>
      <w:r>
        <w:rPr>
          <w:rFonts w:cs="Arial"/>
          <w:szCs w:val="20"/>
          <w:lang w:val="sr-Latn-RS"/>
        </w:rPr>
        <w:t>, while short cycles of higher education were completed by almost 40% of persons belonging to the oldest age group                          (65-74). Most of doctorants are in the age group 35-44.</w:t>
      </w:r>
    </w:p>
    <w:p w14:paraId="1CAE9A5D" w14:textId="77777777" w:rsidR="00EC11E4" w:rsidRDefault="00EC11E4">
      <w:pPr>
        <w:rPr>
          <w:rFonts w:cs="Arial"/>
          <w:b/>
          <w:color w:val="006EB9"/>
          <w:szCs w:val="20"/>
        </w:rPr>
      </w:pPr>
      <w:r>
        <w:rPr>
          <w:rFonts w:cs="Arial"/>
          <w:b/>
          <w:color w:val="006EB9"/>
          <w:szCs w:val="20"/>
        </w:rPr>
        <w:br w:type="page"/>
      </w:r>
    </w:p>
    <w:p w14:paraId="34F4102E" w14:textId="77777777" w:rsidR="00F134B2" w:rsidRPr="00F57281" w:rsidRDefault="00CF00CF" w:rsidP="00F134B2">
      <w:pPr>
        <w:spacing w:before="480" w:after="60"/>
        <w:rPr>
          <w:rFonts w:cs="Arial"/>
          <w:szCs w:val="20"/>
          <w:lang w:val="sr-Latn-RS"/>
        </w:rPr>
      </w:pPr>
      <w:r>
        <w:rPr>
          <w:rFonts w:cs="Arial"/>
          <w:b/>
          <w:color w:val="006EB9"/>
          <w:szCs w:val="20"/>
        </w:rPr>
        <w:lastRenderedPageBreak/>
        <w:t>Chart</w:t>
      </w:r>
      <w:r w:rsidRPr="00DD2F55">
        <w:rPr>
          <w:rFonts w:cs="Arial"/>
          <w:b/>
          <w:color w:val="006EB9"/>
          <w:szCs w:val="20"/>
        </w:rPr>
        <w:t xml:space="preserve"> </w:t>
      </w:r>
      <w:r w:rsidRPr="00DD2F55">
        <w:rPr>
          <w:rFonts w:cs="Arial"/>
          <w:b/>
          <w:color w:val="006EB9"/>
          <w:sz w:val="32"/>
          <w:szCs w:val="32"/>
        </w:rPr>
        <w:sym w:font="Wingdings" w:char="F083"/>
      </w:r>
      <w:r w:rsidRPr="00DD2F55">
        <w:rPr>
          <w:rFonts w:cs="Arial"/>
          <w:b/>
          <w:bCs/>
          <w:sz w:val="32"/>
          <w:szCs w:val="32"/>
        </w:rPr>
        <w:t xml:space="preserve"> </w:t>
      </w:r>
      <w:r w:rsidR="00F134B2" w:rsidRPr="00F57281">
        <w:rPr>
          <w:rFonts w:cs="Arial"/>
          <w:szCs w:val="20"/>
          <w:lang w:val="sr-Latn-RS"/>
        </w:rPr>
        <w:t>Persons aged 15-74 employed in science and technology by sections of activity in which they work,%</w:t>
      </w:r>
    </w:p>
    <w:tbl>
      <w:tblPr>
        <w:tblStyle w:val="TableGrid"/>
        <w:tblW w:w="102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10206"/>
      </w:tblGrid>
      <w:tr w:rsidR="005C1856" w:rsidRPr="00DD2F55" w14:paraId="53DED542" w14:textId="77777777" w:rsidTr="00E029D3">
        <w:trPr>
          <w:jc w:val="center"/>
        </w:trPr>
        <w:tc>
          <w:tcPr>
            <w:tcW w:w="10206" w:type="dxa"/>
            <w:vAlign w:val="center"/>
          </w:tcPr>
          <w:p w14:paraId="7846EC29" w14:textId="53086B80" w:rsidR="005C1856" w:rsidRPr="00DD2F55" w:rsidRDefault="00F40CAF" w:rsidP="00E029D3">
            <w:pPr>
              <w:spacing w:before="120" w:after="120"/>
              <w:jc w:val="center"/>
              <w:rPr>
                <w:rFonts w:cs="Arial"/>
                <w:b/>
                <w:sz w:val="16"/>
                <w:szCs w:val="16"/>
                <w:highlight w:val="yellow"/>
              </w:rPr>
            </w:pPr>
            <w:r w:rsidRPr="00F40CAF">
              <w:rPr>
                <w:rFonts w:cs="Arial"/>
                <w:b/>
                <w:noProof/>
                <w:sz w:val="16"/>
                <w:szCs w:val="16"/>
              </w:rPr>
              <w:drawing>
                <wp:inline distT="0" distB="0" distL="0" distR="0" wp14:anchorId="28DA9544" wp14:editId="09CB3FFC">
                  <wp:extent cx="5939790" cy="5823585"/>
                  <wp:effectExtent l="0" t="0" r="0" b="0"/>
                  <wp:docPr id="71812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823585"/>
                          </a:xfrm>
                          <a:prstGeom prst="rect">
                            <a:avLst/>
                          </a:prstGeom>
                          <a:noFill/>
                          <a:ln>
                            <a:noFill/>
                          </a:ln>
                        </pic:spPr>
                      </pic:pic>
                    </a:graphicData>
                  </a:graphic>
                </wp:inline>
              </w:drawing>
            </w:r>
          </w:p>
        </w:tc>
      </w:tr>
    </w:tbl>
    <w:p w14:paraId="0C2920F4" w14:textId="77777777" w:rsidR="00F134B2" w:rsidRPr="00C86B1F" w:rsidRDefault="00F134B2" w:rsidP="00F134B2">
      <w:pPr>
        <w:spacing w:before="240" w:after="120"/>
        <w:jc w:val="both"/>
        <w:rPr>
          <w:rFonts w:cs="Arial"/>
          <w:szCs w:val="20"/>
          <w:lang w:val="sr-Latn-RS"/>
        </w:rPr>
      </w:pPr>
      <w:r w:rsidRPr="00C86B1F">
        <w:rPr>
          <w:rFonts w:cs="Arial"/>
          <w:szCs w:val="20"/>
          <w:lang w:val="sr-Latn-RS"/>
        </w:rPr>
        <w:t xml:space="preserve">The largest share </w:t>
      </w:r>
      <w:r>
        <w:rPr>
          <w:rFonts w:cs="Arial"/>
          <w:szCs w:val="20"/>
          <w:lang w:val="sr-Latn-RS"/>
        </w:rPr>
        <w:t>is noted among</w:t>
      </w:r>
      <w:r w:rsidRPr="00C86B1F">
        <w:rPr>
          <w:rFonts w:cs="Arial"/>
          <w:szCs w:val="20"/>
          <w:lang w:val="sr-Latn-RS"/>
        </w:rPr>
        <w:t xml:space="preserve"> persons working as: researchers, experts, engineers, professional associates or technicians in the sect</w:t>
      </w:r>
      <w:r>
        <w:rPr>
          <w:rFonts w:cs="Arial"/>
          <w:szCs w:val="20"/>
          <w:lang w:val="sr-Latn-RS"/>
        </w:rPr>
        <w:t>ion</w:t>
      </w:r>
      <w:r w:rsidRPr="00C86B1F">
        <w:rPr>
          <w:rFonts w:cs="Arial"/>
          <w:szCs w:val="20"/>
          <w:lang w:val="sr-Latn-RS"/>
        </w:rPr>
        <w:t xml:space="preserve"> of </w:t>
      </w:r>
      <w:r>
        <w:rPr>
          <w:rFonts w:cs="Arial"/>
          <w:szCs w:val="20"/>
          <w:lang w:val="sr-Latn-RS"/>
        </w:rPr>
        <w:t>Education (17.1%), then in Human health and social work activities</w:t>
      </w:r>
      <w:r w:rsidRPr="00C86B1F">
        <w:rPr>
          <w:rFonts w:cs="Arial"/>
          <w:szCs w:val="20"/>
          <w:lang w:val="sr-Latn-RS"/>
        </w:rPr>
        <w:t xml:space="preserve"> (1</w:t>
      </w:r>
      <w:r>
        <w:rPr>
          <w:rFonts w:cs="Arial"/>
          <w:szCs w:val="20"/>
          <w:lang w:val="sr-Latn-RS"/>
        </w:rPr>
        <w:t>6</w:t>
      </w:r>
      <w:r w:rsidRPr="00C86B1F">
        <w:rPr>
          <w:rFonts w:cs="Arial"/>
          <w:szCs w:val="20"/>
          <w:lang w:val="sr-Latn-RS"/>
        </w:rPr>
        <w:t>%), Manufacturing (1</w:t>
      </w:r>
      <w:r>
        <w:rPr>
          <w:rFonts w:cs="Arial"/>
          <w:szCs w:val="20"/>
          <w:lang w:val="sr-Latn-RS"/>
        </w:rPr>
        <w:t>1.1</w:t>
      </w:r>
      <w:r w:rsidRPr="00C86B1F">
        <w:rPr>
          <w:rFonts w:cs="Arial"/>
          <w:szCs w:val="20"/>
          <w:lang w:val="sr-Latn-RS"/>
        </w:rPr>
        <w:t xml:space="preserve">%) and </w:t>
      </w:r>
      <w:r>
        <w:rPr>
          <w:rFonts w:cs="Arial"/>
          <w:szCs w:val="20"/>
          <w:lang w:val="sr-Latn-RS"/>
        </w:rPr>
        <w:t>Information and communication</w:t>
      </w:r>
      <w:r w:rsidRPr="00C86B1F">
        <w:rPr>
          <w:rFonts w:cs="Arial"/>
          <w:szCs w:val="20"/>
          <w:lang w:val="sr-Latn-RS"/>
        </w:rPr>
        <w:t xml:space="preserve"> (</w:t>
      </w:r>
      <w:r>
        <w:rPr>
          <w:rFonts w:cs="Arial"/>
          <w:szCs w:val="20"/>
          <w:lang w:val="sr-Latn-RS"/>
        </w:rPr>
        <w:t>10.4</w:t>
      </w:r>
      <w:r w:rsidRPr="00C86B1F">
        <w:rPr>
          <w:rFonts w:cs="Arial"/>
          <w:szCs w:val="20"/>
          <w:lang w:val="sr-Latn-RS"/>
        </w:rPr>
        <w:t>%).</w:t>
      </w:r>
    </w:p>
    <w:p w14:paraId="07411151" w14:textId="77777777" w:rsidR="00C43EF4" w:rsidRPr="005C1856" w:rsidRDefault="00C43EF4" w:rsidP="00C43EF4">
      <w:pPr>
        <w:rPr>
          <w:rFonts w:cs="Arial"/>
          <w:sz w:val="18"/>
          <w:szCs w:val="18"/>
          <w:lang w:val="sr-Latn-RS"/>
        </w:rPr>
      </w:pPr>
    </w:p>
    <w:p w14:paraId="0BAF2897" w14:textId="77777777" w:rsidR="00DE6318" w:rsidRDefault="00DE6318" w:rsidP="00960EF9">
      <w:pPr>
        <w:spacing w:before="480" w:after="120" w:line="264" w:lineRule="auto"/>
        <w:jc w:val="center"/>
        <w:rPr>
          <w:rFonts w:cs="Arial"/>
          <w:b/>
          <w:sz w:val="22"/>
          <w:szCs w:val="22"/>
          <w:lang w:val="sr-Latn-RS"/>
        </w:rPr>
      </w:pPr>
    </w:p>
    <w:p w14:paraId="64C259DB" w14:textId="77777777" w:rsidR="00615AE8" w:rsidRDefault="00615AE8" w:rsidP="00960EF9">
      <w:pPr>
        <w:spacing w:before="480" w:after="120" w:line="264" w:lineRule="auto"/>
        <w:jc w:val="center"/>
        <w:rPr>
          <w:rFonts w:cs="Arial"/>
          <w:b/>
          <w:sz w:val="22"/>
          <w:szCs w:val="22"/>
          <w:lang w:val="sr-Latn-RS"/>
        </w:rPr>
      </w:pPr>
    </w:p>
    <w:p w14:paraId="448F9621" w14:textId="77777777" w:rsidR="00615AE8" w:rsidRDefault="00615AE8" w:rsidP="00960EF9">
      <w:pPr>
        <w:spacing w:before="480" w:after="120" w:line="264" w:lineRule="auto"/>
        <w:jc w:val="center"/>
        <w:rPr>
          <w:rFonts w:cs="Arial"/>
          <w:b/>
          <w:sz w:val="22"/>
          <w:szCs w:val="22"/>
          <w:lang w:val="sr-Latn-RS"/>
        </w:rPr>
      </w:pPr>
    </w:p>
    <w:p w14:paraId="52E196F9" w14:textId="77777777" w:rsidR="00615AE8" w:rsidRDefault="00615AE8" w:rsidP="00960EF9">
      <w:pPr>
        <w:spacing w:before="480" w:after="120" w:line="264" w:lineRule="auto"/>
        <w:jc w:val="center"/>
        <w:rPr>
          <w:rFonts w:cs="Arial"/>
          <w:b/>
          <w:sz w:val="22"/>
          <w:szCs w:val="22"/>
          <w:lang w:val="sr-Latn-RS"/>
        </w:rPr>
      </w:pPr>
    </w:p>
    <w:p w14:paraId="090E2AB8" w14:textId="77777777" w:rsidR="00DE6318" w:rsidRDefault="00DE6318">
      <w:pPr>
        <w:rPr>
          <w:rFonts w:cs="Arial"/>
          <w:b/>
          <w:sz w:val="22"/>
          <w:szCs w:val="22"/>
          <w:lang w:val="sr-Latn-RS"/>
        </w:rPr>
      </w:pPr>
      <w:r>
        <w:rPr>
          <w:rFonts w:cs="Arial"/>
          <w:b/>
          <w:sz w:val="22"/>
          <w:szCs w:val="22"/>
          <w:lang w:val="sr-Latn-RS"/>
        </w:rPr>
        <w:br w:type="page"/>
      </w:r>
    </w:p>
    <w:p w14:paraId="24C7B3FB" w14:textId="77777777" w:rsidR="00F134B2" w:rsidRPr="009C1E40" w:rsidRDefault="00F134B2" w:rsidP="00F134B2">
      <w:pPr>
        <w:spacing w:before="120" w:after="120" w:line="228" w:lineRule="auto"/>
        <w:jc w:val="both"/>
        <w:rPr>
          <w:rFonts w:cs="Arial"/>
          <w:bCs/>
          <w:sz w:val="26"/>
          <w:szCs w:val="26"/>
        </w:rPr>
      </w:pPr>
      <w:r w:rsidRPr="00DD2F55">
        <w:rPr>
          <w:rFonts w:ascii="Webdings" w:hAnsi="Webdings" w:cs="Arial"/>
          <w:b/>
          <w:color w:val="006EB9"/>
          <w:sz w:val="52"/>
          <w:szCs w:val="52"/>
        </w:rPr>
        <w:lastRenderedPageBreak/>
        <w:sym w:font="Wingdings 2" w:char="F02C"/>
      </w:r>
      <w:r w:rsidRPr="00DD2F55">
        <w:rPr>
          <w:rFonts w:ascii="Webdings" w:hAnsi="Webdings" w:cs="Arial"/>
          <w:b/>
          <w:color w:val="006EB9"/>
          <w:sz w:val="36"/>
          <w:szCs w:val="36"/>
        </w:rPr>
        <w:t xml:space="preserve"> </w:t>
      </w:r>
      <w:r w:rsidRPr="009C1E40">
        <w:rPr>
          <w:rFonts w:cs="Arial"/>
          <w:bCs/>
          <w:sz w:val="26"/>
          <w:szCs w:val="26"/>
        </w:rPr>
        <w:t>МЕTHODOLOGICAL EXPLANATIONS AND DEFINITIONS</w:t>
      </w:r>
    </w:p>
    <w:p w14:paraId="1C505783" w14:textId="77777777" w:rsidR="00F134B2" w:rsidRPr="009C1E40" w:rsidRDefault="00F134B2" w:rsidP="00F134B2">
      <w:pPr>
        <w:spacing w:before="240" w:after="120" w:line="228" w:lineRule="auto"/>
        <w:jc w:val="both"/>
        <w:rPr>
          <w:rFonts w:cs="Arial"/>
          <w:bCs/>
          <w:szCs w:val="20"/>
        </w:rPr>
      </w:pPr>
      <w:r w:rsidRPr="00DD2F55">
        <w:rPr>
          <w:rFonts w:cs="Arial"/>
          <w:b/>
          <w:color w:val="006EB9"/>
          <w:sz w:val="26"/>
          <w:szCs w:val="26"/>
        </w:rPr>
        <w:sym w:font="Wingdings" w:char="F0DC"/>
      </w:r>
      <w:r w:rsidRPr="00DD2F55">
        <w:rPr>
          <w:rFonts w:cs="Arial"/>
          <w:b/>
          <w:color w:val="006EB9"/>
          <w:sz w:val="40"/>
          <w:szCs w:val="40"/>
        </w:rPr>
        <w:t xml:space="preserve"> </w:t>
      </w:r>
      <w:r w:rsidRPr="009C1E40">
        <w:rPr>
          <w:rFonts w:cs="Arial"/>
          <w:bCs/>
          <w:szCs w:val="20"/>
        </w:rPr>
        <w:t>DATA SOURCE</w:t>
      </w:r>
    </w:p>
    <w:p w14:paraId="0C36DD8E" w14:textId="77777777" w:rsidR="00F134B2" w:rsidRPr="00DD2F55" w:rsidRDefault="00F134B2" w:rsidP="00F134B2">
      <w:pPr>
        <w:spacing w:before="120" w:after="120" w:line="228" w:lineRule="auto"/>
        <w:jc w:val="both"/>
        <w:rPr>
          <w:color w:val="000000" w:themeColor="text1"/>
          <w:szCs w:val="20"/>
        </w:rPr>
      </w:pPr>
      <w:r>
        <w:rPr>
          <w:rFonts w:cs="Arial"/>
          <w:iCs/>
          <w:color w:val="000000"/>
          <w:szCs w:val="20"/>
        </w:rPr>
        <w:t>The data source for this statistical release is the Labour Force Survey, which data for 2022 have been revised according to the revisions performed in 2023 and 2024</w:t>
      </w:r>
      <w:r w:rsidRPr="00DD2F55">
        <w:rPr>
          <w:rFonts w:cs="Arial"/>
          <w:iCs/>
          <w:color w:val="000000"/>
          <w:szCs w:val="20"/>
        </w:rPr>
        <w:t xml:space="preserve">. </w:t>
      </w:r>
      <w:r>
        <w:rPr>
          <w:rFonts w:cs="Arial"/>
          <w:iCs/>
          <w:color w:val="000000"/>
          <w:szCs w:val="20"/>
        </w:rPr>
        <w:t>More details are available on the following link (within the card</w:t>
      </w:r>
      <w:r w:rsidRPr="00DD2F55">
        <w:rPr>
          <w:rFonts w:cs="Arial"/>
          <w:iCs/>
          <w:color w:val="000000"/>
          <w:szCs w:val="20"/>
        </w:rPr>
        <w:t xml:space="preserve"> 17.2):</w:t>
      </w:r>
      <w:r w:rsidRPr="00DD2F55">
        <w:rPr>
          <w:color w:val="000000" w:themeColor="text1"/>
          <w:szCs w:val="20"/>
        </w:rPr>
        <w:t xml:space="preserve"> </w:t>
      </w:r>
      <w:hyperlink r:id="rId14" w:history="1">
        <w:r w:rsidRPr="00DD2F55">
          <w:rPr>
            <w:rStyle w:val="Hyperlink"/>
            <w:color w:val="006EB9"/>
            <w:szCs w:val="20"/>
            <w:u w:val="none"/>
          </w:rPr>
          <w:t>https://data.stat.gov.rs/Metadata/24_Zarade/Html/240003_ESMS_G0_2023_1.html</w:t>
        </w:r>
      </w:hyperlink>
    </w:p>
    <w:p w14:paraId="2FDE4603" w14:textId="77777777" w:rsidR="00F134B2" w:rsidRPr="00DD2F55" w:rsidRDefault="00F134B2" w:rsidP="00F134B2">
      <w:pPr>
        <w:spacing w:before="120" w:after="120" w:line="228" w:lineRule="auto"/>
        <w:jc w:val="both"/>
        <w:rPr>
          <w:rFonts w:cs="Arial"/>
          <w:iCs/>
          <w:color w:val="000000"/>
          <w:szCs w:val="20"/>
        </w:rPr>
      </w:pPr>
      <w:r>
        <w:rPr>
          <w:rFonts w:cs="Arial"/>
          <w:iCs/>
          <w:color w:val="000000"/>
          <w:szCs w:val="20"/>
        </w:rPr>
        <w:t>Consequently, the data presented in this statistical release are not comparable with those previously published in HRST statistical releases.</w:t>
      </w:r>
    </w:p>
    <w:p w14:paraId="7D30A81E" w14:textId="77777777" w:rsidR="00F134B2" w:rsidRPr="00C86B1F" w:rsidRDefault="00F134B2" w:rsidP="00F134B2">
      <w:pPr>
        <w:spacing w:before="120" w:after="120" w:line="228" w:lineRule="auto"/>
        <w:jc w:val="both"/>
        <w:rPr>
          <w:rFonts w:cs="Arial"/>
          <w:sz w:val="18"/>
          <w:szCs w:val="18"/>
          <w:lang w:val="sr-Latn-RS"/>
        </w:rPr>
      </w:pPr>
      <w:r w:rsidRPr="00C86B1F">
        <w:rPr>
          <w:rFonts w:cs="Arial"/>
          <w:iCs/>
          <w:sz w:val="18"/>
          <w:szCs w:val="18"/>
          <w:lang w:val="sr-Latn-RS"/>
        </w:rPr>
        <w:t>The methodology of the Labour Force Survey is fully harmonized with Eurostat standards and makes possible comparison with the results of other countries. For the purpose of analyzing the data on human potentials in science and technology, persons aged 15-74 are included</w:t>
      </w:r>
      <w:r>
        <w:rPr>
          <w:rFonts w:cs="Arial"/>
          <w:iCs/>
          <w:sz w:val="18"/>
          <w:szCs w:val="18"/>
          <w:lang w:val="sr-Latn-RS"/>
        </w:rPr>
        <w:t>. The aim of the survey is to defined the basic person’s characteristics, i.e. part of the labour force with the most developed skills and largest potential, which contribute to the development of society based on knowledge.</w:t>
      </w:r>
    </w:p>
    <w:p w14:paraId="74590C5C" w14:textId="77777777" w:rsidR="00F134B2" w:rsidRPr="009C1E40" w:rsidRDefault="00F134B2" w:rsidP="00F134B2">
      <w:pPr>
        <w:spacing w:before="240" w:after="120" w:line="228" w:lineRule="auto"/>
        <w:jc w:val="both"/>
        <w:rPr>
          <w:rFonts w:cs="Arial"/>
          <w:bCs/>
          <w:szCs w:val="20"/>
          <w:lang w:val="sr-Latn-RS"/>
        </w:rPr>
      </w:pPr>
      <w:r w:rsidRPr="00DD2F55">
        <w:rPr>
          <w:rFonts w:cs="Arial"/>
          <w:b/>
          <w:color w:val="006EB9"/>
          <w:sz w:val="26"/>
          <w:szCs w:val="26"/>
        </w:rPr>
        <w:sym w:font="Wingdings" w:char="F0DC"/>
      </w:r>
      <w:r w:rsidRPr="00DD2F55">
        <w:rPr>
          <w:rFonts w:cs="Arial"/>
          <w:b/>
          <w:color w:val="006EB9"/>
          <w:sz w:val="40"/>
          <w:szCs w:val="40"/>
        </w:rPr>
        <w:t xml:space="preserve"> </w:t>
      </w:r>
      <w:r w:rsidRPr="009C1E40">
        <w:rPr>
          <w:rFonts w:cs="Arial"/>
          <w:bCs/>
          <w:szCs w:val="20"/>
          <w:lang w:val="sr-Latn-RS"/>
        </w:rPr>
        <w:t>DEFINITIONS OF THE MAIN CHARACTERISTICS</w:t>
      </w:r>
    </w:p>
    <w:p w14:paraId="58850F39" w14:textId="77777777" w:rsidR="00F134B2" w:rsidRPr="00C86B1F" w:rsidRDefault="00F134B2" w:rsidP="00F134B2">
      <w:pPr>
        <w:spacing w:before="120" w:after="120" w:line="228" w:lineRule="auto"/>
        <w:jc w:val="both"/>
        <w:rPr>
          <w:rFonts w:cs="Arial"/>
          <w:sz w:val="18"/>
          <w:szCs w:val="18"/>
          <w:lang w:val="sr-Latn-RS"/>
        </w:rPr>
      </w:pPr>
      <w:r w:rsidRPr="00C86B1F">
        <w:rPr>
          <w:rFonts w:cs="Arial"/>
          <w:sz w:val="18"/>
          <w:szCs w:val="18"/>
          <w:lang w:val="sr-Latn-RS"/>
        </w:rPr>
        <w:t>Two approaches are used to define human resources in science and technology</w:t>
      </w:r>
      <w:r>
        <w:rPr>
          <w:rFonts w:cs="Arial"/>
          <w:sz w:val="18"/>
          <w:szCs w:val="18"/>
          <w:lang w:val="sr-Latn-RS"/>
        </w:rPr>
        <w:t xml:space="preserve"> (HRST)</w:t>
      </w:r>
      <w:r w:rsidRPr="00C86B1F">
        <w:rPr>
          <w:rFonts w:cs="Arial"/>
          <w:sz w:val="18"/>
          <w:szCs w:val="18"/>
          <w:lang w:val="sr-Latn-RS"/>
        </w:rPr>
        <w:t xml:space="preserve">: </w:t>
      </w:r>
    </w:p>
    <w:p w14:paraId="03A5ED47" w14:textId="77777777" w:rsidR="00F134B2" w:rsidRPr="00C86B1F" w:rsidRDefault="00F134B2" w:rsidP="00F134B2">
      <w:pPr>
        <w:pStyle w:val="ListParagraph"/>
        <w:numPr>
          <w:ilvl w:val="0"/>
          <w:numId w:val="46"/>
        </w:numPr>
        <w:spacing w:before="80" w:after="80" w:line="228" w:lineRule="auto"/>
        <w:ind w:left="340" w:hanging="340"/>
        <w:contextualSpacing w:val="0"/>
        <w:jc w:val="both"/>
        <w:rPr>
          <w:rFonts w:cs="Arial"/>
          <w:sz w:val="18"/>
          <w:szCs w:val="18"/>
          <w:lang w:val="sr-Latn-RS"/>
        </w:rPr>
      </w:pPr>
      <w:r w:rsidRPr="00C86B1F">
        <w:rPr>
          <w:rFonts w:cs="Arial"/>
          <w:sz w:val="18"/>
          <w:szCs w:val="18"/>
          <w:lang w:val="sr-Latn-RS"/>
        </w:rPr>
        <w:t>according to education (HRSTE) – persons who have completed tertiary education (ISCED 5, 6, 7 or 8),</w:t>
      </w:r>
    </w:p>
    <w:p w14:paraId="0F8C8208" w14:textId="77777777" w:rsidR="00F134B2" w:rsidRPr="00C86B1F" w:rsidRDefault="00F134B2" w:rsidP="00F134B2">
      <w:pPr>
        <w:pStyle w:val="ListParagraph"/>
        <w:numPr>
          <w:ilvl w:val="0"/>
          <w:numId w:val="46"/>
        </w:numPr>
        <w:spacing w:before="80" w:after="80" w:line="228" w:lineRule="auto"/>
        <w:ind w:left="340" w:hanging="340"/>
        <w:contextualSpacing w:val="0"/>
        <w:jc w:val="both"/>
        <w:rPr>
          <w:rFonts w:cs="Arial"/>
          <w:sz w:val="18"/>
          <w:szCs w:val="18"/>
          <w:lang w:val="sr-Latn-RS"/>
        </w:rPr>
      </w:pPr>
      <w:r w:rsidRPr="00C86B1F">
        <w:rPr>
          <w:rFonts w:cs="Arial"/>
          <w:sz w:val="18"/>
          <w:szCs w:val="18"/>
          <w:lang w:val="sr-Latn-RS"/>
        </w:rPr>
        <w:t>according to occupation (HRSTO) – persons who are employed in the fields of science  and technology as professionals, engineers, associate professionals, technicians and managers (ISCO-08, groups 2 and 3).</w:t>
      </w:r>
    </w:p>
    <w:p w14:paraId="1C651A17" w14:textId="77777777" w:rsidR="00F134B2" w:rsidRPr="00C86B1F" w:rsidRDefault="00F134B2" w:rsidP="00F134B2">
      <w:pPr>
        <w:spacing w:before="120" w:after="120" w:line="228" w:lineRule="auto"/>
        <w:jc w:val="both"/>
        <w:rPr>
          <w:rFonts w:cs="Arial"/>
          <w:sz w:val="18"/>
          <w:szCs w:val="18"/>
          <w:lang w:val="sr-Latn-RS"/>
        </w:rPr>
      </w:pPr>
      <w:r w:rsidRPr="00C86B1F">
        <w:rPr>
          <w:rFonts w:cs="Arial"/>
          <w:sz w:val="18"/>
          <w:szCs w:val="18"/>
          <w:lang w:val="sr-Latn-RS"/>
        </w:rPr>
        <w:t xml:space="preserve">Those who meet both mentioned requirements are called core of HRSTC. </w:t>
      </w:r>
    </w:p>
    <w:p w14:paraId="6DA6AC22" w14:textId="77777777" w:rsidR="00F134B2" w:rsidRPr="00C86B1F" w:rsidRDefault="00F134B2" w:rsidP="00F134B2">
      <w:pPr>
        <w:spacing w:before="120" w:after="120" w:line="228" w:lineRule="auto"/>
        <w:jc w:val="both"/>
        <w:rPr>
          <w:rFonts w:cs="Arial"/>
          <w:sz w:val="18"/>
          <w:szCs w:val="18"/>
          <w:lang w:val="sr-Latn-RS"/>
        </w:rPr>
      </w:pPr>
      <w:r w:rsidRPr="00C86B1F">
        <w:rPr>
          <w:rFonts w:cs="Arial"/>
          <w:sz w:val="18"/>
          <w:szCs w:val="18"/>
          <w:lang w:val="sr-Latn-RS"/>
        </w:rPr>
        <w:t xml:space="preserve">The difference between the persons who belong to HRST according to education and occupation is in that that those who are currently working in the fields of education and technology and do not have adequate formal qualifications lose HRSTO status when leaving their working post, getting retired or becoming some other way economically active, but persons who completed tertiary education hold permanently HRSTE status.  </w:t>
      </w:r>
    </w:p>
    <w:p w14:paraId="2E269501" w14:textId="77777777" w:rsidR="00F134B2" w:rsidRPr="00C86B1F" w:rsidRDefault="00F134B2" w:rsidP="00F134B2">
      <w:pPr>
        <w:spacing w:before="120" w:after="120" w:line="228" w:lineRule="auto"/>
        <w:jc w:val="both"/>
        <w:rPr>
          <w:rFonts w:cs="Arial"/>
          <w:sz w:val="18"/>
          <w:szCs w:val="18"/>
          <w:lang w:val="sr-Latn-RS"/>
        </w:rPr>
      </w:pPr>
      <w:r w:rsidRPr="00C86B1F">
        <w:rPr>
          <w:rFonts w:cs="Arial"/>
          <w:sz w:val="18"/>
          <w:szCs w:val="18"/>
          <w:u w:val="single"/>
          <w:lang w:val="sr-Latn-RS"/>
        </w:rPr>
        <w:t>Active population (labour force)</w:t>
      </w:r>
      <w:r w:rsidRPr="00C86B1F">
        <w:rPr>
          <w:rFonts w:cs="Arial"/>
          <w:b/>
          <w:sz w:val="18"/>
          <w:szCs w:val="18"/>
          <w:lang w:val="sr-Latn-RS"/>
        </w:rPr>
        <w:t xml:space="preserve"> </w:t>
      </w:r>
      <w:r w:rsidRPr="00C86B1F">
        <w:rPr>
          <w:rFonts w:cs="Arial"/>
          <w:sz w:val="18"/>
          <w:szCs w:val="18"/>
          <w:lang w:val="sr-Latn-RS"/>
        </w:rPr>
        <w:t>includes all employed and unemployed persons aged 15 and over.</w:t>
      </w:r>
    </w:p>
    <w:p w14:paraId="192F1C8F" w14:textId="77777777" w:rsidR="00F134B2" w:rsidRPr="00C86B1F" w:rsidRDefault="00F134B2" w:rsidP="00F134B2">
      <w:pPr>
        <w:pStyle w:val="Pasus"/>
        <w:spacing w:before="120" w:after="120" w:line="228" w:lineRule="auto"/>
        <w:ind w:left="0" w:firstLine="0"/>
        <w:rPr>
          <w:sz w:val="18"/>
          <w:szCs w:val="18"/>
          <w:lang w:val="sr-Latn-RS"/>
        </w:rPr>
      </w:pPr>
      <w:r w:rsidRPr="00C86B1F">
        <w:rPr>
          <w:sz w:val="18"/>
          <w:szCs w:val="18"/>
          <w:u w:val="single"/>
          <w:lang w:val="sr-Latn-RS"/>
        </w:rPr>
        <w:t>Employed</w:t>
      </w:r>
      <w:r w:rsidRPr="00C86B1F">
        <w:rPr>
          <w:sz w:val="18"/>
          <w:szCs w:val="18"/>
          <w:lang w:val="sr-Latn-RS"/>
        </w:rPr>
        <w:t xml:space="preserve"> are persons who performed a paid job (paid in cash or in kind) for at least one hour in the reference week, as well as persons who had an employment, but were absent from work in that week. Employees includes also, besides persons who have an employment in an enterprise, institution or any other organization, or work as entrepreneurs, farmers, contributing family members as well as persons who performed a job that they had found on their own and established an agreement (oral or written) without entering in employment and to whom this job was the only source of subsistence means. Therefore, the Survey does not take into account the respondent’s formal status, but the respondent’s employment status is determined on the basis of the actual activity she/he performed in the reference week.</w:t>
      </w:r>
    </w:p>
    <w:p w14:paraId="3F676195" w14:textId="77777777" w:rsidR="00F134B2" w:rsidRPr="00C86B1F" w:rsidRDefault="00F134B2" w:rsidP="00F134B2">
      <w:pPr>
        <w:pStyle w:val="Pasus"/>
        <w:spacing w:before="120" w:after="120" w:line="228" w:lineRule="auto"/>
        <w:ind w:left="0" w:firstLine="0"/>
        <w:rPr>
          <w:sz w:val="18"/>
          <w:szCs w:val="18"/>
          <w:lang w:val="sr-Latn-RS"/>
        </w:rPr>
      </w:pPr>
      <w:r w:rsidRPr="00C86B1F">
        <w:rPr>
          <w:sz w:val="18"/>
          <w:szCs w:val="18"/>
          <w:u w:val="single"/>
          <w:lang w:val="sr-Latn-RS"/>
        </w:rPr>
        <w:t>Unemployed persons</w:t>
      </w:r>
      <w:r w:rsidRPr="00C86B1F">
        <w:rPr>
          <w:sz w:val="18"/>
          <w:szCs w:val="18"/>
          <w:lang w:val="sr-Latn-RS"/>
        </w:rPr>
        <w:t xml:space="preserve"> are persons who did not perform any paid job in the reference week nor held a job from which they were absent and to which they could return to after the absence, provided that they met the following criteria: they took active steps in the past four weeks in finding a job and they were ready to begin working within two weeks in case of a job offer, they did not actively seek a job in the past four weeks because they had found a job they were to start after the reference week, and not later than three months.</w:t>
      </w:r>
    </w:p>
    <w:p w14:paraId="7C175D7A" w14:textId="77777777" w:rsidR="00F134B2" w:rsidRPr="00C86B1F" w:rsidRDefault="00F134B2" w:rsidP="00F134B2">
      <w:pPr>
        <w:spacing w:before="120" w:after="120" w:line="228" w:lineRule="auto"/>
        <w:jc w:val="both"/>
        <w:rPr>
          <w:rFonts w:cs="Arial"/>
          <w:sz w:val="18"/>
          <w:szCs w:val="18"/>
          <w:u w:val="single"/>
          <w:lang w:val="sr-Latn-RS"/>
        </w:rPr>
      </w:pPr>
      <w:r w:rsidRPr="00C86B1F">
        <w:rPr>
          <w:sz w:val="18"/>
          <w:szCs w:val="18"/>
          <w:u w:val="single"/>
          <w:lang w:val="sr-Latn-RS"/>
        </w:rPr>
        <w:t>Economically inactive population</w:t>
      </w:r>
      <w:r w:rsidRPr="00C86B1F">
        <w:rPr>
          <w:sz w:val="18"/>
          <w:szCs w:val="18"/>
          <w:lang w:val="sr-Latn-RS"/>
        </w:rPr>
        <w:t xml:space="preserve"> is all persons aged 15 and more who are not classified in employed or unemployed population. Economically inactive persons include students, retired persons, housewives or –men, as well as other persons who, in the reference week, did perform any paid job, did not seek work or were not ready to start working within two weeks after the end of the reference week</w:t>
      </w:r>
      <w:r w:rsidRPr="00C86B1F">
        <w:rPr>
          <w:lang w:val="sr-Latn-RS"/>
        </w:rPr>
        <w:t>.</w:t>
      </w:r>
      <w:r w:rsidRPr="00C86B1F">
        <w:rPr>
          <w:rFonts w:cs="Arial"/>
          <w:sz w:val="18"/>
          <w:szCs w:val="18"/>
          <w:u w:val="single"/>
          <w:lang w:val="sr-Latn-RS"/>
        </w:rPr>
        <w:t xml:space="preserve"> </w:t>
      </w:r>
    </w:p>
    <w:p w14:paraId="15356879" w14:textId="77777777" w:rsidR="00F134B2" w:rsidRPr="009C1E40" w:rsidRDefault="00F134B2" w:rsidP="00F134B2">
      <w:pPr>
        <w:spacing w:before="240" w:after="120" w:line="228" w:lineRule="auto"/>
        <w:jc w:val="both"/>
        <w:rPr>
          <w:rFonts w:cs="Arial"/>
          <w:bCs/>
          <w:szCs w:val="20"/>
        </w:rPr>
      </w:pPr>
      <w:r w:rsidRPr="009C1E40">
        <w:rPr>
          <w:rFonts w:cs="Arial"/>
          <w:b/>
          <w:color w:val="006EB9"/>
          <w:sz w:val="26"/>
          <w:szCs w:val="26"/>
        </w:rPr>
        <w:sym w:font="Wingdings" w:char="F0DC"/>
      </w:r>
      <w:r w:rsidRPr="009C1E40">
        <w:rPr>
          <w:rFonts w:cs="Arial"/>
          <w:b/>
          <w:color w:val="006EB9"/>
          <w:sz w:val="26"/>
          <w:szCs w:val="26"/>
        </w:rPr>
        <w:t xml:space="preserve"> </w:t>
      </w:r>
      <w:r w:rsidRPr="009C1E40">
        <w:rPr>
          <w:rFonts w:cs="Arial"/>
          <w:bCs/>
          <w:szCs w:val="20"/>
        </w:rPr>
        <w:t>CLASSIFICATIONS</w:t>
      </w:r>
    </w:p>
    <w:p w14:paraId="2BB62D6D" w14:textId="77777777" w:rsidR="00F134B2" w:rsidRPr="00C86B1F" w:rsidRDefault="00F134B2" w:rsidP="00F134B2">
      <w:pPr>
        <w:spacing w:before="120" w:after="120" w:line="228" w:lineRule="auto"/>
        <w:jc w:val="both"/>
        <w:rPr>
          <w:rFonts w:cs="Arial"/>
          <w:sz w:val="18"/>
          <w:szCs w:val="18"/>
          <w:lang w:val="sr-Latn-RS"/>
        </w:rPr>
      </w:pPr>
      <w:r w:rsidRPr="00C86B1F">
        <w:rPr>
          <w:rFonts w:cs="Arial"/>
          <w:sz w:val="18"/>
          <w:szCs w:val="18"/>
          <w:lang w:val="sr-Latn-RS"/>
        </w:rPr>
        <w:t>The following classifications are used for the survey:</w:t>
      </w:r>
    </w:p>
    <w:p w14:paraId="06F96DB1" w14:textId="77777777" w:rsidR="00F134B2" w:rsidRDefault="00F134B2" w:rsidP="00F134B2">
      <w:pPr>
        <w:pStyle w:val="ListParagraph"/>
        <w:numPr>
          <w:ilvl w:val="0"/>
          <w:numId w:val="45"/>
        </w:numPr>
        <w:spacing w:before="120" w:after="120" w:line="228" w:lineRule="auto"/>
        <w:ind w:left="357" w:hanging="357"/>
        <w:contextualSpacing w:val="0"/>
        <w:jc w:val="both"/>
        <w:rPr>
          <w:rFonts w:cs="Arial"/>
          <w:sz w:val="18"/>
          <w:szCs w:val="18"/>
          <w:lang w:val="sr-Latn-RS"/>
        </w:rPr>
      </w:pPr>
      <w:r w:rsidRPr="00C86B1F">
        <w:rPr>
          <w:rFonts w:cs="Arial"/>
          <w:sz w:val="18"/>
          <w:szCs w:val="18"/>
          <w:lang w:val="sr-Latn-RS"/>
        </w:rPr>
        <w:t>CA 2010 – Classification of Activities (NACE)</w:t>
      </w:r>
    </w:p>
    <w:p w14:paraId="29F1D088" w14:textId="77777777" w:rsidR="00F134B2" w:rsidRPr="00C86B1F" w:rsidRDefault="00F134B2" w:rsidP="00F134B2">
      <w:pPr>
        <w:pStyle w:val="ListParagraph"/>
        <w:numPr>
          <w:ilvl w:val="0"/>
          <w:numId w:val="45"/>
        </w:numPr>
        <w:spacing w:before="120" w:after="120" w:line="228" w:lineRule="auto"/>
        <w:ind w:left="357" w:hanging="357"/>
        <w:contextualSpacing w:val="0"/>
        <w:jc w:val="both"/>
        <w:rPr>
          <w:rFonts w:cs="Arial"/>
          <w:sz w:val="18"/>
          <w:szCs w:val="18"/>
          <w:lang w:val="sr-Latn-RS"/>
        </w:rPr>
      </w:pPr>
      <w:r>
        <w:rPr>
          <w:rFonts w:cs="Arial"/>
          <w:sz w:val="18"/>
          <w:szCs w:val="18"/>
          <w:lang w:val="sr-Latn-RS"/>
        </w:rPr>
        <w:t>Classification of Activities of the European Union (NACE rev. 2), which is comparable with the classification of activities of the United Nations (ISIC – rev.4)</w:t>
      </w:r>
    </w:p>
    <w:p w14:paraId="3CD9B1D8" w14:textId="77777777" w:rsidR="00F134B2" w:rsidRPr="00C86B1F" w:rsidRDefault="00F134B2" w:rsidP="00F134B2">
      <w:pPr>
        <w:pStyle w:val="ListParagraph"/>
        <w:numPr>
          <w:ilvl w:val="0"/>
          <w:numId w:val="45"/>
        </w:numPr>
        <w:spacing w:before="120" w:after="120" w:line="228" w:lineRule="auto"/>
        <w:ind w:left="357" w:hanging="357"/>
        <w:contextualSpacing w:val="0"/>
        <w:jc w:val="both"/>
        <w:rPr>
          <w:rFonts w:cs="Arial"/>
          <w:sz w:val="18"/>
          <w:szCs w:val="18"/>
          <w:lang w:val="sr-Latn-RS"/>
        </w:rPr>
      </w:pPr>
      <w:r w:rsidRPr="00C86B1F">
        <w:rPr>
          <w:rFonts w:cs="Arial"/>
          <w:sz w:val="18"/>
          <w:szCs w:val="18"/>
          <w:lang w:val="sr-Latn-RS"/>
        </w:rPr>
        <w:t>International Standard Classification of Education (ISCED 2011)</w:t>
      </w:r>
    </w:p>
    <w:p w14:paraId="06888D67" w14:textId="77777777" w:rsidR="00F134B2" w:rsidRPr="00C86B1F" w:rsidRDefault="00F134B2" w:rsidP="00F134B2">
      <w:pPr>
        <w:pStyle w:val="ListParagraph"/>
        <w:numPr>
          <w:ilvl w:val="0"/>
          <w:numId w:val="45"/>
        </w:numPr>
        <w:spacing w:before="120" w:after="120" w:line="228" w:lineRule="auto"/>
        <w:ind w:left="357" w:hanging="357"/>
        <w:contextualSpacing w:val="0"/>
        <w:jc w:val="both"/>
        <w:rPr>
          <w:rFonts w:cs="Arial"/>
          <w:sz w:val="18"/>
          <w:szCs w:val="18"/>
          <w:lang w:val="sr-Latn-RS"/>
        </w:rPr>
      </w:pPr>
      <w:r w:rsidRPr="00C86B1F">
        <w:rPr>
          <w:rFonts w:cs="Arial"/>
          <w:sz w:val="18"/>
          <w:szCs w:val="18"/>
          <w:lang w:val="sr-Latn-RS"/>
        </w:rPr>
        <w:t>Classification of Occupations (ISCO-08)</w:t>
      </w:r>
    </w:p>
    <w:p w14:paraId="3FA56B67" w14:textId="77777777" w:rsidR="00F134B2" w:rsidRPr="00C86B1F" w:rsidRDefault="00F134B2" w:rsidP="00F134B2">
      <w:pPr>
        <w:shd w:val="clear" w:color="auto" w:fill="FFFFFF"/>
        <w:spacing w:before="120" w:after="120" w:line="228" w:lineRule="auto"/>
        <w:jc w:val="both"/>
        <w:rPr>
          <w:rFonts w:cs="Arial"/>
          <w:sz w:val="18"/>
          <w:szCs w:val="18"/>
          <w:lang w:val="sr-Latn-RS"/>
        </w:rPr>
      </w:pPr>
      <w:r w:rsidRPr="00C86B1F">
        <w:rPr>
          <w:rFonts w:cs="Arial"/>
          <w:sz w:val="18"/>
          <w:szCs w:val="18"/>
          <w:lang w:val="sr-Latn-RS"/>
        </w:rPr>
        <w:t>Starting from 1999 the Statistical Office of the Republic of Serbia has not available data for AP Kosovo and Metohija therefore these data are not included in the coverage for the Republic of Serbia (total).</w:t>
      </w:r>
    </w:p>
    <w:p w14:paraId="11EB36FA" w14:textId="00E9FEDA" w:rsidR="00885A61" w:rsidRPr="00C86B1F" w:rsidRDefault="00885A61" w:rsidP="009C1E40">
      <w:pPr>
        <w:shd w:val="clear" w:color="auto" w:fill="FFFFFF"/>
        <w:spacing w:before="120" w:after="120" w:line="228" w:lineRule="auto"/>
        <w:jc w:val="both"/>
        <w:rPr>
          <w:rFonts w:cs="Arial"/>
          <w:sz w:val="18"/>
          <w:szCs w:val="18"/>
          <w:lang w:val="sr-Latn-RS"/>
        </w:rPr>
      </w:pPr>
    </w:p>
    <w:tbl>
      <w:tblPr>
        <w:tblpPr w:leftFromText="181" w:rightFromText="181" w:vertAnchor="page" w:horzAnchor="margin" w:tblpXSpec="center" w:tblpY="14176"/>
        <w:tblW w:w="4500" w:type="pct"/>
        <w:tblBorders>
          <w:top w:val="single" w:sz="12" w:space="0" w:color="808080"/>
        </w:tblBorders>
        <w:tblLook w:val="01E0" w:firstRow="1" w:lastRow="1" w:firstColumn="1" w:lastColumn="1" w:noHBand="0" w:noVBand="0"/>
      </w:tblPr>
      <w:tblGrid>
        <w:gridCol w:w="9186"/>
      </w:tblGrid>
      <w:tr w:rsidR="00C86B1F" w:rsidRPr="00C86B1F" w14:paraId="4D0C91B1" w14:textId="77777777" w:rsidTr="00D90B8E">
        <w:tc>
          <w:tcPr>
            <w:tcW w:w="9379" w:type="dxa"/>
            <w:tcBorders>
              <w:top w:val="single" w:sz="12" w:space="0" w:color="808080"/>
            </w:tcBorders>
          </w:tcPr>
          <w:p w14:paraId="45D49A26" w14:textId="76B7212C" w:rsidR="00C36AB9" w:rsidRPr="00C86B1F" w:rsidRDefault="00C36AB9" w:rsidP="00D90B8E">
            <w:pPr>
              <w:spacing w:before="120"/>
              <w:jc w:val="center"/>
              <w:rPr>
                <w:i/>
                <w:iCs/>
                <w:sz w:val="18"/>
                <w:szCs w:val="18"/>
                <w:lang w:val="sr-Latn-RS"/>
              </w:rPr>
            </w:pPr>
            <w:r w:rsidRPr="00C86B1F">
              <w:rPr>
                <w:sz w:val="18"/>
                <w:szCs w:val="18"/>
                <w:lang w:val="sr-Latn-RS"/>
              </w:rPr>
              <w:t xml:space="preserve">Contact: </w:t>
            </w:r>
            <w:hyperlink r:id="rId15" w:history="1">
              <w:r w:rsidR="009C1E40" w:rsidRPr="009C1E40">
                <w:rPr>
                  <w:rStyle w:val="Hyperlink"/>
                  <w:color w:val="auto"/>
                  <w:sz w:val="18"/>
                  <w:szCs w:val="18"/>
                  <w:u w:val="none"/>
                  <w:lang w:val="sr-Latn-RS"/>
                </w:rPr>
                <w:t>dusan.radovanovic@stat.gov.rs</w:t>
              </w:r>
            </w:hyperlink>
            <w:r w:rsidRPr="00C86B1F">
              <w:rPr>
                <w:sz w:val="18"/>
                <w:szCs w:val="18"/>
                <w:lang w:val="sr-Latn-RS"/>
              </w:rPr>
              <w:t xml:space="preserve">, tel.: </w:t>
            </w:r>
            <w:r w:rsidR="00751382">
              <w:rPr>
                <w:sz w:val="18"/>
                <w:szCs w:val="18"/>
                <w:lang w:val="sr-Latn-RS"/>
              </w:rPr>
              <w:t xml:space="preserve">+ 381 </w:t>
            </w:r>
            <w:r w:rsidRPr="00C86B1F">
              <w:rPr>
                <w:sz w:val="18"/>
                <w:szCs w:val="18"/>
                <w:lang w:val="sr-Latn-RS"/>
              </w:rPr>
              <w:t>11 241</w:t>
            </w:r>
            <w:r w:rsidR="00751382">
              <w:rPr>
                <w:sz w:val="18"/>
                <w:szCs w:val="18"/>
                <w:lang w:val="sr-Latn-RS"/>
              </w:rPr>
              <w:t>2-922, ext. 357</w:t>
            </w:r>
          </w:p>
          <w:p w14:paraId="082A6C0A" w14:textId="77777777" w:rsidR="00C36AB9" w:rsidRPr="00C86B1F" w:rsidRDefault="00C36AB9" w:rsidP="00D90B8E">
            <w:pPr>
              <w:jc w:val="center"/>
              <w:rPr>
                <w:i/>
                <w:iCs/>
                <w:sz w:val="18"/>
                <w:szCs w:val="18"/>
                <w:lang w:val="sr-Latn-RS"/>
              </w:rPr>
            </w:pPr>
            <w:r w:rsidRPr="00C86B1F">
              <w:rPr>
                <w:sz w:val="18"/>
                <w:szCs w:val="18"/>
                <w:lang w:val="sr-Latn-RS"/>
              </w:rPr>
              <w:t xml:space="preserve">Published and printed by: Statistical Office of the Republic of Serbia, Belgrade, Milana Rakica 5, </w:t>
            </w:r>
          </w:p>
          <w:p w14:paraId="5E7F7301" w14:textId="2DE50675" w:rsidR="00C36AB9" w:rsidRPr="00C86B1F" w:rsidRDefault="00C36AB9" w:rsidP="00D90B8E">
            <w:pPr>
              <w:jc w:val="center"/>
              <w:rPr>
                <w:i/>
                <w:iCs/>
                <w:sz w:val="18"/>
                <w:szCs w:val="18"/>
                <w:lang w:val="sr-Latn-RS"/>
              </w:rPr>
            </w:pPr>
            <w:r w:rsidRPr="00C86B1F">
              <w:rPr>
                <w:sz w:val="18"/>
                <w:szCs w:val="18"/>
                <w:lang w:val="sr-Latn-RS"/>
              </w:rPr>
              <w:t>Phone: +381 11 2412</w:t>
            </w:r>
            <w:r w:rsidR="00751382">
              <w:rPr>
                <w:sz w:val="18"/>
                <w:szCs w:val="18"/>
                <w:lang w:val="sr-Latn-RS"/>
              </w:rPr>
              <w:t xml:space="preserve"> </w:t>
            </w:r>
            <w:r w:rsidRPr="00C86B1F">
              <w:rPr>
                <w:sz w:val="18"/>
                <w:szCs w:val="18"/>
                <w:lang w:val="sr-Latn-RS"/>
              </w:rPr>
              <w:t xml:space="preserve">922 </w:t>
            </w:r>
            <w:r w:rsidR="00751382">
              <w:rPr>
                <w:sz w:val="18"/>
                <w:szCs w:val="18"/>
                <w:lang w:val="sr-Latn-RS"/>
              </w:rPr>
              <w:t xml:space="preserve">(telephone exchange) </w:t>
            </w:r>
            <w:r w:rsidRPr="00C86B1F">
              <w:rPr>
                <w:sz w:val="18"/>
                <w:szCs w:val="18"/>
                <w:lang w:val="sr-Latn-RS"/>
              </w:rPr>
              <w:t>● Fax: +381 11 2411</w:t>
            </w:r>
            <w:r w:rsidR="00751382">
              <w:rPr>
                <w:sz w:val="18"/>
                <w:szCs w:val="18"/>
                <w:lang w:val="sr-Latn-RS"/>
              </w:rPr>
              <w:t xml:space="preserve"> </w:t>
            </w:r>
            <w:r w:rsidRPr="00C86B1F">
              <w:rPr>
                <w:sz w:val="18"/>
                <w:szCs w:val="18"/>
                <w:lang w:val="sr-Latn-RS"/>
              </w:rPr>
              <w:t>260 ●</w:t>
            </w:r>
            <w:r w:rsidR="009C1E40">
              <w:rPr>
                <w:sz w:val="18"/>
                <w:szCs w:val="18"/>
                <w:lang w:val="sr-Latn-RS"/>
              </w:rPr>
              <w:t xml:space="preserve"> </w:t>
            </w:r>
            <w:r w:rsidRPr="00C86B1F">
              <w:rPr>
                <w:sz w:val="18"/>
                <w:szCs w:val="18"/>
                <w:lang w:val="sr-Latn-RS"/>
              </w:rPr>
              <w:t xml:space="preserve">stat.gov.rs  </w:t>
            </w:r>
          </w:p>
          <w:p w14:paraId="09FC221D" w14:textId="645BD623" w:rsidR="00F134B2" w:rsidRDefault="00506D17" w:rsidP="00D90B8E">
            <w:pPr>
              <w:jc w:val="center"/>
              <w:rPr>
                <w:sz w:val="18"/>
                <w:szCs w:val="18"/>
                <w:lang w:val="sr-Latn-RS"/>
              </w:rPr>
            </w:pPr>
            <w:r>
              <w:rPr>
                <w:sz w:val="18"/>
                <w:szCs w:val="18"/>
                <w:lang w:val="sr-Latn-RS"/>
              </w:rPr>
              <w:t>Responsible:</w:t>
            </w:r>
            <w:r>
              <w:rPr>
                <w:sz w:val="18"/>
                <w:szCs w:val="18"/>
                <w:lang w:val="sr-Latn-RS"/>
              </w:rPr>
              <w:t xml:space="preserve"> </w:t>
            </w:r>
            <w:r w:rsidR="00F134B2">
              <w:rPr>
                <w:sz w:val="18"/>
                <w:szCs w:val="18"/>
                <w:lang w:val="sr-Latn-RS"/>
              </w:rPr>
              <w:t>Branko Josipovic</w:t>
            </w:r>
            <w:r w:rsidR="00F134B2" w:rsidRPr="00C86B1F">
              <w:rPr>
                <w:sz w:val="18"/>
                <w:szCs w:val="18"/>
                <w:lang w:val="sr-Latn-RS"/>
              </w:rPr>
              <w:t xml:space="preserve">, </w:t>
            </w:r>
            <w:r w:rsidR="00F134B2">
              <w:rPr>
                <w:sz w:val="18"/>
                <w:szCs w:val="18"/>
                <w:lang w:val="sr-Latn-RS"/>
              </w:rPr>
              <w:t>Acting Director</w:t>
            </w:r>
            <w:r w:rsidR="00F134B2" w:rsidRPr="00C86B1F">
              <w:rPr>
                <w:sz w:val="18"/>
                <w:szCs w:val="18"/>
                <w:lang w:val="sr-Latn-RS"/>
              </w:rPr>
              <w:t xml:space="preserve"> </w:t>
            </w:r>
          </w:p>
          <w:p w14:paraId="751BF82B" w14:textId="4714F4B2" w:rsidR="00C36AB9" w:rsidRPr="00C86B1F" w:rsidRDefault="00C36AB9" w:rsidP="00D90B8E">
            <w:pPr>
              <w:jc w:val="center"/>
              <w:rPr>
                <w:i/>
                <w:iCs/>
                <w:lang w:val="sr-Latn-RS"/>
              </w:rPr>
            </w:pPr>
            <w:r w:rsidRPr="00C86B1F">
              <w:rPr>
                <w:sz w:val="18"/>
                <w:szCs w:val="18"/>
                <w:lang w:val="sr-Latn-RS"/>
              </w:rPr>
              <w:t>Circulation: 20 ● Issued annually</w:t>
            </w:r>
          </w:p>
        </w:tc>
      </w:tr>
    </w:tbl>
    <w:p w14:paraId="630C5B4E" w14:textId="77777777" w:rsidR="0082655C" w:rsidRDefault="0082655C" w:rsidP="009C1E40"/>
    <w:sectPr w:rsidR="0082655C" w:rsidSect="00BA4001">
      <w:footerReference w:type="even" r:id="rId16"/>
      <w:footerReference w:type="default" r:id="rId17"/>
      <w:pgSz w:w="11907" w:h="16840" w:code="9"/>
      <w:pgMar w:top="907" w:right="850" w:bottom="907" w:left="8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42239" w14:textId="77777777" w:rsidR="008B6C09" w:rsidRDefault="008B6C09">
      <w:r>
        <w:separator/>
      </w:r>
    </w:p>
  </w:endnote>
  <w:endnote w:type="continuationSeparator" w:id="0">
    <w:p w14:paraId="27070B70" w14:textId="77777777" w:rsidR="008B6C09" w:rsidRDefault="008B6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Classic1"/>
      <w:tblW w:w="0" w:type="auto"/>
      <w:jc w:val="center"/>
      <w:tblBorders>
        <w:top w:val="single" w:sz="4" w:space="0" w:color="auto"/>
        <w:bottom w:val="none" w:sz="0" w:space="0" w:color="auto"/>
      </w:tblBorders>
      <w:tblCellMar>
        <w:left w:w="28" w:type="dxa"/>
        <w:right w:w="28" w:type="dxa"/>
      </w:tblCellMar>
      <w:tblLook w:val="01E0" w:firstRow="1" w:lastRow="1" w:firstColumn="1" w:lastColumn="1" w:noHBand="0" w:noVBand="0"/>
    </w:tblPr>
    <w:tblGrid>
      <w:gridCol w:w="5096"/>
      <w:gridCol w:w="5111"/>
    </w:tblGrid>
    <w:tr w:rsidR="00821F9B" w:rsidRPr="00D5497F" w14:paraId="21D4DAD4" w14:textId="77777777" w:rsidTr="00D54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0" w:type="dxa"/>
          <w:tcBorders>
            <w:bottom w:val="none" w:sz="0" w:space="0" w:color="auto"/>
            <w:right w:val="none" w:sz="0" w:space="0" w:color="auto"/>
          </w:tcBorders>
        </w:tcPr>
        <w:p w14:paraId="70F51A7A" w14:textId="1D4E4995" w:rsidR="00821F9B" w:rsidRPr="00D5497F" w:rsidRDefault="00821F9B" w:rsidP="0041739D">
          <w:pPr>
            <w:spacing w:before="120"/>
            <w:rPr>
              <w:i w:val="0"/>
              <w:sz w:val="16"/>
              <w:szCs w:val="16"/>
            </w:rPr>
          </w:pPr>
          <w:r w:rsidRPr="00D5497F">
            <w:rPr>
              <w:sz w:val="16"/>
              <w:szCs w:val="16"/>
            </w:rPr>
            <w:fldChar w:fldCharType="begin"/>
          </w:r>
          <w:r w:rsidRPr="00D5497F">
            <w:rPr>
              <w:i w:val="0"/>
              <w:sz w:val="16"/>
              <w:szCs w:val="16"/>
            </w:rPr>
            <w:instrText xml:space="preserve"> PAGE </w:instrText>
          </w:r>
          <w:r w:rsidRPr="00D5497F">
            <w:rPr>
              <w:sz w:val="16"/>
              <w:szCs w:val="16"/>
            </w:rPr>
            <w:fldChar w:fldCharType="separate"/>
          </w:r>
          <w:r w:rsidR="00A93EC0">
            <w:rPr>
              <w:i w:val="0"/>
              <w:noProof/>
              <w:sz w:val="16"/>
              <w:szCs w:val="16"/>
            </w:rPr>
            <w:t>2</w:t>
          </w:r>
          <w:r w:rsidRPr="00D5497F">
            <w:rPr>
              <w:sz w:val="16"/>
              <w:szCs w:val="16"/>
            </w:rPr>
            <w:fldChar w:fldCharType="end"/>
          </w:r>
        </w:p>
      </w:tc>
      <w:tc>
        <w:tcPr>
          <w:cnfStyle w:val="000000001000" w:firstRow="0" w:lastRow="0" w:firstColumn="0" w:lastColumn="0" w:oddVBand="0" w:evenVBand="0" w:oddHBand="0" w:evenHBand="0" w:firstRowFirstColumn="0" w:firstRowLastColumn="1" w:lastRowFirstColumn="0" w:lastRowLastColumn="0"/>
          <w:tcW w:w="5211" w:type="dxa"/>
          <w:tcBorders>
            <w:bottom w:val="none" w:sz="0" w:space="0" w:color="auto"/>
          </w:tcBorders>
        </w:tcPr>
        <w:p w14:paraId="0605A698" w14:textId="0CEDE0E8" w:rsidR="00821F9B" w:rsidRPr="00C66359" w:rsidRDefault="00081B9D" w:rsidP="00C66359">
          <w:pPr>
            <w:spacing w:before="120"/>
            <w:jc w:val="right"/>
            <w:rPr>
              <w:b w:val="0"/>
              <w:sz w:val="16"/>
              <w:szCs w:val="16"/>
              <w:lang w:val="sr-Latn-RS"/>
            </w:rPr>
          </w:pPr>
          <w:r>
            <w:rPr>
              <w:b w:val="0"/>
              <w:sz w:val="16"/>
              <w:szCs w:val="16"/>
            </w:rPr>
            <w:t>S</w:t>
          </w:r>
          <w:r w:rsidR="004A5E3B">
            <w:rPr>
              <w:b w:val="0"/>
              <w:sz w:val="16"/>
              <w:szCs w:val="16"/>
            </w:rPr>
            <w:t>E</w:t>
          </w:r>
          <w:r>
            <w:rPr>
              <w:b w:val="0"/>
              <w:sz w:val="16"/>
              <w:szCs w:val="16"/>
            </w:rPr>
            <w:t>RB</w:t>
          </w:r>
          <w:r w:rsidR="00DE6318">
            <w:rPr>
              <w:b w:val="0"/>
              <w:sz w:val="16"/>
              <w:szCs w:val="16"/>
            </w:rPr>
            <w:t>15</w:t>
          </w:r>
          <w:r w:rsidR="008F11A0">
            <w:rPr>
              <w:b w:val="0"/>
              <w:sz w:val="16"/>
              <w:szCs w:val="16"/>
            </w:rPr>
            <w:t>4</w:t>
          </w:r>
          <w:r w:rsidR="006D5672">
            <w:rPr>
              <w:b w:val="0"/>
              <w:sz w:val="16"/>
              <w:szCs w:val="16"/>
              <w:lang w:val="sr-Cyrl-RS"/>
            </w:rPr>
            <w:t xml:space="preserve"> </w:t>
          </w:r>
          <w:r>
            <w:rPr>
              <w:b w:val="0"/>
              <w:sz w:val="16"/>
              <w:szCs w:val="16"/>
            </w:rPr>
            <w:t>IR</w:t>
          </w:r>
          <w:r w:rsidR="006D5672">
            <w:rPr>
              <w:b w:val="0"/>
              <w:sz w:val="16"/>
              <w:szCs w:val="16"/>
            </w:rPr>
            <w:t>2</w:t>
          </w:r>
          <w:r w:rsidR="00821F9B" w:rsidRPr="00D5497F">
            <w:rPr>
              <w:b w:val="0"/>
              <w:sz w:val="16"/>
              <w:szCs w:val="16"/>
            </w:rPr>
            <w:t xml:space="preserve">0 </w:t>
          </w:r>
          <w:r w:rsidR="008F11A0">
            <w:rPr>
              <w:b w:val="0"/>
              <w:sz w:val="16"/>
              <w:szCs w:val="16"/>
            </w:rPr>
            <w:t>280624</w:t>
          </w:r>
        </w:p>
      </w:tc>
    </w:tr>
  </w:tbl>
  <w:p w14:paraId="7DDBC709" w14:textId="77777777" w:rsidR="00821F9B" w:rsidRPr="00B66A0D" w:rsidRDefault="00821F9B" w:rsidP="0041739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Classic1"/>
      <w:tblW w:w="0" w:type="auto"/>
      <w:jc w:val="center"/>
      <w:tblBorders>
        <w:top w:val="single" w:sz="4" w:space="0" w:color="auto"/>
        <w:bottom w:val="none" w:sz="0" w:space="0" w:color="auto"/>
      </w:tblBorders>
      <w:tblCellMar>
        <w:left w:w="28" w:type="dxa"/>
        <w:right w:w="28" w:type="dxa"/>
      </w:tblCellMar>
      <w:tblLook w:val="01E0" w:firstRow="1" w:lastRow="1" w:firstColumn="1" w:lastColumn="1" w:noHBand="0" w:noVBand="0"/>
    </w:tblPr>
    <w:tblGrid>
      <w:gridCol w:w="5110"/>
      <w:gridCol w:w="5097"/>
    </w:tblGrid>
    <w:tr w:rsidR="00821F9B" w:rsidRPr="00D5497F" w14:paraId="6CAD02E9" w14:textId="77777777" w:rsidTr="00D54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0" w:type="dxa"/>
          <w:tcBorders>
            <w:bottom w:val="none" w:sz="0" w:space="0" w:color="auto"/>
            <w:right w:val="none" w:sz="0" w:space="0" w:color="auto"/>
          </w:tcBorders>
        </w:tcPr>
        <w:p w14:paraId="1CFA0839" w14:textId="34441192" w:rsidR="00821F9B" w:rsidRPr="00B20EF9" w:rsidRDefault="00081B9D" w:rsidP="00B20EF9">
          <w:pPr>
            <w:spacing w:before="120"/>
            <w:rPr>
              <w:i w:val="0"/>
              <w:sz w:val="16"/>
              <w:szCs w:val="16"/>
              <w:lang w:val="sr-Latn-RS"/>
            </w:rPr>
          </w:pPr>
          <w:r>
            <w:rPr>
              <w:i w:val="0"/>
              <w:sz w:val="16"/>
              <w:szCs w:val="16"/>
            </w:rPr>
            <w:t>S</w:t>
          </w:r>
          <w:r w:rsidR="004A5E3B">
            <w:rPr>
              <w:i w:val="0"/>
              <w:sz w:val="16"/>
              <w:szCs w:val="16"/>
            </w:rPr>
            <w:t>E</w:t>
          </w:r>
          <w:r>
            <w:rPr>
              <w:i w:val="0"/>
              <w:sz w:val="16"/>
              <w:szCs w:val="16"/>
            </w:rPr>
            <w:t>RB</w:t>
          </w:r>
          <w:r w:rsidR="004D2ED9">
            <w:rPr>
              <w:i w:val="0"/>
              <w:sz w:val="16"/>
              <w:szCs w:val="16"/>
              <w:lang w:val="sr-Cyrl-RS"/>
            </w:rPr>
            <w:t>1</w:t>
          </w:r>
          <w:r w:rsidR="00DE6318">
            <w:rPr>
              <w:i w:val="0"/>
              <w:sz w:val="16"/>
              <w:szCs w:val="16"/>
              <w:lang w:val="sr-Latn-RS"/>
            </w:rPr>
            <w:t>5</w:t>
          </w:r>
          <w:r w:rsidR="008F11A0">
            <w:rPr>
              <w:i w:val="0"/>
              <w:sz w:val="16"/>
              <w:szCs w:val="16"/>
              <w:lang w:val="sr-Latn-RS"/>
            </w:rPr>
            <w:t>4</w:t>
          </w:r>
          <w:r w:rsidR="00821F9B" w:rsidRPr="00D5497F">
            <w:rPr>
              <w:i w:val="0"/>
              <w:sz w:val="16"/>
              <w:szCs w:val="16"/>
            </w:rPr>
            <w:t xml:space="preserve"> </w:t>
          </w:r>
          <w:r>
            <w:rPr>
              <w:i w:val="0"/>
              <w:sz w:val="16"/>
              <w:szCs w:val="16"/>
            </w:rPr>
            <w:t>IR</w:t>
          </w:r>
          <w:r w:rsidR="006D5672">
            <w:rPr>
              <w:i w:val="0"/>
              <w:sz w:val="16"/>
              <w:szCs w:val="16"/>
              <w:lang w:val="sr-Cyrl-RS"/>
            </w:rPr>
            <w:t>2</w:t>
          </w:r>
          <w:r w:rsidR="00821F9B" w:rsidRPr="00D5497F">
            <w:rPr>
              <w:i w:val="0"/>
              <w:sz w:val="16"/>
              <w:szCs w:val="16"/>
            </w:rPr>
            <w:t xml:space="preserve">0 </w:t>
          </w:r>
          <w:r w:rsidR="008F11A0">
            <w:rPr>
              <w:i w:val="0"/>
              <w:sz w:val="16"/>
              <w:szCs w:val="16"/>
            </w:rPr>
            <w:t>280624</w:t>
          </w:r>
        </w:p>
      </w:tc>
      <w:tc>
        <w:tcPr>
          <w:cnfStyle w:val="000000001000" w:firstRow="0" w:lastRow="0" w:firstColumn="0" w:lastColumn="0" w:oddVBand="0" w:evenVBand="0" w:oddHBand="0" w:evenHBand="0" w:firstRowFirstColumn="0" w:firstRowLastColumn="1" w:lastRowFirstColumn="0" w:lastRowLastColumn="0"/>
          <w:tcW w:w="5211" w:type="dxa"/>
          <w:tcBorders>
            <w:bottom w:val="none" w:sz="0" w:space="0" w:color="auto"/>
          </w:tcBorders>
        </w:tcPr>
        <w:p w14:paraId="3F1A3D43" w14:textId="3050EFD8" w:rsidR="00821F9B" w:rsidRPr="00D5497F" w:rsidRDefault="00821F9B" w:rsidP="002338F2">
          <w:pPr>
            <w:spacing w:before="120"/>
            <w:jc w:val="right"/>
            <w:rPr>
              <w:b w:val="0"/>
              <w:sz w:val="16"/>
              <w:szCs w:val="16"/>
            </w:rPr>
          </w:pPr>
          <w:r w:rsidRPr="00D5497F">
            <w:rPr>
              <w:sz w:val="16"/>
              <w:szCs w:val="16"/>
            </w:rPr>
            <w:fldChar w:fldCharType="begin"/>
          </w:r>
          <w:r w:rsidRPr="00D5497F">
            <w:rPr>
              <w:b w:val="0"/>
              <w:sz w:val="16"/>
              <w:szCs w:val="16"/>
            </w:rPr>
            <w:instrText xml:space="preserve"> PAGE </w:instrText>
          </w:r>
          <w:r w:rsidRPr="00D5497F">
            <w:rPr>
              <w:sz w:val="16"/>
              <w:szCs w:val="16"/>
            </w:rPr>
            <w:fldChar w:fldCharType="separate"/>
          </w:r>
          <w:r w:rsidR="00A93EC0">
            <w:rPr>
              <w:b w:val="0"/>
              <w:noProof/>
              <w:sz w:val="16"/>
              <w:szCs w:val="16"/>
            </w:rPr>
            <w:t>3</w:t>
          </w:r>
          <w:r w:rsidRPr="00D5497F">
            <w:rPr>
              <w:sz w:val="16"/>
              <w:szCs w:val="16"/>
            </w:rPr>
            <w:fldChar w:fldCharType="end"/>
          </w:r>
        </w:p>
      </w:tc>
    </w:tr>
  </w:tbl>
  <w:p w14:paraId="4455A11A" w14:textId="77777777" w:rsidR="00821F9B" w:rsidRPr="00B66A0D" w:rsidRDefault="00821F9B" w:rsidP="00B66A0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5BBB6" w14:textId="77777777" w:rsidR="008B6C09" w:rsidRDefault="008B6C09">
      <w:r>
        <w:separator/>
      </w:r>
    </w:p>
  </w:footnote>
  <w:footnote w:type="continuationSeparator" w:id="0">
    <w:p w14:paraId="4A41266F" w14:textId="77777777" w:rsidR="008B6C09" w:rsidRDefault="008B6C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085C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60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hint="default"/>
        <w:sz w:val="16"/>
        <w:szCs w:val="16"/>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058E4788"/>
    <w:multiLevelType w:val="hybridMultilevel"/>
    <w:tmpl w:val="F350DA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16279"/>
    <w:multiLevelType w:val="hybridMultilevel"/>
    <w:tmpl w:val="6106824C"/>
    <w:lvl w:ilvl="0" w:tplc="3ACE3F5A">
      <w:start w:val="1"/>
      <w:numFmt w:val="bullet"/>
      <w:lvlText w:val=""/>
      <w:lvlJc w:val="left"/>
      <w:pPr>
        <w:ind w:left="1117" w:hanging="360"/>
      </w:pPr>
      <w:rPr>
        <w:rFonts w:ascii="Symbol" w:hAnsi="Symbol" w:hint="default"/>
        <w:color w:val="006EB9"/>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4" w15:restartNumberingAfterBreak="0">
    <w:nsid w:val="10E26953"/>
    <w:multiLevelType w:val="hybridMultilevel"/>
    <w:tmpl w:val="BD6C7268"/>
    <w:lvl w:ilvl="0" w:tplc="7F2C2F9E">
      <w:start w:val="4"/>
      <w:numFmt w:val="bullet"/>
      <w:lvlText w:val="-"/>
      <w:lvlJc w:val="left"/>
      <w:pPr>
        <w:ind w:left="720" w:hanging="360"/>
      </w:pPr>
      <w:rPr>
        <w:rFonts w:ascii="Arial" w:eastAsiaTheme="minorHAnsi" w:hAnsi="Arial" w:cs="Arial" w:hint="default"/>
        <w:color w:val="006EB9"/>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6" w15:restartNumberingAfterBreak="0">
    <w:nsid w:val="1311174A"/>
    <w:multiLevelType w:val="hybridMultilevel"/>
    <w:tmpl w:val="339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C5622"/>
    <w:multiLevelType w:val="hybridMultilevel"/>
    <w:tmpl w:val="A9F2443C"/>
    <w:lvl w:ilvl="0" w:tplc="4A8C2F0E">
      <w:numFmt w:val="bullet"/>
      <w:lvlText w:val="−"/>
      <w:lvlJc w:val="left"/>
      <w:pPr>
        <w:ind w:left="1440" w:hanging="360"/>
      </w:pPr>
      <w:rPr>
        <w:rFonts w:ascii="Arial" w:eastAsia="Times New Roman" w:hAnsi="Arial" w:cs="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8"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7763DB8"/>
    <w:multiLevelType w:val="hybridMultilevel"/>
    <w:tmpl w:val="EF309BA4"/>
    <w:lvl w:ilvl="0" w:tplc="36BADF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14861"/>
    <w:multiLevelType w:val="hybridMultilevel"/>
    <w:tmpl w:val="5DB69C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2"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3" w15:restartNumberingAfterBreak="0">
    <w:nsid w:val="374505B1"/>
    <w:multiLevelType w:val="hybridMultilevel"/>
    <w:tmpl w:val="EC062026"/>
    <w:lvl w:ilvl="0" w:tplc="6A80415C">
      <w:numFmt w:val="bullet"/>
      <w:lvlText w:val="−"/>
      <w:lvlJc w:val="left"/>
      <w:pPr>
        <w:ind w:left="1080" w:hanging="360"/>
      </w:pPr>
      <w:rPr>
        <w:rFonts w:ascii="Arial" w:eastAsia="Times New Roman" w:hAnsi="Arial" w:cs="Aria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4"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6"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15:restartNumberingAfterBreak="0">
    <w:nsid w:val="3CAD03EE"/>
    <w:multiLevelType w:val="hybridMultilevel"/>
    <w:tmpl w:val="5AE6B760"/>
    <w:lvl w:ilvl="0" w:tplc="3D6483B6">
      <w:start w:val="4"/>
      <w:numFmt w:val="bullet"/>
      <w:lvlText w:val="−"/>
      <w:lvlJc w:val="left"/>
      <w:pPr>
        <w:ind w:left="4065" w:hanging="360"/>
      </w:pPr>
      <w:rPr>
        <w:rFonts w:ascii="Arial" w:eastAsia="Times New Roman" w:hAnsi="Arial" w:cs="Arial" w:hint="default"/>
      </w:rPr>
    </w:lvl>
    <w:lvl w:ilvl="1" w:tplc="04090003" w:tentative="1">
      <w:start w:val="1"/>
      <w:numFmt w:val="bullet"/>
      <w:lvlText w:val="o"/>
      <w:lvlJc w:val="left"/>
      <w:pPr>
        <w:ind w:left="4785" w:hanging="360"/>
      </w:pPr>
      <w:rPr>
        <w:rFonts w:ascii="Courier New" w:hAnsi="Courier New" w:cs="Courier New" w:hint="default"/>
      </w:rPr>
    </w:lvl>
    <w:lvl w:ilvl="2" w:tplc="04090005" w:tentative="1">
      <w:start w:val="1"/>
      <w:numFmt w:val="bullet"/>
      <w:lvlText w:val=""/>
      <w:lvlJc w:val="left"/>
      <w:pPr>
        <w:ind w:left="5505" w:hanging="360"/>
      </w:pPr>
      <w:rPr>
        <w:rFonts w:ascii="Wingdings" w:hAnsi="Wingdings" w:hint="default"/>
      </w:rPr>
    </w:lvl>
    <w:lvl w:ilvl="3" w:tplc="04090001" w:tentative="1">
      <w:start w:val="1"/>
      <w:numFmt w:val="bullet"/>
      <w:lvlText w:val=""/>
      <w:lvlJc w:val="left"/>
      <w:pPr>
        <w:ind w:left="6225" w:hanging="360"/>
      </w:pPr>
      <w:rPr>
        <w:rFonts w:ascii="Symbol" w:hAnsi="Symbol" w:hint="default"/>
      </w:rPr>
    </w:lvl>
    <w:lvl w:ilvl="4" w:tplc="04090003" w:tentative="1">
      <w:start w:val="1"/>
      <w:numFmt w:val="bullet"/>
      <w:lvlText w:val="o"/>
      <w:lvlJc w:val="left"/>
      <w:pPr>
        <w:ind w:left="6945" w:hanging="360"/>
      </w:pPr>
      <w:rPr>
        <w:rFonts w:ascii="Courier New" w:hAnsi="Courier New" w:cs="Courier New" w:hint="default"/>
      </w:rPr>
    </w:lvl>
    <w:lvl w:ilvl="5" w:tplc="04090005" w:tentative="1">
      <w:start w:val="1"/>
      <w:numFmt w:val="bullet"/>
      <w:lvlText w:val=""/>
      <w:lvlJc w:val="left"/>
      <w:pPr>
        <w:ind w:left="7665" w:hanging="360"/>
      </w:pPr>
      <w:rPr>
        <w:rFonts w:ascii="Wingdings" w:hAnsi="Wingdings" w:hint="default"/>
      </w:rPr>
    </w:lvl>
    <w:lvl w:ilvl="6" w:tplc="04090001" w:tentative="1">
      <w:start w:val="1"/>
      <w:numFmt w:val="bullet"/>
      <w:lvlText w:val=""/>
      <w:lvlJc w:val="left"/>
      <w:pPr>
        <w:ind w:left="8385" w:hanging="360"/>
      </w:pPr>
      <w:rPr>
        <w:rFonts w:ascii="Symbol" w:hAnsi="Symbol" w:hint="default"/>
      </w:rPr>
    </w:lvl>
    <w:lvl w:ilvl="7" w:tplc="04090003" w:tentative="1">
      <w:start w:val="1"/>
      <w:numFmt w:val="bullet"/>
      <w:lvlText w:val="o"/>
      <w:lvlJc w:val="left"/>
      <w:pPr>
        <w:ind w:left="9105" w:hanging="360"/>
      </w:pPr>
      <w:rPr>
        <w:rFonts w:ascii="Courier New" w:hAnsi="Courier New" w:cs="Courier New" w:hint="default"/>
      </w:rPr>
    </w:lvl>
    <w:lvl w:ilvl="8" w:tplc="04090005" w:tentative="1">
      <w:start w:val="1"/>
      <w:numFmt w:val="bullet"/>
      <w:lvlText w:val=""/>
      <w:lvlJc w:val="left"/>
      <w:pPr>
        <w:ind w:left="9825" w:hanging="360"/>
      </w:pPr>
      <w:rPr>
        <w:rFonts w:ascii="Wingdings" w:hAnsi="Wingdings" w:hint="default"/>
      </w:rPr>
    </w:lvl>
  </w:abstractNum>
  <w:abstractNum w:abstractNumId="28"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2"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hint="default"/>
        <w:b/>
        <w:sz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4" w15:restartNumberingAfterBreak="0">
    <w:nsid w:val="4B0B17EB"/>
    <w:multiLevelType w:val="hybridMultilevel"/>
    <w:tmpl w:val="A088FDC0"/>
    <w:lvl w:ilvl="0" w:tplc="241A000F">
      <w:start w:val="1"/>
      <w:numFmt w:val="decimal"/>
      <w:lvlText w:val="%1."/>
      <w:lvlJc w:val="left"/>
      <w:pPr>
        <w:ind w:left="36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5"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6" w15:restartNumberingAfterBreak="0">
    <w:nsid w:val="4DED525A"/>
    <w:multiLevelType w:val="hybridMultilevel"/>
    <w:tmpl w:val="56F206FE"/>
    <w:lvl w:ilvl="0" w:tplc="890C326A">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7"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8" w15:restartNumberingAfterBreak="0">
    <w:nsid w:val="58B729E7"/>
    <w:multiLevelType w:val="hybridMultilevel"/>
    <w:tmpl w:val="50E6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40"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41" w15:restartNumberingAfterBreak="0">
    <w:nsid w:val="642069D7"/>
    <w:multiLevelType w:val="hybridMultilevel"/>
    <w:tmpl w:val="0F5EED16"/>
    <w:lvl w:ilvl="0" w:tplc="3DE2852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8A31B1"/>
    <w:multiLevelType w:val="hybridMultilevel"/>
    <w:tmpl w:val="89AC34F0"/>
    <w:lvl w:ilvl="0" w:tplc="50BCBE52">
      <w:start w:val="1"/>
      <w:numFmt w:val="bullet"/>
      <w:pStyle w:val="blista"/>
      <w:lvlText w:val=""/>
      <w:lvlJc w:val="left"/>
      <w:pPr>
        <w:tabs>
          <w:tab w:val="num" w:pos="1134"/>
        </w:tabs>
        <w:ind w:left="113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D132690"/>
    <w:multiLevelType w:val="hybridMultilevel"/>
    <w:tmpl w:val="20E2F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8409248">
    <w:abstractNumId w:val="7"/>
  </w:num>
  <w:num w:numId="2" w16cid:durableId="89400908">
    <w:abstractNumId w:val="8"/>
  </w:num>
  <w:num w:numId="3" w16cid:durableId="731584466">
    <w:abstractNumId w:val="9"/>
  </w:num>
  <w:num w:numId="4" w16cid:durableId="995033244">
    <w:abstractNumId w:val="3"/>
  </w:num>
  <w:num w:numId="5" w16cid:durableId="576013904">
    <w:abstractNumId w:val="2"/>
  </w:num>
  <w:num w:numId="6" w16cid:durableId="90056505">
    <w:abstractNumId w:val="1"/>
  </w:num>
  <w:num w:numId="7" w16cid:durableId="1199970431">
    <w:abstractNumId w:val="0"/>
  </w:num>
  <w:num w:numId="8" w16cid:durableId="736901138">
    <w:abstractNumId w:val="6"/>
  </w:num>
  <w:num w:numId="9" w16cid:durableId="453839536">
    <w:abstractNumId w:val="5"/>
  </w:num>
  <w:num w:numId="10" w16cid:durableId="597755103">
    <w:abstractNumId w:val="4"/>
  </w:num>
  <w:num w:numId="11" w16cid:durableId="821822196">
    <w:abstractNumId w:val="24"/>
  </w:num>
  <w:num w:numId="12" w16cid:durableId="638343135">
    <w:abstractNumId w:val="32"/>
  </w:num>
  <w:num w:numId="13" w16cid:durableId="436296276">
    <w:abstractNumId w:val="8"/>
  </w:num>
  <w:num w:numId="14" w16cid:durableId="278223999">
    <w:abstractNumId w:val="39"/>
  </w:num>
  <w:num w:numId="15" w16cid:durableId="666127381">
    <w:abstractNumId w:val="35"/>
  </w:num>
  <w:num w:numId="16" w16cid:durableId="522979374">
    <w:abstractNumId w:val="15"/>
  </w:num>
  <w:num w:numId="17" w16cid:durableId="1855150218">
    <w:abstractNumId w:val="18"/>
  </w:num>
  <w:num w:numId="18" w16cid:durableId="480926730">
    <w:abstractNumId w:val="44"/>
  </w:num>
  <w:num w:numId="19" w16cid:durableId="576091570">
    <w:abstractNumId w:val="31"/>
  </w:num>
  <w:num w:numId="20" w16cid:durableId="14574041">
    <w:abstractNumId w:val="28"/>
  </w:num>
  <w:num w:numId="21" w16cid:durableId="897017624">
    <w:abstractNumId w:val="43"/>
  </w:num>
  <w:num w:numId="22" w16cid:durableId="1824734782">
    <w:abstractNumId w:val="33"/>
  </w:num>
  <w:num w:numId="23" w16cid:durableId="248316392">
    <w:abstractNumId w:val="30"/>
  </w:num>
  <w:num w:numId="24" w16cid:durableId="1499881473">
    <w:abstractNumId w:val="22"/>
  </w:num>
  <w:num w:numId="25" w16cid:durableId="30231380">
    <w:abstractNumId w:val="21"/>
  </w:num>
  <w:num w:numId="26" w16cid:durableId="653141867">
    <w:abstractNumId w:val="25"/>
  </w:num>
  <w:num w:numId="27" w16cid:durableId="1939750297">
    <w:abstractNumId w:val="40"/>
  </w:num>
  <w:num w:numId="28" w16cid:durableId="1225875769">
    <w:abstractNumId w:val="13"/>
  </w:num>
  <w:num w:numId="29" w16cid:durableId="458571495">
    <w:abstractNumId w:val="37"/>
  </w:num>
  <w:num w:numId="30" w16cid:durableId="890576756">
    <w:abstractNumId w:val="29"/>
  </w:num>
  <w:num w:numId="31" w16cid:durableId="2136026326">
    <w:abstractNumId w:val="26"/>
  </w:num>
  <w:num w:numId="32" w16cid:durableId="864369714">
    <w:abstractNumId w:val="10"/>
  </w:num>
  <w:num w:numId="33" w16cid:durableId="1347054427">
    <w:abstractNumId w:val="41"/>
  </w:num>
  <w:num w:numId="34" w16cid:durableId="63577650">
    <w:abstractNumId w:val="34"/>
  </w:num>
  <w:num w:numId="35" w16cid:durableId="2088260164">
    <w:abstractNumId w:val="11"/>
  </w:num>
  <w:num w:numId="36" w16cid:durableId="647514600">
    <w:abstractNumId w:val="20"/>
  </w:num>
  <w:num w:numId="37" w16cid:durableId="825048581">
    <w:abstractNumId w:val="36"/>
  </w:num>
  <w:num w:numId="38" w16cid:durableId="1830050591">
    <w:abstractNumId w:val="23"/>
  </w:num>
  <w:num w:numId="39" w16cid:durableId="604000703">
    <w:abstractNumId w:val="17"/>
  </w:num>
  <w:num w:numId="40" w16cid:durableId="1353336307">
    <w:abstractNumId w:val="19"/>
  </w:num>
  <w:num w:numId="41" w16cid:durableId="1003122134">
    <w:abstractNumId w:val="38"/>
  </w:num>
  <w:num w:numId="42" w16cid:durableId="465971476">
    <w:abstractNumId w:val="45"/>
  </w:num>
  <w:num w:numId="43" w16cid:durableId="402341100">
    <w:abstractNumId w:val="27"/>
  </w:num>
  <w:num w:numId="44" w16cid:durableId="1455324170">
    <w:abstractNumId w:val="16"/>
  </w:num>
  <w:num w:numId="45" w16cid:durableId="32728275">
    <w:abstractNumId w:val="14"/>
  </w:num>
  <w:num w:numId="46" w16cid:durableId="1379738118">
    <w:abstractNumId w:val="12"/>
  </w:num>
  <w:num w:numId="47" w16cid:durableId="3095560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evenAndOddHeaders/>
  <w:drawingGridHorizontalSpacing w:val="11"/>
  <w:drawingGridVerticalSpacing w:val="1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9DF"/>
    <w:rsid w:val="0000212E"/>
    <w:rsid w:val="00003C6F"/>
    <w:rsid w:val="000049E7"/>
    <w:rsid w:val="000067CE"/>
    <w:rsid w:val="00006A57"/>
    <w:rsid w:val="00007746"/>
    <w:rsid w:val="00021C9B"/>
    <w:rsid w:val="00026E02"/>
    <w:rsid w:val="00030FD2"/>
    <w:rsid w:val="00031624"/>
    <w:rsid w:val="000415CC"/>
    <w:rsid w:val="00045E96"/>
    <w:rsid w:val="000524B1"/>
    <w:rsid w:val="00056BFC"/>
    <w:rsid w:val="000621A4"/>
    <w:rsid w:val="00072A3E"/>
    <w:rsid w:val="000760ED"/>
    <w:rsid w:val="00077F5F"/>
    <w:rsid w:val="00081B9D"/>
    <w:rsid w:val="00083AE5"/>
    <w:rsid w:val="000A59E9"/>
    <w:rsid w:val="000A6921"/>
    <w:rsid w:val="000A70DB"/>
    <w:rsid w:val="000B3B9A"/>
    <w:rsid w:val="000D4726"/>
    <w:rsid w:val="000E0A38"/>
    <w:rsid w:val="000E2851"/>
    <w:rsid w:val="000E6BD6"/>
    <w:rsid w:val="000F5608"/>
    <w:rsid w:val="001034CA"/>
    <w:rsid w:val="00103BFF"/>
    <w:rsid w:val="001043FE"/>
    <w:rsid w:val="001057A8"/>
    <w:rsid w:val="00110976"/>
    <w:rsid w:val="00114289"/>
    <w:rsid w:val="0011794A"/>
    <w:rsid w:val="001209D9"/>
    <w:rsid w:val="00120DC5"/>
    <w:rsid w:val="00122EDE"/>
    <w:rsid w:val="001245F5"/>
    <w:rsid w:val="00131015"/>
    <w:rsid w:val="00134D96"/>
    <w:rsid w:val="0014018B"/>
    <w:rsid w:val="0015205D"/>
    <w:rsid w:val="001521B5"/>
    <w:rsid w:val="00154DA6"/>
    <w:rsid w:val="00161163"/>
    <w:rsid w:val="00161C21"/>
    <w:rsid w:val="00164BDA"/>
    <w:rsid w:val="00165B24"/>
    <w:rsid w:val="00174E1D"/>
    <w:rsid w:val="00176028"/>
    <w:rsid w:val="001849D9"/>
    <w:rsid w:val="00192AB0"/>
    <w:rsid w:val="001956CF"/>
    <w:rsid w:val="00195E38"/>
    <w:rsid w:val="001A1F86"/>
    <w:rsid w:val="001C3511"/>
    <w:rsid w:val="001C6C0C"/>
    <w:rsid w:val="001F4C05"/>
    <w:rsid w:val="001F5705"/>
    <w:rsid w:val="001F5E9B"/>
    <w:rsid w:val="001F7022"/>
    <w:rsid w:val="002021C1"/>
    <w:rsid w:val="00202418"/>
    <w:rsid w:val="00203A67"/>
    <w:rsid w:val="002148B3"/>
    <w:rsid w:val="00215D27"/>
    <w:rsid w:val="00223F35"/>
    <w:rsid w:val="00225696"/>
    <w:rsid w:val="002338F2"/>
    <w:rsid w:val="00243D02"/>
    <w:rsid w:val="002466BA"/>
    <w:rsid w:val="002501A0"/>
    <w:rsid w:val="00255940"/>
    <w:rsid w:val="002577D1"/>
    <w:rsid w:val="00266953"/>
    <w:rsid w:val="002671EC"/>
    <w:rsid w:val="002876E4"/>
    <w:rsid w:val="00293D28"/>
    <w:rsid w:val="002960D1"/>
    <w:rsid w:val="00296C9D"/>
    <w:rsid w:val="002A17A8"/>
    <w:rsid w:val="002A4813"/>
    <w:rsid w:val="002A4CB3"/>
    <w:rsid w:val="002B0ABC"/>
    <w:rsid w:val="002B4E17"/>
    <w:rsid w:val="002B5D10"/>
    <w:rsid w:val="002C16F4"/>
    <w:rsid w:val="002C4952"/>
    <w:rsid w:val="002C6797"/>
    <w:rsid w:val="002D1B7B"/>
    <w:rsid w:val="002D6855"/>
    <w:rsid w:val="002F30B6"/>
    <w:rsid w:val="002F4B86"/>
    <w:rsid w:val="002F7667"/>
    <w:rsid w:val="002F79AE"/>
    <w:rsid w:val="00311B77"/>
    <w:rsid w:val="00315458"/>
    <w:rsid w:val="003156E7"/>
    <w:rsid w:val="00315A3D"/>
    <w:rsid w:val="00316DFD"/>
    <w:rsid w:val="00321903"/>
    <w:rsid w:val="003232AD"/>
    <w:rsid w:val="00323F7E"/>
    <w:rsid w:val="003357E7"/>
    <w:rsid w:val="003472A6"/>
    <w:rsid w:val="0036379E"/>
    <w:rsid w:val="003656A7"/>
    <w:rsid w:val="00367CA1"/>
    <w:rsid w:val="00370CAF"/>
    <w:rsid w:val="0037110B"/>
    <w:rsid w:val="003739B4"/>
    <w:rsid w:val="003908B9"/>
    <w:rsid w:val="003912B6"/>
    <w:rsid w:val="0039213E"/>
    <w:rsid w:val="003A1813"/>
    <w:rsid w:val="003A2F46"/>
    <w:rsid w:val="003A6851"/>
    <w:rsid w:val="003A7718"/>
    <w:rsid w:val="003B55FA"/>
    <w:rsid w:val="003C4653"/>
    <w:rsid w:val="003D76BB"/>
    <w:rsid w:val="003E06F2"/>
    <w:rsid w:val="003E3C34"/>
    <w:rsid w:val="003F2C4B"/>
    <w:rsid w:val="003F3648"/>
    <w:rsid w:val="003F5934"/>
    <w:rsid w:val="00401DCA"/>
    <w:rsid w:val="00401E48"/>
    <w:rsid w:val="004108D5"/>
    <w:rsid w:val="0041739D"/>
    <w:rsid w:val="004216D5"/>
    <w:rsid w:val="00421C1A"/>
    <w:rsid w:val="00421FF7"/>
    <w:rsid w:val="00425C2C"/>
    <w:rsid w:val="004273D6"/>
    <w:rsid w:val="00432F75"/>
    <w:rsid w:val="004350CD"/>
    <w:rsid w:val="00443176"/>
    <w:rsid w:val="00451125"/>
    <w:rsid w:val="00451C29"/>
    <w:rsid w:val="004620A9"/>
    <w:rsid w:val="0047263F"/>
    <w:rsid w:val="00475746"/>
    <w:rsid w:val="004806A0"/>
    <w:rsid w:val="004863EB"/>
    <w:rsid w:val="004909B1"/>
    <w:rsid w:val="004946DA"/>
    <w:rsid w:val="004958A5"/>
    <w:rsid w:val="004960BD"/>
    <w:rsid w:val="004972E0"/>
    <w:rsid w:val="00497B38"/>
    <w:rsid w:val="004A30B9"/>
    <w:rsid w:val="004A4921"/>
    <w:rsid w:val="004A5006"/>
    <w:rsid w:val="004A5E3B"/>
    <w:rsid w:val="004B03E8"/>
    <w:rsid w:val="004C6B85"/>
    <w:rsid w:val="004D0523"/>
    <w:rsid w:val="004D2ED9"/>
    <w:rsid w:val="004D6B4B"/>
    <w:rsid w:val="004E0F50"/>
    <w:rsid w:val="004E266D"/>
    <w:rsid w:val="004E2DDE"/>
    <w:rsid w:val="004E5162"/>
    <w:rsid w:val="004E5ADD"/>
    <w:rsid w:val="004F2C81"/>
    <w:rsid w:val="004F4876"/>
    <w:rsid w:val="004F4A78"/>
    <w:rsid w:val="004F5565"/>
    <w:rsid w:val="004F62FA"/>
    <w:rsid w:val="004F7A7D"/>
    <w:rsid w:val="004F7B47"/>
    <w:rsid w:val="00505685"/>
    <w:rsid w:val="005062DF"/>
    <w:rsid w:val="00506D17"/>
    <w:rsid w:val="005149EB"/>
    <w:rsid w:val="005219F2"/>
    <w:rsid w:val="00525FA3"/>
    <w:rsid w:val="005269DF"/>
    <w:rsid w:val="005440C6"/>
    <w:rsid w:val="005452E1"/>
    <w:rsid w:val="00545825"/>
    <w:rsid w:val="005605E2"/>
    <w:rsid w:val="00563D09"/>
    <w:rsid w:val="00575A60"/>
    <w:rsid w:val="00581C63"/>
    <w:rsid w:val="00581DCF"/>
    <w:rsid w:val="0058671F"/>
    <w:rsid w:val="00591990"/>
    <w:rsid w:val="00591F3B"/>
    <w:rsid w:val="00593BC0"/>
    <w:rsid w:val="00596A18"/>
    <w:rsid w:val="0059790A"/>
    <w:rsid w:val="005A306C"/>
    <w:rsid w:val="005A7C9B"/>
    <w:rsid w:val="005B6170"/>
    <w:rsid w:val="005C10E4"/>
    <w:rsid w:val="005C1856"/>
    <w:rsid w:val="005C4034"/>
    <w:rsid w:val="005C7F51"/>
    <w:rsid w:val="005D0409"/>
    <w:rsid w:val="005D1D7C"/>
    <w:rsid w:val="005E3D5A"/>
    <w:rsid w:val="005E5134"/>
    <w:rsid w:val="005E74DB"/>
    <w:rsid w:val="005F319F"/>
    <w:rsid w:val="005F408E"/>
    <w:rsid w:val="005F541A"/>
    <w:rsid w:val="00602BD8"/>
    <w:rsid w:val="0060702C"/>
    <w:rsid w:val="00610AB9"/>
    <w:rsid w:val="006134B2"/>
    <w:rsid w:val="00615AE8"/>
    <w:rsid w:val="006237AE"/>
    <w:rsid w:val="00623CFC"/>
    <w:rsid w:val="00624574"/>
    <w:rsid w:val="00626D5C"/>
    <w:rsid w:val="00626DB8"/>
    <w:rsid w:val="00627E99"/>
    <w:rsid w:val="0063083E"/>
    <w:rsid w:val="00631AAF"/>
    <w:rsid w:val="00635782"/>
    <w:rsid w:val="00635D60"/>
    <w:rsid w:val="00642A4F"/>
    <w:rsid w:val="00642FCE"/>
    <w:rsid w:val="006441BC"/>
    <w:rsid w:val="0065749D"/>
    <w:rsid w:val="00665E5A"/>
    <w:rsid w:val="0067119B"/>
    <w:rsid w:val="00677A51"/>
    <w:rsid w:val="00680FA7"/>
    <w:rsid w:val="00687C62"/>
    <w:rsid w:val="00687EA5"/>
    <w:rsid w:val="006A37D2"/>
    <w:rsid w:val="006A7E8E"/>
    <w:rsid w:val="006B570A"/>
    <w:rsid w:val="006B66AD"/>
    <w:rsid w:val="006B7517"/>
    <w:rsid w:val="006C078D"/>
    <w:rsid w:val="006C18E3"/>
    <w:rsid w:val="006C64B8"/>
    <w:rsid w:val="006D2632"/>
    <w:rsid w:val="006D4B43"/>
    <w:rsid w:val="006D50DC"/>
    <w:rsid w:val="006D5672"/>
    <w:rsid w:val="006E21B2"/>
    <w:rsid w:val="006E79AD"/>
    <w:rsid w:val="006E7AF4"/>
    <w:rsid w:val="006F3346"/>
    <w:rsid w:val="006F35D2"/>
    <w:rsid w:val="00700027"/>
    <w:rsid w:val="0070565D"/>
    <w:rsid w:val="00712235"/>
    <w:rsid w:val="0071623E"/>
    <w:rsid w:val="007226C0"/>
    <w:rsid w:val="00730D1C"/>
    <w:rsid w:val="0073113A"/>
    <w:rsid w:val="00734AE4"/>
    <w:rsid w:val="00734B6D"/>
    <w:rsid w:val="0073581E"/>
    <w:rsid w:val="00737971"/>
    <w:rsid w:val="00737B1A"/>
    <w:rsid w:val="00743C6B"/>
    <w:rsid w:val="00745284"/>
    <w:rsid w:val="00750671"/>
    <w:rsid w:val="00751382"/>
    <w:rsid w:val="007515BF"/>
    <w:rsid w:val="007644ED"/>
    <w:rsid w:val="00775590"/>
    <w:rsid w:val="0079211B"/>
    <w:rsid w:val="00792B34"/>
    <w:rsid w:val="00794FBC"/>
    <w:rsid w:val="00797904"/>
    <w:rsid w:val="007A551E"/>
    <w:rsid w:val="007B09A1"/>
    <w:rsid w:val="007B19A2"/>
    <w:rsid w:val="007C0DE1"/>
    <w:rsid w:val="007C339B"/>
    <w:rsid w:val="007D36BE"/>
    <w:rsid w:val="007D4AF9"/>
    <w:rsid w:val="007D79C3"/>
    <w:rsid w:val="007E0BF1"/>
    <w:rsid w:val="007E1537"/>
    <w:rsid w:val="007E26EA"/>
    <w:rsid w:val="007E2BD1"/>
    <w:rsid w:val="007E3FD2"/>
    <w:rsid w:val="007E4EDB"/>
    <w:rsid w:val="007E6E68"/>
    <w:rsid w:val="007F1EB5"/>
    <w:rsid w:val="007F63EA"/>
    <w:rsid w:val="007F6667"/>
    <w:rsid w:val="0080397E"/>
    <w:rsid w:val="00804D13"/>
    <w:rsid w:val="008174D7"/>
    <w:rsid w:val="00821F9B"/>
    <w:rsid w:val="008226FC"/>
    <w:rsid w:val="0082655C"/>
    <w:rsid w:val="00827048"/>
    <w:rsid w:val="0083098A"/>
    <w:rsid w:val="0083320D"/>
    <w:rsid w:val="00837EA3"/>
    <w:rsid w:val="00841B7F"/>
    <w:rsid w:val="00844340"/>
    <w:rsid w:val="00851914"/>
    <w:rsid w:val="00855564"/>
    <w:rsid w:val="00860F86"/>
    <w:rsid w:val="0086126A"/>
    <w:rsid w:val="00865950"/>
    <w:rsid w:val="008709CE"/>
    <w:rsid w:val="008742AC"/>
    <w:rsid w:val="00885A61"/>
    <w:rsid w:val="00891EC4"/>
    <w:rsid w:val="00893C32"/>
    <w:rsid w:val="00894029"/>
    <w:rsid w:val="008B0357"/>
    <w:rsid w:val="008B0EC4"/>
    <w:rsid w:val="008B5223"/>
    <w:rsid w:val="008B63C9"/>
    <w:rsid w:val="008B6C09"/>
    <w:rsid w:val="008C3B72"/>
    <w:rsid w:val="008C44B8"/>
    <w:rsid w:val="008C4DA9"/>
    <w:rsid w:val="008C53BF"/>
    <w:rsid w:val="008C62CC"/>
    <w:rsid w:val="008D0BEA"/>
    <w:rsid w:val="008D166A"/>
    <w:rsid w:val="008D4A49"/>
    <w:rsid w:val="008D7F0A"/>
    <w:rsid w:val="008E4986"/>
    <w:rsid w:val="008E68F5"/>
    <w:rsid w:val="008E740C"/>
    <w:rsid w:val="008F11A0"/>
    <w:rsid w:val="008F123E"/>
    <w:rsid w:val="008F5D75"/>
    <w:rsid w:val="008F7DB6"/>
    <w:rsid w:val="00902A55"/>
    <w:rsid w:val="009036A5"/>
    <w:rsid w:val="00904BEC"/>
    <w:rsid w:val="00910F99"/>
    <w:rsid w:val="00917B9F"/>
    <w:rsid w:val="00923E9D"/>
    <w:rsid w:val="0092456D"/>
    <w:rsid w:val="00931BB6"/>
    <w:rsid w:val="009324E6"/>
    <w:rsid w:val="00935F76"/>
    <w:rsid w:val="00940DEA"/>
    <w:rsid w:val="00941B33"/>
    <w:rsid w:val="00950D77"/>
    <w:rsid w:val="009533B7"/>
    <w:rsid w:val="00953B72"/>
    <w:rsid w:val="00953D0E"/>
    <w:rsid w:val="0095554A"/>
    <w:rsid w:val="00960EF9"/>
    <w:rsid w:val="00961FBD"/>
    <w:rsid w:val="009648BB"/>
    <w:rsid w:val="009747E3"/>
    <w:rsid w:val="00975CC8"/>
    <w:rsid w:val="009839DB"/>
    <w:rsid w:val="00985BA6"/>
    <w:rsid w:val="00986803"/>
    <w:rsid w:val="009A193A"/>
    <w:rsid w:val="009A3542"/>
    <w:rsid w:val="009B1797"/>
    <w:rsid w:val="009C15A0"/>
    <w:rsid w:val="009C1E40"/>
    <w:rsid w:val="009C3E9B"/>
    <w:rsid w:val="009C4802"/>
    <w:rsid w:val="009D28E8"/>
    <w:rsid w:val="009E0D17"/>
    <w:rsid w:val="009E3653"/>
    <w:rsid w:val="009E4CF4"/>
    <w:rsid w:val="00A00694"/>
    <w:rsid w:val="00A03D8B"/>
    <w:rsid w:val="00A04C5F"/>
    <w:rsid w:val="00A06081"/>
    <w:rsid w:val="00A06762"/>
    <w:rsid w:val="00A14EFE"/>
    <w:rsid w:val="00A15EE6"/>
    <w:rsid w:val="00A20D67"/>
    <w:rsid w:val="00A32865"/>
    <w:rsid w:val="00A405AC"/>
    <w:rsid w:val="00A6061F"/>
    <w:rsid w:val="00A61E29"/>
    <w:rsid w:val="00A62452"/>
    <w:rsid w:val="00A6467E"/>
    <w:rsid w:val="00A65364"/>
    <w:rsid w:val="00A74D6D"/>
    <w:rsid w:val="00A7556A"/>
    <w:rsid w:val="00A75ABE"/>
    <w:rsid w:val="00A7683B"/>
    <w:rsid w:val="00A76BD5"/>
    <w:rsid w:val="00A80D46"/>
    <w:rsid w:val="00A82869"/>
    <w:rsid w:val="00A84F98"/>
    <w:rsid w:val="00A873F5"/>
    <w:rsid w:val="00A91CB5"/>
    <w:rsid w:val="00A92E7D"/>
    <w:rsid w:val="00A939B7"/>
    <w:rsid w:val="00A93EC0"/>
    <w:rsid w:val="00AA3218"/>
    <w:rsid w:val="00AA7C7F"/>
    <w:rsid w:val="00AB5477"/>
    <w:rsid w:val="00AB7981"/>
    <w:rsid w:val="00AC27BF"/>
    <w:rsid w:val="00AC43D9"/>
    <w:rsid w:val="00AC6F0F"/>
    <w:rsid w:val="00AC725B"/>
    <w:rsid w:val="00AD044D"/>
    <w:rsid w:val="00AD5395"/>
    <w:rsid w:val="00AE2F42"/>
    <w:rsid w:val="00B01541"/>
    <w:rsid w:val="00B023CB"/>
    <w:rsid w:val="00B06035"/>
    <w:rsid w:val="00B12F21"/>
    <w:rsid w:val="00B1571D"/>
    <w:rsid w:val="00B20EF9"/>
    <w:rsid w:val="00B22BE4"/>
    <w:rsid w:val="00B2751E"/>
    <w:rsid w:val="00B31A18"/>
    <w:rsid w:val="00B400A7"/>
    <w:rsid w:val="00B4128E"/>
    <w:rsid w:val="00B44887"/>
    <w:rsid w:val="00B44F2B"/>
    <w:rsid w:val="00B476A6"/>
    <w:rsid w:val="00B51A21"/>
    <w:rsid w:val="00B64573"/>
    <w:rsid w:val="00B663E4"/>
    <w:rsid w:val="00B66A0D"/>
    <w:rsid w:val="00B75239"/>
    <w:rsid w:val="00B803F7"/>
    <w:rsid w:val="00B821B8"/>
    <w:rsid w:val="00B865B0"/>
    <w:rsid w:val="00B87E26"/>
    <w:rsid w:val="00B9262A"/>
    <w:rsid w:val="00B967F5"/>
    <w:rsid w:val="00BA2A4A"/>
    <w:rsid w:val="00BA4001"/>
    <w:rsid w:val="00BC4F3A"/>
    <w:rsid w:val="00BC5F23"/>
    <w:rsid w:val="00BD01E8"/>
    <w:rsid w:val="00BD0810"/>
    <w:rsid w:val="00BD3A0D"/>
    <w:rsid w:val="00BD7876"/>
    <w:rsid w:val="00BE0489"/>
    <w:rsid w:val="00BE0D25"/>
    <w:rsid w:val="00BE2C5F"/>
    <w:rsid w:val="00BF0C26"/>
    <w:rsid w:val="00C00089"/>
    <w:rsid w:val="00C054A2"/>
    <w:rsid w:val="00C11771"/>
    <w:rsid w:val="00C13D19"/>
    <w:rsid w:val="00C149A4"/>
    <w:rsid w:val="00C224CB"/>
    <w:rsid w:val="00C24C90"/>
    <w:rsid w:val="00C2721A"/>
    <w:rsid w:val="00C30B37"/>
    <w:rsid w:val="00C36AB9"/>
    <w:rsid w:val="00C37F67"/>
    <w:rsid w:val="00C4273E"/>
    <w:rsid w:val="00C43060"/>
    <w:rsid w:val="00C43EF4"/>
    <w:rsid w:val="00C44201"/>
    <w:rsid w:val="00C471EC"/>
    <w:rsid w:val="00C52A0C"/>
    <w:rsid w:val="00C57081"/>
    <w:rsid w:val="00C623E2"/>
    <w:rsid w:val="00C64B6F"/>
    <w:rsid w:val="00C65F33"/>
    <w:rsid w:val="00C66359"/>
    <w:rsid w:val="00C72AEF"/>
    <w:rsid w:val="00C81710"/>
    <w:rsid w:val="00C81721"/>
    <w:rsid w:val="00C84A0B"/>
    <w:rsid w:val="00C86B1F"/>
    <w:rsid w:val="00C95931"/>
    <w:rsid w:val="00C95A11"/>
    <w:rsid w:val="00C97B5E"/>
    <w:rsid w:val="00CA16B2"/>
    <w:rsid w:val="00CA2888"/>
    <w:rsid w:val="00CA311D"/>
    <w:rsid w:val="00CA6488"/>
    <w:rsid w:val="00CB23DD"/>
    <w:rsid w:val="00CB6CF9"/>
    <w:rsid w:val="00CC22BA"/>
    <w:rsid w:val="00CC2991"/>
    <w:rsid w:val="00CC35F9"/>
    <w:rsid w:val="00CD28CC"/>
    <w:rsid w:val="00CD40C9"/>
    <w:rsid w:val="00CD52FE"/>
    <w:rsid w:val="00CD6DB8"/>
    <w:rsid w:val="00CD73D3"/>
    <w:rsid w:val="00CE084A"/>
    <w:rsid w:val="00CE0BFE"/>
    <w:rsid w:val="00CF00CF"/>
    <w:rsid w:val="00CF20F9"/>
    <w:rsid w:val="00CF74C4"/>
    <w:rsid w:val="00D027B9"/>
    <w:rsid w:val="00D02A56"/>
    <w:rsid w:val="00D0316C"/>
    <w:rsid w:val="00D075D6"/>
    <w:rsid w:val="00D10819"/>
    <w:rsid w:val="00D17817"/>
    <w:rsid w:val="00D263A7"/>
    <w:rsid w:val="00D2684B"/>
    <w:rsid w:val="00D44043"/>
    <w:rsid w:val="00D50F05"/>
    <w:rsid w:val="00D5306D"/>
    <w:rsid w:val="00D54700"/>
    <w:rsid w:val="00D5497F"/>
    <w:rsid w:val="00D5713A"/>
    <w:rsid w:val="00D66EB9"/>
    <w:rsid w:val="00D712BC"/>
    <w:rsid w:val="00D81E2E"/>
    <w:rsid w:val="00D81EDC"/>
    <w:rsid w:val="00D83CB0"/>
    <w:rsid w:val="00D927DA"/>
    <w:rsid w:val="00D9538B"/>
    <w:rsid w:val="00DA14AE"/>
    <w:rsid w:val="00DA3331"/>
    <w:rsid w:val="00DA4B86"/>
    <w:rsid w:val="00DC6A3E"/>
    <w:rsid w:val="00DD2E83"/>
    <w:rsid w:val="00DD505D"/>
    <w:rsid w:val="00DD5CC1"/>
    <w:rsid w:val="00DE6318"/>
    <w:rsid w:val="00DF0FCB"/>
    <w:rsid w:val="00DF2C46"/>
    <w:rsid w:val="00DF47F5"/>
    <w:rsid w:val="00E01953"/>
    <w:rsid w:val="00E02E8F"/>
    <w:rsid w:val="00E066B1"/>
    <w:rsid w:val="00E114B6"/>
    <w:rsid w:val="00E20363"/>
    <w:rsid w:val="00E22437"/>
    <w:rsid w:val="00E228DF"/>
    <w:rsid w:val="00E57D30"/>
    <w:rsid w:val="00E610E9"/>
    <w:rsid w:val="00E62053"/>
    <w:rsid w:val="00E64247"/>
    <w:rsid w:val="00E70E1F"/>
    <w:rsid w:val="00E71206"/>
    <w:rsid w:val="00E80D5D"/>
    <w:rsid w:val="00E8193A"/>
    <w:rsid w:val="00EA0A5A"/>
    <w:rsid w:val="00EA3114"/>
    <w:rsid w:val="00EA7086"/>
    <w:rsid w:val="00EB2073"/>
    <w:rsid w:val="00EB4F87"/>
    <w:rsid w:val="00EC11E4"/>
    <w:rsid w:val="00EC2320"/>
    <w:rsid w:val="00EC4F79"/>
    <w:rsid w:val="00EC5853"/>
    <w:rsid w:val="00ED471A"/>
    <w:rsid w:val="00ED68B8"/>
    <w:rsid w:val="00EE222B"/>
    <w:rsid w:val="00EE47C2"/>
    <w:rsid w:val="00EF2644"/>
    <w:rsid w:val="00EF3E24"/>
    <w:rsid w:val="00EF55B3"/>
    <w:rsid w:val="00F00CC0"/>
    <w:rsid w:val="00F0287F"/>
    <w:rsid w:val="00F03E2A"/>
    <w:rsid w:val="00F134B2"/>
    <w:rsid w:val="00F203FE"/>
    <w:rsid w:val="00F24D99"/>
    <w:rsid w:val="00F31CEE"/>
    <w:rsid w:val="00F368C3"/>
    <w:rsid w:val="00F400EB"/>
    <w:rsid w:val="00F40CAF"/>
    <w:rsid w:val="00F42772"/>
    <w:rsid w:val="00F43ADF"/>
    <w:rsid w:val="00F50635"/>
    <w:rsid w:val="00F50772"/>
    <w:rsid w:val="00F52708"/>
    <w:rsid w:val="00F52D83"/>
    <w:rsid w:val="00F53E81"/>
    <w:rsid w:val="00F554F4"/>
    <w:rsid w:val="00F56930"/>
    <w:rsid w:val="00F62BBF"/>
    <w:rsid w:val="00F6517D"/>
    <w:rsid w:val="00F66AFC"/>
    <w:rsid w:val="00F71027"/>
    <w:rsid w:val="00F801A0"/>
    <w:rsid w:val="00F86959"/>
    <w:rsid w:val="00F91ADE"/>
    <w:rsid w:val="00FA2886"/>
    <w:rsid w:val="00FA537D"/>
    <w:rsid w:val="00FB7189"/>
    <w:rsid w:val="00FC021A"/>
    <w:rsid w:val="00FC0B48"/>
    <w:rsid w:val="00FC3423"/>
    <w:rsid w:val="00FC5C22"/>
    <w:rsid w:val="00FE1E7A"/>
    <w:rsid w:val="00FE1E88"/>
    <w:rsid w:val="00FE4CAC"/>
    <w:rsid w:val="00FF0412"/>
    <w:rsid w:val="00FF247A"/>
    <w:rsid w:val="00FF3BEC"/>
    <w:rsid w:val="00FF41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char;mso-position-vertical-relative:line" fill="f" fillcolor="white" stroke="f">
      <v:fill color="white" on="f"/>
      <v:stroke on="f"/>
    </o:shapedefaults>
    <o:shapelayout v:ext="edit">
      <o:idmap v:ext="edit" data="1"/>
    </o:shapelayout>
  </w:shapeDefaults>
  <w:decimalSymbol w:val="."/>
  <w:listSeparator w:val=","/>
  <w14:docId w14:val="326F1344"/>
  <w15:docId w15:val="{AF3C634C-34D7-4175-9599-5111D4CA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A18"/>
    <w:rPr>
      <w:rFonts w:ascii="Arial" w:hAnsi="Arial"/>
      <w:szCs w:val="24"/>
    </w:rPr>
  </w:style>
  <w:style w:type="paragraph" w:styleId="Heading1">
    <w:name w:val="heading 1"/>
    <w:basedOn w:val="Normal"/>
    <w:next w:val="Normal"/>
    <w:qFormat/>
    <w:rsid w:val="00626DB8"/>
    <w:pPr>
      <w:keepNext/>
      <w:spacing w:before="240" w:after="60"/>
      <w:outlineLvl w:val="0"/>
    </w:pPr>
    <w:rPr>
      <w:rFonts w:cs="Arial"/>
      <w:b/>
      <w:bCs/>
      <w:kern w:val="32"/>
      <w:sz w:val="32"/>
      <w:szCs w:val="32"/>
    </w:rPr>
  </w:style>
  <w:style w:type="paragraph" w:styleId="Heading2">
    <w:name w:val="heading 2"/>
    <w:basedOn w:val="Normal"/>
    <w:next w:val="Normal"/>
    <w:qFormat/>
    <w:rsid w:val="00626DB8"/>
    <w:pPr>
      <w:keepNext/>
      <w:spacing w:before="240" w:after="60"/>
      <w:outlineLvl w:val="1"/>
    </w:pPr>
    <w:rPr>
      <w:rFonts w:cs="Arial"/>
      <w:b/>
      <w:bCs/>
      <w:i/>
      <w:iCs/>
      <w:sz w:val="28"/>
      <w:szCs w:val="28"/>
    </w:rPr>
  </w:style>
  <w:style w:type="paragraph" w:styleId="Heading3">
    <w:name w:val="heading 3"/>
    <w:basedOn w:val="Normal"/>
    <w:next w:val="Normal"/>
    <w:qFormat/>
    <w:rsid w:val="00626DB8"/>
    <w:pPr>
      <w:keepNext/>
      <w:spacing w:before="240" w:after="60"/>
      <w:outlineLvl w:val="2"/>
    </w:pPr>
    <w:rPr>
      <w:rFonts w:cs="Arial"/>
      <w:b/>
      <w:bCs/>
      <w:sz w:val="26"/>
      <w:szCs w:val="26"/>
    </w:rPr>
  </w:style>
  <w:style w:type="paragraph" w:styleId="Heading5">
    <w:name w:val="heading 5"/>
    <w:basedOn w:val="Normal"/>
    <w:next w:val="Normal"/>
    <w:qFormat/>
    <w:rsid w:val="002577D1"/>
    <w:pPr>
      <w:spacing w:before="240" w:after="60"/>
      <w:outlineLvl w:val="4"/>
    </w:pPr>
    <w:rPr>
      <w:b/>
      <w:bCs/>
      <w:i/>
      <w:iCs/>
      <w:sz w:val="26"/>
      <w:szCs w:val="26"/>
    </w:rPr>
  </w:style>
  <w:style w:type="paragraph" w:styleId="Heading6">
    <w:name w:val="heading 6"/>
    <w:basedOn w:val="Normal"/>
    <w:next w:val="Normal"/>
    <w:qFormat/>
    <w:rsid w:val="002577D1"/>
    <w:pPr>
      <w:spacing w:before="240" w:after="60"/>
      <w:outlineLvl w:val="5"/>
    </w:pPr>
    <w:rPr>
      <w:rFonts w:ascii="Times New Roman" w:hAnsi="Times New Roman"/>
      <w:b/>
      <w:bCs/>
      <w:sz w:val="22"/>
      <w:szCs w:val="22"/>
    </w:rPr>
  </w:style>
  <w:style w:type="paragraph" w:styleId="Heading7">
    <w:name w:val="heading 7"/>
    <w:basedOn w:val="Normal"/>
    <w:next w:val="Normal"/>
    <w:qFormat/>
    <w:rsid w:val="005C403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saopstenja">
    <w:name w:val="Naslov saopstenja"/>
    <w:basedOn w:val="Title"/>
    <w:next w:val="Caption"/>
    <w:rsid w:val="006E7AF4"/>
    <w:pPr>
      <w:spacing w:after="0"/>
    </w:pPr>
    <w:rPr>
      <w:bCs w:val="0"/>
      <w:sz w:val="24"/>
      <w:szCs w:val="24"/>
    </w:rPr>
  </w:style>
  <w:style w:type="paragraph" w:styleId="Title">
    <w:name w:val="Title"/>
    <w:basedOn w:val="Normal"/>
    <w:qFormat/>
    <w:rsid w:val="003C4653"/>
    <w:pPr>
      <w:spacing w:before="240" w:after="60"/>
      <w:jc w:val="center"/>
      <w:outlineLvl w:val="0"/>
    </w:pPr>
    <w:rPr>
      <w:rFonts w:cs="Arial"/>
      <w:b/>
      <w:bCs/>
      <w:kern w:val="28"/>
      <w:sz w:val="32"/>
      <w:szCs w:val="32"/>
    </w:rPr>
  </w:style>
  <w:style w:type="paragraph" w:styleId="Caption">
    <w:name w:val="caption"/>
    <w:basedOn w:val="Normal"/>
    <w:next w:val="Normal"/>
    <w:qFormat/>
    <w:rsid w:val="003C4653"/>
    <w:rPr>
      <w:b/>
      <w:bCs/>
      <w:szCs w:val="20"/>
    </w:rPr>
  </w:style>
  <w:style w:type="paragraph" w:customStyle="1" w:styleId="Podnaslovsopstenja">
    <w:name w:val="Podnaslov sopstenja"/>
    <w:basedOn w:val="Normal"/>
    <w:rsid w:val="006E7AF4"/>
    <w:pPr>
      <w:spacing w:after="120"/>
      <w:jc w:val="center"/>
    </w:pPr>
    <w:rPr>
      <w:b/>
      <w:sz w:val="22"/>
    </w:rPr>
  </w:style>
  <w:style w:type="paragraph" w:styleId="Subtitle">
    <w:name w:val="Subtitle"/>
    <w:basedOn w:val="Normal"/>
    <w:qFormat/>
    <w:rsid w:val="003C4653"/>
    <w:pPr>
      <w:spacing w:after="60"/>
      <w:jc w:val="center"/>
      <w:outlineLvl w:val="1"/>
    </w:pPr>
    <w:rPr>
      <w:rFonts w:cs="Arial"/>
    </w:rPr>
  </w:style>
  <w:style w:type="paragraph" w:customStyle="1" w:styleId="NaslovMetodologijaiNapomena">
    <w:name w:val="Naslov Metodologija i Napomena"/>
    <w:basedOn w:val="Normal"/>
    <w:rsid w:val="00266953"/>
    <w:pPr>
      <w:spacing w:before="120" w:after="240"/>
      <w:jc w:val="center"/>
    </w:pPr>
    <w:rPr>
      <w:b/>
    </w:rPr>
  </w:style>
  <w:style w:type="paragraph" w:customStyle="1" w:styleId="TekstMetodologijaiNapomena">
    <w:name w:val="Tekst Metodologija i Napomena"/>
    <w:basedOn w:val="BodyTextFirstIndent"/>
    <w:next w:val="BodyText"/>
    <w:rsid w:val="00D66EB9"/>
    <w:pPr>
      <w:spacing w:before="120" w:after="0"/>
      <w:ind w:firstLine="397"/>
      <w:jc w:val="both"/>
    </w:pPr>
    <w:rPr>
      <w:bCs/>
      <w:szCs w:val="20"/>
      <w:lang w:val="sr-Cyrl-CS"/>
    </w:rPr>
  </w:style>
  <w:style w:type="paragraph" w:styleId="BodyTextFirstIndent">
    <w:name w:val="Body Text First Indent"/>
    <w:basedOn w:val="BodyText"/>
    <w:semiHidden/>
    <w:rsid w:val="00CD6DB8"/>
    <w:pPr>
      <w:ind w:firstLine="210"/>
    </w:pPr>
  </w:style>
  <w:style w:type="paragraph" w:styleId="BodyText">
    <w:name w:val="Body Text"/>
    <w:basedOn w:val="Normal"/>
    <w:semiHidden/>
    <w:rsid w:val="00CD6DB8"/>
    <w:pPr>
      <w:spacing w:after="120"/>
    </w:pPr>
  </w:style>
  <w:style w:type="paragraph" w:styleId="ListNumber">
    <w:name w:val="List Number"/>
    <w:basedOn w:val="Normal"/>
    <w:semiHidden/>
    <w:rsid w:val="00D44043"/>
    <w:pPr>
      <w:tabs>
        <w:tab w:val="num" w:pos="360"/>
      </w:tabs>
      <w:ind w:left="360" w:hanging="360"/>
    </w:pPr>
  </w:style>
  <w:style w:type="paragraph" w:customStyle="1" w:styleId="Style1">
    <w:name w:val="Style1"/>
    <w:semiHidden/>
    <w:rsid w:val="004946DA"/>
    <w:rPr>
      <w:rFonts w:ascii="Arial" w:hAnsi="Arial"/>
    </w:rPr>
  </w:style>
  <w:style w:type="paragraph" w:styleId="BodyTextIndent">
    <w:name w:val="Body Text Indent"/>
    <w:basedOn w:val="Normal"/>
    <w:semiHidden/>
    <w:rsid w:val="00CD6DB8"/>
    <w:pPr>
      <w:spacing w:after="120"/>
      <w:ind w:left="283"/>
    </w:pPr>
  </w:style>
  <w:style w:type="paragraph" w:styleId="BodyTextIndent2">
    <w:name w:val="Body Text Indent 2"/>
    <w:basedOn w:val="Normal"/>
    <w:semiHidden/>
    <w:rsid w:val="00CD6DB8"/>
    <w:pPr>
      <w:spacing w:after="120" w:line="480" w:lineRule="auto"/>
      <w:ind w:left="283"/>
    </w:pPr>
  </w:style>
  <w:style w:type="paragraph" w:styleId="BodyText3">
    <w:name w:val="Body Text 3"/>
    <w:basedOn w:val="Normal"/>
    <w:semiHidden/>
    <w:rsid w:val="00CD6DB8"/>
    <w:pPr>
      <w:spacing w:after="120"/>
    </w:pPr>
    <w:rPr>
      <w:sz w:val="16"/>
      <w:szCs w:val="16"/>
    </w:rPr>
  </w:style>
  <w:style w:type="paragraph" w:styleId="BodyTextFirstIndent2">
    <w:name w:val="Body Text First Indent 2"/>
    <w:basedOn w:val="BodyTextIndent"/>
    <w:semiHidden/>
    <w:rsid w:val="00CD6DB8"/>
    <w:pPr>
      <w:ind w:firstLine="210"/>
    </w:pPr>
  </w:style>
  <w:style w:type="paragraph" w:styleId="BodyTextIndent3">
    <w:name w:val="Body Text Indent 3"/>
    <w:basedOn w:val="Normal"/>
    <w:semiHidden/>
    <w:rsid w:val="00CD6DB8"/>
    <w:pPr>
      <w:spacing w:after="120"/>
      <w:ind w:left="283"/>
    </w:pPr>
    <w:rPr>
      <w:sz w:val="16"/>
      <w:szCs w:val="16"/>
    </w:rPr>
  </w:style>
  <w:style w:type="paragraph" w:styleId="BalloonText">
    <w:name w:val="Balloon Text"/>
    <w:basedOn w:val="Normal"/>
    <w:semiHidden/>
    <w:rsid w:val="00CD6DB8"/>
    <w:rPr>
      <w:rFonts w:ascii="Tahoma" w:hAnsi="Tahoma" w:cs="Tahoma"/>
      <w:sz w:val="16"/>
      <w:szCs w:val="16"/>
    </w:rPr>
  </w:style>
  <w:style w:type="paragraph" w:styleId="BodyText2">
    <w:name w:val="Body Text 2"/>
    <w:basedOn w:val="Normal"/>
    <w:semiHidden/>
    <w:rsid w:val="00CD6DB8"/>
    <w:pPr>
      <w:spacing w:after="120" w:line="480" w:lineRule="auto"/>
    </w:pPr>
  </w:style>
  <w:style w:type="paragraph" w:customStyle="1" w:styleId="StylePasusFirstline06cmBefore0ptAfter0pt">
    <w:name w:val="Style Pasus + First line:  06 cm Before:  0 pt After:  0 pt"/>
    <w:basedOn w:val="TekstMetodologijaiNapomena"/>
    <w:semiHidden/>
    <w:rsid w:val="004946DA"/>
    <w:pPr>
      <w:spacing w:before="0"/>
      <w:ind w:firstLine="340"/>
    </w:pPr>
  </w:style>
  <w:style w:type="paragraph" w:styleId="NormalIndent">
    <w:name w:val="Normal Indent"/>
    <w:basedOn w:val="Normal"/>
    <w:semiHidden/>
    <w:rsid w:val="004946DA"/>
    <w:pPr>
      <w:ind w:left="720"/>
    </w:pPr>
  </w:style>
  <w:style w:type="paragraph" w:customStyle="1" w:styleId="Naslovtabela">
    <w:name w:val="Naslov tabela"/>
    <w:basedOn w:val="Normal"/>
    <w:rsid w:val="00CF74C4"/>
    <w:pPr>
      <w:tabs>
        <w:tab w:val="left" w:pos="284"/>
      </w:tabs>
      <w:spacing w:before="120" w:after="120"/>
      <w:ind w:left="284" w:hanging="284"/>
      <w:jc w:val="center"/>
    </w:pPr>
    <w:rPr>
      <w:b/>
    </w:rPr>
  </w:style>
  <w:style w:type="table" w:styleId="TableGrid">
    <w:name w:val="Table Grid"/>
    <w:basedOn w:val="TableNormal"/>
    <w:semiHidden/>
    <w:rsid w:val="00D0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semiHidden/>
    <w:rsid w:val="00120D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rsid w:val="00D075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semiHidden/>
    <w:rsid w:val="00D075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075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rsid w:val="00C13D19"/>
    <w:pPr>
      <w:jc w:val="center"/>
    </w:pPr>
    <w:rPr>
      <w:rFonts w:cs="Arial"/>
      <w:sz w:val="16"/>
      <w:szCs w:val="20"/>
      <w:lang w:val="sr-Latn-CS"/>
    </w:rPr>
  </w:style>
  <w:style w:type="paragraph" w:customStyle="1" w:styleId="Tabela-Pretkolona">
    <w:name w:val="Tabela-Pretkolona"/>
    <w:basedOn w:val="Normal"/>
    <w:rsid w:val="00C13D19"/>
    <w:rPr>
      <w:rFonts w:cs="Arial"/>
      <w:sz w:val="16"/>
      <w:szCs w:val="20"/>
      <w:lang w:val="sr-Latn-CS"/>
    </w:rPr>
  </w:style>
  <w:style w:type="paragraph" w:customStyle="1" w:styleId="Tabela-PretkolonaI">
    <w:name w:val="Tabela-PretkolonaI"/>
    <w:basedOn w:val="Normal"/>
    <w:rsid w:val="00C13D19"/>
    <w:rPr>
      <w:rFonts w:cs="Arial"/>
      <w:i/>
      <w:sz w:val="16"/>
      <w:szCs w:val="20"/>
      <w:lang w:val="sr-Latn-CS"/>
    </w:rPr>
  </w:style>
  <w:style w:type="paragraph" w:customStyle="1" w:styleId="Tabela-PretkolonaB">
    <w:name w:val="Tabela-PretkolonaB"/>
    <w:basedOn w:val="Normal"/>
    <w:rsid w:val="00C13D19"/>
    <w:rPr>
      <w:rFonts w:cs="Arial"/>
      <w:b/>
      <w:sz w:val="16"/>
      <w:szCs w:val="20"/>
      <w:lang w:val="sr-Latn-CS"/>
    </w:rPr>
  </w:style>
  <w:style w:type="paragraph" w:customStyle="1" w:styleId="Tabela-Brojevi">
    <w:name w:val="Tabela-Brojevi"/>
    <w:basedOn w:val="Normal"/>
    <w:rsid w:val="00C13D19"/>
    <w:pPr>
      <w:jc w:val="right"/>
    </w:pPr>
    <w:rPr>
      <w:rFonts w:cs="Arial"/>
      <w:sz w:val="16"/>
      <w:szCs w:val="20"/>
      <w:lang w:val="sr-Latn-CS"/>
    </w:rPr>
  </w:style>
  <w:style w:type="paragraph" w:styleId="FootnoteText">
    <w:name w:val="footnote text"/>
    <w:basedOn w:val="Normal"/>
    <w:semiHidden/>
    <w:rsid w:val="00EC4F79"/>
    <w:rPr>
      <w:szCs w:val="20"/>
    </w:rPr>
  </w:style>
  <w:style w:type="paragraph" w:customStyle="1" w:styleId="Tabela-BrojeviI">
    <w:name w:val="Tabela-BrojeviI"/>
    <w:basedOn w:val="Normal"/>
    <w:rsid w:val="00C13D19"/>
    <w:pPr>
      <w:jc w:val="right"/>
    </w:pPr>
    <w:rPr>
      <w:rFonts w:cs="Arial"/>
      <w:i/>
      <w:sz w:val="16"/>
      <w:szCs w:val="20"/>
      <w:lang w:val="sr-Latn-CS"/>
    </w:rPr>
  </w:style>
  <w:style w:type="paragraph" w:customStyle="1" w:styleId="Tabela-BrojeviB">
    <w:name w:val="Tabela-BrojeviB"/>
    <w:basedOn w:val="Normal"/>
    <w:rsid w:val="00C13D19"/>
    <w:pPr>
      <w:jc w:val="right"/>
    </w:pPr>
    <w:rPr>
      <w:rFonts w:cs="Arial"/>
      <w:b/>
      <w:sz w:val="16"/>
      <w:szCs w:val="20"/>
      <w:lang w:val="sr-Latn-CS"/>
    </w:rPr>
  </w:style>
  <w:style w:type="paragraph" w:customStyle="1" w:styleId="Fusnota-Broj1">
    <w:name w:val="Fusnota-Broj1"/>
    <w:basedOn w:val="Normal"/>
    <w:rsid w:val="0041739D"/>
    <w:pPr>
      <w:tabs>
        <w:tab w:val="num" w:pos="360"/>
      </w:tabs>
      <w:ind w:left="360" w:hanging="360"/>
    </w:pPr>
    <w:rPr>
      <w:sz w:val="14"/>
      <w:szCs w:val="14"/>
      <w:vertAlign w:val="superscript"/>
      <w:lang w:val="sr-Latn-CS"/>
    </w:rPr>
  </w:style>
  <w:style w:type="paragraph" w:customStyle="1" w:styleId="Fusnota-Tekst1">
    <w:name w:val="Fusnota-Tekst1"/>
    <w:basedOn w:val="Normal"/>
    <w:rsid w:val="0041739D"/>
    <w:rPr>
      <w:rFonts w:cs="Arial"/>
      <w:sz w:val="14"/>
      <w:szCs w:val="14"/>
      <w:lang w:val="sr-Latn-CS"/>
    </w:rPr>
  </w:style>
  <w:style w:type="paragraph" w:customStyle="1" w:styleId="Naslovgrafikona">
    <w:name w:val="Naslov grafikona"/>
    <w:basedOn w:val="Normal"/>
    <w:next w:val="Normal"/>
    <w:rsid w:val="00CF74C4"/>
    <w:pPr>
      <w:framePr w:hSpace="181" w:wrap="around" w:vAnchor="page" w:hAnchor="margin" w:xAlign="center" w:y="14176"/>
      <w:spacing w:before="120" w:after="120"/>
      <w:jc w:val="center"/>
    </w:pPr>
    <w:rPr>
      <w:rFonts w:cs="Arial"/>
      <w:b/>
      <w:iCs/>
      <w:szCs w:val="18"/>
      <w:lang w:val="ru-RU"/>
    </w:rPr>
  </w:style>
  <w:style w:type="paragraph" w:styleId="Header">
    <w:name w:val="header"/>
    <w:basedOn w:val="Normal"/>
    <w:semiHidden/>
    <w:rsid w:val="00627E99"/>
    <w:pPr>
      <w:tabs>
        <w:tab w:val="center" w:pos="4703"/>
        <w:tab w:val="right" w:pos="9406"/>
      </w:tabs>
    </w:pPr>
  </w:style>
  <w:style w:type="paragraph" w:styleId="Footer">
    <w:name w:val="footer"/>
    <w:basedOn w:val="Normal"/>
    <w:semiHidden/>
    <w:rsid w:val="00627E99"/>
    <w:pPr>
      <w:tabs>
        <w:tab w:val="center" w:pos="4703"/>
        <w:tab w:val="right" w:pos="9406"/>
      </w:tabs>
    </w:pPr>
  </w:style>
  <w:style w:type="paragraph" w:customStyle="1" w:styleId="Texto">
    <w:name w:val="Texto"/>
    <w:basedOn w:val="Normal"/>
    <w:uiPriority w:val="99"/>
    <w:rsid w:val="00F03E2A"/>
    <w:pPr>
      <w:tabs>
        <w:tab w:val="left" w:pos="397"/>
      </w:tabs>
      <w:spacing w:before="160"/>
      <w:ind w:left="397"/>
      <w:jc w:val="both"/>
    </w:pPr>
    <w:rPr>
      <w:rFonts w:ascii="Univers" w:hAnsi="Univers" w:cs="Univers"/>
      <w:szCs w:val="20"/>
      <w:lang w:val="en-GB" w:eastAsia="es-ES"/>
    </w:rPr>
  </w:style>
  <w:style w:type="character" w:customStyle="1" w:styleId="FontStyle123">
    <w:name w:val="Font Style123"/>
    <w:uiPriority w:val="99"/>
    <w:rsid w:val="00F03E2A"/>
    <w:rPr>
      <w:rFonts w:ascii="Tahoma" w:hAnsi="Tahoma" w:cs="Tahoma"/>
      <w:b/>
      <w:bCs/>
      <w:sz w:val="16"/>
      <w:szCs w:val="16"/>
    </w:rPr>
  </w:style>
  <w:style w:type="character" w:styleId="Hyperlink">
    <w:name w:val="Hyperlink"/>
    <w:basedOn w:val="DefaultParagraphFont"/>
    <w:uiPriority w:val="99"/>
    <w:rsid w:val="00FA2886"/>
    <w:rPr>
      <w:color w:val="0000FF"/>
      <w:u w:val="single"/>
    </w:rPr>
  </w:style>
  <w:style w:type="paragraph" w:customStyle="1" w:styleId="Style7">
    <w:name w:val="Style7"/>
    <w:basedOn w:val="Normal"/>
    <w:uiPriority w:val="99"/>
    <w:rsid w:val="00B44F2B"/>
    <w:pPr>
      <w:widowControl w:val="0"/>
      <w:autoSpaceDE w:val="0"/>
      <w:autoSpaceDN w:val="0"/>
      <w:adjustRightInd w:val="0"/>
      <w:spacing w:line="202" w:lineRule="exact"/>
      <w:jc w:val="both"/>
    </w:pPr>
    <w:rPr>
      <w:rFonts w:ascii="Tahoma" w:eastAsia="Batang" w:hAnsi="Tahoma" w:cs="Tahoma"/>
      <w:sz w:val="24"/>
      <w:lang w:eastAsia="ko-KR"/>
    </w:rPr>
  </w:style>
  <w:style w:type="paragraph" w:customStyle="1" w:styleId="Style15">
    <w:name w:val="Style15"/>
    <w:basedOn w:val="Normal"/>
    <w:uiPriority w:val="99"/>
    <w:rsid w:val="00B44F2B"/>
    <w:pPr>
      <w:widowControl w:val="0"/>
      <w:autoSpaceDE w:val="0"/>
      <w:autoSpaceDN w:val="0"/>
      <w:adjustRightInd w:val="0"/>
      <w:jc w:val="both"/>
    </w:pPr>
    <w:rPr>
      <w:rFonts w:ascii="Tahoma" w:eastAsia="Batang" w:hAnsi="Tahoma" w:cs="Tahoma"/>
      <w:sz w:val="24"/>
      <w:lang w:eastAsia="ko-KR"/>
    </w:rPr>
  </w:style>
  <w:style w:type="paragraph" w:customStyle="1" w:styleId="Style23">
    <w:name w:val="Style23"/>
    <w:basedOn w:val="Normal"/>
    <w:uiPriority w:val="99"/>
    <w:rsid w:val="00B44F2B"/>
    <w:pPr>
      <w:widowControl w:val="0"/>
      <w:autoSpaceDE w:val="0"/>
      <w:autoSpaceDN w:val="0"/>
      <w:adjustRightInd w:val="0"/>
      <w:jc w:val="both"/>
    </w:pPr>
    <w:rPr>
      <w:rFonts w:ascii="Tahoma" w:eastAsia="Batang" w:hAnsi="Tahoma" w:cs="Tahoma"/>
      <w:sz w:val="24"/>
      <w:lang w:eastAsia="ko-KR"/>
    </w:rPr>
  </w:style>
  <w:style w:type="paragraph" w:customStyle="1" w:styleId="Style38">
    <w:name w:val="Style38"/>
    <w:basedOn w:val="Normal"/>
    <w:uiPriority w:val="99"/>
    <w:rsid w:val="00B44F2B"/>
    <w:pPr>
      <w:widowControl w:val="0"/>
      <w:autoSpaceDE w:val="0"/>
      <w:autoSpaceDN w:val="0"/>
      <w:adjustRightInd w:val="0"/>
      <w:spacing w:line="437" w:lineRule="exact"/>
    </w:pPr>
    <w:rPr>
      <w:rFonts w:ascii="Tahoma" w:eastAsia="Batang" w:hAnsi="Tahoma" w:cs="Tahoma"/>
      <w:sz w:val="24"/>
      <w:lang w:eastAsia="ko-KR"/>
    </w:rPr>
  </w:style>
  <w:style w:type="character" w:customStyle="1" w:styleId="FontStyle116">
    <w:name w:val="Font Style116"/>
    <w:uiPriority w:val="99"/>
    <w:rsid w:val="00B44F2B"/>
    <w:rPr>
      <w:rFonts w:ascii="Tahoma" w:hAnsi="Tahoma" w:cs="Tahoma"/>
      <w:b/>
      <w:bCs/>
      <w:sz w:val="20"/>
      <w:szCs w:val="20"/>
    </w:rPr>
  </w:style>
  <w:style w:type="character" w:customStyle="1" w:styleId="FontStyle118">
    <w:name w:val="Font Style118"/>
    <w:uiPriority w:val="99"/>
    <w:rsid w:val="00B44F2B"/>
    <w:rPr>
      <w:rFonts w:ascii="Tahoma" w:hAnsi="Tahoma" w:cs="Tahoma"/>
      <w:i/>
      <w:iCs/>
      <w:sz w:val="16"/>
      <w:szCs w:val="16"/>
    </w:rPr>
  </w:style>
  <w:style w:type="character" w:customStyle="1" w:styleId="FontStyle124">
    <w:name w:val="Font Style124"/>
    <w:uiPriority w:val="99"/>
    <w:rsid w:val="00B44F2B"/>
    <w:rPr>
      <w:rFonts w:ascii="Tahoma" w:hAnsi="Tahoma" w:cs="Tahoma"/>
      <w:sz w:val="16"/>
      <w:szCs w:val="16"/>
    </w:rPr>
  </w:style>
  <w:style w:type="paragraph" w:customStyle="1" w:styleId="Style71">
    <w:name w:val="Style71"/>
    <w:basedOn w:val="Normal"/>
    <w:uiPriority w:val="99"/>
    <w:rsid w:val="00B44F2B"/>
    <w:pPr>
      <w:widowControl w:val="0"/>
      <w:autoSpaceDE w:val="0"/>
      <w:autoSpaceDN w:val="0"/>
      <w:adjustRightInd w:val="0"/>
      <w:spacing w:line="221" w:lineRule="exact"/>
      <w:jc w:val="both"/>
    </w:pPr>
    <w:rPr>
      <w:rFonts w:ascii="Tahoma" w:eastAsia="Batang" w:hAnsi="Tahoma" w:cs="Tahoma"/>
      <w:sz w:val="24"/>
      <w:lang w:eastAsia="ko-KR"/>
    </w:rPr>
  </w:style>
  <w:style w:type="paragraph" w:customStyle="1" w:styleId="CarCar">
    <w:name w:val="Car Car"/>
    <w:basedOn w:val="Normal"/>
    <w:rsid w:val="00B66A0D"/>
    <w:pPr>
      <w:spacing w:after="160" w:line="240" w:lineRule="exact"/>
    </w:pPr>
    <w:rPr>
      <w:rFonts w:ascii="Verdana" w:hAnsi="Verdana"/>
      <w:i/>
      <w:szCs w:val="20"/>
    </w:rPr>
  </w:style>
  <w:style w:type="paragraph" w:styleId="ListParagraph">
    <w:name w:val="List Paragraph"/>
    <w:basedOn w:val="Normal"/>
    <w:uiPriority w:val="34"/>
    <w:qFormat/>
    <w:rsid w:val="000524B1"/>
    <w:pPr>
      <w:ind w:left="720"/>
      <w:contextualSpacing/>
    </w:pPr>
  </w:style>
  <w:style w:type="character" w:styleId="CommentReference">
    <w:name w:val="annotation reference"/>
    <w:basedOn w:val="DefaultParagraphFont"/>
    <w:semiHidden/>
    <w:unhideWhenUsed/>
    <w:rsid w:val="00C054A2"/>
    <w:rPr>
      <w:sz w:val="16"/>
      <w:szCs w:val="16"/>
    </w:rPr>
  </w:style>
  <w:style w:type="paragraph" w:styleId="CommentText">
    <w:name w:val="annotation text"/>
    <w:basedOn w:val="Normal"/>
    <w:link w:val="CommentTextChar"/>
    <w:semiHidden/>
    <w:unhideWhenUsed/>
    <w:rsid w:val="00C054A2"/>
    <w:rPr>
      <w:szCs w:val="20"/>
    </w:rPr>
  </w:style>
  <w:style w:type="character" w:customStyle="1" w:styleId="CommentTextChar">
    <w:name w:val="Comment Text Char"/>
    <w:basedOn w:val="DefaultParagraphFont"/>
    <w:link w:val="CommentText"/>
    <w:semiHidden/>
    <w:rsid w:val="00C054A2"/>
    <w:rPr>
      <w:rFonts w:ascii="Arial" w:hAnsi="Arial"/>
    </w:rPr>
  </w:style>
  <w:style w:type="paragraph" w:styleId="CommentSubject">
    <w:name w:val="annotation subject"/>
    <w:basedOn w:val="CommentText"/>
    <w:next w:val="CommentText"/>
    <w:link w:val="CommentSubjectChar"/>
    <w:semiHidden/>
    <w:unhideWhenUsed/>
    <w:rsid w:val="00C054A2"/>
    <w:rPr>
      <w:b/>
      <w:bCs/>
    </w:rPr>
  </w:style>
  <w:style w:type="character" w:customStyle="1" w:styleId="CommentSubjectChar">
    <w:name w:val="Comment Subject Char"/>
    <w:basedOn w:val="CommentTextChar"/>
    <w:link w:val="CommentSubject"/>
    <w:semiHidden/>
    <w:rsid w:val="00C054A2"/>
    <w:rPr>
      <w:rFonts w:ascii="Arial" w:hAnsi="Arial"/>
      <w:b/>
      <w:bCs/>
    </w:rPr>
  </w:style>
  <w:style w:type="paragraph" w:styleId="Revision">
    <w:name w:val="Revision"/>
    <w:hidden/>
    <w:uiPriority w:val="99"/>
    <w:semiHidden/>
    <w:rsid w:val="00C054A2"/>
    <w:rPr>
      <w:rFonts w:ascii="Arial" w:hAnsi="Arial"/>
      <w:szCs w:val="24"/>
    </w:rPr>
  </w:style>
  <w:style w:type="character" w:styleId="FootnoteReference">
    <w:name w:val="footnote reference"/>
    <w:basedOn w:val="DefaultParagraphFont"/>
    <w:semiHidden/>
    <w:unhideWhenUsed/>
    <w:rsid w:val="00F62BBF"/>
    <w:rPr>
      <w:vertAlign w:val="superscript"/>
    </w:rPr>
  </w:style>
  <w:style w:type="paragraph" w:customStyle="1" w:styleId="Pasus">
    <w:name w:val="Pasus"/>
    <w:basedOn w:val="Normal"/>
    <w:link w:val="PasusChar"/>
    <w:rsid w:val="002B4E17"/>
    <w:pPr>
      <w:ind w:left="284" w:firstLine="567"/>
      <w:jc w:val="both"/>
    </w:pPr>
    <w:rPr>
      <w:rFonts w:cs="Arial"/>
      <w:szCs w:val="20"/>
      <w:lang w:val="sr-Cyrl-CS"/>
    </w:rPr>
  </w:style>
  <w:style w:type="character" w:customStyle="1" w:styleId="PasusChar">
    <w:name w:val="Pasus Char"/>
    <w:link w:val="Pasus"/>
    <w:rsid w:val="002B4E17"/>
    <w:rPr>
      <w:rFonts w:ascii="Arial" w:hAnsi="Arial" w:cs="Arial"/>
      <w:lang w:val="sr-Cyrl-CS"/>
    </w:rPr>
  </w:style>
  <w:style w:type="paragraph" w:customStyle="1" w:styleId="blista">
    <w:name w:val="blista"/>
    <w:basedOn w:val="Normal"/>
    <w:rsid w:val="002B4E17"/>
    <w:pPr>
      <w:numPr>
        <w:numId w:val="47"/>
      </w:numPr>
      <w:jc w:val="both"/>
    </w:pPr>
    <w:rPr>
      <w:rFonts w:cs="Arial"/>
      <w:szCs w:val="20"/>
      <w:lang w:val="sr-Cyrl-CS"/>
    </w:rPr>
  </w:style>
  <w:style w:type="character" w:customStyle="1" w:styleId="hps">
    <w:name w:val="hps"/>
    <w:basedOn w:val="DefaultParagraphFont"/>
    <w:uiPriority w:val="99"/>
    <w:rsid w:val="00081B9D"/>
    <w:rPr>
      <w:rFonts w:cs="Times New Roman"/>
    </w:rPr>
  </w:style>
  <w:style w:type="character" w:customStyle="1" w:styleId="ml-1">
    <w:name w:val="ml-1"/>
    <w:basedOn w:val="DefaultParagraphFont"/>
    <w:rsid w:val="00DD505D"/>
  </w:style>
  <w:style w:type="character" w:styleId="UnresolvedMention">
    <w:name w:val="Unresolved Mention"/>
    <w:basedOn w:val="DefaultParagraphFont"/>
    <w:uiPriority w:val="99"/>
    <w:semiHidden/>
    <w:unhideWhenUsed/>
    <w:rsid w:val="009C1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723979">
      <w:bodyDiv w:val="1"/>
      <w:marLeft w:val="0"/>
      <w:marRight w:val="0"/>
      <w:marTop w:val="0"/>
      <w:marBottom w:val="0"/>
      <w:divBdr>
        <w:top w:val="none" w:sz="0" w:space="0" w:color="auto"/>
        <w:left w:val="none" w:sz="0" w:space="0" w:color="auto"/>
        <w:bottom w:val="none" w:sz="0" w:space="0" w:color="auto"/>
        <w:right w:val="none" w:sz="0" w:space="0" w:color="auto"/>
      </w:divBdr>
    </w:div>
    <w:div w:id="388462284">
      <w:bodyDiv w:val="1"/>
      <w:marLeft w:val="0"/>
      <w:marRight w:val="0"/>
      <w:marTop w:val="0"/>
      <w:marBottom w:val="0"/>
      <w:divBdr>
        <w:top w:val="none" w:sz="0" w:space="0" w:color="auto"/>
        <w:left w:val="none" w:sz="0" w:space="0" w:color="auto"/>
        <w:bottom w:val="none" w:sz="0" w:space="0" w:color="auto"/>
        <w:right w:val="none" w:sz="0" w:space="0" w:color="auto"/>
      </w:divBdr>
    </w:div>
    <w:div w:id="773287025">
      <w:bodyDiv w:val="1"/>
      <w:marLeft w:val="0"/>
      <w:marRight w:val="0"/>
      <w:marTop w:val="0"/>
      <w:marBottom w:val="0"/>
      <w:divBdr>
        <w:top w:val="none" w:sz="0" w:space="0" w:color="auto"/>
        <w:left w:val="none" w:sz="0" w:space="0" w:color="auto"/>
        <w:bottom w:val="none" w:sz="0" w:space="0" w:color="auto"/>
        <w:right w:val="none" w:sz="0" w:space="0" w:color="auto"/>
      </w:divBdr>
    </w:div>
    <w:div w:id="774180368">
      <w:bodyDiv w:val="1"/>
      <w:marLeft w:val="0"/>
      <w:marRight w:val="0"/>
      <w:marTop w:val="0"/>
      <w:marBottom w:val="0"/>
      <w:divBdr>
        <w:top w:val="none" w:sz="0" w:space="0" w:color="auto"/>
        <w:left w:val="none" w:sz="0" w:space="0" w:color="auto"/>
        <w:bottom w:val="none" w:sz="0" w:space="0" w:color="auto"/>
        <w:right w:val="none" w:sz="0" w:space="0" w:color="auto"/>
      </w:divBdr>
    </w:div>
    <w:div w:id="877088616">
      <w:bodyDiv w:val="1"/>
      <w:marLeft w:val="0"/>
      <w:marRight w:val="0"/>
      <w:marTop w:val="0"/>
      <w:marBottom w:val="0"/>
      <w:divBdr>
        <w:top w:val="none" w:sz="0" w:space="0" w:color="auto"/>
        <w:left w:val="none" w:sz="0" w:space="0" w:color="auto"/>
        <w:bottom w:val="none" w:sz="0" w:space="0" w:color="auto"/>
        <w:right w:val="none" w:sz="0" w:space="0" w:color="auto"/>
      </w:divBdr>
    </w:div>
    <w:div w:id="893008232">
      <w:bodyDiv w:val="1"/>
      <w:marLeft w:val="0"/>
      <w:marRight w:val="0"/>
      <w:marTop w:val="0"/>
      <w:marBottom w:val="0"/>
      <w:divBdr>
        <w:top w:val="none" w:sz="0" w:space="0" w:color="auto"/>
        <w:left w:val="none" w:sz="0" w:space="0" w:color="auto"/>
        <w:bottom w:val="none" w:sz="0" w:space="0" w:color="auto"/>
        <w:right w:val="none" w:sz="0" w:space="0" w:color="auto"/>
      </w:divBdr>
    </w:div>
    <w:div w:id="963391921">
      <w:bodyDiv w:val="1"/>
      <w:marLeft w:val="0"/>
      <w:marRight w:val="0"/>
      <w:marTop w:val="0"/>
      <w:marBottom w:val="0"/>
      <w:divBdr>
        <w:top w:val="none" w:sz="0" w:space="0" w:color="auto"/>
        <w:left w:val="none" w:sz="0" w:space="0" w:color="auto"/>
        <w:bottom w:val="none" w:sz="0" w:space="0" w:color="auto"/>
        <w:right w:val="none" w:sz="0" w:space="0" w:color="auto"/>
      </w:divBdr>
    </w:div>
    <w:div w:id="1369989008">
      <w:bodyDiv w:val="1"/>
      <w:marLeft w:val="0"/>
      <w:marRight w:val="0"/>
      <w:marTop w:val="0"/>
      <w:marBottom w:val="0"/>
      <w:divBdr>
        <w:top w:val="none" w:sz="0" w:space="0" w:color="auto"/>
        <w:left w:val="none" w:sz="0" w:space="0" w:color="auto"/>
        <w:bottom w:val="none" w:sz="0" w:space="0" w:color="auto"/>
        <w:right w:val="none" w:sz="0" w:space="0" w:color="auto"/>
      </w:divBdr>
    </w:div>
    <w:div w:id="1403722057">
      <w:bodyDiv w:val="1"/>
      <w:marLeft w:val="0"/>
      <w:marRight w:val="0"/>
      <w:marTop w:val="0"/>
      <w:marBottom w:val="0"/>
      <w:divBdr>
        <w:top w:val="none" w:sz="0" w:space="0" w:color="auto"/>
        <w:left w:val="none" w:sz="0" w:space="0" w:color="auto"/>
        <w:bottom w:val="none" w:sz="0" w:space="0" w:color="auto"/>
        <w:right w:val="none" w:sz="0" w:space="0" w:color="auto"/>
      </w:divBdr>
    </w:div>
    <w:div w:id="1488519192">
      <w:bodyDiv w:val="1"/>
      <w:marLeft w:val="0"/>
      <w:marRight w:val="0"/>
      <w:marTop w:val="0"/>
      <w:marBottom w:val="0"/>
      <w:divBdr>
        <w:top w:val="none" w:sz="0" w:space="0" w:color="auto"/>
        <w:left w:val="none" w:sz="0" w:space="0" w:color="auto"/>
        <w:bottom w:val="none" w:sz="0" w:space="0" w:color="auto"/>
        <w:right w:val="none" w:sz="0" w:space="0" w:color="auto"/>
      </w:divBdr>
    </w:div>
    <w:div w:id="1794519607">
      <w:bodyDiv w:val="1"/>
      <w:marLeft w:val="0"/>
      <w:marRight w:val="0"/>
      <w:marTop w:val="0"/>
      <w:marBottom w:val="0"/>
      <w:divBdr>
        <w:top w:val="none" w:sz="0" w:space="0" w:color="auto"/>
        <w:left w:val="none" w:sz="0" w:space="0" w:color="auto"/>
        <w:bottom w:val="none" w:sz="0" w:space="0" w:color="auto"/>
        <w:right w:val="none" w:sz="0" w:space="0" w:color="auto"/>
      </w:divBdr>
    </w:div>
    <w:div w:id="1831484956">
      <w:bodyDiv w:val="1"/>
      <w:marLeft w:val="0"/>
      <w:marRight w:val="0"/>
      <w:marTop w:val="0"/>
      <w:marBottom w:val="0"/>
      <w:divBdr>
        <w:top w:val="none" w:sz="0" w:space="0" w:color="auto"/>
        <w:left w:val="none" w:sz="0" w:space="0" w:color="auto"/>
        <w:bottom w:val="none" w:sz="0" w:space="0" w:color="auto"/>
        <w:right w:val="none" w:sz="0" w:space="0" w:color="auto"/>
      </w:divBdr>
    </w:div>
    <w:div w:id="1899052830">
      <w:bodyDiv w:val="1"/>
      <w:marLeft w:val="0"/>
      <w:marRight w:val="0"/>
      <w:marTop w:val="0"/>
      <w:marBottom w:val="0"/>
      <w:divBdr>
        <w:top w:val="none" w:sz="0" w:space="0" w:color="auto"/>
        <w:left w:val="none" w:sz="0" w:space="0" w:color="auto"/>
        <w:bottom w:val="none" w:sz="0" w:space="0" w:color="auto"/>
        <w:right w:val="none" w:sz="0" w:space="0" w:color="auto"/>
      </w:divBdr>
    </w:div>
    <w:div w:id="1907303348">
      <w:bodyDiv w:val="1"/>
      <w:marLeft w:val="0"/>
      <w:marRight w:val="0"/>
      <w:marTop w:val="0"/>
      <w:marBottom w:val="0"/>
      <w:divBdr>
        <w:top w:val="none" w:sz="0" w:space="0" w:color="auto"/>
        <w:left w:val="none" w:sz="0" w:space="0" w:color="auto"/>
        <w:bottom w:val="none" w:sz="0" w:space="0" w:color="auto"/>
        <w:right w:val="none" w:sz="0" w:space="0" w:color="auto"/>
      </w:divBdr>
    </w:div>
    <w:div w:id="19737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usan.radovanovic@stat.gov.rs"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data.stat.gov.rs/Metadata/24_Zarade/Html/240003_ESMS_G0_2023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ED7E-7D0E-47D7-BDB4-5A6DDF09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Paun Cukavac</dc:creator>
  <cp:lastModifiedBy>Irena Dimic</cp:lastModifiedBy>
  <cp:revision>18</cp:revision>
  <cp:lastPrinted>2019-06-21T07:03:00Z</cp:lastPrinted>
  <dcterms:created xsi:type="dcterms:W3CDTF">2024-06-06T13:03:00Z</dcterms:created>
  <dcterms:modified xsi:type="dcterms:W3CDTF">2024-06-25T06:09:00Z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