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18" w:space="0" w:color="auto"/>
          <w:left w:val="single" w:sz="4" w:space="0" w:color="auto"/>
          <w:bottom w:val="single" w:sz="18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7"/>
        <w:gridCol w:w="5223"/>
        <w:gridCol w:w="3325"/>
      </w:tblGrid>
      <w:tr w:rsidR="002577D1" w:rsidRPr="005230C3" w14:paraId="2BB15604" w14:textId="77777777">
        <w:trPr>
          <w:cantSplit/>
          <w:trHeight w:val="631"/>
          <w:jc w:val="center"/>
        </w:trPr>
        <w:tc>
          <w:tcPr>
            <w:tcW w:w="812" w:type="pct"/>
            <w:tcBorders>
              <w:top w:val="single" w:sz="12" w:space="0" w:color="808080"/>
              <w:left w:val="nil"/>
              <w:bottom w:val="nil"/>
            </w:tcBorders>
            <w:vAlign w:val="center"/>
          </w:tcPr>
          <w:p w14:paraId="0192CAC7" w14:textId="77777777" w:rsidR="002577D1" w:rsidRPr="005230C3" w:rsidRDefault="00C149A4" w:rsidP="00C149A4">
            <w:pPr>
              <w:rPr>
                <w:rFonts w:cs="Arial"/>
                <w:color w:val="808080"/>
                <w:szCs w:val="20"/>
              </w:rPr>
            </w:pPr>
            <w:r w:rsidRPr="001D6CF9">
              <w:rPr>
                <w:color w:val="808080"/>
                <w:sz w:val="8"/>
                <w:szCs w:val="8"/>
              </w:rPr>
              <w:t xml:space="preserve">  </w:t>
            </w:r>
            <w:r w:rsidR="0041739D" w:rsidRPr="001D6CF9">
              <w:rPr>
                <w:color w:val="808080"/>
                <w:sz w:val="8"/>
                <w:szCs w:val="8"/>
              </w:rPr>
              <w:t xml:space="preserve">   </w:t>
            </w:r>
            <w:r w:rsidRPr="001D6CF9">
              <w:rPr>
                <w:color w:val="808080"/>
                <w:sz w:val="8"/>
                <w:szCs w:val="8"/>
              </w:rPr>
              <w:t xml:space="preserve">               </w:t>
            </w:r>
            <w:r w:rsidR="001E55AB" w:rsidRPr="005230C3">
              <w:rPr>
                <w:noProof/>
                <w:lang w:val="en-US"/>
              </w:rPr>
              <w:drawing>
                <wp:anchor distT="0" distB="0" distL="114300" distR="114300" simplePos="0" relativeHeight="251657216" behindDoc="0" locked="0" layoutInCell="1" allowOverlap="1" wp14:anchorId="16AD1298" wp14:editId="735DC389">
                  <wp:simplePos x="0" y="0"/>
                  <wp:positionH relativeFrom="character">
                    <wp:posOffset>0</wp:posOffset>
                  </wp:positionH>
                  <wp:positionV relativeFrom="line">
                    <wp:posOffset>0</wp:posOffset>
                  </wp:positionV>
                  <wp:extent cx="904875" cy="219075"/>
                  <wp:effectExtent l="0" t="0" r="9525" b="9525"/>
                  <wp:wrapNone/>
                  <wp:docPr id="9" name="Picture 9" descr="Description: ZnakRZ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escription: ZnakRZ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E55AB" w:rsidRPr="005230C3"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3FD4F57F" wp14:editId="67DAE43F">
                      <wp:extent cx="904875" cy="219075"/>
                      <wp:effectExtent l="0" t="0" r="0" b="9525"/>
                      <wp:docPr id="1" name="AutoShap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048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5C2D19A" id="AutoShape 1" o:spid="_x0000_s1026" style="width:71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559" w:type="pct"/>
            <w:tcBorders>
              <w:top w:val="single" w:sz="12" w:space="0" w:color="808080"/>
              <w:left w:val="nil"/>
              <w:bottom w:val="nil"/>
            </w:tcBorders>
            <w:vAlign w:val="center"/>
          </w:tcPr>
          <w:p w14:paraId="7779ED89" w14:textId="77777777" w:rsidR="002577D1" w:rsidRPr="005230C3" w:rsidRDefault="00A16D64" w:rsidP="002338F2">
            <w:pPr>
              <w:rPr>
                <w:rFonts w:cs="Arial"/>
                <w:szCs w:val="20"/>
              </w:rPr>
            </w:pPr>
            <w:r w:rsidRPr="005230C3">
              <w:rPr>
                <w:rFonts w:cs="Arial"/>
                <w:szCs w:val="20"/>
              </w:rPr>
              <w:t>Republic of Serbia</w:t>
            </w:r>
          </w:p>
          <w:p w14:paraId="1B9A9849" w14:textId="77777777" w:rsidR="002577D1" w:rsidRPr="005230C3" w:rsidRDefault="00A16D64" w:rsidP="002338F2">
            <w:pPr>
              <w:rPr>
                <w:rFonts w:cs="Arial"/>
                <w:szCs w:val="20"/>
              </w:rPr>
            </w:pPr>
            <w:r w:rsidRPr="005230C3">
              <w:rPr>
                <w:rFonts w:cs="Arial"/>
                <w:szCs w:val="20"/>
              </w:rPr>
              <w:t>Statistical Office of the Republic of Serbia</w:t>
            </w:r>
          </w:p>
        </w:tc>
        <w:tc>
          <w:tcPr>
            <w:tcW w:w="0" w:type="auto"/>
            <w:tcBorders>
              <w:top w:val="single" w:sz="12" w:space="0" w:color="808080"/>
              <w:bottom w:val="nil"/>
              <w:right w:val="nil"/>
            </w:tcBorders>
            <w:vAlign w:val="center"/>
          </w:tcPr>
          <w:p w14:paraId="14D0DCBF" w14:textId="77777777" w:rsidR="002577D1" w:rsidRPr="005230C3" w:rsidRDefault="002577D1" w:rsidP="006E7AF4">
            <w:pPr>
              <w:jc w:val="right"/>
              <w:rPr>
                <w:rFonts w:cs="Arial"/>
                <w:b/>
                <w:szCs w:val="20"/>
              </w:rPr>
            </w:pPr>
            <w:r w:rsidRPr="005230C3">
              <w:rPr>
                <w:rFonts w:cs="Arial"/>
                <w:szCs w:val="20"/>
              </w:rPr>
              <w:t>ISSN 0353-9555</w:t>
            </w:r>
          </w:p>
        </w:tc>
      </w:tr>
      <w:tr w:rsidR="002577D1" w:rsidRPr="005230C3" w14:paraId="5103EC92" w14:textId="77777777">
        <w:trPr>
          <w:cantSplit/>
          <w:trHeight w:val="836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D3DADFF" w14:textId="77777777" w:rsidR="002577D1" w:rsidRPr="005230C3" w:rsidRDefault="00A16D64" w:rsidP="002338F2">
            <w:pPr>
              <w:rPr>
                <w:color w:val="808080"/>
                <w:szCs w:val="20"/>
              </w:rPr>
            </w:pPr>
            <w:r w:rsidRPr="005230C3">
              <w:rPr>
                <w:rFonts w:cs="Arial"/>
                <w:b/>
                <w:color w:val="808080"/>
                <w:sz w:val="48"/>
                <w:szCs w:val="48"/>
              </w:rPr>
              <w:t>STATISTICAL RELEASE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48E19C" w14:textId="77777777" w:rsidR="002577D1" w:rsidRPr="005230C3" w:rsidRDefault="00A16D64" w:rsidP="002338F2">
            <w:pPr>
              <w:jc w:val="right"/>
              <w:rPr>
                <w:b/>
                <w:color w:val="808080"/>
                <w:sz w:val="12"/>
              </w:rPr>
            </w:pPr>
            <w:r w:rsidRPr="005230C3">
              <w:rPr>
                <w:rFonts w:cs="Arial"/>
                <w:b/>
                <w:bCs/>
                <w:color w:val="808080"/>
                <w:sz w:val="48"/>
                <w:szCs w:val="48"/>
              </w:rPr>
              <w:t>I</w:t>
            </w:r>
            <w:r w:rsidR="003864C7" w:rsidRPr="005230C3">
              <w:rPr>
                <w:rFonts w:cs="Arial"/>
                <w:b/>
                <w:bCs/>
                <w:color w:val="808080"/>
                <w:sz w:val="48"/>
                <w:szCs w:val="48"/>
              </w:rPr>
              <w:t>А01</w:t>
            </w:r>
          </w:p>
        </w:tc>
      </w:tr>
      <w:tr w:rsidR="002577D1" w:rsidRPr="005230C3" w14:paraId="4812AB8E" w14:textId="77777777">
        <w:trPr>
          <w:cantSplit/>
          <w:trHeight w:hRule="exact" w:val="279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978125" w14:textId="7FB933E0" w:rsidR="002577D1" w:rsidRPr="005230C3" w:rsidRDefault="00A16D64" w:rsidP="00B255EE">
            <w:pPr>
              <w:rPr>
                <w:rFonts w:cs="Arial"/>
                <w:szCs w:val="20"/>
              </w:rPr>
            </w:pPr>
            <w:r w:rsidRPr="005230C3">
              <w:rPr>
                <w:rFonts w:cs="Arial"/>
                <w:szCs w:val="20"/>
              </w:rPr>
              <w:t>number</w:t>
            </w:r>
            <w:r w:rsidR="002577D1" w:rsidRPr="005230C3">
              <w:rPr>
                <w:rFonts w:cs="Arial"/>
                <w:szCs w:val="20"/>
              </w:rPr>
              <w:t xml:space="preserve"> </w:t>
            </w:r>
            <w:r w:rsidR="00B255EE" w:rsidRPr="005230C3">
              <w:rPr>
                <w:rFonts w:cs="Arial"/>
                <w:szCs w:val="20"/>
              </w:rPr>
              <w:t>332</w:t>
            </w:r>
            <w:r w:rsidR="002577D1" w:rsidRPr="005230C3">
              <w:rPr>
                <w:rFonts w:cs="Arial"/>
                <w:szCs w:val="20"/>
              </w:rPr>
              <w:t xml:space="preserve"> - </w:t>
            </w:r>
            <w:r w:rsidRPr="005230C3">
              <w:rPr>
                <w:rFonts w:cs="Arial"/>
                <w:szCs w:val="20"/>
              </w:rPr>
              <w:t>year</w:t>
            </w:r>
            <w:r w:rsidR="002577D1" w:rsidRPr="005230C3">
              <w:rPr>
                <w:rFonts w:cs="Arial"/>
                <w:szCs w:val="20"/>
              </w:rPr>
              <w:t xml:space="preserve"> LX</w:t>
            </w:r>
            <w:r w:rsidR="005E7E3A" w:rsidRPr="005230C3">
              <w:rPr>
                <w:rFonts w:cs="Arial"/>
                <w:szCs w:val="20"/>
              </w:rPr>
              <w:t>X</w:t>
            </w:r>
            <w:r w:rsidR="00B255EE" w:rsidRPr="005230C3">
              <w:rPr>
                <w:rFonts w:cs="Arial"/>
                <w:szCs w:val="20"/>
              </w:rPr>
              <w:t>II</w:t>
            </w:r>
            <w:r w:rsidR="00902BFE" w:rsidRPr="005230C3">
              <w:rPr>
                <w:rFonts w:cs="Arial"/>
                <w:szCs w:val="20"/>
              </w:rPr>
              <w:t>I</w:t>
            </w:r>
            <w:r w:rsidR="002577D1" w:rsidRPr="005230C3">
              <w:rPr>
                <w:rFonts w:cs="Arial"/>
                <w:szCs w:val="20"/>
              </w:rPr>
              <w:t xml:space="preserve">, </w:t>
            </w:r>
            <w:r w:rsidR="00902BFE" w:rsidRPr="005230C3">
              <w:rPr>
                <w:rFonts w:cs="Arial"/>
                <w:szCs w:val="20"/>
              </w:rPr>
              <w:t>0</w:t>
            </w:r>
            <w:r w:rsidR="00B255EE" w:rsidRPr="005230C3">
              <w:rPr>
                <w:rFonts w:cs="Arial"/>
                <w:szCs w:val="20"/>
              </w:rPr>
              <w:t>1</w:t>
            </w:r>
            <w:r w:rsidRPr="005230C3">
              <w:rPr>
                <w:rFonts w:cs="Arial"/>
                <w:szCs w:val="20"/>
              </w:rPr>
              <w:t>/</w:t>
            </w:r>
            <w:r w:rsidR="00902BFE" w:rsidRPr="005230C3">
              <w:rPr>
                <w:rFonts w:cs="Arial"/>
                <w:szCs w:val="20"/>
              </w:rPr>
              <w:t>12</w:t>
            </w:r>
            <w:r w:rsidRPr="005230C3">
              <w:rPr>
                <w:rFonts w:cs="Arial"/>
                <w:szCs w:val="20"/>
              </w:rPr>
              <w:t>/</w:t>
            </w:r>
            <w:r w:rsidR="006F6779" w:rsidRPr="005230C3">
              <w:rPr>
                <w:rFonts w:cs="Arial"/>
                <w:szCs w:val="20"/>
              </w:rPr>
              <w:t>20</w:t>
            </w:r>
            <w:r w:rsidR="00902BFE" w:rsidRPr="005230C3">
              <w:rPr>
                <w:rFonts w:cs="Arial"/>
                <w:szCs w:val="20"/>
              </w:rPr>
              <w:t>2</w:t>
            </w:r>
            <w:r w:rsidR="00B255EE" w:rsidRPr="005230C3">
              <w:rPr>
                <w:rFonts w:cs="Arial"/>
                <w:szCs w:val="20"/>
              </w:rPr>
              <w:t>3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4235B2" w14:textId="77777777" w:rsidR="002577D1" w:rsidRPr="005230C3" w:rsidRDefault="002577D1" w:rsidP="002338F2">
            <w:pPr>
              <w:jc w:val="right"/>
              <w:rPr>
                <w:rFonts w:cs="Arial"/>
                <w:b/>
                <w:color w:val="808080"/>
                <w:sz w:val="48"/>
                <w:szCs w:val="48"/>
              </w:rPr>
            </w:pPr>
          </w:p>
        </w:tc>
      </w:tr>
      <w:tr w:rsidR="002577D1" w:rsidRPr="005230C3" w14:paraId="178A0D7E" w14:textId="77777777">
        <w:trPr>
          <w:cantSplit/>
          <w:trHeight w:val="411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14:paraId="0F4C41C7" w14:textId="77777777" w:rsidR="002577D1" w:rsidRPr="005230C3" w:rsidRDefault="00A16D64" w:rsidP="002338F2">
            <w:pPr>
              <w:rPr>
                <w:b/>
                <w:bCs/>
                <w:sz w:val="24"/>
              </w:rPr>
            </w:pPr>
            <w:r w:rsidRPr="005230C3">
              <w:rPr>
                <w:b/>
                <w:sz w:val="24"/>
              </w:rPr>
              <w:t>Science, Technology and Innovation Statistics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14:paraId="7B8424F0" w14:textId="575F6772" w:rsidR="002577D1" w:rsidRPr="005230C3" w:rsidRDefault="00A16D64" w:rsidP="00B255EE">
            <w:pPr>
              <w:jc w:val="right"/>
              <w:rPr>
                <w:b/>
                <w:szCs w:val="20"/>
              </w:rPr>
            </w:pPr>
            <w:r w:rsidRPr="005230C3">
              <w:rPr>
                <w:rFonts w:cs="Arial"/>
                <w:szCs w:val="20"/>
              </w:rPr>
              <w:t>SRB</w:t>
            </w:r>
            <w:r w:rsidR="00902BFE" w:rsidRPr="005230C3">
              <w:rPr>
                <w:rFonts w:cs="Arial"/>
                <w:szCs w:val="20"/>
              </w:rPr>
              <w:t>33</w:t>
            </w:r>
            <w:r w:rsidR="00B255EE" w:rsidRPr="005230C3">
              <w:rPr>
                <w:rFonts w:cs="Arial"/>
                <w:szCs w:val="20"/>
              </w:rPr>
              <w:t>2</w:t>
            </w:r>
            <w:r w:rsidR="002577D1" w:rsidRPr="005230C3">
              <w:rPr>
                <w:rFonts w:cs="Arial"/>
                <w:szCs w:val="20"/>
              </w:rPr>
              <w:t xml:space="preserve"> </w:t>
            </w:r>
            <w:r w:rsidRPr="005230C3">
              <w:rPr>
                <w:rFonts w:cs="Arial"/>
                <w:szCs w:val="20"/>
              </w:rPr>
              <w:t>I</w:t>
            </w:r>
            <w:r w:rsidR="003864C7" w:rsidRPr="005230C3">
              <w:rPr>
                <w:rFonts w:cs="Arial"/>
                <w:szCs w:val="20"/>
              </w:rPr>
              <w:t xml:space="preserve">А01 </w:t>
            </w:r>
            <w:r w:rsidR="00902BFE" w:rsidRPr="005230C3">
              <w:rPr>
                <w:rFonts w:cs="Arial"/>
                <w:szCs w:val="20"/>
              </w:rPr>
              <w:t>0</w:t>
            </w:r>
            <w:r w:rsidR="00B255EE" w:rsidRPr="005230C3">
              <w:rPr>
                <w:rFonts w:cs="Arial"/>
                <w:szCs w:val="20"/>
              </w:rPr>
              <w:t>1</w:t>
            </w:r>
            <w:r w:rsidR="00902BFE" w:rsidRPr="005230C3">
              <w:rPr>
                <w:rFonts w:cs="Arial"/>
                <w:szCs w:val="20"/>
              </w:rPr>
              <w:t>122</w:t>
            </w:r>
            <w:r w:rsidR="008B260A" w:rsidRPr="005230C3">
              <w:rPr>
                <w:rFonts w:cs="Arial"/>
                <w:szCs w:val="20"/>
              </w:rPr>
              <w:t>3</w:t>
            </w:r>
          </w:p>
        </w:tc>
      </w:tr>
    </w:tbl>
    <w:p w14:paraId="26344975" w14:textId="77777777" w:rsidR="00EC137A" w:rsidRPr="005230C3" w:rsidRDefault="00EC137A" w:rsidP="00EC137A">
      <w:pPr>
        <w:pStyle w:val="Naslovsaopstenja"/>
        <w:spacing w:before="360" w:after="240"/>
      </w:pPr>
    </w:p>
    <w:p w14:paraId="3EF2C733" w14:textId="31978F15" w:rsidR="008C3B72" w:rsidRPr="005230C3" w:rsidRDefault="00A16D64" w:rsidP="005E7E3A">
      <w:pPr>
        <w:pStyle w:val="Naslovsaopstenja"/>
        <w:spacing w:before="360" w:after="240" w:line="228" w:lineRule="auto"/>
      </w:pPr>
      <w:r w:rsidRPr="005230C3">
        <w:t>Indicators of innovation activities</w:t>
      </w:r>
      <w:r w:rsidR="008271BD" w:rsidRPr="005230C3">
        <w:t xml:space="preserve">, </w:t>
      </w:r>
      <w:r w:rsidR="00E3405B" w:rsidRPr="005230C3">
        <w:t>20</w:t>
      </w:r>
      <w:r w:rsidR="00B255EE" w:rsidRPr="005230C3">
        <w:t>20</w:t>
      </w:r>
      <w:r w:rsidR="00A658D5" w:rsidRPr="005230C3">
        <w:t>−</w:t>
      </w:r>
      <w:r w:rsidR="00B255EE" w:rsidRPr="005230C3">
        <w:t>2022</w:t>
      </w:r>
    </w:p>
    <w:p w14:paraId="02D0C420" w14:textId="77777777" w:rsidR="00EC137A" w:rsidRPr="005230C3" w:rsidRDefault="00EC137A" w:rsidP="008271BD">
      <w:pPr>
        <w:pStyle w:val="Podnaslovsopstenja"/>
        <w:spacing w:before="120" w:after="0" w:line="228" w:lineRule="auto"/>
        <w:ind w:firstLine="397"/>
        <w:jc w:val="both"/>
        <w:rPr>
          <w:b w:val="0"/>
          <w:sz w:val="20"/>
          <w:szCs w:val="20"/>
        </w:rPr>
      </w:pPr>
    </w:p>
    <w:p w14:paraId="1E00B5E0" w14:textId="367A3C6E" w:rsidR="00B5608E" w:rsidRPr="005230C3" w:rsidRDefault="00B5608E" w:rsidP="00F871DD">
      <w:pPr>
        <w:pStyle w:val="Podnaslovsopstenja"/>
        <w:spacing w:before="120" w:after="0" w:line="228" w:lineRule="auto"/>
        <w:ind w:firstLine="397"/>
        <w:jc w:val="both"/>
        <w:rPr>
          <w:b w:val="0"/>
          <w:sz w:val="20"/>
          <w:szCs w:val="20"/>
        </w:rPr>
      </w:pPr>
      <w:r w:rsidRPr="005230C3">
        <w:rPr>
          <w:b w:val="0"/>
          <w:sz w:val="20"/>
          <w:szCs w:val="20"/>
        </w:rPr>
        <w:t>The share of business entities with at least one type of innovation is 5</w:t>
      </w:r>
      <w:r w:rsidR="008B260A" w:rsidRPr="005230C3">
        <w:rPr>
          <w:b w:val="0"/>
          <w:sz w:val="20"/>
          <w:szCs w:val="20"/>
        </w:rPr>
        <w:t>1</w:t>
      </w:r>
      <w:r w:rsidRPr="005230C3">
        <w:rPr>
          <w:b w:val="0"/>
          <w:sz w:val="20"/>
          <w:szCs w:val="20"/>
        </w:rPr>
        <w:t>.</w:t>
      </w:r>
      <w:r w:rsidR="008B260A" w:rsidRPr="005230C3">
        <w:rPr>
          <w:b w:val="0"/>
          <w:sz w:val="20"/>
          <w:szCs w:val="20"/>
        </w:rPr>
        <w:t>14</w:t>
      </w:r>
      <w:r w:rsidRPr="005230C3">
        <w:rPr>
          <w:b w:val="0"/>
          <w:sz w:val="20"/>
          <w:szCs w:val="20"/>
        </w:rPr>
        <w:t xml:space="preserve">%. More than </w:t>
      </w:r>
      <w:r w:rsidR="008B260A" w:rsidRPr="005230C3">
        <w:rPr>
          <w:b w:val="0"/>
          <w:sz w:val="20"/>
          <w:szCs w:val="20"/>
        </w:rPr>
        <w:t>67</w:t>
      </w:r>
      <w:r w:rsidRPr="005230C3">
        <w:rPr>
          <w:b w:val="0"/>
          <w:sz w:val="20"/>
          <w:szCs w:val="20"/>
        </w:rPr>
        <w:t>% of large business entities are innovative, about 5</w:t>
      </w:r>
      <w:r w:rsidR="008B260A" w:rsidRPr="005230C3">
        <w:rPr>
          <w:b w:val="0"/>
          <w:sz w:val="20"/>
          <w:szCs w:val="20"/>
        </w:rPr>
        <w:t>6</w:t>
      </w:r>
      <w:r w:rsidRPr="005230C3">
        <w:rPr>
          <w:b w:val="0"/>
          <w:sz w:val="20"/>
          <w:szCs w:val="20"/>
        </w:rPr>
        <w:t>% of medium-sized business entities, while among small business entities about 5</w:t>
      </w:r>
      <w:r w:rsidR="008B260A" w:rsidRPr="005230C3">
        <w:rPr>
          <w:b w:val="0"/>
          <w:sz w:val="20"/>
          <w:szCs w:val="20"/>
        </w:rPr>
        <w:t>0</w:t>
      </w:r>
      <w:r w:rsidRPr="005230C3">
        <w:rPr>
          <w:b w:val="0"/>
          <w:sz w:val="20"/>
          <w:szCs w:val="20"/>
        </w:rPr>
        <w:t xml:space="preserve">% are innovative. </w:t>
      </w:r>
      <w:r w:rsidR="00280A19">
        <w:rPr>
          <w:b w:val="0"/>
          <w:sz w:val="20"/>
          <w:szCs w:val="20"/>
        </w:rPr>
        <w:t xml:space="preserve">Innovative activities </w:t>
      </w:r>
      <w:r w:rsidR="00280A19" w:rsidRPr="00280A19">
        <w:rPr>
          <w:b w:val="0"/>
          <w:sz w:val="20"/>
          <w:szCs w:val="20"/>
        </w:rPr>
        <w:t xml:space="preserve">are almost equally distributed among </w:t>
      </w:r>
      <w:r w:rsidRPr="005230C3">
        <w:rPr>
          <w:b w:val="0"/>
          <w:sz w:val="20"/>
          <w:szCs w:val="20"/>
        </w:rPr>
        <w:t>business entities engaged in production and service activities</w:t>
      </w:r>
      <w:r w:rsidR="0093547C" w:rsidRPr="005230C3">
        <w:rPr>
          <w:rFonts w:cs="Arial"/>
          <w:b w:val="0"/>
          <w:sz w:val="20"/>
          <w:szCs w:val="20"/>
        </w:rPr>
        <w:t xml:space="preserve"> – </w:t>
      </w:r>
      <w:r w:rsidRPr="005230C3">
        <w:rPr>
          <w:b w:val="0"/>
          <w:sz w:val="20"/>
          <w:szCs w:val="20"/>
        </w:rPr>
        <w:t xml:space="preserve">innovations were introduced by </w:t>
      </w:r>
      <w:r w:rsidR="008B260A" w:rsidRPr="005230C3">
        <w:rPr>
          <w:b w:val="0"/>
          <w:sz w:val="20"/>
          <w:szCs w:val="20"/>
        </w:rPr>
        <w:t>about</w:t>
      </w:r>
      <w:r w:rsidRPr="005230C3">
        <w:rPr>
          <w:b w:val="0"/>
          <w:sz w:val="20"/>
          <w:szCs w:val="20"/>
        </w:rPr>
        <w:t xml:space="preserve"> 5</w:t>
      </w:r>
      <w:r w:rsidR="008B260A" w:rsidRPr="005230C3">
        <w:rPr>
          <w:b w:val="0"/>
          <w:sz w:val="20"/>
          <w:szCs w:val="20"/>
        </w:rPr>
        <w:t>0</w:t>
      </w:r>
      <w:r w:rsidRPr="005230C3">
        <w:rPr>
          <w:b w:val="0"/>
          <w:sz w:val="20"/>
          <w:szCs w:val="20"/>
        </w:rPr>
        <w:t>% of business entities.</w:t>
      </w:r>
    </w:p>
    <w:p w14:paraId="1C4E1956" w14:textId="77777777" w:rsidR="00A658D5" w:rsidRPr="005230C3" w:rsidRDefault="00D575E3" w:rsidP="005E7E3A">
      <w:pPr>
        <w:spacing w:before="360" w:after="60"/>
        <w:rPr>
          <w:rFonts w:cs="Arial"/>
          <w:b/>
          <w:bCs/>
          <w:szCs w:val="20"/>
        </w:rPr>
      </w:pPr>
      <w:r w:rsidRPr="005230C3">
        <w:rPr>
          <w:rFonts w:cs="Arial"/>
          <w:b/>
          <w:bCs/>
          <w:szCs w:val="20"/>
        </w:rPr>
        <w:t xml:space="preserve">1. </w:t>
      </w:r>
      <w:r w:rsidR="00294EDF" w:rsidRPr="005230C3">
        <w:rPr>
          <w:rFonts w:cs="Arial"/>
          <w:b/>
          <w:bCs/>
          <w:szCs w:val="20"/>
        </w:rPr>
        <w:t>Enterprises by innovation</w:t>
      </w:r>
      <w:r w:rsidR="00F741CE" w:rsidRPr="005230C3">
        <w:rPr>
          <w:rFonts w:cs="Arial"/>
          <w:b/>
          <w:bCs/>
          <w:szCs w:val="20"/>
        </w:rPr>
        <w:t>s, activities and size classes</w:t>
      </w:r>
    </w:p>
    <w:tbl>
      <w:tblPr>
        <w:tblW w:w="10245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95"/>
        <w:gridCol w:w="1903"/>
        <w:gridCol w:w="1837"/>
        <w:gridCol w:w="1683"/>
        <w:gridCol w:w="1727"/>
      </w:tblGrid>
      <w:tr w:rsidR="001F6D96" w:rsidRPr="005230C3" w14:paraId="6A2FDEB6" w14:textId="77777777">
        <w:trPr>
          <w:trHeight w:val="20"/>
          <w:jc w:val="center"/>
        </w:trPr>
        <w:tc>
          <w:tcPr>
            <w:tcW w:w="3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EC33E" w14:textId="77777777" w:rsidR="006944C1" w:rsidRPr="005230C3" w:rsidRDefault="006944C1" w:rsidP="008271BD">
            <w:pPr>
              <w:spacing w:before="120" w:after="120" w:line="228" w:lineRule="auto"/>
              <w:jc w:val="center"/>
              <w:rPr>
                <w:rFonts w:cs="Arial"/>
                <w:sz w:val="16"/>
                <w:szCs w:val="16"/>
              </w:rPr>
            </w:pPr>
            <w:r w:rsidRPr="005230C3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51AE8" w14:textId="77777777" w:rsidR="006944C1" w:rsidRPr="005230C3" w:rsidRDefault="00294EDF" w:rsidP="008271BD">
            <w:pPr>
              <w:spacing w:before="120" w:after="120" w:line="228" w:lineRule="auto"/>
              <w:jc w:val="center"/>
              <w:rPr>
                <w:rFonts w:cs="Arial"/>
                <w:sz w:val="16"/>
                <w:szCs w:val="16"/>
              </w:rPr>
            </w:pPr>
            <w:r w:rsidRPr="005230C3">
              <w:rPr>
                <w:rFonts w:cs="Arial"/>
                <w:sz w:val="16"/>
                <w:szCs w:val="16"/>
              </w:rPr>
              <w:t>Total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61A02" w14:textId="77777777" w:rsidR="006944C1" w:rsidRPr="005230C3" w:rsidRDefault="00294EDF" w:rsidP="008271BD">
            <w:pPr>
              <w:spacing w:before="120" w:after="120" w:line="228" w:lineRule="auto"/>
              <w:jc w:val="center"/>
              <w:rPr>
                <w:rFonts w:cs="Arial"/>
                <w:sz w:val="16"/>
                <w:szCs w:val="16"/>
              </w:rPr>
            </w:pPr>
            <w:r w:rsidRPr="005230C3">
              <w:rPr>
                <w:rFonts w:cs="Arial"/>
                <w:sz w:val="16"/>
                <w:szCs w:val="16"/>
              </w:rPr>
              <w:t>Innovators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0B5DC" w14:textId="77777777" w:rsidR="006944C1" w:rsidRPr="005230C3" w:rsidRDefault="00294EDF" w:rsidP="008271BD">
            <w:pPr>
              <w:spacing w:before="120" w:after="120" w:line="228" w:lineRule="auto"/>
              <w:jc w:val="center"/>
              <w:rPr>
                <w:rFonts w:cs="Arial"/>
                <w:sz w:val="16"/>
                <w:szCs w:val="16"/>
              </w:rPr>
            </w:pPr>
            <w:r w:rsidRPr="005230C3">
              <w:rPr>
                <w:rFonts w:cs="Arial"/>
                <w:sz w:val="16"/>
                <w:szCs w:val="16"/>
              </w:rPr>
              <w:t>Non-innovat</w:t>
            </w:r>
            <w:r w:rsidR="003A03C0" w:rsidRPr="005230C3">
              <w:rPr>
                <w:rFonts w:cs="Arial"/>
                <w:sz w:val="16"/>
                <w:szCs w:val="16"/>
              </w:rPr>
              <w:t>ive</w:t>
            </w:r>
            <w:r w:rsidRPr="005230C3">
              <w:rPr>
                <w:rFonts w:cs="Arial"/>
                <w:sz w:val="16"/>
                <w:szCs w:val="16"/>
              </w:rPr>
              <w:t xml:space="preserve"> enterprises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CDB1EF" w14:textId="77777777" w:rsidR="006944C1" w:rsidRPr="005230C3" w:rsidRDefault="00294EDF" w:rsidP="008271BD">
            <w:pPr>
              <w:spacing w:before="120" w:after="120" w:line="228" w:lineRule="auto"/>
              <w:jc w:val="center"/>
              <w:rPr>
                <w:rFonts w:cs="Arial"/>
                <w:sz w:val="16"/>
                <w:szCs w:val="16"/>
              </w:rPr>
            </w:pPr>
            <w:r w:rsidRPr="005230C3">
              <w:rPr>
                <w:rFonts w:cs="Arial"/>
                <w:sz w:val="16"/>
                <w:szCs w:val="16"/>
              </w:rPr>
              <w:t>Share of innovators</w:t>
            </w:r>
            <w:r w:rsidR="004E21D3" w:rsidRPr="005230C3">
              <w:rPr>
                <w:rFonts w:cs="Arial"/>
                <w:sz w:val="16"/>
                <w:szCs w:val="16"/>
              </w:rPr>
              <w:t xml:space="preserve"> (</w:t>
            </w:r>
            <w:r w:rsidR="006944C1" w:rsidRPr="005230C3">
              <w:rPr>
                <w:rFonts w:cs="Arial"/>
                <w:sz w:val="16"/>
                <w:szCs w:val="16"/>
              </w:rPr>
              <w:t>%</w:t>
            </w:r>
            <w:r w:rsidR="004E21D3" w:rsidRPr="005230C3">
              <w:rPr>
                <w:rFonts w:cs="Arial"/>
                <w:sz w:val="16"/>
                <w:szCs w:val="16"/>
              </w:rPr>
              <w:t>)</w:t>
            </w:r>
          </w:p>
        </w:tc>
      </w:tr>
      <w:tr w:rsidR="001F6D96" w:rsidRPr="005230C3" w14:paraId="0D10646B" w14:textId="77777777">
        <w:trPr>
          <w:trHeight w:val="20"/>
          <w:jc w:val="center"/>
        </w:trPr>
        <w:tc>
          <w:tcPr>
            <w:tcW w:w="309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FD17F" w14:textId="77777777" w:rsidR="00A658D5" w:rsidRPr="005230C3" w:rsidRDefault="00A658D5" w:rsidP="008271BD">
            <w:pPr>
              <w:spacing w:line="228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4794C5C2" w14:textId="77777777" w:rsidR="00A658D5" w:rsidRPr="005230C3" w:rsidRDefault="00A658D5" w:rsidP="008271BD">
            <w:pPr>
              <w:spacing w:line="228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3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1738E67" w14:textId="77777777" w:rsidR="00A658D5" w:rsidRPr="005230C3" w:rsidRDefault="00A658D5" w:rsidP="008271BD">
            <w:pPr>
              <w:spacing w:line="228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68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92AC09D" w14:textId="77777777" w:rsidR="00A658D5" w:rsidRPr="005230C3" w:rsidRDefault="00A658D5" w:rsidP="008271BD">
            <w:pPr>
              <w:spacing w:line="228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72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82C0D8B" w14:textId="77777777" w:rsidR="00A658D5" w:rsidRPr="005230C3" w:rsidRDefault="00A658D5" w:rsidP="008271BD">
            <w:pPr>
              <w:spacing w:line="228" w:lineRule="auto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255EE" w:rsidRPr="005230C3" w14:paraId="3DE7B99F" w14:textId="77777777" w:rsidTr="00902BFE">
        <w:trPr>
          <w:trHeight w:val="20"/>
          <w:jc w:val="center"/>
        </w:trPr>
        <w:tc>
          <w:tcPr>
            <w:tcW w:w="309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904F5" w14:textId="77777777" w:rsidR="00B255EE" w:rsidRPr="005230C3" w:rsidRDefault="00B255EE" w:rsidP="00B255EE">
            <w:pPr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5230C3">
              <w:rPr>
                <w:rFonts w:cs="Arial"/>
                <w:b/>
                <w:sz w:val="16"/>
                <w:szCs w:val="16"/>
              </w:rPr>
              <w:t>Total</w:t>
            </w:r>
          </w:p>
        </w:tc>
        <w:tc>
          <w:tcPr>
            <w:tcW w:w="190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E700BAA" w14:textId="3D63C770" w:rsidR="00B255EE" w:rsidRPr="005230C3" w:rsidRDefault="00B255EE" w:rsidP="00B255EE">
            <w:pPr>
              <w:spacing w:line="228" w:lineRule="auto"/>
              <w:ind w:right="170"/>
              <w:jc w:val="right"/>
              <w:rPr>
                <w:rFonts w:cs="Arial"/>
                <w:b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b/>
                <w:color w:val="000000"/>
                <w:sz w:val="16"/>
                <w:szCs w:val="16"/>
              </w:rPr>
              <w:t>19367</w:t>
            </w:r>
          </w:p>
        </w:tc>
        <w:tc>
          <w:tcPr>
            <w:tcW w:w="1837" w:type="dxa"/>
            <w:shd w:val="clear" w:color="auto" w:fill="auto"/>
            <w:noWrap/>
            <w:vAlign w:val="center"/>
          </w:tcPr>
          <w:p w14:paraId="1B7C3860" w14:textId="37E6DF71" w:rsidR="00B255EE" w:rsidRPr="005230C3" w:rsidRDefault="00B255EE" w:rsidP="00B255EE">
            <w:pPr>
              <w:spacing w:line="228" w:lineRule="auto"/>
              <w:ind w:right="170"/>
              <w:jc w:val="right"/>
              <w:rPr>
                <w:rFonts w:cs="Arial"/>
                <w:b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b/>
                <w:color w:val="000000"/>
                <w:sz w:val="16"/>
                <w:szCs w:val="16"/>
              </w:rPr>
              <w:t>9905</w:t>
            </w:r>
          </w:p>
        </w:tc>
        <w:tc>
          <w:tcPr>
            <w:tcW w:w="1683" w:type="dxa"/>
            <w:shd w:val="clear" w:color="auto" w:fill="auto"/>
            <w:noWrap/>
            <w:vAlign w:val="center"/>
          </w:tcPr>
          <w:p w14:paraId="078B7686" w14:textId="2F16BE08" w:rsidR="00B255EE" w:rsidRPr="005230C3" w:rsidRDefault="00B255EE" w:rsidP="00B255EE">
            <w:pPr>
              <w:spacing w:line="228" w:lineRule="auto"/>
              <w:ind w:right="170"/>
              <w:jc w:val="right"/>
              <w:rPr>
                <w:rFonts w:cs="Arial"/>
                <w:b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b/>
                <w:color w:val="000000"/>
                <w:sz w:val="16"/>
                <w:szCs w:val="16"/>
              </w:rPr>
              <w:t>9462</w:t>
            </w:r>
          </w:p>
        </w:tc>
        <w:tc>
          <w:tcPr>
            <w:tcW w:w="1727" w:type="dxa"/>
            <w:shd w:val="clear" w:color="auto" w:fill="auto"/>
            <w:noWrap/>
            <w:vAlign w:val="center"/>
          </w:tcPr>
          <w:p w14:paraId="0C4E9646" w14:textId="65F0F25B" w:rsidR="00B255EE" w:rsidRPr="005230C3" w:rsidRDefault="00B255EE" w:rsidP="00B255EE">
            <w:pPr>
              <w:spacing w:line="228" w:lineRule="auto"/>
              <w:ind w:right="170"/>
              <w:jc w:val="right"/>
              <w:rPr>
                <w:rFonts w:cs="Arial"/>
                <w:b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b/>
                <w:color w:val="000000"/>
                <w:sz w:val="16"/>
                <w:szCs w:val="16"/>
              </w:rPr>
              <w:t>51.14</w:t>
            </w:r>
          </w:p>
        </w:tc>
      </w:tr>
      <w:tr w:rsidR="00B255EE" w:rsidRPr="005230C3" w14:paraId="74B4B2BA" w14:textId="77777777" w:rsidTr="00B5608E">
        <w:trPr>
          <w:trHeight w:val="20"/>
          <w:jc w:val="center"/>
        </w:trPr>
        <w:tc>
          <w:tcPr>
            <w:tcW w:w="309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8D975" w14:textId="77777777" w:rsidR="00B255EE" w:rsidRPr="005230C3" w:rsidRDefault="00B255EE" w:rsidP="00B255EE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5230C3">
              <w:rPr>
                <w:rFonts w:cs="Arial"/>
                <w:sz w:val="16"/>
                <w:szCs w:val="16"/>
              </w:rPr>
              <w:t>Small enterprises</w:t>
            </w:r>
          </w:p>
        </w:tc>
        <w:tc>
          <w:tcPr>
            <w:tcW w:w="190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D4B4F66" w14:textId="057B711F" w:rsidR="00B255EE" w:rsidRPr="005230C3" w:rsidRDefault="00B255EE" w:rsidP="00B255EE">
            <w:pPr>
              <w:spacing w:line="228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15849</w:t>
            </w:r>
          </w:p>
        </w:tc>
        <w:tc>
          <w:tcPr>
            <w:tcW w:w="1837" w:type="dxa"/>
            <w:shd w:val="clear" w:color="auto" w:fill="auto"/>
            <w:noWrap/>
            <w:vAlign w:val="center"/>
          </w:tcPr>
          <w:p w14:paraId="6D31B320" w14:textId="4055DBC1" w:rsidR="00B255EE" w:rsidRPr="005230C3" w:rsidRDefault="00280A19" w:rsidP="00B255EE">
            <w:pPr>
              <w:spacing w:line="228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</w:t>
            </w:r>
            <w:r w:rsidR="00B255EE" w:rsidRPr="005230C3">
              <w:rPr>
                <w:rFonts w:cs="Arial"/>
                <w:color w:val="000000"/>
                <w:sz w:val="16"/>
                <w:szCs w:val="16"/>
              </w:rPr>
              <w:t>855</w:t>
            </w:r>
          </w:p>
        </w:tc>
        <w:tc>
          <w:tcPr>
            <w:tcW w:w="1683" w:type="dxa"/>
            <w:shd w:val="clear" w:color="auto" w:fill="auto"/>
            <w:noWrap/>
            <w:vAlign w:val="center"/>
          </w:tcPr>
          <w:p w14:paraId="26B1BFDF" w14:textId="423DDC93" w:rsidR="00B255EE" w:rsidRPr="005230C3" w:rsidRDefault="00B255EE" w:rsidP="00B255EE">
            <w:pPr>
              <w:spacing w:line="228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7994</w:t>
            </w:r>
          </w:p>
        </w:tc>
        <w:tc>
          <w:tcPr>
            <w:tcW w:w="1727" w:type="dxa"/>
            <w:shd w:val="clear" w:color="auto" w:fill="auto"/>
            <w:noWrap/>
            <w:vAlign w:val="center"/>
          </w:tcPr>
          <w:p w14:paraId="0C1AA18F" w14:textId="5F363E65" w:rsidR="00B255EE" w:rsidRPr="005230C3" w:rsidRDefault="00B255EE" w:rsidP="00B255EE">
            <w:pPr>
              <w:spacing w:line="228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49.56</w:t>
            </w:r>
          </w:p>
        </w:tc>
      </w:tr>
      <w:tr w:rsidR="00B255EE" w:rsidRPr="005230C3" w14:paraId="4E68521E" w14:textId="77777777" w:rsidTr="00B5608E">
        <w:trPr>
          <w:trHeight w:val="20"/>
          <w:jc w:val="center"/>
        </w:trPr>
        <w:tc>
          <w:tcPr>
            <w:tcW w:w="309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98A39" w14:textId="77777777" w:rsidR="00B255EE" w:rsidRPr="005230C3" w:rsidRDefault="00B255EE" w:rsidP="00B255EE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5230C3">
              <w:rPr>
                <w:rFonts w:cs="Arial"/>
                <w:sz w:val="16"/>
                <w:szCs w:val="16"/>
              </w:rPr>
              <w:t>Medium enterprises</w:t>
            </w:r>
          </w:p>
        </w:tc>
        <w:tc>
          <w:tcPr>
            <w:tcW w:w="190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17881E6" w14:textId="763114AD" w:rsidR="00B255EE" w:rsidRPr="005230C3" w:rsidRDefault="00B255EE" w:rsidP="00B255EE">
            <w:pPr>
              <w:spacing w:line="228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2879</w:t>
            </w:r>
          </w:p>
        </w:tc>
        <w:tc>
          <w:tcPr>
            <w:tcW w:w="1837" w:type="dxa"/>
            <w:shd w:val="clear" w:color="auto" w:fill="auto"/>
            <w:noWrap/>
            <w:vAlign w:val="center"/>
          </w:tcPr>
          <w:p w14:paraId="671C428C" w14:textId="53F3201E" w:rsidR="00B255EE" w:rsidRPr="005230C3" w:rsidRDefault="00B255EE" w:rsidP="00B255EE">
            <w:pPr>
              <w:spacing w:line="228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1618</w:t>
            </w:r>
          </w:p>
        </w:tc>
        <w:tc>
          <w:tcPr>
            <w:tcW w:w="1683" w:type="dxa"/>
            <w:shd w:val="clear" w:color="auto" w:fill="auto"/>
            <w:noWrap/>
            <w:vAlign w:val="center"/>
          </w:tcPr>
          <w:p w14:paraId="4231E793" w14:textId="3123EEB3" w:rsidR="00B255EE" w:rsidRPr="005230C3" w:rsidRDefault="00B255EE" w:rsidP="00B255EE">
            <w:pPr>
              <w:spacing w:line="228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1261</w:t>
            </w:r>
          </w:p>
        </w:tc>
        <w:tc>
          <w:tcPr>
            <w:tcW w:w="1727" w:type="dxa"/>
            <w:shd w:val="clear" w:color="auto" w:fill="auto"/>
            <w:noWrap/>
            <w:vAlign w:val="center"/>
          </w:tcPr>
          <w:p w14:paraId="0F8DCFC4" w14:textId="2D271506" w:rsidR="00B255EE" w:rsidRPr="005230C3" w:rsidRDefault="00B255EE" w:rsidP="00B255EE">
            <w:pPr>
              <w:spacing w:line="228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56.20</w:t>
            </w:r>
          </w:p>
        </w:tc>
      </w:tr>
      <w:tr w:rsidR="00B255EE" w:rsidRPr="005230C3" w14:paraId="3779CFE1" w14:textId="77777777" w:rsidTr="00B5608E">
        <w:trPr>
          <w:trHeight w:val="20"/>
          <w:jc w:val="center"/>
        </w:trPr>
        <w:tc>
          <w:tcPr>
            <w:tcW w:w="30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3206B" w14:textId="77777777" w:rsidR="00B255EE" w:rsidRPr="005230C3" w:rsidRDefault="00B255EE" w:rsidP="00B255EE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5230C3">
              <w:rPr>
                <w:rFonts w:cs="Arial"/>
                <w:sz w:val="16"/>
                <w:szCs w:val="16"/>
              </w:rPr>
              <w:t>Large enterprises</w:t>
            </w:r>
          </w:p>
        </w:tc>
        <w:tc>
          <w:tcPr>
            <w:tcW w:w="19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9F6257" w14:textId="06DDF4EC" w:rsidR="00B255EE" w:rsidRPr="005230C3" w:rsidRDefault="00B255EE" w:rsidP="00B255EE">
            <w:pPr>
              <w:spacing w:after="40" w:line="228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639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8C89A9" w14:textId="0C09C420" w:rsidR="00B255EE" w:rsidRPr="005230C3" w:rsidRDefault="00B255EE" w:rsidP="00B255EE">
            <w:pPr>
              <w:spacing w:after="40" w:line="228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432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89DB02" w14:textId="6DB5B08D" w:rsidR="00B255EE" w:rsidRPr="005230C3" w:rsidRDefault="00B255EE" w:rsidP="00B255EE">
            <w:pPr>
              <w:spacing w:after="40" w:line="228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A3A190" w14:textId="72C84DF8" w:rsidR="00B255EE" w:rsidRPr="005230C3" w:rsidRDefault="00B255EE" w:rsidP="00B255EE">
            <w:pPr>
              <w:spacing w:after="40" w:line="228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67.61</w:t>
            </w:r>
          </w:p>
        </w:tc>
      </w:tr>
      <w:tr w:rsidR="00B255EE" w:rsidRPr="005230C3" w14:paraId="638C76D4" w14:textId="77777777" w:rsidTr="009B32CE">
        <w:trPr>
          <w:trHeight w:val="389"/>
          <w:jc w:val="center"/>
        </w:trPr>
        <w:tc>
          <w:tcPr>
            <w:tcW w:w="309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8B7EA" w14:textId="77777777" w:rsidR="00B255EE" w:rsidRPr="005230C3" w:rsidRDefault="00B255EE" w:rsidP="00B255EE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5230C3">
              <w:rPr>
                <w:rFonts w:cs="Arial"/>
                <w:sz w:val="16"/>
                <w:szCs w:val="16"/>
              </w:rPr>
              <w:t>Manufacturing enterprises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5024694B" w14:textId="656AB61F" w:rsidR="00B255EE" w:rsidRPr="005230C3" w:rsidRDefault="00B255EE" w:rsidP="00B255EE">
            <w:pPr>
              <w:spacing w:line="228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4951</w:t>
            </w:r>
          </w:p>
        </w:tc>
        <w:tc>
          <w:tcPr>
            <w:tcW w:w="183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FE8418F" w14:textId="49D9ACB0" w:rsidR="00B255EE" w:rsidRPr="005230C3" w:rsidRDefault="00B255EE" w:rsidP="00B255EE">
            <w:pPr>
              <w:spacing w:line="228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2470</w:t>
            </w:r>
          </w:p>
        </w:tc>
        <w:tc>
          <w:tcPr>
            <w:tcW w:w="168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C27C03A" w14:textId="3EC2A538" w:rsidR="00B255EE" w:rsidRPr="005230C3" w:rsidRDefault="00B255EE" w:rsidP="00B255EE">
            <w:pPr>
              <w:spacing w:line="228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2481</w:t>
            </w:r>
          </w:p>
        </w:tc>
        <w:tc>
          <w:tcPr>
            <w:tcW w:w="172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C062A2B" w14:textId="5F214995" w:rsidR="00B255EE" w:rsidRPr="005230C3" w:rsidRDefault="00B255EE" w:rsidP="00B255EE">
            <w:pPr>
              <w:spacing w:line="228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49.89</w:t>
            </w:r>
          </w:p>
        </w:tc>
      </w:tr>
      <w:tr w:rsidR="00B255EE" w:rsidRPr="005230C3" w14:paraId="6B500A1F" w14:textId="77777777">
        <w:trPr>
          <w:trHeight w:val="20"/>
          <w:jc w:val="center"/>
        </w:trPr>
        <w:tc>
          <w:tcPr>
            <w:tcW w:w="309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7A099" w14:textId="77777777" w:rsidR="00B255EE" w:rsidRPr="005230C3" w:rsidRDefault="00B255EE" w:rsidP="00B255EE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5230C3">
              <w:rPr>
                <w:rFonts w:cs="Arial"/>
                <w:sz w:val="16"/>
                <w:szCs w:val="16"/>
              </w:rPr>
              <w:t>Service enterprises</w:t>
            </w:r>
          </w:p>
        </w:tc>
        <w:tc>
          <w:tcPr>
            <w:tcW w:w="190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598D18C" w14:textId="2C98C749" w:rsidR="00B255EE" w:rsidRPr="005230C3" w:rsidRDefault="00B255EE" w:rsidP="00B255EE">
            <w:pPr>
              <w:spacing w:line="228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14416</w:t>
            </w:r>
          </w:p>
        </w:tc>
        <w:tc>
          <w:tcPr>
            <w:tcW w:w="1837" w:type="dxa"/>
            <w:shd w:val="clear" w:color="auto" w:fill="auto"/>
            <w:noWrap/>
            <w:vAlign w:val="bottom"/>
          </w:tcPr>
          <w:p w14:paraId="52AB91AB" w14:textId="7C2203AC" w:rsidR="00B255EE" w:rsidRPr="005230C3" w:rsidRDefault="00B255EE" w:rsidP="00B255EE">
            <w:pPr>
              <w:spacing w:line="228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7435</w:t>
            </w:r>
          </w:p>
        </w:tc>
        <w:tc>
          <w:tcPr>
            <w:tcW w:w="1683" w:type="dxa"/>
            <w:shd w:val="clear" w:color="auto" w:fill="auto"/>
            <w:noWrap/>
            <w:vAlign w:val="bottom"/>
          </w:tcPr>
          <w:p w14:paraId="1B00349A" w14:textId="5FA1E59F" w:rsidR="00B255EE" w:rsidRPr="005230C3" w:rsidRDefault="00280A19" w:rsidP="00B255EE">
            <w:pPr>
              <w:spacing w:line="228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69</w:t>
            </w:r>
            <w:r w:rsidR="00B255EE" w:rsidRPr="005230C3">
              <w:rPr>
                <w:rFonts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727" w:type="dxa"/>
            <w:shd w:val="clear" w:color="auto" w:fill="auto"/>
            <w:noWrap/>
            <w:vAlign w:val="bottom"/>
          </w:tcPr>
          <w:p w14:paraId="71EEA580" w14:textId="6D40E826" w:rsidR="00B255EE" w:rsidRPr="005230C3" w:rsidRDefault="00B255EE" w:rsidP="00B255EE">
            <w:pPr>
              <w:spacing w:line="228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51.57</w:t>
            </w:r>
          </w:p>
        </w:tc>
      </w:tr>
      <w:tr w:rsidR="00B255EE" w:rsidRPr="005230C3" w14:paraId="4F9B4CD7" w14:textId="77777777">
        <w:trPr>
          <w:trHeight w:val="20"/>
          <w:jc w:val="center"/>
        </w:trPr>
        <w:tc>
          <w:tcPr>
            <w:tcW w:w="309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6ED53" w14:textId="77777777" w:rsidR="00B255EE" w:rsidRPr="005230C3" w:rsidRDefault="00B255EE" w:rsidP="00B255EE">
            <w:pPr>
              <w:spacing w:line="228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E6B4CD0" w14:textId="689B5807" w:rsidR="00B255EE" w:rsidRPr="005230C3" w:rsidRDefault="00B255EE" w:rsidP="00B255EE">
            <w:pPr>
              <w:spacing w:line="228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837" w:type="dxa"/>
            <w:shd w:val="clear" w:color="auto" w:fill="auto"/>
            <w:noWrap/>
            <w:vAlign w:val="bottom"/>
          </w:tcPr>
          <w:p w14:paraId="356EA23A" w14:textId="203D3EB5" w:rsidR="00B255EE" w:rsidRPr="005230C3" w:rsidRDefault="00B255EE" w:rsidP="00B255EE">
            <w:pPr>
              <w:spacing w:line="228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683" w:type="dxa"/>
            <w:shd w:val="clear" w:color="auto" w:fill="auto"/>
            <w:noWrap/>
            <w:vAlign w:val="bottom"/>
          </w:tcPr>
          <w:p w14:paraId="70525CAA" w14:textId="51DCD752" w:rsidR="00B255EE" w:rsidRPr="005230C3" w:rsidRDefault="00B255EE" w:rsidP="00B255EE">
            <w:pPr>
              <w:spacing w:line="228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727" w:type="dxa"/>
            <w:shd w:val="clear" w:color="auto" w:fill="auto"/>
            <w:noWrap/>
            <w:vAlign w:val="bottom"/>
          </w:tcPr>
          <w:p w14:paraId="22B9DE8B" w14:textId="49014C67" w:rsidR="00B255EE" w:rsidRPr="005230C3" w:rsidRDefault="00B255EE" w:rsidP="00B255EE">
            <w:pPr>
              <w:spacing w:line="228" w:lineRule="auto"/>
              <w:rPr>
                <w:rFonts w:cs="Arial"/>
                <w:sz w:val="16"/>
                <w:szCs w:val="16"/>
              </w:rPr>
            </w:pPr>
          </w:p>
        </w:tc>
      </w:tr>
    </w:tbl>
    <w:p w14:paraId="78A13361" w14:textId="77777777" w:rsidR="00D575E3" w:rsidRPr="005230C3" w:rsidRDefault="00D575E3" w:rsidP="008271BD">
      <w:pPr>
        <w:pStyle w:val="NaslovMetodologijaiNapomena"/>
        <w:spacing w:after="0" w:line="228" w:lineRule="auto"/>
        <w:ind w:firstLine="397"/>
        <w:jc w:val="both"/>
        <w:rPr>
          <w:b w:val="0"/>
          <w:sz w:val="10"/>
          <w:szCs w:val="10"/>
        </w:rPr>
      </w:pPr>
    </w:p>
    <w:p w14:paraId="5B3D14A3" w14:textId="3D06C870" w:rsidR="004E21D3" w:rsidRPr="005230C3" w:rsidRDefault="00D31D2C" w:rsidP="00F871DD">
      <w:pPr>
        <w:pStyle w:val="NaslovMetodologijaiNapomena"/>
        <w:spacing w:after="0" w:line="228" w:lineRule="auto"/>
        <w:ind w:firstLine="397"/>
        <w:jc w:val="both"/>
        <w:rPr>
          <w:b w:val="0"/>
        </w:rPr>
      </w:pPr>
      <w:r w:rsidRPr="005230C3">
        <w:rPr>
          <w:b w:val="0"/>
        </w:rPr>
        <w:t xml:space="preserve">Referring to regional distribution, </w:t>
      </w:r>
      <w:r w:rsidR="000D4995" w:rsidRPr="005230C3">
        <w:rPr>
          <w:b w:val="0"/>
        </w:rPr>
        <w:t xml:space="preserve">product and process innovations had the share </w:t>
      </w:r>
      <w:r w:rsidR="008B260A" w:rsidRPr="005230C3">
        <w:rPr>
          <w:b w:val="0"/>
        </w:rPr>
        <w:t xml:space="preserve">of </w:t>
      </w:r>
      <w:r w:rsidR="00B5608E" w:rsidRPr="005230C3">
        <w:rPr>
          <w:b w:val="0"/>
        </w:rPr>
        <w:t>over</w:t>
      </w:r>
      <w:r w:rsidR="000D4995" w:rsidRPr="005230C3">
        <w:rPr>
          <w:b w:val="0"/>
        </w:rPr>
        <w:t xml:space="preserve"> 4</w:t>
      </w:r>
      <w:r w:rsidR="008B260A" w:rsidRPr="005230C3">
        <w:rPr>
          <w:b w:val="0"/>
        </w:rPr>
        <w:t>7</w:t>
      </w:r>
      <w:r w:rsidR="000D4995" w:rsidRPr="005230C3">
        <w:rPr>
          <w:b w:val="0"/>
        </w:rPr>
        <w:t>%</w:t>
      </w:r>
      <w:r w:rsidR="008B260A" w:rsidRPr="005230C3">
        <w:rPr>
          <w:b w:val="0"/>
        </w:rPr>
        <w:t>,</w:t>
      </w:r>
      <w:r w:rsidR="000D4995" w:rsidRPr="005230C3">
        <w:rPr>
          <w:b w:val="0"/>
        </w:rPr>
        <w:t xml:space="preserve"> but they were not</w:t>
      </w:r>
      <w:r w:rsidRPr="005230C3">
        <w:rPr>
          <w:b w:val="0"/>
        </w:rPr>
        <w:t xml:space="preserve"> equally distributed by regions</w:t>
      </w:r>
      <w:r w:rsidR="000D4995" w:rsidRPr="005230C3">
        <w:rPr>
          <w:b w:val="0"/>
        </w:rPr>
        <w:t xml:space="preserve">. Regional distribution of product and process innovations ranged from </w:t>
      </w:r>
      <w:r w:rsidR="00B5608E" w:rsidRPr="005230C3">
        <w:rPr>
          <w:b w:val="0"/>
        </w:rPr>
        <w:t>4</w:t>
      </w:r>
      <w:r w:rsidR="008B260A" w:rsidRPr="005230C3">
        <w:rPr>
          <w:b w:val="0"/>
        </w:rPr>
        <w:t>8</w:t>
      </w:r>
      <w:r w:rsidR="00B5608E" w:rsidRPr="005230C3">
        <w:rPr>
          <w:b w:val="0"/>
        </w:rPr>
        <w:t>.</w:t>
      </w:r>
      <w:r w:rsidR="008B260A" w:rsidRPr="005230C3">
        <w:rPr>
          <w:b w:val="0"/>
        </w:rPr>
        <w:t>2</w:t>
      </w:r>
      <w:r w:rsidR="000D4995" w:rsidRPr="005230C3">
        <w:rPr>
          <w:b w:val="0"/>
        </w:rPr>
        <w:t xml:space="preserve">% (Beogradski region) to </w:t>
      </w:r>
      <w:r w:rsidR="008B260A" w:rsidRPr="005230C3">
        <w:rPr>
          <w:b w:val="0"/>
        </w:rPr>
        <w:t>8</w:t>
      </w:r>
      <w:r w:rsidR="000D4995" w:rsidRPr="005230C3">
        <w:rPr>
          <w:b w:val="0"/>
        </w:rPr>
        <w:t>% (Region Južne i Istočne Srbije).</w:t>
      </w:r>
      <w:r w:rsidRPr="005230C3">
        <w:rPr>
          <w:b w:val="0"/>
        </w:rPr>
        <w:t xml:space="preserve"> </w:t>
      </w:r>
    </w:p>
    <w:p w14:paraId="514D898E" w14:textId="77777777" w:rsidR="00A658D5" w:rsidRPr="005230C3" w:rsidRDefault="00A658D5" w:rsidP="005E7E3A">
      <w:pPr>
        <w:spacing w:before="360" w:after="60"/>
        <w:rPr>
          <w:rFonts w:cs="Arial"/>
          <w:b/>
          <w:bCs/>
          <w:szCs w:val="20"/>
        </w:rPr>
      </w:pPr>
      <w:r w:rsidRPr="005230C3">
        <w:rPr>
          <w:rFonts w:cs="Arial"/>
          <w:b/>
          <w:bCs/>
          <w:szCs w:val="20"/>
        </w:rPr>
        <w:t xml:space="preserve">2. </w:t>
      </w:r>
      <w:r w:rsidR="004C6FEC" w:rsidRPr="005230C3">
        <w:rPr>
          <w:rFonts w:cs="Arial"/>
          <w:b/>
          <w:bCs/>
          <w:szCs w:val="20"/>
        </w:rPr>
        <w:t>Share of types of innovations by territory and size classes of enterprises</w:t>
      </w:r>
      <w:r w:rsidR="00D31D2C" w:rsidRPr="005230C3">
        <w:rPr>
          <w:rFonts w:cs="Arial"/>
          <w:b/>
          <w:bCs/>
          <w:szCs w:val="20"/>
        </w:rPr>
        <w:t xml:space="preserve"> </w:t>
      </w:r>
    </w:p>
    <w:tbl>
      <w:tblPr>
        <w:tblW w:w="10206" w:type="dxa"/>
        <w:jc w:val="center"/>
        <w:tblLook w:val="04A0" w:firstRow="1" w:lastRow="0" w:firstColumn="1" w:lastColumn="0" w:noHBand="0" w:noVBand="1"/>
      </w:tblPr>
      <w:tblGrid>
        <w:gridCol w:w="3497"/>
        <w:gridCol w:w="1026"/>
        <w:gridCol w:w="1458"/>
        <w:gridCol w:w="1458"/>
        <w:gridCol w:w="1458"/>
        <w:gridCol w:w="1309"/>
      </w:tblGrid>
      <w:tr w:rsidR="005E7E3A" w:rsidRPr="005230C3" w14:paraId="7DCABED5" w14:textId="77777777" w:rsidTr="005230C3">
        <w:trPr>
          <w:trHeight w:val="20"/>
          <w:jc w:val="center"/>
        </w:trPr>
        <w:tc>
          <w:tcPr>
            <w:tcW w:w="3497" w:type="dxa"/>
            <w:vMerge w:val="restar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26A2EC59" w14:textId="77777777" w:rsidR="005E7E3A" w:rsidRPr="005230C3" w:rsidRDefault="005E7E3A" w:rsidP="005E7E3A">
            <w:pPr>
              <w:pBdr>
                <w:between w:val="single" w:sz="4" w:space="1" w:color="808080" w:themeColor="background1" w:themeShade="80"/>
              </w:pBd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sz w:val="16"/>
                <w:szCs w:val="16"/>
              </w:rPr>
              <w:t>Territory</w:t>
            </w:r>
          </w:p>
        </w:tc>
        <w:tc>
          <w:tcPr>
            <w:tcW w:w="1026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5351CB0D" w14:textId="77777777" w:rsidR="005E7E3A" w:rsidRPr="005230C3" w:rsidRDefault="005E7E3A" w:rsidP="005E7E3A">
            <w:pPr>
              <w:pBdr>
                <w:between w:val="single" w:sz="4" w:space="1" w:color="808080" w:themeColor="background1" w:themeShade="80"/>
              </w:pBd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sz w:val="16"/>
                <w:szCs w:val="16"/>
              </w:rPr>
              <w:t>Size class</w:t>
            </w:r>
          </w:p>
        </w:tc>
        <w:tc>
          <w:tcPr>
            <w:tcW w:w="4374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03E79ED2" w14:textId="77777777" w:rsidR="005E7E3A" w:rsidRPr="005230C3" w:rsidRDefault="005E7E3A" w:rsidP="005E7E3A">
            <w:pPr>
              <w:pBdr>
                <w:between w:val="single" w:sz="4" w:space="1" w:color="808080" w:themeColor="background1" w:themeShade="80"/>
              </w:pBdr>
              <w:spacing w:before="120" w:after="12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sz w:val="16"/>
                <w:szCs w:val="16"/>
              </w:rPr>
              <w:t>Innovative enterprises</w:t>
            </w:r>
          </w:p>
        </w:tc>
        <w:tc>
          <w:tcPr>
            <w:tcW w:w="1309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  <w:hideMark/>
          </w:tcPr>
          <w:p w14:paraId="67C4A3BF" w14:textId="77777777" w:rsidR="005E7E3A" w:rsidRPr="005230C3" w:rsidRDefault="005E7E3A" w:rsidP="005E7E3A">
            <w:pPr>
              <w:pBdr>
                <w:between w:val="single" w:sz="4" w:space="1" w:color="808080" w:themeColor="background1" w:themeShade="80"/>
              </w:pBd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sz w:val="16"/>
                <w:szCs w:val="16"/>
              </w:rPr>
              <w:t>Non-innovative enterprises</w:t>
            </w:r>
          </w:p>
        </w:tc>
      </w:tr>
      <w:tr w:rsidR="005E7E3A" w:rsidRPr="005230C3" w14:paraId="144F42D2" w14:textId="77777777" w:rsidTr="005230C3">
        <w:trPr>
          <w:trHeight w:val="230"/>
          <w:jc w:val="center"/>
        </w:trPr>
        <w:tc>
          <w:tcPr>
            <w:tcW w:w="3497" w:type="dxa"/>
            <w:vMerge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6607F986" w14:textId="77777777" w:rsidR="005E7E3A" w:rsidRPr="005230C3" w:rsidRDefault="005E7E3A" w:rsidP="005E7E3A">
            <w:pPr>
              <w:pBdr>
                <w:between w:val="single" w:sz="4" w:space="1" w:color="808080" w:themeColor="background1" w:themeShade="80"/>
              </w:pBdr>
              <w:rPr>
                <w:rFonts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6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5AFC652A" w14:textId="77777777" w:rsidR="005E7E3A" w:rsidRPr="005230C3" w:rsidRDefault="005E7E3A" w:rsidP="005E7E3A">
            <w:pPr>
              <w:pBdr>
                <w:between w:val="single" w:sz="4" w:space="1" w:color="808080" w:themeColor="background1" w:themeShade="80"/>
              </w:pBdr>
              <w:rPr>
                <w:rFonts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1FC1F425" w14:textId="77777777" w:rsidR="005E7E3A" w:rsidRPr="005230C3" w:rsidRDefault="005E7E3A" w:rsidP="005E7E3A">
            <w:pPr>
              <w:spacing w:line="228" w:lineRule="auto"/>
              <w:jc w:val="center"/>
              <w:rPr>
                <w:rFonts w:cs="Arial"/>
                <w:sz w:val="16"/>
                <w:szCs w:val="16"/>
              </w:rPr>
            </w:pPr>
            <w:r w:rsidRPr="005230C3">
              <w:rPr>
                <w:rFonts w:cs="Arial"/>
                <w:sz w:val="16"/>
                <w:szCs w:val="16"/>
              </w:rPr>
              <w:t>Product/service innovations</w:t>
            </w:r>
          </w:p>
        </w:tc>
        <w:tc>
          <w:tcPr>
            <w:tcW w:w="1458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6EBFFAE4" w14:textId="77777777" w:rsidR="005E7E3A" w:rsidRPr="005230C3" w:rsidRDefault="005E7E3A" w:rsidP="005E7E3A">
            <w:pPr>
              <w:spacing w:line="228" w:lineRule="auto"/>
              <w:jc w:val="center"/>
              <w:rPr>
                <w:rFonts w:cs="Arial"/>
                <w:sz w:val="16"/>
                <w:szCs w:val="16"/>
              </w:rPr>
            </w:pPr>
            <w:r w:rsidRPr="005230C3">
              <w:rPr>
                <w:rFonts w:cs="Arial"/>
                <w:sz w:val="16"/>
                <w:szCs w:val="16"/>
              </w:rPr>
              <w:t>Process innovations</w:t>
            </w:r>
          </w:p>
        </w:tc>
        <w:tc>
          <w:tcPr>
            <w:tcW w:w="1458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5608F9A8" w14:textId="77777777" w:rsidR="005E7E3A" w:rsidRPr="005230C3" w:rsidRDefault="005E7E3A" w:rsidP="005E7E3A">
            <w:pPr>
              <w:spacing w:line="228" w:lineRule="auto"/>
              <w:jc w:val="center"/>
              <w:rPr>
                <w:rFonts w:cs="Arial"/>
                <w:sz w:val="16"/>
                <w:szCs w:val="16"/>
              </w:rPr>
            </w:pPr>
            <w:r w:rsidRPr="005230C3">
              <w:rPr>
                <w:rFonts w:cs="Arial"/>
                <w:sz w:val="16"/>
                <w:szCs w:val="16"/>
              </w:rPr>
              <w:t>Abandoned innovations or on-going innovations</w:t>
            </w:r>
          </w:p>
        </w:tc>
        <w:tc>
          <w:tcPr>
            <w:tcW w:w="1309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  <w:hideMark/>
          </w:tcPr>
          <w:p w14:paraId="315E938D" w14:textId="77777777" w:rsidR="005E7E3A" w:rsidRPr="005230C3" w:rsidRDefault="005E7E3A" w:rsidP="005E7E3A">
            <w:pPr>
              <w:pBdr>
                <w:between w:val="single" w:sz="4" w:space="1" w:color="808080" w:themeColor="background1" w:themeShade="80"/>
              </w:pBdr>
              <w:rPr>
                <w:rFonts w:cs="Arial"/>
                <w:bCs/>
                <w:color w:val="000000"/>
                <w:sz w:val="16"/>
                <w:szCs w:val="16"/>
              </w:rPr>
            </w:pPr>
          </w:p>
        </w:tc>
      </w:tr>
      <w:tr w:rsidR="005E7E3A" w:rsidRPr="005230C3" w14:paraId="33BA4F91" w14:textId="77777777" w:rsidTr="005230C3">
        <w:trPr>
          <w:trHeight w:val="230"/>
          <w:jc w:val="center"/>
        </w:trPr>
        <w:tc>
          <w:tcPr>
            <w:tcW w:w="3497" w:type="dxa"/>
            <w:vMerge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3FC3276A" w14:textId="77777777" w:rsidR="005E7E3A" w:rsidRPr="005230C3" w:rsidRDefault="005E7E3A" w:rsidP="005E7E3A">
            <w:pPr>
              <w:rPr>
                <w:rFonts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6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3CCBDF08" w14:textId="77777777" w:rsidR="005E7E3A" w:rsidRPr="005230C3" w:rsidRDefault="005E7E3A" w:rsidP="005E7E3A">
            <w:pPr>
              <w:rPr>
                <w:rFonts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7438015B" w14:textId="77777777" w:rsidR="005E7E3A" w:rsidRPr="005230C3" w:rsidRDefault="005E7E3A" w:rsidP="005E7E3A">
            <w:pPr>
              <w:rPr>
                <w:rFonts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2398FCE4" w14:textId="77777777" w:rsidR="005E7E3A" w:rsidRPr="005230C3" w:rsidRDefault="005E7E3A" w:rsidP="005E7E3A">
            <w:pPr>
              <w:rPr>
                <w:rFonts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3F2A81FB" w14:textId="77777777" w:rsidR="005E7E3A" w:rsidRPr="005230C3" w:rsidRDefault="005E7E3A" w:rsidP="005E7E3A">
            <w:pPr>
              <w:rPr>
                <w:rFonts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9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  <w:hideMark/>
          </w:tcPr>
          <w:p w14:paraId="5CC95B24" w14:textId="77777777" w:rsidR="005E7E3A" w:rsidRPr="005230C3" w:rsidRDefault="005E7E3A" w:rsidP="005E7E3A">
            <w:pPr>
              <w:rPr>
                <w:rFonts w:cs="Arial"/>
                <w:bCs/>
                <w:color w:val="000000"/>
                <w:sz w:val="16"/>
                <w:szCs w:val="16"/>
              </w:rPr>
            </w:pPr>
          </w:p>
        </w:tc>
      </w:tr>
      <w:tr w:rsidR="005E7E3A" w:rsidRPr="005230C3" w14:paraId="10635CE3" w14:textId="77777777" w:rsidTr="005230C3">
        <w:trPr>
          <w:trHeight w:val="20"/>
          <w:jc w:val="center"/>
        </w:trPr>
        <w:tc>
          <w:tcPr>
            <w:tcW w:w="3497" w:type="dxa"/>
            <w:tcBorders>
              <w:top w:val="single" w:sz="4" w:space="0" w:color="808080" w:themeColor="background1" w:themeShade="80"/>
              <w:left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14:paraId="0D8B3F33" w14:textId="77777777" w:rsidR="005E7E3A" w:rsidRPr="005230C3" w:rsidRDefault="005E7E3A" w:rsidP="005E7E3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14:paraId="320452FB" w14:textId="77777777" w:rsidR="005E7E3A" w:rsidRPr="005230C3" w:rsidRDefault="005E7E3A" w:rsidP="005E7E3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6AF03DA6" w14:textId="77777777" w:rsidR="005E7E3A" w:rsidRPr="005230C3" w:rsidRDefault="005E7E3A" w:rsidP="005E7E3A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808080" w:themeColor="background1" w:themeShade="80"/>
              <w:left w:val="nil"/>
              <w:right w:val="nil"/>
            </w:tcBorders>
            <w:shd w:val="clear" w:color="auto" w:fill="auto"/>
            <w:noWrap/>
            <w:vAlign w:val="bottom"/>
          </w:tcPr>
          <w:p w14:paraId="1D79FAAC" w14:textId="77777777" w:rsidR="005E7E3A" w:rsidRPr="005230C3" w:rsidRDefault="005E7E3A" w:rsidP="005E7E3A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808080" w:themeColor="background1" w:themeShade="80"/>
              <w:left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14:paraId="6B926B94" w14:textId="77777777" w:rsidR="005E7E3A" w:rsidRPr="005230C3" w:rsidRDefault="005E7E3A" w:rsidP="005E7E3A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6B35F776" w14:textId="77777777" w:rsidR="005E7E3A" w:rsidRPr="005230C3" w:rsidRDefault="005E7E3A" w:rsidP="005E7E3A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B255EE" w:rsidRPr="005230C3" w14:paraId="2B242C85" w14:textId="77777777" w:rsidTr="005230C3">
        <w:trPr>
          <w:trHeight w:val="20"/>
          <w:jc w:val="center"/>
        </w:trPr>
        <w:tc>
          <w:tcPr>
            <w:tcW w:w="3497" w:type="dxa"/>
            <w:tcBorders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4EEF1D0C" w14:textId="77777777" w:rsidR="00B255EE" w:rsidRPr="005230C3" w:rsidRDefault="00B255EE" w:rsidP="00B255EE">
            <w:pPr>
              <w:spacing w:line="228" w:lineRule="auto"/>
              <w:rPr>
                <w:rFonts w:cs="Arial"/>
                <w:b/>
                <w:bCs/>
                <w:sz w:val="16"/>
                <w:szCs w:val="16"/>
              </w:rPr>
            </w:pPr>
            <w:r w:rsidRPr="005230C3">
              <w:rPr>
                <w:rFonts w:cs="Arial"/>
                <w:b/>
                <w:bCs/>
                <w:sz w:val="16"/>
                <w:szCs w:val="16"/>
              </w:rPr>
              <w:t>REPUBLIC OF SERBIA</w:t>
            </w:r>
          </w:p>
        </w:tc>
        <w:tc>
          <w:tcPr>
            <w:tcW w:w="1026" w:type="dxa"/>
            <w:tcBorders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463A321F" w14:textId="77777777" w:rsidR="00B255EE" w:rsidRPr="005230C3" w:rsidRDefault="00B255EE" w:rsidP="00B255EE">
            <w:pPr>
              <w:spacing w:line="228" w:lineRule="auto"/>
              <w:rPr>
                <w:rFonts w:cs="Arial"/>
                <w:b/>
                <w:sz w:val="16"/>
                <w:szCs w:val="16"/>
              </w:rPr>
            </w:pPr>
            <w:r w:rsidRPr="005230C3">
              <w:rPr>
                <w:rFonts w:cs="Arial"/>
                <w:b/>
                <w:sz w:val="16"/>
                <w:szCs w:val="16"/>
              </w:rPr>
              <w:t>Total</w:t>
            </w:r>
          </w:p>
        </w:tc>
        <w:tc>
          <w:tcPr>
            <w:tcW w:w="1458" w:type="dxa"/>
            <w:tcBorders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A1A428" w14:textId="796B7D3F" w:rsidR="00B255EE" w:rsidRPr="005230C3" w:rsidRDefault="00B255EE" w:rsidP="00B255EE">
            <w:pPr>
              <w:spacing w:line="252" w:lineRule="auto"/>
              <w:jc w:val="right"/>
              <w:rPr>
                <w:rFonts w:cs="Arial"/>
                <w:b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b/>
                <w:color w:val="000000"/>
                <w:sz w:val="16"/>
                <w:szCs w:val="16"/>
              </w:rPr>
              <w:t>7136</w:t>
            </w:r>
          </w:p>
        </w:tc>
        <w:tc>
          <w:tcPr>
            <w:tcW w:w="145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2364A6" w14:textId="2BB0E2EF" w:rsidR="00B255EE" w:rsidRPr="005230C3" w:rsidRDefault="00B255EE" w:rsidP="00B255EE">
            <w:pPr>
              <w:spacing w:line="264" w:lineRule="auto"/>
              <w:jc w:val="right"/>
              <w:rPr>
                <w:rFonts w:cs="Arial"/>
                <w:b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b/>
                <w:color w:val="000000"/>
                <w:sz w:val="16"/>
                <w:szCs w:val="16"/>
              </w:rPr>
              <w:t>7989</w:t>
            </w:r>
          </w:p>
        </w:tc>
        <w:tc>
          <w:tcPr>
            <w:tcW w:w="1458" w:type="dxa"/>
            <w:tcBorders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14:paraId="75D93780" w14:textId="3BFEA6D8" w:rsidR="00B255EE" w:rsidRPr="005230C3" w:rsidRDefault="00B255EE" w:rsidP="00B255EE">
            <w:pPr>
              <w:spacing w:line="264" w:lineRule="auto"/>
              <w:jc w:val="right"/>
              <w:rPr>
                <w:rFonts w:cs="Arial"/>
                <w:b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b/>
                <w:color w:val="000000"/>
                <w:sz w:val="16"/>
                <w:szCs w:val="16"/>
              </w:rPr>
              <w:t>984</w:t>
            </w:r>
          </w:p>
        </w:tc>
        <w:tc>
          <w:tcPr>
            <w:tcW w:w="1309" w:type="dxa"/>
            <w:tcBorders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32BCD" w14:textId="335372E7" w:rsidR="00B255EE" w:rsidRPr="005230C3" w:rsidRDefault="00B255EE" w:rsidP="00B255EE">
            <w:pPr>
              <w:spacing w:line="264" w:lineRule="auto"/>
              <w:jc w:val="right"/>
              <w:rPr>
                <w:rFonts w:cs="Arial"/>
                <w:b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b/>
                <w:color w:val="000000"/>
                <w:sz w:val="16"/>
                <w:szCs w:val="16"/>
              </w:rPr>
              <w:t>9462</w:t>
            </w:r>
          </w:p>
        </w:tc>
      </w:tr>
      <w:tr w:rsidR="00B255EE" w:rsidRPr="005230C3" w14:paraId="4334ADE4" w14:textId="77777777" w:rsidTr="005230C3">
        <w:trPr>
          <w:trHeight w:val="20"/>
          <w:jc w:val="center"/>
        </w:trPr>
        <w:tc>
          <w:tcPr>
            <w:tcW w:w="3497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25CCA403" w14:textId="77777777" w:rsidR="00B255EE" w:rsidRPr="005230C3" w:rsidRDefault="00B255EE" w:rsidP="00B255EE">
            <w:pPr>
              <w:spacing w:line="228" w:lineRule="auto"/>
              <w:rPr>
                <w:rFonts w:cs="Arial"/>
                <w:b/>
                <w:sz w:val="16"/>
                <w:szCs w:val="16"/>
              </w:rPr>
            </w:pPr>
            <w:r w:rsidRPr="005230C3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026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36BCDBAF" w14:textId="77777777" w:rsidR="00B255EE" w:rsidRPr="005230C3" w:rsidRDefault="00B255EE" w:rsidP="00B255EE">
            <w:pPr>
              <w:spacing w:line="228" w:lineRule="auto"/>
              <w:rPr>
                <w:rFonts w:cs="Arial"/>
                <w:b/>
                <w:sz w:val="16"/>
                <w:szCs w:val="16"/>
              </w:rPr>
            </w:pPr>
            <w:r w:rsidRPr="005230C3">
              <w:rPr>
                <w:rFonts w:cs="Arial"/>
                <w:b/>
                <w:sz w:val="16"/>
                <w:szCs w:val="16"/>
              </w:rPr>
              <w:t>Small</w:t>
            </w:r>
          </w:p>
        </w:tc>
        <w:tc>
          <w:tcPr>
            <w:tcW w:w="1458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44A530" w14:textId="236BD7DE" w:rsidR="00B255EE" w:rsidRPr="005230C3" w:rsidRDefault="00B255EE" w:rsidP="00B255EE">
            <w:pPr>
              <w:spacing w:line="252" w:lineRule="auto"/>
              <w:jc w:val="right"/>
              <w:rPr>
                <w:rFonts w:cs="Arial"/>
                <w:b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b/>
                <w:color w:val="000000"/>
                <w:sz w:val="16"/>
                <w:szCs w:val="16"/>
              </w:rPr>
              <w:t>5758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81E966" w14:textId="7B453237" w:rsidR="00B255EE" w:rsidRPr="005230C3" w:rsidRDefault="00B255EE" w:rsidP="00B255EE">
            <w:pPr>
              <w:spacing w:line="252" w:lineRule="auto"/>
              <w:jc w:val="right"/>
              <w:rPr>
                <w:rFonts w:cs="Arial"/>
                <w:b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b/>
                <w:color w:val="000000"/>
                <w:sz w:val="16"/>
                <w:szCs w:val="16"/>
              </w:rPr>
              <w:t>6205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14:paraId="1CE3A20F" w14:textId="28A46EA1" w:rsidR="00B255EE" w:rsidRPr="005230C3" w:rsidRDefault="00B255EE" w:rsidP="00B255EE">
            <w:pPr>
              <w:spacing w:line="252" w:lineRule="auto"/>
              <w:jc w:val="right"/>
              <w:rPr>
                <w:rFonts w:cs="Arial"/>
                <w:b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b/>
                <w:color w:val="000000"/>
                <w:sz w:val="16"/>
                <w:szCs w:val="16"/>
              </w:rPr>
              <w:t>704</w:t>
            </w:r>
          </w:p>
        </w:tc>
        <w:tc>
          <w:tcPr>
            <w:tcW w:w="1309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CCCF2C" w14:textId="4734D9B3" w:rsidR="00B255EE" w:rsidRPr="005230C3" w:rsidRDefault="00B255EE" w:rsidP="00B255EE">
            <w:pPr>
              <w:spacing w:line="252" w:lineRule="auto"/>
              <w:jc w:val="right"/>
              <w:rPr>
                <w:rFonts w:cs="Arial"/>
                <w:b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b/>
                <w:color w:val="000000"/>
                <w:sz w:val="16"/>
                <w:szCs w:val="16"/>
              </w:rPr>
              <w:t>7994</w:t>
            </w:r>
          </w:p>
        </w:tc>
      </w:tr>
      <w:tr w:rsidR="00B255EE" w:rsidRPr="005230C3" w14:paraId="4B078B69" w14:textId="77777777" w:rsidTr="005230C3">
        <w:trPr>
          <w:trHeight w:val="20"/>
          <w:jc w:val="center"/>
        </w:trPr>
        <w:tc>
          <w:tcPr>
            <w:tcW w:w="3497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56FFD4AD" w14:textId="77777777" w:rsidR="00B255EE" w:rsidRPr="005230C3" w:rsidRDefault="00B255EE" w:rsidP="00B255EE">
            <w:pPr>
              <w:spacing w:line="228" w:lineRule="auto"/>
              <w:rPr>
                <w:rFonts w:cs="Arial"/>
                <w:b/>
                <w:sz w:val="16"/>
                <w:szCs w:val="16"/>
              </w:rPr>
            </w:pPr>
            <w:r w:rsidRPr="005230C3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026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2F8ECA50" w14:textId="77777777" w:rsidR="00B255EE" w:rsidRPr="005230C3" w:rsidRDefault="00B255EE" w:rsidP="00B255EE">
            <w:pPr>
              <w:spacing w:line="228" w:lineRule="auto"/>
              <w:rPr>
                <w:rFonts w:cs="Arial"/>
                <w:b/>
                <w:sz w:val="16"/>
                <w:szCs w:val="16"/>
              </w:rPr>
            </w:pPr>
            <w:r w:rsidRPr="005230C3">
              <w:rPr>
                <w:rFonts w:cs="Arial"/>
                <w:b/>
                <w:sz w:val="16"/>
                <w:szCs w:val="16"/>
              </w:rPr>
              <w:t>Medium</w:t>
            </w:r>
          </w:p>
        </w:tc>
        <w:tc>
          <w:tcPr>
            <w:tcW w:w="1458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F43442" w14:textId="51907F3E" w:rsidR="00B255EE" w:rsidRPr="005230C3" w:rsidRDefault="00B255EE" w:rsidP="00B255EE">
            <w:pPr>
              <w:spacing w:line="252" w:lineRule="auto"/>
              <w:jc w:val="right"/>
              <w:rPr>
                <w:rFonts w:cs="Arial"/>
                <w:b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b/>
                <w:color w:val="000000"/>
                <w:sz w:val="16"/>
                <w:szCs w:val="16"/>
              </w:rPr>
              <w:t>1060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858F9C" w14:textId="2F6E57D9" w:rsidR="00B255EE" w:rsidRPr="005230C3" w:rsidRDefault="00B255EE" w:rsidP="00B255EE">
            <w:pPr>
              <w:spacing w:line="252" w:lineRule="auto"/>
              <w:jc w:val="right"/>
              <w:rPr>
                <w:rFonts w:cs="Arial"/>
                <w:b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b/>
                <w:color w:val="000000"/>
                <w:sz w:val="16"/>
                <w:szCs w:val="16"/>
              </w:rPr>
              <w:t>1409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14:paraId="10E32007" w14:textId="372CF002" w:rsidR="00B255EE" w:rsidRPr="005230C3" w:rsidRDefault="00B255EE" w:rsidP="00B255EE">
            <w:pPr>
              <w:spacing w:line="252" w:lineRule="auto"/>
              <w:jc w:val="right"/>
              <w:rPr>
                <w:rFonts w:cs="Arial"/>
                <w:b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b/>
                <w:color w:val="000000"/>
                <w:sz w:val="16"/>
                <w:szCs w:val="16"/>
              </w:rPr>
              <w:t>202</w:t>
            </w:r>
          </w:p>
        </w:tc>
        <w:tc>
          <w:tcPr>
            <w:tcW w:w="1309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50638A" w14:textId="52003DD7" w:rsidR="00B255EE" w:rsidRPr="005230C3" w:rsidRDefault="00B255EE" w:rsidP="00B255EE">
            <w:pPr>
              <w:spacing w:line="252" w:lineRule="auto"/>
              <w:jc w:val="right"/>
              <w:rPr>
                <w:rFonts w:cs="Arial"/>
                <w:b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b/>
                <w:color w:val="000000"/>
                <w:sz w:val="16"/>
                <w:szCs w:val="16"/>
              </w:rPr>
              <w:t>1261</w:t>
            </w:r>
          </w:p>
        </w:tc>
      </w:tr>
      <w:tr w:rsidR="00B255EE" w:rsidRPr="005230C3" w14:paraId="567B5038" w14:textId="77777777" w:rsidTr="005230C3">
        <w:trPr>
          <w:trHeight w:val="20"/>
          <w:jc w:val="center"/>
        </w:trPr>
        <w:tc>
          <w:tcPr>
            <w:tcW w:w="3497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7B7C12BB" w14:textId="77777777" w:rsidR="00B255EE" w:rsidRPr="005230C3" w:rsidRDefault="00B255EE" w:rsidP="00B255EE">
            <w:pPr>
              <w:spacing w:line="228" w:lineRule="auto"/>
              <w:rPr>
                <w:rFonts w:cs="Arial"/>
                <w:b/>
                <w:sz w:val="16"/>
                <w:szCs w:val="16"/>
              </w:rPr>
            </w:pPr>
            <w:r w:rsidRPr="005230C3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026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61E79D19" w14:textId="77777777" w:rsidR="00B255EE" w:rsidRPr="005230C3" w:rsidRDefault="00B255EE" w:rsidP="00B255EE">
            <w:pPr>
              <w:spacing w:line="228" w:lineRule="auto"/>
              <w:rPr>
                <w:rFonts w:cs="Arial"/>
                <w:b/>
                <w:sz w:val="16"/>
                <w:szCs w:val="16"/>
              </w:rPr>
            </w:pPr>
            <w:r w:rsidRPr="005230C3">
              <w:rPr>
                <w:rFonts w:cs="Arial"/>
                <w:b/>
                <w:sz w:val="16"/>
                <w:szCs w:val="16"/>
              </w:rPr>
              <w:t>Large</w:t>
            </w:r>
          </w:p>
        </w:tc>
        <w:tc>
          <w:tcPr>
            <w:tcW w:w="1458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82AA04" w14:textId="6E513506" w:rsidR="00B255EE" w:rsidRPr="005230C3" w:rsidRDefault="00B255EE" w:rsidP="00B255EE">
            <w:pPr>
              <w:spacing w:line="252" w:lineRule="auto"/>
              <w:jc w:val="right"/>
              <w:rPr>
                <w:rFonts w:cs="Arial"/>
                <w:b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b/>
                <w:color w:val="000000"/>
                <w:sz w:val="16"/>
                <w:szCs w:val="16"/>
              </w:rPr>
              <w:t>318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C11E70" w14:textId="3C6C11CE" w:rsidR="00B255EE" w:rsidRPr="005230C3" w:rsidRDefault="00B255EE" w:rsidP="00B255EE">
            <w:pPr>
              <w:spacing w:line="252" w:lineRule="auto"/>
              <w:jc w:val="right"/>
              <w:rPr>
                <w:rFonts w:cs="Arial"/>
                <w:b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b/>
                <w:color w:val="000000"/>
                <w:sz w:val="16"/>
                <w:szCs w:val="16"/>
              </w:rPr>
              <w:t>375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14:paraId="53B9975D" w14:textId="18F3D199" w:rsidR="00B255EE" w:rsidRPr="005230C3" w:rsidRDefault="00B255EE" w:rsidP="00B255EE">
            <w:pPr>
              <w:spacing w:line="252" w:lineRule="auto"/>
              <w:jc w:val="right"/>
              <w:rPr>
                <w:rFonts w:cs="Arial"/>
                <w:b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b/>
                <w:color w:val="000000"/>
                <w:sz w:val="16"/>
                <w:szCs w:val="16"/>
              </w:rPr>
              <w:t>78</w:t>
            </w:r>
          </w:p>
        </w:tc>
        <w:tc>
          <w:tcPr>
            <w:tcW w:w="1309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F09B1D" w14:textId="5CBC922D" w:rsidR="00B255EE" w:rsidRPr="005230C3" w:rsidRDefault="00B255EE" w:rsidP="00B255EE">
            <w:pPr>
              <w:spacing w:line="252" w:lineRule="auto"/>
              <w:jc w:val="right"/>
              <w:rPr>
                <w:rFonts w:cs="Arial"/>
                <w:b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b/>
                <w:color w:val="000000"/>
                <w:sz w:val="16"/>
                <w:szCs w:val="16"/>
              </w:rPr>
              <w:t>207</w:t>
            </w:r>
          </w:p>
        </w:tc>
      </w:tr>
      <w:tr w:rsidR="00B255EE" w:rsidRPr="005230C3" w14:paraId="46D34CBA" w14:textId="77777777" w:rsidTr="005230C3">
        <w:trPr>
          <w:trHeight w:val="20"/>
          <w:jc w:val="center"/>
        </w:trPr>
        <w:tc>
          <w:tcPr>
            <w:tcW w:w="3497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14:paraId="53C16662" w14:textId="77777777" w:rsidR="00B255EE" w:rsidRPr="005230C3" w:rsidRDefault="00B255EE" w:rsidP="00B255EE">
            <w:pPr>
              <w:spacing w:line="228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14:paraId="3D81A8F9" w14:textId="77777777" w:rsidR="00B255EE" w:rsidRPr="005230C3" w:rsidRDefault="00B255EE" w:rsidP="00B255EE">
            <w:pPr>
              <w:spacing w:line="228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3C3D76" w14:textId="77777777" w:rsidR="00B255EE" w:rsidRPr="005230C3" w:rsidRDefault="00B255EE" w:rsidP="00B255E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0EAC03" w14:textId="77777777" w:rsidR="00B255EE" w:rsidRPr="005230C3" w:rsidRDefault="00B255EE" w:rsidP="00B255E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14:paraId="69E9C841" w14:textId="77777777" w:rsidR="00B255EE" w:rsidRPr="005230C3" w:rsidRDefault="00B255EE" w:rsidP="00B255E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B4454C" w14:textId="77777777" w:rsidR="00B255EE" w:rsidRPr="005230C3" w:rsidRDefault="00B255EE" w:rsidP="00B255E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B255EE" w:rsidRPr="005230C3" w14:paraId="4492909C" w14:textId="77777777" w:rsidTr="005230C3">
        <w:trPr>
          <w:trHeight w:val="20"/>
          <w:jc w:val="center"/>
        </w:trPr>
        <w:tc>
          <w:tcPr>
            <w:tcW w:w="3497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3333466D" w14:textId="77777777" w:rsidR="00B255EE" w:rsidRPr="005230C3" w:rsidRDefault="00B255EE" w:rsidP="00B255EE">
            <w:pPr>
              <w:spacing w:line="228" w:lineRule="auto"/>
              <w:rPr>
                <w:rFonts w:cs="Arial"/>
                <w:bCs/>
                <w:sz w:val="16"/>
                <w:szCs w:val="16"/>
              </w:rPr>
            </w:pPr>
            <w:r w:rsidRPr="005230C3">
              <w:rPr>
                <w:rFonts w:cs="Arial"/>
                <w:sz w:val="16"/>
                <w:szCs w:val="16"/>
              </w:rPr>
              <w:t>Beogradski region</w:t>
            </w:r>
          </w:p>
        </w:tc>
        <w:tc>
          <w:tcPr>
            <w:tcW w:w="1026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512188AE" w14:textId="77777777" w:rsidR="00B255EE" w:rsidRPr="005230C3" w:rsidRDefault="00B255EE" w:rsidP="00B255EE">
            <w:pPr>
              <w:spacing w:line="228" w:lineRule="auto"/>
              <w:rPr>
                <w:rFonts w:cs="Arial"/>
                <w:sz w:val="16"/>
                <w:szCs w:val="16"/>
              </w:rPr>
            </w:pPr>
            <w:r w:rsidRPr="005230C3">
              <w:rPr>
                <w:rFonts w:cs="Arial"/>
                <w:sz w:val="16"/>
                <w:szCs w:val="16"/>
              </w:rPr>
              <w:t>Total</w:t>
            </w:r>
          </w:p>
        </w:tc>
        <w:tc>
          <w:tcPr>
            <w:tcW w:w="1458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856730" w14:textId="4940C002" w:rsidR="00B255EE" w:rsidRPr="005230C3" w:rsidRDefault="00B255EE" w:rsidP="00B255E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3438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D44619" w14:textId="5412E9A3" w:rsidR="00B255EE" w:rsidRPr="005230C3" w:rsidRDefault="00B255EE" w:rsidP="00B255E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3792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14:paraId="209206A0" w14:textId="7499F50B" w:rsidR="00B255EE" w:rsidRPr="005230C3" w:rsidRDefault="00B255EE" w:rsidP="00B255E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506</w:t>
            </w:r>
          </w:p>
        </w:tc>
        <w:tc>
          <w:tcPr>
            <w:tcW w:w="1309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4DDED" w14:textId="515A973D" w:rsidR="00B255EE" w:rsidRPr="005230C3" w:rsidRDefault="00B255EE" w:rsidP="00B255E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3913</w:t>
            </w:r>
          </w:p>
        </w:tc>
      </w:tr>
      <w:tr w:rsidR="00B255EE" w:rsidRPr="005230C3" w14:paraId="433CA402" w14:textId="77777777" w:rsidTr="005230C3">
        <w:trPr>
          <w:trHeight w:val="20"/>
          <w:jc w:val="center"/>
        </w:trPr>
        <w:tc>
          <w:tcPr>
            <w:tcW w:w="3497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45C27D66" w14:textId="77777777" w:rsidR="00B255EE" w:rsidRPr="005230C3" w:rsidRDefault="00B255EE" w:rsidP="00B255EE">
            <w:pPr>
              <w:spacing w:line="228" w:lineRule="auto"/>
              <w:rPr>
                <w:rFonts w:cs="Arial"/>
                <w:sz w:val="16"/>
                <w:szCs w:val="16"/>
              </w:rPr>
            </w:pPr>
            <w:r w:rsidRPr="005230C3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026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51518BE5" w14:textId="77777777" w:rsidR="00B255EE" w:rsidRPr="005230C3" w:rsidRDefault="00B255EE" w:rsidP="00B255EE">
            <w:pPr>
              <w:spacing w:line="228" w:lineRule="auto"/>
              <w:rPr>
                <w:rFonts w:cs="Arial"/>
                <w:sz w:val="16"/>
                <w:szCs w:val="16"/>
              </w:rPr>
            </w:pPr>
            <w:r w:rsidRPr="005230C3">
              <w:rPr>
                <w:rFonts w:cs="Arial"/>
                <w:sz w:val="16"/>
                <w:szCs w:val="16"/>
              </w:rPr>
              <w:t>Small</w:t>
            </w:r>
          </w:p>
        </w:tc>
        <w:tc>
          <w:tcPr>
            <w:tcW w:w="1458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0A1DD" w14:textId="1B68DCE6" w:rsidR="00B255EE" w:rsidRPr="005230C3" w:rsidRDefault="00B255EE" w:rsidP="00B255E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2841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FE74AD" w14:textId="20EF1FF3" w:rsidR="00B255EE" w:rsidRPr="005230C3" w:rsidRDefault="00B255EE" w:rsidP="00B255E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3001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14:paraId="2BCEDF13" w14:textId="10A97031" w:rsidR="00B255EE" w:rsidRPr="005230C3" w:rsidRDefault="00B255EE" w:rsidP="00B255E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373</w:t>
            </w:r>
          </w:p>
        </w:tc>
        <w:tc>
          <w:tcPr>
            <w:tcW w:w="1309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50A7A8" w14:textId="4F41C325" w:rsidR="00B255EE" w:rsidRPr="005230C3" w:rsidRDefault="00B255EE" w:rsidP="00B255E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3327</w:t>
            </w:r>
          </w:p>
        </w:tc>
      </w:tr>
      <w:tr w:rsidR="00B255EE" w:rsidRPr="005230C3" w14:paraId="00FA9EEE" w14:textId="77777777" w:rsidTr="005230C3">
        <w:trPr>
          <w:trHeight w:val="20"/>
          <w:jc w:val="center"/>
        </w:trPr>
        <w:tc>
          <w:tcPr>
            <w:tcW w:w="3497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086CC19D" w14:textId="77777777" w:rsidR="00B255EE" w:rsidRPr="005230C3" w:rsidRDefault="00B255EE" w:rsidP="00B255EE">
            <w:pPr>
              <w:spacing w:line="228" w:lineRule="auto"/>
              <w:rPr>
                <w:rFonts w:cs="Arial"/>
                <w:sz w:val="16"/>
                <w:szCs w:val="16"/>
              </w:rPr>
            </w:pPr>
            <w:r w:rsidRPr="005230C3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026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4F4C5231" w14:textId="77777777" w:rsidR="00B255EE" w:rsidRPr="005230C3" w:rsidRDefault="00B255EE" w:rsidP="00B255EE">
            <w:pPr>
              <w:spacing w:line="228" w:lineRule="auto"/>
              <w:rPr>
                <w:rFonts w:cs="Arial"/>
                <w:sz w:val="16"/>
                <w:szCs w:val="16"/>
              </w:rPr>
            </w:pPr>
            <w:r w:rsidRPr="005230C3">
              <w:rPr>
                <w:rFonts w:cs="Arial"/>
                <w:sz w:val="16"/>
                <w:szCs w:val="16"/>
              </w:rPr>
              <w:t>Medium</w:t>
            </w:r>
          </w:p>
        </w:tc>
        <w:tc>
          <w:tcPr>
            <w:tcW w:w="1458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9F772" w14:textId="28E836E3" w:rsidR="00B255EE" w:rsidRPr="005230C3" w:rsidRDefault="00B255EE" w:rsidP="00B255E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458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969B7E" w14:textId="6F8E7123" w:rsidR="00B255EE" w:rsidRPr="005230C3" w:rsidRDefault="00B255EE" w:rsidP="00B255E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617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14:paraId="61D80AC3" w14:textId="46974147" w:rsidR="00B255EE" w:rsidRPr="005230C3" w:rsidRDefault="00B255EE" w:rsidP="00B255E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309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21BA73" w14:textId="33B01A7C" w:rsidR="00B255EE" w:rsidRPr="005230C3" w:rsidRDefault="00B255EE" w:rsidP="00B255E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517</w:t>
            </w:r>
          </w:p>
        </w:tc>
      </w:tr>
      <w:tr w:rsidR="00B255EE" w:rsidRPr="005230C3" w14:paraId="19EA4F54" w14:textId="77777777" w:rsidTr="005230C3">
        <w:trPr>
          <w:trHeight w:val="20"/>
          <w:jc w:val="center"/>
        </w:trPr>
        <w:tc>
          <w:tcPr>
            <w:tcW w:w="3497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29AFB913" w14:textId="77777777" w:rsidR="00B255EE" w:rsidRPr="005230C3" w:rsidRDefault="00B255EE" w:rsidP="00B255EE">
            <w:pPr>
              <w:spacing w:line="228" w:lineRule="auto"/>
              <w:rPr>
                <w:rFonts w:cs="Arial"/>
                <w:sz w:val="16"/>
                <w:szCs w:val="16"/>
              </w:rPr>
            </w:pPr>
            <w:r w:rsidRPr="005230C3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026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555BD29D" w14:textId="77777777" w:rsidR="00B255EE" w:rsidRPr="005230C3" w:rsidRDefault="00B255EE" w:rsidP="00B255EE">
            <w:pPr>
              <w:spacing w:line="228" w:lineRule="auto"/>
              <w:rPr>
                <w:rFonts w:cs="Arial"/>
                <w:sz w:val="16"/>
                <w:szCs w:val="16"/>
              </w:rPr>
            </w:pPr>
            <w:r w:rsidRPr="005230C3">
              <w:rPr>
                <w:rFonts w:cs="Arial"/>
                <w:sz w:val="16"/>
                <w:szCs w:val="16"/>
              </w:rPr>
              <w:t>Large</w:t>
            </w:r>
          </w:p>
        </w:tc>
        <w:tc>
          <w:tcPr>
            <w:tcW w:w="1458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ABA5AB" w14:textId="05F4CAC9" w:rsidR="00B255EE" w:rsidRPr="005230C3" w:rsidRDefault="00B255EE" w:rsidP="00B255E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FF5DFF" w14:textId="1B143C4A" w:rsidR="00B255EE" w:rsidRPr="005230C3" w:rsidRDefault="00B255EE" w:rsidP="00B255E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14:paraId="34C5E76A" w14:textId="7259B05B" w:rsidR="00B255EE" w:rsidRPr="005230C3" w:rsidRDefault="00B255EE" w:rsidP="00B255E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309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4B96F0" w14:textId="75CF8C37" w:rsidR="00B255EE" w:rsidRPr="005230C3" w:rsidRDefault="00B255EE" w:rsidP="00B255E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69</w:t>
            </w:r>
          </w:p>
        </w:tc>
      </w:tr>
      <w:tr w:rsidR="00B255EE" w:rsidRPr="005230C3" w14:paraId="174A85AD" w14:textId="77777777" w:rsidTr="005230C3">
        <w:trPr>
          <w:trHeight w:val="20"/>
          <w:jc w:val="center"/>
        </w:trPr>
        <w:tc>
          <w:tcPr>
            <w:tcW w:w="3497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14:paraId="4CF210B2" w14:textId="77777777" w:rsidR="00B255EE" w:rsidRPr="005230C3" w:rsidRDefault="00B255EE" w:rsidP="00B255EE">
            <w:pPr>
              <w:spacing w:line="228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14:paraId="7D776BEE" w14:textId="77777777" w:rsidR="00B255EE" w:rsidRPr="005230C3" w:rsidRDefault="00B255EE" w:rsidP="00B255EE">
            <w:pPr>
              <w:spacing w:line="228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747F8C" w14:textId="77777777" w:rsidR="00B255EE" w:rsidRPr="005230C3" w:rsidRDefault="00B255EE" w:rsidP="00B255E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4E01E4" w14:textId="77777777" w:rsidR="00B255EE" w:rsidRPr="005230C3" w:rsidRDefault="00B255EE" w:rsidP="00B255E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14:paraId="0CAB4E1D" w14:textId="77777777" w:rsidR="00B255EE" w:rsidRPr="005230C3" w:rsidRDefault="00B255EE" w:rsidP="00B255E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0708D" w14:textId="77777777" w:rsidR="00B255EE" w:rsidRPr="005230C3" w:rsidRDefault="00B255EE" w:rsidP="00B255E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B255EE" w:rsidRPr="005230C3" w14:paraId="164C153E" w14:textId="77777777" w:rsidTr="005230C3">
        <w:trPr>
          <w:trHeight w:val="20"/>
          <w:jc w:val="center"/>
        </w:trPr>
        <w:tc>
          <w:tcPr>
            <w:tcW w:w="3497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20F6F705" w14:textId="77777777" w:rsidR="00B255EE" w:rsidRPr="005230C3" w:rsidRDefault="00B255EE" w:rsidP="00B255EE">
            <w:pPr>
              <w:spacing w:line="228" w:lineRule="auto"/>
              <w:rPr>
                <w:rFonts w:cs="Arial"/>
                <w:sz w:val="16"/>
                <w:szCs w:val="16"/>
              </w:rPr>
            </w:pPr>
            <w:r w:rsidRPr="005230C3">
              <w:rPr>
                <w:rFonts w:cs="Arial"/>
                <w:sz w:val="16"/>
                <w:szCs w:val="16"/>
              </w:rPr>
              <w:t>Region Vojvodine</w:t>
            </w:r>
          </w:p>
        </w:tc>
        <w:tc>
          <w:tcPr>
            <w:tcW w:w="1026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3D6F44FF" w14:textId="77777777" w:rsidR="00B255EE" w:rsidRPr="005230C3" w:rsidRDefault="00B255EE" w:rsidP="00B255EE">
            <w:pPr>
              <w:spacing w:line="228" w:lineRule="auto"/>
              <w:rPr>
                <w:rFonts w:cs="Arial"/>
                <w:sz w:val="16"/>
                <w:szCs w:val="16"/>
              </w:rPr>
            </w:pPr>
            <w:r w:rsidRPr="005230C3">
              <w:rPr>
                <w:rFonts w:cs="Arial"/>
                <w:sz w:val="16"/>
                <w:szCs w:val="16"/>
              </w:rPr>
              <w:t>Total</w:t>
            </w:r>
          </w:p>
        </w:tc>
        <w:tc>
          <w:tcPr>
            <w:tcW w:w="1458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B6BDBB" w14:textId="36430F3F" w:rsidR="00B255EE" w:rsidRPr="005230C3" w:rsidRDefault="00B255EE" w:rsidP="00B255E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1695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999A2" w14:textId="45ACA1B4" w:rsidR="00B255EE" w:rsidRPr="005230C3" w:rsidRDefault="00B255EE" w:rsidP="00B255E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1914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14:paraId="78A7A880" w14:textId="0AC44A9D" w:rsidR="00B255EE" w:rsidRPr="005230C3" w:rsidRDefault="00B255EE" w:rsidP="00B255E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1309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F82FBC" w14:textId="276F22CF" w:rsidR="00B255EE" w:rsidRPr="005230C3" w:rsidRDefault="00B255EE" w:rsidP="00B255E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2472</w:t>
            </w:r>
          </w:p>
        </w:tc>
      </w:tr>
      <w:tr w:rsidR="00B255EE" w:rsidRPr="005230C3" w14:paraId="1DE1C1A6" w14:textId="77777777" w:rsidTr="005230C3">
        <w:trPr>
          <w:trHeight w:val="20"/>
          <w:jc w:val="center"/>
        </w:trPr>
        <w:tc>
          <w:tcPr>
            <w:tcW w:w="3497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7FD7AC1C" w14:textId="77777777" w:rsidR="00B255EE" w:rsidRPr="005230C3" w:rsidRDefault="00B255EE" w:rsidP="00B255EE">
            <w:pPr>
              <w:spacing w:line="228" w:lineRule="auto"/>
              <w:rPr>
                <w:rFonts w:cs="Arial"/>
                <w:sz w:val="16"/>
                <w:szCs w:val="16"/>
              </w:rPr>
            </w:pPr>
            <w:r w:rsidRPr="005230C3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026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0FF29E0B" w14:textId="77777777" w:rsidR="00B255EE" w:rsidRPr="005230C3" w:rsidRDefault="00B255EE" w:rsidP="00B255EE">
            <w:pPr>
              <w:spacing w:line="228" w:lineRule="auto"/>
              <w:rPr>
                <w:rFonts w:cs="Arial"/>
                <w:sz w:val="16"/>
                <w:szCs w:val="16"/>
              </w:rPr>
            </w:pPr>
            <w:r w:rsidRPr="005230C3">
              <w:rPr>
                <w:rFonts w:cs="Arial"/>
                <w:sz w:val="16"/>
                <w:szCs w:val="16"/>
              </w:rPr>
              <w:t>Small</w:t>
            </w:r>
          </w:p>
        </w:tc>
        <w:tc>
          <w:tcPr>
            <w:tcW w:w="1458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A5C6D0" w14:textId="6D971465" w:rsidR="00B255EE" w:rsidRPr="005230C3" w:rsidRDefault="00B255EE" w:rsidP="00B255E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1347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909F5" w14:textId="57F6658B" w:rsidR="00B255EE" w:rsidRPr="005230C3" w:rsidRDefault="00B255EE" w:rsidP="00B255E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1457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14:paraId="168FC12A" w14:textId="22A27345" w:rsidR="00B255EE" w:rsidRPr="005230C3" w:rsidRDefault="00B255EE" w:rsidP="00B255E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1309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234D6" w14:textId="4D2CD583" w:rsidR="00B255EE" w:rsidRPr="005230C3" w:rsidRDefault="00B255EE" w:rsidP="00B255E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2075</w:t>
            </w:r>
          </w:p>
        </w:tc>
      </w:tr>
      <w:tr w:rsidR="00B255EE" w:rsidRPr="005230C3" w14:paraId="2142634D" w14:textId="77777777" w:rsidTr="005230C3">
        <w:trPr>
          <w:trHeight w:val="20"/>
          <w:jc w:val="center"/>
        </w:trPr>
        <w:tc>
          <w:tcPr>
            <w:tcW w:w="3497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78CEB0DA" w14:textId="77777777" w:rsidR="00B255EE" w:rsidRPr="005230C3" w:rsidRDefault="00B255EE" w:rsidP="00B255EE">
            <w:pPr>
              <w:spacing w:line="228" w:lineRule="auto"/>
              <w:rPr>
                <w:rFonts w:cs="Arial"/>
                <w:sz w:val="16"/>
                <w:szCs w:val="16"/>
              </w:rPr>
            </w:pPr>
            <w:r w:rsidRPr="005230C3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026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2C639A33" w14:textId="77777777" w:rsidR="00B255EE" w:rsidRPr="005230C3" w:rsidRDefault="00B255EE" w:rsidP="00B255EE">
            <w:pPr>
              <w:spacing w:line="228" w:lineRule="auto"/>
              <w:rPr>
                <w:rFonts w:cs="Arial"/>
                <w:sz w:val="16"/>
                <w:szCs w:val="16"/>
              </w:rPr>
            </w:pPr>
            <w:r w:rsidRPr="005230C3">
              <w:rPr>
                <w:rFonts w:cs="Arial"/>
                <w:sz w:val="16"/>
                <w:szCs w:val="16"/>
              </w:rPr>
              <w:t>Medium</w:t>
            </w:r>
          </w:p>
        </w:tc>
        <w:tc>
          <w:tcPr>
            <w:tcW w:w="1458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1F6BE0" w14:textId="4C07EC50" w:rsidR="00B255EE" w:rsidRPr="005230C3" w:rsidRDefault="00B255EE" w:rsidP="00B255E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7A1F94" w14:textId="2128EC3F" w:rsidR="00B255EE" w:rsidRPr="005230C3" w:rsidRDefault="00B255EE" w:rsidP="00B255E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370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14:paraId="1C1A5B3E" w14:textId="441F8610" w:rsidR="00B255EE" w:rsidRPr="005230C3" w:rsidRDefault="00B255EE" w:rsidP="00B255E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309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2B1145" w14:textId="0866E4BD" w:rsidR="00B255EE" w:rsidRPr="005230C3" w:rsidRDefault="00B255EE" w:rsidP="00B255E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330</w:t>
            </w:r>
          </w:p>
        </w:tc>
      </w:tr>
      <w:tr w:rsidR="00B255EE" w:rsidRPr="005230C3" w14:paraId="47C51BFA" w14:textId="77777777" w:rsidTr="005230C3">
        <w:trPr>
          <w:trHeight w:val="20"/>
          <w:jc w:val="center"/>
        </w:trPr>
        <w:tc>
          <w:tcPr>
            <w:tcW w:w="3497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0AE855A5" w14:textId="77777777" w:rsidR="00B255EE" w:rsidRPr="005230C3" w:rsidRDefault="00B255EE" w:rsidP="00B255EE">
            <w:pPr>
              <w:spacing w:line="228" w:lineRule="auto"/>
              <w:rPr>
                <w:rFonts w:cs="Arial"/>
                <w:sz w:val="16"/>
                <w:szCs w:val="16"/>
              </w:rPr>
            </w:pPr>
            <w:r w:rsidRPr="005230C3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026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0E2A5829" w14:textId="77777777" w:rsidR="00B255EE" w:rsidRPr="005230C3" w:rsidRDefault="00B255EE" w:rsidP="00B255EE">
            <w:pPr>
              <w:spacing w:line="228" w:lineRule="auto"/>
              <w:rPr>
                <w:rFonts w:cs="Arial"/>
                <w:sz w:val="16"/>
                <w:szCs w:val="16"/>
              </w:rPr>
            </w:pPr>
            <w:r w:rsidRPr="005230C3">
              <w:rPr>
                <w:rFonts w:cs="Arial"/>
                <w:sz w:val="16"/>
                <w:szCs w:val="16"/>
              </w:rPr>
              <w:t>Large</w:t>
            </w:r>
          </w:p>
        </w:tc>
        <w:tc>
          <w:tcPr>
            <w:tcW w:w="1458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84DFBC" w14:textId="6E61E0BA" w:rsidR="00B255EE" w:rsidRPr="005230C3" w:rsidRDefault="00B255EE" w:rsidP="00B255E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87E3AC" w14:textId="3BF73702" w:rsidR="00B255EE" w:rsidRPr="005230C3" w:rsidRDefault="00B255EE" w:rsidP="00B255E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14:paraId="7D36160C" w14:textId="16060FE3" w:rsidR="00B255EE" w:rsidRPr="005230C3" w:rsidRDefault="00B255EE" w:rsidP="00B255E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309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8BF06" w14:textId="019C27DF" w:rsidR="00B255EE" w:rsidRPr="005230C3" w:rsidRDefault="00B255EE" w:rsidP="00B255E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67</w:t>
            </w:r>
          </w:p>
        </w:tc>
      </w:tr>
    </w:tbl>
    <w:p w14:paraId="6FCF14A4" w14:textId="77777777" w:rsidR="005E7E3A" w:rsidRPr="005230C3" w:rsidRDefault="005E7E3A"/>
    <w:p w14:paraId="7657DB13" w14:textId="77777777" w:rsidR="005E7E3A" w:rsidRPr="005230C3" w:rsidRDefault="005E7E3A"/>
    <w:p w14:paraId="237C5FB7" w14:textId="77777777" w:rsidR="00344C55" w:rsidRPr="005230C3" w:rsidRDefault="00344C55"/>
    <w:p w14:paraId="7570B409" w14:textId="77777777" w:rsidR="00344C55" w:rsidRPr="005230C3" w:rsidRDefault="00344C55"/>
    <w:p w14:paraId="7FB7C530" w14:textId="77777777" w:rsidR="00344C55" w:rsidRPr="005230C3" w:rsidRDefault="00344C55"/>
    <w:p w14:paraId="67C96F80" w14:textId="77777777" w:rsidR="005E7E3A" w:rsidRPr="005230C3" w:rsidRDefault="005E7E3A" w:rsidP="00C81113">
      <w:pPr>
        <w:spacing w:after="60" w:line="228" w:lineRule="auto"/>
        <w:rPr>
          <w:rFonts w:cs="Arial"/>
          <w:b/>
          <w:bCs/>
          <w:szCs w:val="20"/>
        </w:rPr>
      </w:pPr>
      <w:r w:rsidRPr="005230C3">
        <w:rPr>
          <w:rFonts w:cs="Arial"/>
          <w:b/>
          <w:bCs/>
          <w:szCs w:val="20"/>
        </w:rPr>
        <w:lastRenderedPageBreak/>
        <w:t xml:space="preserve">2. Share of types of innovations by territory and size classes of enterprises </w:t>
      </w:r>
      <w:r w:rsidRPr="005230C3">
        <w:rPr>
          <w:rFonts w:cs="Arial"/>
          <w:bCs/>
          <w:szCs w:val="20"/>
        </w:rPr>
        <w:t>(continued)</w:t>
      </w:r>
    </w:p>
    <w:tbl>
      <w:tblPr>
        <w:tblW w:w="10206" w:type="dxa"/>
        <w:jc w:val="center"/>
        <w:tblLook w:val="04A0" w:firstRow="1" w:lastRow="0" w:firstColumn="1" w:lastColumn="0" w:noHBand="0" w:noVBand="1"/>
      </w:tblPr>
      <w:tblGrid>
        <w:gridCol w:w="3497"/>
        <w:gridCol w:w="1026"/>
        <w:gridCol w:w="1458"/>
        <w:gridCol w:w="1458"/>
        <w:gridCol w:w="1458"/>
        <w:gridCol w:w="1309"/>
      </w:tblGrid>
      <w:tr w:rsidR="005E7E3A" w:rsidRPr="005230C3" w14:paraId="2D1C94B3" w14:textId="77777777" w:rsidTr="005230C3">
        <w:trPr>
          <w:trHeight w:val="20"/>
          <w:jc w:val="center"/>
        </w:trPr>
        <w:tc>
          <w:tcPr>
            <w:tcW w:w="3497" w:type="dxa"/>
            <w:vMerge w:val="restar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35C75EC9" w14:textId="77777777" w:rsidR="005E7E3A" w:rsidRPr="005230C3" w:rsidRDefault="005E7E3A" w:rsidP="00C81113">
            <w:pPr>
              <w:pBdr>
                <w:between w:val="single" w:sz="4" w:space="1" w:color="808080" w:themeColor="background1" w:themeShade="80"/>
              </w:pBdr>
              <w:spacing w:line="228" w:lineRule="auto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sz w:val="16"/>
                <w:szCs w:val="16"/>
              </w:rPr>
              <w:t>Territory</w:t>
            </w:r>
          </w:p>
        </w:tc>
        <w:tc>
          <w:tcPr>
            <w:tcW w:w="1026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3C8C2454" w14:textId="77777777" w:rsidR="005E7E3A" w:rsidRPr="005230C3" w:rsidRDefault="005E7E3A" w:rsidP="00C81113">
            <w:pPr>
              <w:pBdr>
                <w:between w:val="single" w:sz="4" w:space="1" w:color="808080" w:themeColor="background1" w:themeShade="80"/>
              </w:pBdr>
              <w:spacing w:line="228" w:lineRule="auto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sz w:val="16"/>
                <w:szCs w:val="16"/>
              </w:rPr>
              <w:t>Size class</w:t>
            </w:r>
          </w:p>
        </w:tc>
        <w:tc>
          <w:tcPr>
            <w:tcW w:w="4374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675A8627" w14:textId="77777777" w:rsidR="005E7E3A" w:rsidRPr="005230C3" w:rsidRDefault="005E7E3A" w:rsidP="00C81113">
            <w:pPr>
              <w:pBdr>
                <w:between w:val="single" w:sz="4" w:space="1" w:color="808080" w:themeColor="background1" w:themeShade="80"/>
              </w:pBdr>
              <w:spacing w:before="120" w:after="120" w:line="228" w:lineRule="auto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sz w:val="16"/>
                <w:szCs w:val="16"/>
              </w:rPr>
              <w:t>Innovative enterprises</w:t>
            </w:r>
          </w:p>
        </w:tc>
        <w:tc>
          <w:tcPr>
            <w:tcW w:w="1309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  <w:hideMark/>
          </w:tcPr>
          <w:p w14:paraId="16D965A1" w14:textId="77777777" w:rsidR="005E7E3A" w:rsidRPr="005230C3" w:rsidRDefault="005E7E3A" w:rsidP="00C81113">
            <w:pPr>
              <w:pBdr>
                <w:between w:val="single" w:sz="4" w:space="1" w:color="808080" w:themeColor="background1" w:themeShade="80"/>
              </w:pBdr>
              <w:spacing w:line="228" w:lineRule="auto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sz w:val="16"/>
                <w:szCs w:val="16"/>
              </w:rPr>
              <w:t>Non-innovative enterprises</w:t>
            </w:r>
          </w:p>
        </w:tc>
      </w:tr>
      <w:tr w:rsidR="005E7E3A" w:rsidRPr="005230C3" w14:paraId="77AB2884" w14:textId="77777777" w:rsidTr="005230C3">
        <w:trPr>
          <w:trHeight w:val="230"/>
          <w:jc w:val="center"/>
        </w:trPr>
        <w:tc>
          <w:tcPr>
            <w:tcW w:w="3497" w:type="dxa"/>
            <w:vMerge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3C816E3F" w14:textId="77777777" w:rsidR="005E7E3A" w:rsidRPr="005230C3" w:rsidRDefault="005E7E3A" w:rsidP="00C81113">
            <w:pPr>
              <w:pBdr>
                <w:between w:val="single" w:sz="4" w:space="1" w:color="808080" w:themeColor="background1" w:themeShade="80"/>
              </w:pBdr>
              <w:spacing w:line="228" w:lineRule="auto"/>
              <w:rPr>
                <w:rFonts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6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4C6F2AD9" w14:textId="77777777" w:rsidR="005E7E3A" w:rsidRPr="005230C3" w:rsidRDefault="005E7E3A" w:rsidP="00C81113">
            <w:pPr>
              <w:pBdr>
                <w:between w:val="single" w:sz="4" w:space="1" w:color="808080" w:themeColor="background1" w:themeShade="80"/>
              </w:pBdr>
              <w:spacing w:line="228" w:lineRule="auto"/>
              <w:rPr>
                <w:rFonts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5FCB9701" w14:textId="77777777" w:rsidR="005E7E3A" w:rsidRPr="005230C3" w:rsidRDefault="005E7E3A" w:rsidP="00C81113">
            <w:pPr>
              <w:spacing w:line="228" w:lineRule="auto"/>
              <w:jc w:val="center"/>
              <w:rPr>
                <w:rFonts w:cs="Arial"/>
                <w:sz w:val="16"/>
                <w:szCs w:val="16"/>
              </w:rPr>
            </w:pPr>
            <w:r w:rsidRPr="005230C3">
              <w:rPr>
                <w:rFonts w:cs="Arial"/>
                <w:sz w:val="16"/>
                <w:szCs w:val="16"/>
              </w:rPr>
              <w:t>Product/service innovations</w:t>
            </w:r>
          </w:p>
        </w:tc>
        <w:tc>
          <w:tcPr>
            <w:tcW w:w="1458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206CE8D7" w14:textId="77777777" w:rsidR="005E7E3A" w:rsidRPr="005230C3" w:rsidRDefault="005E7E3A" w:rsidP="00C81113">
            <w:pPr>
              <w:spacing w:line="228" w:lineRule="auto"/>
              <w:jc w:val="center"/>
              <w:rPr>
                <w:rFonts w:cs="Arial"/>
                <w:sz w:val="16"/>
                <w:szCs w:val="16"/>
              </w:rPr>
            </w:pPr>
            <w:r w:rsidRPr="005230C3">
              <w:rPr>
                <w:rFonts w:cs="Arial"/>
                <w:sz w:val="16"/>
                <w:szCs w:val="16"/>
              </w:rPr>
              <w:t>Process innovations</w:t>
            </w:r>
          </w:p>
        </w:tc>
        <w:tc>
          <w:tcPr>
            <w:tcW w:w="1458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0D2D5407" w14:textId="77777777" w:rsidR="005E7E3A" w:rsidRPr="005230C3" w:rsidRDefault="005E7E3A" w:rsidP="00C81113">
            <w:pPr>
              <w:spacing w:line="228" w:lineRule="auto"/>
              <w:jc w:val="center"/>
              <w:rPr>
                <w:rFonts w:cs="Arial"/>
                <w:sz w:val="16"/>
                <w:szCs w:val="16"/>
              </w:rPr>
            </w:pPr>
            <w:r w:rsidRPr="005230C3">
              <w:rPr>
                <w:rFonts w:cs="Arial"/>
                <w:sz w:val="16"/>
                <w:szCs w:val="16"/>
              </w:rPr>
              <w:t>Abandoned innovations or on-going innovations</w:t>
            </w:r>
          </w:p>
        </w:tc>
        <w:tc>
          <w:tcPr>
            <w:tcW w:w="1309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  <w:hideMark/>
          </w:tcPr>
          <w:p w14:paraId="1EFD54CE" w14:textId="77777777" w:rsidR="005E7E3A" w:rsidRPr="005230C3" w:rsidRDefault="005E7E3A" w:rsidP="00C81113">
            <w:pPr>
              <w:pBdr>
                <w:between w:val="single" w:sz="4" w:space="1" w:color="808080" w:themeColor="background1" w:themeShade="80"/>
              </w:pBdr>
              <w:spacing w:line="228" w:lineRule="auto"/>
              <w:rPr>
                <w:rFonts w:cs="Arial"/>
                <w:bCs/>
                <w:color w:val="000000"/>
                <w:sz w:val="16"/>
                <w:szCs w:val="16"/>
              </w:rPr>
            </w:pPr>
          </w:p>
        </w:tc>
      </w:tr>
      <w:tr w:rsidR="005E7E3A" w:rsidRPr="005230C3" w14:paraId="011040D7" w14:textId="77777777" w:rsidTr="005230C3">
        <w:trPr>
          <w:trHeight w:val="230"/>
          <w:jc w:val="center"/>
        </w:trPr>
        <w:tc>
          <w:tcPr>
            <w:tcW w:w="3497" w:type="dxa"/>
            <w:vMerge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7C3E4D4E" w14:textId="77777777" w:rsidR="005E7E3A" w:rsidRPr="005230C3" w:rsidRDefault="005E7E3A" w:rsidP="00C81113">
            <w:pPr>
              <w:spacing w:line="228" w:lineRule="auto"/>
              <w:rPr>
                <w:rFonts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6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7D28A530" w14:textId="77777777" w:rsidR="005E7E3A" w:rsidRPr="005230C3" w:rsidRDefault="005E7E3A" w:rsidP="00C81113">
            <w:pPr>
              <w:spacing w:line="228" w:lineRule="auto"/>
              <w:rPr>
                <w:rFonts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1B562C62" w14:textId="77777777" w:rsidR="005E7E3A" w:rsidRPr="005230C3" w:rsidRDefault="005E7E3A" w:rsidP="00C81113">
            <w:pPr>
              <w:spacing w:line="228" w:lineRule="auto"/>
              <w:rPr>
                <w:rFonts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53F16E83" w14:textId="77777777" w:rsidR="005E7E3A" w:rsidRPr="005230C3" w:rsidRDefault="005E7E3A" w:rsidP="00C81113">
            <w:pPr>
              <w:spacing w:line="228" w:lineRule="auto"/>
              <w:rPr>
                <w:rFonts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7029794B" w14:textId="77777777" w:rsidR="005E7E3A" w:rsidRPr="005230C3" w:rsidRDefault="005E7E3A" w:rsidP="00C81113">
            <w:pPr>
              <w:spacing w:line="228" w:lineRule="auto"/>
              <w:rPr>
                <w:rFonts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9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  <w:hideMark/>
          </w:tcPr>
          <w:p w14:paraId="021F2D0F" w14:textId="77777777" w:rsidR="005E7E3A" w:rsidRPr="005230C3" w:rsidRDefault="005E7E3A" w:rsidP="00C81113">
            <w:pPr>
              <w:spacing w:line="228" w:lineRule="auto"/>
              <w:rPr>
                <w:rFonts w:cs="Arial"/>
                <w:bCs/>
                <w:color w:val="000000"/>
                <w:sz w:val="16"/>
                <w:szCs w:val="16"/>
              </w:rPr>
            </w:pPr>
          </w:p>
        </w:tc>
      </w:tr>
      <w:tr w:rsidR="005E7E3A" w:rsidRPr="005230C3" w14:paraId="74E18A7C" w14:textId="77777777" w:rsidTr="005230C3">
        <w:trPr>
          <w:trHeight w:val="20"/>
          <w:jc w:val="center"/>
        </w:trPr>
        <w:tc>
          <w:tcPr>
            <w:tcW w:w="3497" w:type="dxa"/>
            <w:tcBorders>
              <w:top w:val="single" w:sz="4" w:space="0" w:color="808080" w:themeColor="background1" w:themeShade="80"/>
              <w:left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14:paraId="679427E9" w14:textId="77777777" w:rsidR="005E7E3A" w:rsidRPr="005230C3" w:rsidRDefault="005E7E3A" w:rsidP="00C81113">
            <w:pPr>
              <w:spacing w:line="228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14:paraId="39CC0223" w14:textId="77777777" w:rsidR="005E7E3A" w:rsidRPr="005230C3" w:rsidRDefault="005E7E3A" w:rsidP="00C81113">
            <w:pPr>
              <w:spacing w:line="228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627AC00B" w14:textId="77777777" w:rsidR="005E7E3A" w:rsidRPr="005230C3" w:rsidRDefault="005E7E3A" w:rsidP="00C81113">
            <w:pPr>
              <w:spacing w:line="228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808080" w:themeColor="background1" w:themeShade="80"/>
              <w:left w:val="nil"/>
              <w:right w:val="nil"/>
            </w:tcBorders>
            <w:shd w:val="clear" w:color="auto" w:fill="auto"/>
            <w:noWrap/>
            <w:vAlign w:val="bottom"/>
          </w:tcPr>
          <w:p w14:paraId="1A266334" w14:textId="77777777" w:rsidR="005E7E3A" w:rsidRPr="005230C3" w:rsidRDefault="005E7E3A" w:rsidP="00C81113">
            <w:pPr>
              <w:spacing w:line="228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808080" w:themeColor="background1" w:themeShade="80"/>
              <w:left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14:paraId="4DB8895F" w14:textId="77777777" w:rsidR="005E7E3A" w:rsidRPr="005230C3" w:rsidRDefault="005E7E3A" w:rsidP="00C81113">
            <w:pPr>
              <w:spacing w:line="228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3B7AE64A" w14:textId="77777777" w:rsidR="005E7E3A" w:rsidRPr="005230C3" w:rsidRDefault="005E7E3A" w:rsidP="00C81113">
            <w:pPr>
              <w:spacing w:line="228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B255EE" w:rsidRPr="005230C3" w14:paraId="4354634E" w14:textId="77777777" w:rsidTr="005230C3">
        <w:trPr>
          <w:trHeight w:val="20"/>
          <w:jc w:val="center"/>
        </w:trPr>
        <w:tc>
          <w:tcPr>
            <w:tcW w:w="3497" w:type="dxa"/>
            <w:tcBorders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14:paraId="0B8A9C94" w14:textId="4C9674B2" w:rsidR="00B255EE" w:rsidRPr="005230C3" w:rsidRDefault="000C3983" w:rsidP="00B255EE">
            <w:pPr>
              <w:spacing w:line="228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Region Sumadije i Zapad</w:t>
            </w:r>
            <w:r w:rsidR="00B255EE" w:rsidRPr="005230C3">
              <w:rPr>
                <w:rFonts w:cs="Arial"/>
                <w:sz w:val="16"/>
                <w:szCs w:val="16"/>
              </w:rPr>
              <w:t xml:space="preserve">ne Srbije </w:t>
            </w:r>
          </w:p>
        </w:tc>
        <w:tc>
          <w:tcPr>
            <w:tcW w:w="1026" w:type="dxa"/>
            <w:tcBorders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14:paraId="5FA59209" w14:textId="77777777" w:rsidR="00B255EE" w:rsidRPr="005230C3" w:rsidRDefault="00B255EE" w:rsidP="00B255EE">
            <w:pPr>
              <w:spacing w:line="228" w:lineRule="auto"/>
              <w:rPr>
                <w:rFonts w:cs="Arial"/>
                <w:sz w:val="16"/>
                <w:szCs w:val="16"/>
              </w:rPr>
            </w:pPr>
            <w:r w:rsidRPr="005230C3">
              <w:rPr>
                <w:rFonts w:cs="Arial"/>
                <w:sz w:val="16"/>
                <w:szCs w:val="16"/>
              </w:rPr>
              <w:t>Total</w:t>
            </w:r>
          </w:p>
        </w:tc>
        <w:tc>
          <w:tcPr>
            <w:tcW w:w="1458" w:type="dxa"/>
            <w:tcBorders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E04CEA" w14:textId="39622107" w:rsidR="00B255EE" w:rsidRPr="005230C3" w:rsidRDefault="00B255EE" w:rsidP="00B255E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1429</w:t>
            </w:r>
          </w:p>
        </w:tc>
        <w:tc>
          <w:tcPr>
            <w:tcW w:w="145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F3B18E" w14:textId="0499CB42" w:rsidR="00B255EE" w:rsidRPr="005230C3" w:rsidRDefault="00B255EE" w:rsidP="00B255E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1617</w:t>
            </w:r>
          </w:p>
        </w:tc>
        <w:tc>
          <w:tcPr>
            <w:tcW w:w="1458" w:type="dxa"/>
            <w:tcBorders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14:paraId="2FEF7ADD" w14:textId="1B1761EB" w:rsidR="00B255EE" w:rsidRPr="005230C3" w:rsidRDefault="00B255EE" w:rsidP="00B255E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1309" w:type="dxa"/>
            <w:tcBorders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947CE" w14:textId="6B143E06" w:rsidR="00B255EE" w:rsidRPr="005230C3" w:rsidRDefault="00B255EE" w:rsidP="00B255E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1774</w:t>
            </w:r>
          </w:p>
        </w:tc>
      </w:tr>
      <w:tr w:rsidR="00B255EE" w:rsidRPr="005230C3" w14:paraId="55934E8F" w14:textId="77777777" w:rsidTr="005230C3">
        <w:trPr>
          <w:trHeight w:val="20"/>
          <w:jc w:val="center"/>
        </w:trPr>
        <w:tc>
          <w:tcPr>
            <w:tcW w:w="3497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14:paraId="17728D64" w14:textId="77777777" w:rsidR="00B255EE" w:rsidRPr="005230C3" w:rsidRDefault="00B255EE" w:rsidP="00B255EE">
            <w:pPr>
              <w:spacing w:line="228" w:lineRule="auto"/>
              <w:rPr>
                <w:rFonts w:cs="Arial"/>
                <w:sz w:val="16"/>
                <w:szCs w:val="16"/>
              </w:rPr>
            </w:pPr>
            <w:r w:rsidRPr="005230C3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026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14:paraId="20A6F7F1" w14:textId="77777777" w:rsidR="00B255EE" w:rsidRPr="005230C3" w:rsidRDefault="00B255EE" w:rsidP="00B255EE">
            <w:pPr>
              <w:spacing w:line="228" w:lineRule="auto"/>
              <w:rPr>
                <w:rFonts w:cs="Arial"/>
                <w:sz w:val="16"/>
                <w:szCs w:val="16"/>
              </w:rPr>
            </w:pPr>
            <w:r w:rsidRPr="005230C3">
              <w:rPr>
                <w:rFonts w:cs="Arial"/>
                <w:sz w:val="16"/>
                <w:szCs w:val="16"/>
              </w:rPr>
              <w:t>Small</w:t>
            </w:r>
          </w:p>
        </w:tc>
        <w:tc>
          <w:tcPr>
            <w:tcW w:w="1458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29E62" w14:textId="029C5B3A" w:rsidR="00B255EE" w:rsidRPr="005230C3" w:rsidRDefault="00B255EE" w:rsidP="00B255E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1150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02FA87" w14:textId="43647B0A" w:rsidR="00B255EE" w:rsidRPr="005230C3" w:rsidRDefault="00B255EE" w:rsidP="00B255E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1253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14:paraId="03520096" w14:textId="00D1069B" w:rsidR="00B255EE" w:rsidRPr="005230C3" w:rsidRDefault="00B255EE" w:rsidP="00B255E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309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ED3190" w14:textId="6DF715DD" w:rsidR="00B255EE" w:rsidRPr="005230C3" w:rsidRDefault="00B255EE" w:rsidP="00B255E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1513</w:t>
            </w:r>
          </w:p>
        </w:tc>
      </w:tr>
      <w:tr w:rsidR="00B255EE" w:rsidRPr="005230C3" w14:paraId="26983343" w14:textId="77777777" w:rsidTr="005230C3">
        <w:trPr>
          <w:trHeight w:val="20"/>
          <w:jc w:val="center"/>
        </w:trPr>
        <w:tc>
          <w:tcPr>
            <w:tcW w:w="3497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14:paraId="0F39AE6D" w14:textId="77777777" w:rsidR="00B255EE" w:rsidRPr="005230C3" w:rsidRDefault="00B255EE" w:rsidP="00B255EE">
            <w:pPr>
              <w:spacing w:line="228" w:lineRule="auto"/>
              <w:rPr>
                <w:rFonts w:cs="Arial"/>
                <w:sz w:val="16"/>
                <w:szCs w:val="16"/>
              </w:rPr>
            </w:pPr>
            <w:r w:rsidRPr="005230C3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026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14:paraId="32E54358" w14:textId="77777777" w:rsidR="00B255EE" w:rsidRPr="005230C3" w:rsidRDefault="00B255EE" w:rsidP="00B255EE">
            <w:pPr>
              <w:spacing w:line="228" w:lineRule="auto"/>
              <w:rPr>
                <w:rFonts w:cs="Arial"/>
                <w:sz w:val="16"/>
                <w:szCs w:val="16"/>
              </w:rPr>
            </w:pPr>
            <w:r w:rsidRPr="005230C3">
              <w:rPr>
                <w:rFonts w:cs="Arial"/>
                <w:sz w:val="16"/>
                <w:szCs w:val="16"/>
              </w:rPr>
              <w:t>Medium</w:t>
            </w:r>
          </w:p>
        </w:tc>
        <w:tc>
          <w:tcPr>
            <w:tcW w:w="1458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56634" w14:textId="3B0EA9E9" w:rsidR="00B255EE" w:rsidRPr="005230C3" w:rsidRDefault="00B255EE" w:rsidP="00B255E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3EAD90" w14:textId="3C9920F1" w:rsidR="00B255EE" w:rsidRPr="005230C3" w:rsidRDefault="00B255EE" w:rsidP="00B255E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297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14:paraId="0A952A88" w14:textId="59919A76" w:rsidR="00B255EE" w:rsidRPr="005230C3" w:rsidRDefault="00B255EE" w:rsidP="00B255E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309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8D663F" w14:textId="41DF83B3" w:rsidR="00B255EE" w:rsidRPr="005230C3" w:rsidRDefault="00B255EE" w:rsidP="00B255E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214</w:t>
            </w:r>
          </w:p>
        </w:tc>
      </w:tr>
      <w:tr w:rsidR="00B255EE" w:rsidRPr="005230C3" w14:paraId="14331D1D" w14:textId="77777777" w:rsidTr="005230C3">
        <w:trPr>
          <w:trHeight w:val="20"/>
          <w:jc w:val="center"/>
        </w:trPr>
        <w:tc>
          <w:tcPr>
            <w:tcW w:w="3497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14:paraId="37F369E8" w14:textId="77777777" w:rsidR="00B255EE" w:rsidRPr="005230C3" w:rsidRDefault="00B255EE" w:rsidP="00B255EE">
            <w:pPr>
              <w:spacing w:line="228" w:lineRule="auto"/>
              <w:rPr>
                <w:rFonts w:cs="Arial"/>
                <w:sz w:val="16"/>
                <w:szCs w:val="16"/>
              </w:rPr>
            </w:pPr>
            <w:r w:rsidRPr="005230C3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026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14:paraId="1032B796" w14:textId="77777777" w:rsidR="00B255EE" w:rsidRPr="005230C3" w:rsidRDefault="00B255EE" w:rsidP="00B255EE">
            <w:pPr>
              <w:spacing w:line="228" w:lineRule="auto"/>
              <w:rPr>
                <w:rFonts w:cs="Arial"/>
                <w:sz w:val="16"/>
                <w:szCs w:val="16"/>
              </w:rPr>
            </w:pPr>
            <w:r w:rsidRPr="005230C3">
              <w:rPr>
                <w:rFonts w:cs="Arial"/>
                <w:sz w:val="16"/>
                <w:szCs w:val="16"/>
              </w:rPr>
              <w:t>Large</w:t>
            </w:r>
          </w:p>
        </w:tc>
        <w:tc>
          <w:tcPr>
            <w:tcW w:w="1458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9A1DB" w14:textId="36CC33E8" w:rsidR="00B255EE" w:rsidRPr="005230C3" w:rsidRDefault="00B255EE" w:rsidP="00B255E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2F00D" w14:textId="52F028DE" w:rsidR="00B255EE" w:rsidRPr="005230C3" w:rsidRDefault="00B255EE" w:rsidP="00B255E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14:paraId="1A4003FB" w14:textId="625CA177" w:rsidR="00B255EE" w:rsidRPr="005230C3" w:rsidRDefault="00B255EE" w:rsidP="00B255E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309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E5852F" w14:textId="16AB43C0" w:rsidR="00B255EE" w:rsidRPr="005230C3" w:rsidRDefault="00B255EE" w:rsidP="00B255E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47</w:t>
            </w:r>
          </w:p>
        </w:tc>
      </w:tr>
      <w:tr w:rsidR="00B255EE" w:rsidRPr="005230C3" w14:paraId="31823A0E" w14:textId="77777777" w:rsidTr="005230C3">
        <w:trPr>
          <w:trHeight w:val="20"/>
          <w:jc w:val="center"/>
        </w:trPr>
        <w:tc>
          <w:tcPr>
            <w:tcW w:w="3497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14:paraId="07F0AE7E" w14:textId="77777777" w:rsidR="00B255EE" w:rsidRPr="005230C3" w:rsidRDefault="00B255EE" w:rsidP="00B255EE">
            <w:pPr>
              <w:spacing w:line="228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14:paraId="3762B9CB" w14:textId="77777777" w:rsidR="00B255EE" w:rsidRPr="005230C3" w:rsidRDefault="00B255EE" w:rsidP="00B255EE">
            <w:pPr>
              <w:spacing w:line="228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7E660E" w14:textId="77777777" w:rsidR="00B255EE" w:rsidRPr="005230C3" w:rsidRDefault="00B255EE" w:rsidP="00B255EE">
            <w:pPr>
              <w:spacing w:line="228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1E0199" w14:textId="77777777" w:rsidR="00B255EE" w:rsidRPr="005230C3" w:rsidRDefault="00B255EE" w:rsidP="00B255EE">
            <w:pPr>
              <w:spacing w:line="228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14:paraId="1F30349C" w14:textId="77777777" w:rsidR="00B255EE" w:rsidRPr="005230C3" w:rsidRDefault="00B255EE" w:rsidP="00B255EE">
            <w:pPr>
              <w:spacing w:line="228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EF8FA" w14:textId="77777777" w:rsidR="00B255EE" w:rsidRPr="005230C3" w:rsidRDefault="00B255EE" w:rsidP="00B255EE">
            <w:pPr>
              <w:spacing w:line="228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B255EE" w:rsidRPr="005230C3" w14:paraId="3745EBAC" w14:textId="77777777" w:rsidTr="005230C3">
        <w:trPr>
          <w:trHeight w:val="20"/>
          <w:jc w:val="center"/>
        </w:trPr>
        <w:tc>
          <w:tcPr>
            <w:tcW w:w="3497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14:paraId="6BF9FD81" w14:textId="77777777" w:rsidR="00B255EE" w:rsidRPr="005230C3" w:rsidRDefault="00B255EE" w:rsidP="00B255EE">
            <w:pPr>
              <w:spacing w:line="228" w:lineRule="auto"/>
              <w:rPr>
                <w:rFonts w:cs="Arial"/>
                <w:sz w:val="16"/>
                <w:szCs w:val="16"/>
                <w:lang w:val="de-DE"/>
              </w:rPr>
            </w:pPr>
            <w:r w:rsidRPr="005230C3">
              <w:rPr>
                <w:rFonts w:cs="Arial"/>
                <w:sz w:val="16"/>
                <w:szCs w:val="16"/>
                <w:lang w:val="de-DE"/>
              </w:rPr>
              <w:t>Region Juzne i Istocne Srbije</w:t>
            </w:r>
          </w:p>
        </w:tc>
        <w:tc>
          <w:tcPr>
            <w:tcW w:w="1026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14:paraId="707F3692" w14:textId="77777777" w:rsidR="00B255EE" w:rsidRPr="005230C3" w:rsidRDefault="00B255EE" w:rsidP="00B255EE">
            <w:pPr>
              <w:spacing w:line="228" w:lineRule="auto"/>
              <w:rPr>
                <w:rFonts w:cs="Arial"/>
                <w:sz w:val="16"/>
                <w:szCs w:val="16"/>
              </w:rPr>
            </w:pPr>
            <w:r w:rsidRPr="005230C3">
              <w:rPr>
                <w:rFonts w:cs="Arial"/>
                <w:sz w:val="16"/>
                <w:szCs w:val="16"/>
              </w:rPr>
              <w:t>Total</w:t>
            </w:r>
          </w:p>
        </w:tc>
        <w:tc>
          <w:tcPr>
            <w:tcW w:w="1458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D70DB" w14:textId="4352D758" w:rsidR="00B255EE" w:rsidRPr="005230C3" w:rsidRDefault="00B255EE" w:rsidP="00B255E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574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BF581A" w14:textId="5C1C2674" w:rsidR="00B255EE" w:rsidRPr="005230C3" w:rsidRDefault="00B255EE" w:rsidP="00B255E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667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14:paraId="09A3AF6C" w14:textId="3EFC2807" w:rsidR="00B255EE" w:rsidRPr="005230C3" w:rsidRDefault="00B255EE" w:rsidP="00B255E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309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8D6AC5" w14:textId="6A985FFE" w:rsidR="00B255EE" w:rsidRPr="005230C3" w:rsidRDefault="00B255EE" w:rsidP="00B255E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1303</w:t>
            </w:r>
          </w:p>
        </w:tc>
      </w:tr>
      <w:tr w:rsidR="00B255EE" w:rsidRPr="005230C3" w14:paraId="7A9E4D66" w14:textId="77777777" w:rsidTr="005230C3">
        <w:trPr>
          <w:trHeight w:val="20"/>
          <w:jc w:val="center"/>
        </w:trPr>
        <w:tc>
          <w:tcPr>
            <w:tcW w:w="3497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14:paraId="106EF2BD" w14:textId="77777777" w:rsidR="00B255EE" w:rsidRPr="005230C3" w:rsidRDefault="00B255EE" w:rsidP="00B255EE">
            <w:pPr>
              <w:spacing w:line="228" w:lineRule="auto"/>
              <w:rPr>
                <w:rFonts w:cs="Arial"/>
                <w:sz w:val="16"/>
                <w:szCs w:val="16"/>
              </w:rPr>
            </w:pPr>
            <w:r w:rsidRPr="005230C3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026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14:paraId="0B62FA8E" w14:textId="77777777" w:rsidR="00B255EE" w:rsidRPr="005230C3" w:rsidRDefault="00B255EE" w:rsidP="00B255EE">
            <w:pPr>
              <w:spacing w:line="228" w:lineRule="auto"/>
              <w:rPr>
                <w:rFonts w:cs="Arial"/>
                <w:sz w:val="16"/>
                <w:szCs w:val="16"/>
              </w:rPr>
            </w:pPr>
            <w:r w:rsidRPr="005230C3">
              <w:rPr>
                <w:rFonts w:cs="Arial"/>
                <w:sz w:val="16"/>
                <w:szCs w:val="16"/>
              </w:rPr>
              <w:t>Small</w:t>
            </w:r>
          </w:p>
        </w:tc>
        <w:tc>
          <w:tcPr>
            <w:tcW w:w="1458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32CE68" w14:textId="72A7901A" w:rsidR="00B255EE" w:rsidRPr="005230C3" w:rsidRDefault="00B255EE" w:rsidP="00B255E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256E29" w14:textId="215026D0" w:rsidR="00B255EE" w:rsidRPr="005230C3" w:rsidRDefault="00B255EE" w:rsidP="00B255E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494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14:paraId="35FFD078" w14:textId="1AEDCCA9" w:rsidR="00B255EE" w:rsidRPr="005230C3" w:rsidRDefault="00B255EE" w:rsidP="00B255E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309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D6090" w14:textId="2FD133BB" w:rsidR="00B255EE" w:rsidRPr="005230C3" w:rsidRDefault="00B255EE" w:rsidP="00B255E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1079</w:t>
            </w:r>
          </w:p>
        </w:tc>
      </w:tr>
      <w:tr w:rsidR="00B255EE" w:rsidRPr="005230C3" w14:paraId="26EDDE60" w14:textId="77777777" w:rsidTr="005230C3">
        <w:trPr>
          <w:trHeight w:val="20"/>
          <w:jc w:val="center"/>
        </w:trPr>
        <w:tc>
          <w:tcPr>
            <w:tcW w:w="3497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14:paraId="260C4123" w14:textId="77777777" w:rsidR="00B255EE" w:rsidRPr="005230C3" w:rsidRDefault="00B255EE" w:rsidP="00B255EE">
            <w:pPr>
              <w:spacing w:line="228" w:lineRule="auto"/>
              <w:rPr>
                <w:rFonts w:cs="Arial"/>
                <w:sz w:val="16"/>
                <w:szCs w:val="16"/>
              </w:rPr>
            </w:pPr>
            <w:r w:rsidRPr="005230C3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026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14:paraId="3F2B9197" w14:textId="77777777" w:rsidR="00B255EE" w:rsidRPr="005230C3" w:rsidRDefault="00B255EE" w:rsidP="00B255EE">
            <w:pPr>
              <w:spacing w:line="228" w:lineRule="auto"/>
              <w:rPr>
                <w:rFonts w:cs="Arial"/>
                <w:sz w:val="16"/>
                <w:szCs w:val="16"/>
              </w:rPr>
            </w:pPr>
            <w:r w:rsidRPr="005230C3">
              <w:rPr>
                <w:rFonts w:cs="Arial"/>
                <w:sz w:val="16"/>
                <w:szCs w:val="16"/>
              </w:rPr>
              <w:t>Medium</w:t>
            </w:r>
          </w:p>
        </w:tc>
        <w:tc>
          <w:tcPr>
            <w:tcW w:w="1458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7D1857" w14:textId="07BA5997" w:rsidR="00B255EE" w:rsidRPr="005230C3" w:rsidRDefault="00B255EE" w:rsidP="00B255E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1B63D9" w14:textId="130BA25E" w:rsidR="00B255EE" w:rsidRPr="005230C3" w:rsidRDefault="00B255EE" w:rsidP="00B255E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14:paraId="54D2560B" w14:textId="40609F94" w:rsidR="00B255EE" w:rsidRPr="005230C3" w:rsidRDefault="00B255EE" w:rsidP="00B255E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09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3BD883" w14:textId="55D6C9C8" w:rsidR="00B255EE" w:rsidRPr="005230C3" w:rsidRDefault="00B255EE" w:rsidP="00B255E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</w:tr>
      <w:tr w:rsidR="00B255EE" w:rsidRPr="005230C3" w14:paraId="6A5F4809" w14:textId="77777777" w:rsidTr="005230C3">
        <w:trPr>
          <w:trHeight w:val="20"/>
          <w:jc w:val="center"/>
        </w:trPr>
        <w:tc>
          <w:tcPr>
            <w:tcW w:w="3497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14:paraId="0E78D8FA" w14:textId="77777777" w:rsidR="00B255EE" w:rsidRPr="005230C3" w:rsidRDefault="00B255EE" w:rsidP="00B255EE">
            <w:pPr>
              <w:spacing w:line="228" w:lineRule="auto"/>
              <w:rPr>
                <w:rFonts w:cs="Arial"/>
                <w:sz w:val="16"/>
                <w:szCs w:val="16"/>
              </w:rPr>
            </w:pPr>
            <w:r w:rsidRPr="005230C3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026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14:paraId="4D28A8F7" w14:textId="77777777" w:rsidR="00B255EE" w:rsidRPr="005230C3" w:rsidRDefault="00B255EE" w:rsidP="00B255EE">
            <w:pPr>
              <w:spacing w:line="228" w:lineRule="auto"/>
              <w:rPr>
                <w:rFonts w:cs="Arial"/>
                <w:sz w:val="16"/>
                <w:szCs w:val="16"/>
              </w:rPr>
            </w:pPr>
            <w:r w:rsidRPr="005230C3">
              <w:rPr>
                <w:rFonts w:cs="Arial"/>
                <w:sz w:val="16"/>
                <w:szCs w:val="16"/>
              </w:rPr>
              <w:t>Large</w:t>
            </w:r>
          </w:p>
        </w:tc>
        <w:tc>
          <w:tcPr>
            <w:tcW w:w="1458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6E3C6" w14:textId="2C07CF68" w:rsidR="00B255EE" w:rsidRPr="005230C3" w:rsidRDefault="00B255EE" w:rsidP="00B255E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BCE6D0" w14:textId="42AC82C7" w:rsidR="00B255EE" w:rsidRPr="005230C3" w:rsidRDefault="00B255EE" w:rsidP="00B255E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14:paraId="10EFA922" w14:textId="6F21D665" w:rsidR="00B255EE" w:rsidRPr="005230C3" w:rsidRDefault="00B255EE" w:rsidP="00B255E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9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384296" w14:textId="002AD330" w:rsidR="00B255EE" w:rsidRPr="005230C3" w:rsidRDefault="00B255EE" w:rsidP="00B255EE">
            <w:pPr>
              <w:spacing w:line="252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24</w:t>
            </w:r>
          </w:p>
        </w:tc>
      </w:tr>
      <w:tr w:rsidR="00B255EE" w:rsidRPr="005230C3" w14:paraId="234917D7" w14:textId="77777777" w:rsidTr="005230C3">
        <w:trPr>
          <w:trHeight w:val="20"/>
          <w:jc w:val="center"/>
        </w:trPr>
        <w:tc>
          <w:tcPr>
            <w:tcW w:w="3497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14:paraId="645B6F6A" w14:textId="77777777" w:rsidR="00B255EE" w:rsidRPr="005230C3" w:rsidRDefault="00B255EE" w:rsidP="00B255EE">
            <w:pPr>
              <w:spacing w:line="228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14:paraId="22CE0FCC" w14:textId="77777777" w:rsidR="00B255EE" w:rsidRPr="005230C3" w:rsidRDefault="00B255EE" w:rsidP="00B255EE">
            <w:pPr>
              <w:spacing w:line="228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40DA3A" w14:textId="77777777" w:rsidR="00B255EE" w:rsidRPr="005230C3" w:rsidRDefault="00B255EE" w:rsidP="00B255EE">
            <w:pPr>
              <w:spacing w:line="228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00CA1A" w14:textId="77777777" w:rsidR="00B255EE" w:rsidRPr="005230C3" w:rsidRDefault="00B255EE" w:rsidP="00B255EE">
            <w:pPr>
              <w:spacing w:line="228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14:paraId="6655F18E" w14:textId="77777777" w:rsidR="00B255EE" w:rsidRPr="005230C3" w:rsidRDefault="00B255EE" w:rsidP="00B255EE">
            <w:pPr>
              <w:spacing w:line="228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20B193" w14:textId="77777777" w:rsidR="00B255EE" w:rsidRPr="005230C3" w:rsidRDefault="00B255EE" w:rsidP="00B255EE">
            <w:pPr>
              <w:spacing w:line="228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B255EE" w:rsidRPr="005230C3" w14:paraId="393372B0" w14:textId="77777777" w:rsidTr="005230C3">
        <w:trPr>
          <w:trHeight w:val="20"/>
          <w:jc w:val="center"/>
        </w:trPr>
        <w:tc>
          <w:tcPr>
            <w:tcW w:w="3497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14:paraId="462458DD" w14:textId="77777777" w:rsidR="00B255EE" w:rsidRPr="005230C3" w:rsidRDefault="00B255EE" w:rsidP="00B255EE">
            <w:pPr>
              <w:spacing w:line="228" w:lineRule="auto"/>
              <w:rPr>
                <w:rFonts w:cs="Arial"/>
                <w:sz w:val="16"/>
                <w:szCs w:val="16"/>
              </w:rPr>
            </w:pPr>
            <w:r w:rsidRPr="005230C3">
              <w:rPr>
                <w:rFonts w:cs="Arial"/>
                <w:sz w:val="16"/>
                <w:szCs w:val="16"/>
              </w:rPr>
              <w:t>Region Kosovo i Metohija</w:t>
            </w:r>
          </w:p>
        </w:tc>
        <w:tc>
          <w:tcPr>
            <w:tcW w:w="1026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14:paraId="7B71F43E" w14:textId="77777777" w:rsidR="00B255EE" w:rsidRPr="005230C3" w:rsidRDefault="00B255EE" w:rsidP="00B255EE">
            <w:pPr>
              <w:spacing w:line="228" w:lineRule="auto"/>
              <w:rPr>
                <w:rFonts w:cs="Arial"/>
                <w:sz w:val="16"/>
                <w:szCs w:val="16"/>
              </w:rPr>
            </w:pPr>
            <w:r w:rsidRPr="005230C3">
              <w:rPr>
                <w:rFonts w:cs="Arial"/>
                <w:sz w:val="16"/>
                <w:szCs w:val="16"/>
              </w:rPr>
              <w:t>Total</w:t>
            </w:r>
          </w:p>
        </w:tc>
        <w:tc>
          <w:tcPr>
            <w:tcW w:w="1458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B3E62F" w14:textId="05F47A89" w:rsidR="00B255EE" w:rsidRPr="005230C3" w:rsidRDefault="00B255EE" w:rsidP="00B255EE">
            <w:pPr>
              <w:spacing w:line="228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92760F" w14:textId="0F0D7FB0" w:rsidR="00B255EE" w:rsidRPr="005230C3" w:rsidRDefault="00B255EE" w:rsidP="00B255EE">
            <w:pPr>
              <w:spacing w:line="228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14:paraId="62C8073F" w14:textId="13E84157" w:rsidR="00B255EE" w:rsidRPr="005230C3" w:rsidRDefault="00B255EE" w:rsidP="00B255EE">
            <w:pPr>
              <w:spacing w:line="228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1309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CAE802" w14:textId="501F7551" w:rsidR="00B255EE" w:rsidRPr="005230C3" w:rsidRDefault="00B255EE" w:rsidP="00B255EE">
            <w:pPr>
              <w:spacing w:line="228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...</w:t>
            </w:r>
          </w:p>
        </w:tc>
      </w:tr>
    </w:tbl>
    <w:p w14:paraId="05C39B3D" w14:textId="53208D4B" w:rsidR="00C81113" w:rsidRDefault="009C6FAA" w:rsidP="005230C3">
      <w:pPr>
        <w:pStyle w:val="NaslovMetodologijaiNapomena"/>
        <w:spacing w:before="360" w:after="60" w:line="228" w:lineRule="auto"/>
        <w:jc w:val="both"/>
        <w:rPr>
          <w:rFonts w:cs="Arial"/>
          <w:bCs/>
          <w:szCs w:val="20"/>
        </w:rPr>
      </w:pPr>
      <w:r w:rsidRPr="005230C3">
        <w:rPr>
          <w:rFonts w:cs="Arial"/>
          <w:bCs/>
          <w:szCs w:val="20"/>
        </w:rPr>
        <w:t>Graph</w:t>
      </w:r>
      <w:r w:rsidR="00C81113" w:rsidRPr="005230C3">
        <w:rPr>
          <w:rFonts w:cs="Arial"/>
          <w:bCs/>
          <w:szCs w:val="20"/>
        </w:rPr>
        <w:t xml:space="preserve"> 1. </w:t>
      </w:r>
      <w:r w:rsidRPr="005230C3">
        <w:rPr>
          <w:rFonts w:cs="Arial"/>
          <w:bCs/>
          <w:szCs w:val="20"/>
        </w:rPr>
        <w:t>Percentage of types of innovations by territory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195"/>
      </w:tblGrid>
      <w:tr w:rsidR="00396E92" w14:paraId="156BA043" w14:textId="77777777" w:rsidTr="00396E92">
        <w:tc>
          <w:tcPr>
            <w:tcW w:w="10195" w:type="dxa"/>
            <w:vAlign w:val="center"/>
          </w:tcPr>
          <w:p w14:paraId="24C0D9AE" w14:textId="4590B368" w:rsidR="00396E92" w:rsidRDefault="00396E92" w:rsidP="00396E92">
            <w:pPr>
              <w:pStyle w:val="NaslovMetodologijaiNapomena"/>
              <w:spacing w:after="60" w:line="228" w:lineRule="auto"/>
              <w:rPr>
                <w:rFonts w:cs="Arial"/>
                <w:bCs/>
                <w:szCs w:val="20"/>
              </w:rPr>
            </w:pPr>
            <w:r w:rsidRPr="00F67006">
              <w:rPr>
                <w:noProof/>
                <w:szCs w:val="20"/>
                <w:lang w:val="en-US"/>
              </w:rPr>
              <w:drawing>
                <wp:inline distT="0" distB="0" distL="0" distR="0" wp14:anchorId="5B3F6FBA" wp14:editId="2BAE0F55">
                  <wp:extent cx="5943600" cy="18542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185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2729B5" w14:textId="5A5F34D8" w:rsidR="00C81113" w:rsidRPr="005230C3" w:rsidRDefault="00C81113" w:rsidP="004E212E">
      <w:pPr>
        <w:pStyle w:val="NaslovMetodologijaiNapomena"/>
        <w:spacing w:after="60" w:line="228" w:lineRule="auto"/>
        <w:rPr>
          <w:szCs w:val="20"/>
        </w:rPr>
      </w:pPr>
    </w:p>
    <w:p w14:paraId="4577E796" w14:textId="53272F28" w:rsidR="00577258" w:rsidRPr="005230C3" w:rsidRDefault="00577258" w:rsidP="00C81113">
      <w:pPr>
        <w:pStyle w:val="NaslovMetodologijaiNapomena"/>
        <w:spacing w:before="360" w:after="60" w:line="228" w:lineRule="auto"/>
        <w:jc w:val="left"/>
        <w:rPr>
          <w:szCs w:val="20"/>
        </w:rPr>
      </w:pPr>
      <w:r w:rsidRPr="005230C3">
        <w:rPr>
          <w:szCs w:val="20"/>
        </w:rPr>
        <w:t xml:space="preserve">3. </w:t>
      </w:r>
      <w:r w:rsidR="00F53FA8" w:rsidRPr="005230C3">
        <w:rPr>
          <w:szCs w:val="20"/>
        </w:rPr>
        <w:t>Enterprises by types of innovations and sections of activities</w:t>
      </w:r>
      <w:r w:rsidR="003C4AF6" w:rsidRPr="005230C3">
        <w:rPr>
          <w:szCs w:val="20"/>
        </w:rPr>
        <w:t xml:space="preserve"> </w:t>
      </w:r>
    </w:p>
    <w:tbl>
      <w:tblPr>
        <w:tblW w:w="1024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3515"/>
        <w:gridCol w:w="688"/>
        <w:gridCol w:w="688"/>
        <w:gridCol w:w="688"/>
        <w:gridCol w:w="689"/>
        <w:gridCol w:w="689"/>
        <w:gridCol w:w="689"/>
        <w:gridCol w:w="689"/>
        <w:gridCol w:w="689"/>
        <w:gridCol w:w="852"/>
      </w:tblGrid>
      <w:tr w:rsidR="00A01361" w:rsidRPr="005230C3" w14:paraId="46CFFC38" w14:textId="77777777" w:rsidTr="000C3983">
        <w:trPr>
          <w:trHeight w:val="20"/>
          <w:jc w:val="center"/>
        </w:trPr>
        <w:tc>
          <w:tcPr>
            <w:tcW w:w="3884" w:type="dxa"/>
            <w:gridSpan w:val="2"/>
            <w:vMerge w:val="restar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77AA96B" w14:textId="77777777" w:rsidR="00A01361" w:rsidRPr="005230C3" w:rsidRDefault="00A01361" w:rsidP="000C3983">
            <w:pPr>
              <w:spacing w:line="252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509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7C255CB" w14:textId="2D467AB6" w:rsidR="00A01361" w:rsidRPr="005230C3" w:rsidRDefault="00A01361" w:rsidP="000C3983">
            <w:pPr>
              <w:spacing w:before="120" w:after="120" w:line="252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sz w:val="16"/>
                <w:szCs w:val="16"/>
              </w:rPr>
              <w:t>Innovators</w:t>
            </w:r>
          </w:p>
        </w:tc>
        <w:tc>
          <w:tcPr>
            <w:tcW w:w="852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25624A7A" w14:textId="77EFD7FE" w:rsidR="00A01361" w:rsidRPr="005230C3" w:rsidRDefault="00A01361" w:rsidP="000C3983">
            <w:pPr>
              <w:spacing w:line="252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sz w:val="16"/>
                <w:szCs w:val="16"/>
              </w:rPr>
              <w:t>Non-innovators, %</w:t>
            </w:r>
          </w:p>
        </w:tc>
      </w:tr>
      <w:tr w:rsidR="00A01361" w:rsidRPr="005230C3" w14:paraId="6B4B91FE" w14:textId="77777777" w:rsidTr="000C3983">
        <w:trPr>
          <w:trHeight w:val="20"/>
          <w:jc w:val="center"/>
        </w:trPr>
        <w:tc>
          <w:tcPr>
            <w:tcW w:w="3884" w:type="dxa"/>
            <w:gridSpan w:val="2"/>
            <w:vMerge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40BB847" w14:textId="77777777" w:rsidR="00A01361" w:rsidRPr="005230C3" w:rsidRDefault="00A01361" w:rsidP="00A01361">
            <w:pPr>
              <w:spacing w:line="252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0A93DA8" w14:textId="02DE07F1" w:rsidR="00A01361" w:rsidRPr="005230C3" w:rsidRDefault="00A01361" w:rsidP="00A01361">
            <w:pPr>
              <w:spacing w:line="252" w:lineRule="auto"/>
              <w:jc w:val="center"/>
              <w:rPr>
                <w:rFonts w:cs="Arial"/>
                <w:sz w:val="16"/>
                <w:szCs w:val="16"/>
              </w:rPr>
            </w:pPr>
            <w:r w:rsidRPr="005230C3">
              <w:rPr>
                <w:rFonts w:cs="Arial"/>
                <w:sz w:val="16"/>
                <w:szCs w:val="16"/>
              </w:rPr>
              <w:t>Total</w:t>
            </w:r>
          </w:p>
        </w:tc>
        <w:tc>
          <w:tcPr>
            <w:tcW w:w="137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7AF22E9" w14:textId="1DB61C95" w:rsidR="00A01361" w:rsidRPr="005230C3" w:rsidRDefault="00A01361" w:rsidP="00A01361">
            <w:pPr>
              <w:spacing w:line="252" w:lineRule="auto"/>
              <w:jc w:val="center"/>
              <w:rPr>
                <w:rFonts w:cs="Arial"/>
                <w:sz w:val="16"/>
                <w:szCs w:val="16"/>
              </w:rPr>
            </w:pPr>
            <w:r w:rsidRPr="005230C3">
              <w:rPr>
                <w:rFonts w:cs="Arial"/>
                <w:sz w:val="16"/>
                <w:szCs w:val="16"/>
              </w:rPr>
              <w:t>Product/service innovators</w:t>
            </w:r>
          </w:p>
        </w:tc>
        <w:tc>
          <w:tcPr>
            <w:tcW w:w="137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4DB060E" w14:textId="59667B3D" w:rsidR="00A01361" w:rsidRPr="005230C3" w:rsidRDefault="00A01361" w:rsidP="00A01361">
            <w:pPr>
              <w:spacing w:line="252" w:lineRule="auto"/>
              <w:jc w:val="center"/>
              <w:rPr>
                <w:rFonts w:cs="Arial"/>
                <w:sz w:val="16"/>
                <w:szCs w:val="16"/>
              </w:rPr>
            </w:pPr>
            <w:r w:rsidRPr="005230C3">
              <w:rPr>
                <w:rFonts w:cs="Arial"/>
                <w:sz w:val="16"/>
                <w:szCs w:val="16"/>
              </w:rPr>
              <w:t>Organizational/ marketing innovators</w:t>
            </w:r>
          </w:p>
        </w:tc>
        <w:tc>
          <w:tcPr>
            <w:tcW w:w="137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18436E0" w14:textId="58FD3CE4" w:rsidR="00A01361" w:rsidRPr="005230C3" w:rsidRDefault="00A01361" w:rsidP="00A01361">
            <w:pPr>
              <w:spacing w:line="252" w:lineRule="auto"/>
              <w:jc w:val="center"/>
              <w:rPr>
                <w:rFonts w:cs="Arial"/>
                <w:sz w:val="16"/>
                <w:szCs w:val="16"/>
              </w:rPr>
            </w:pPr>
            <w:r w:rsidRPr="005230C3">
              <w:rPr>
                <w:rFonts w:cs="Arial"/>
                <w:sz w:val="16"/>
                <w:szCs w:val="16"/>
              </w:rPr>
              <w:t>Product/process innovators and organizational/ marketing innovators</w:t>
            </w:r>
          </w:p>
        </w:tc>
        <w:tc>
          <w:tcPr>
            <w:tcW w:w="852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783A2FE0" w14:textId="77777777" w:rsidR="00A01361" w:rsidRPr="005230C3" w:rsidRDefault="00A01361" w:rsidP="00A01361">
            <w:pPr>
              <w:spacing w:line="252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A01361" w:rsidRPr="005230C3" w14:paraId="1FA9B78B" w14:textId="77777777" w:rsidTr="000C3983">
        <w:trPr>
          <w:trHeight w:val="20"/>
          <w:jc w:val="center"/>
        </w:trPr>
        <w:tc>
          <w:tcPr>
            <w:tcW w:w="3884" w:type="dxa"/>
            <w:gridSpan w:val="2"/>
            <w:vMerge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D2CB396" w14:textId="77777777" w:rsidR="00A01361" w:rsidRPr="005230C3" w:rsidRDefault="00A01361" w:rsidP="00A01361">
            <w:pPr>
              <w:spacing w:line="252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6F25423" w14:textId="584353E9" w:rsidR="00A01361" w:rsidRPr="005230C3" w:rsidRDefault="00A01361" w:rsidP="00A01361">
            <w:pPr>
              <w:spacing w:before="80" w:after="80" w:line="252" w:lineRule="auto"/>
              <w:jc w:val="center"/>
              <w:rPr>
                <w:rFonts w:cs="Arial"/>
                <w:sz w:val="16"/>
                <w:szCs w:val="16"/>
              </w:rPr>
            </w:pPr>
            <w:r w:rsidRPr="005230C3">
              <w:rPr>
                <w:rFonts w:cs="Arial"/>
                <w:sz w:val="16"/>
                <w:szCs w:val="16"/>
              </w:rPr>
              <w:t>Number</w:t>
            </w:r>
          </w:p>
        </w:tc>
        <w:tc>
          <w:tcPr>
            <w:tcW w:w="68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992A9F7" w14:textId="7FDD2F6A" w:rsidR="00A01361" w:rsidRPr="005230C3" w:rsidRDefault="00A01361" w:rsidP="00A01361">
            <w:pPr>
              <w:spacing w:before="80" w:after="80" w:line="252" w:lineRule="auto"/>
              <w:jc w:val="center"/>
              <w:rPr>
                <w:rFonts w:cs="Arial"/>
                <w:sz w:val="16"/>
                <w:szCs w:val="16"/>
              </w:rPr>
            </w:pPr>
            <w:r w:rsidRPr="005230C3">
              <w:rPr>
                <w:rFonts w:cs="Arial"/>
                <w:sz w:val="16"/>
                <w:szCs w:val="16"/>
              </w:rPr>
              <w:t>%</w:t>
            </w:r>
          </w:p>
        </w:tc>
        <w:tc>
          <w:tcPr>
            <w:tcW w:w="68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A8F4E1B" w14:textId="7FD135F6" w:rsidR="00A01361" w:rsidRPr="005230C3" w:rsidRDefault="00A01361" w:rsidP="00A01361">
            <w:pPr>
              <w:spacing w:before="80" w:after="80" w:line="252" w:lineRule="auto"/>
              <w:jc w:val="center"/>
              <w:rPr>
                <w:rFonts w:cs="Arial"/>
                <w:sz w:val="16"/>
                <w:szCs w:val="16"/>
              </w:rPr>
            </w:pPr>
            <w:r w:rsidRPr="005230C3">
              <w:rPr>
                <w:rFonts w:cs="Arial"/>
                <w:sz w:val="16"/>
                <w:szCs w:val="16"/>
              </w:rPr>
              <w:t>Number</w:t>
            </w:r>
          </w:p>
        </w:tc>
        <w:tc>
          <w:tcPr>
            <w:tcW w:w="68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6B458CC" w14:textId="3CC240C0" w:rsidR="00A01361" w:rsidRPr="005230C3" w:rsidRDefault="00A01361" w:rsidP="00A01361">
            <w:pPr>
              <w:spacing w:before="80" w:after="80" w:line="252" w:lineRule="auto"/>
              <w:jc w:val="center"/>
              <w:rPr>
                <w:rFonts w:cs="Arial"/>
                <w:sz w:val="16"/>
                <w:szCs w:val="16"/>
              </w:rPr>
            </w:pPr>
            <w:r w:rsidRPr="005230C3">
              <w:rPr>
                <w:rFonts w:cs="Arial"/>
                <w:sz w:val="16"/>
                <w:szCs w:val="16"/>
              </w:rPr>
              <w:t>%</w:t>
            </w:r>
          </w:p>
        </w:tc>
        <w:tc>
          <w:tcPr>
            <w:tcW w:w="68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FBF4EAC" w14:textId="04139BDE" w:rsidR="00A01361" w:rsidRPr="005230C3" w:rsidRDefault="00A01361" w:rsidP="00A01361">
            <w:pPr>
              <w:spacing w:before="80" w:after="80" w:line="252" w:lineRule="auto"/>
              <w:jc w:val="center"/>
              <w:rPr>
                <w:rFonts w:cs="Arial"/>
                <w:sz w:val="16"/>
                <w:szCs w:val="16"/>
              </w:rPr>
            </w:pPr>
            <w:r w:rsidRPr="005230C3">
              <w:rPr>
                <w:rFonts w:cs="Arial"/>
                <w:sz w:val="16"/>
                <w:szCs w:val="16"/>
              </w:rPr>
              <w:t>Number</w:t>
            </w:r>
          </w:p>
        </w:tc>
        <w:tc>
          <w:tcPr>
            <w:tcW w:w="68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939D7AE" w14:textId="20DB4E9C" w:rsidR="00A01361" w:rsidRPr="005230C3" w:rsidRDefault="00A01361" w:rsidP="00A01361">
            <w:pPr>
              <w:spacing w:before="80" w:after="80" w:line="252" w:lineRule="auto"/>
              <w:jc w:val="center"/>
              <w:rPr>
                <w:rFonts w:cs="Arial"/>
                <w:sz w:val="16"/>
                <w:szCs w:val="16"/>
              </w:rPr>
            </w:pPr>
            <w:r w:rsidRPr="005230C3">
              <w:rPr>
                <w:rFonts w:cs="Arial"/>
                <w:sz w:val="16"/>
                <w:szCs w:val="16"/>
              </w:rPr>
              <w:t>%</w:t>
            </w:r>
          </w:p>
        </w:tc>
        <w:tc>
          <w:tcPr>
            <w:tcW w:w="68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B13F4B9" w14:textId="3BCBE45F" w:rsidR="00A01361" w:rsidRPr="005230C3" w:rsidRDefault="00A01361" w:rsidP="00A01361">
            <w:pPr>
              <w:spacing w:before="80" w:after="80" w:line="252" w:lineRule="auto"/>
              <w:jc w:val="center"/>
              <w:rPr>
                <w:rFonts w:cs="Arial"/>
                <w:sz w:val="16"/>
                <w:szCs w:val="16"/>
              </w:rPr>
            </w:pPr>
            <w:r w:rsidRPr="005230C3">
              <w:rPr>
                <w:rFonts w:cs="Arial"/>
                <w:sz w:val="16"/>
                <w:szCs w:val="16"/>
              </w:rPr>
              <w:t>Number</w:t>
            </w:r>
          </w:p>
        </w:tc>
        <w:tc>
          <w:tcPr>
            <w:tcW w:w="68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7A00DC3" w14:textId="0CAE3241" w:rsidR="00A01361" w:rsidRPr="005230C3" w:rsidRDefault="00A01361" w:rsidP="00A01361">
            <w:pPr>
              <w:spacing w:before="80" w:after="80" w:line="252" w:lineRule="auto"/>
              <w:jc w:val="center"/>
              <w:rPr>
                <w:rFonts w:cs="Arial"/>
                <w:sz w:val="16"/>
                <w:szCs w:val="16"/>
              </w:rPr>
            </w:pPr>
            <w:r w:rsidRPr="005230C3">
              <w:rPr>
                <w:rFonts w:cs="Arial"/>
                <w:sz w:val="16"/>
                <w:szCs w:val="16"/>
              </w:rPr>
              <w:t>%</w:t>
            </w:r>
          </w:p>
        </w:tc>
        <w:tc>
          <w:tcPr>
            <w:tcW w:w="852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723CC049" w14:textId="77777777" w:rsidR="00A01361" w:rsidRPr="005230C3" w:rsidRDefault="00A01361" w:rsidP="00A01361">
            <w:pPr>
              <w:spacing w:line="252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A01361" w:rsidRPr="005230C3" w14:paraId="3B1754BB" w14:textId="77777777" w:rsidTr="000C3983">
        <w:trPr>
          <w:trHeight w:val="20"/>
          <w:jc w:val="center"/>
        </w:trPr>
        <w:tc>
          <w:tcPr>
            <w:tcW w:w="369" w:type="dxa"/>
            <w:tcBorders>
              <w:top w:val="single" w:sz="4" w:space="0" w:color="808080" w:themeColor="background1" w:themeShade="80"/>
            </w:tcBorders>
            <w:vAlign w:val="center"/>
          </w:tcPr>
          <w:p w14:paraId="4CF30F42" w14:textId="77777777" w:rsidR="00A01361" w:rsidRPr="005230C3" w:rsidRDefault="00A01361" w:rsidP="00A01361">
            <w:pPr>
              <w:spacing w:line="252" w:lineRule="auto"/>
              <w:ind w:left="340" w:hanging="34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239D46EC" w14:textId="77777777" w:rsidR="00A01361" w:rsidRPr="005230C3" w:rsidRDefault="00A01361" w:rsidP="00A01361">
            <w:pPr>
              <w:spacing w:line="252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B68D72" w14:textId="77777777" w:rsidR="00A01361" w:rsidRPr="005230C3" w:rsidRDefault="00A01361" w:rsidP="00A01361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5D33B7" w14:textId="77777777" w:rsidR="00A01361" w:rsidRPr="005230C3" w:rsidRDefault="00A01361" w:rsidP="00A01361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5E380" w14:textId="77777777" w:rsidR="00A01361" w:rsidRPr="005230C3" w:rsidRDefault="00A01361" w:rsidP="00A01361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456E42" w14:textId="77777777" w:rsidR="00A01361" w:rsidRPr="005230C3" w:rsidRDefault="00A01361" w:rsidP="00A01361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39BC3" w14:textId="77777777" w:rsidR="00A01361" w:rsidRPr="005230C3" w:rsidRDefault="00A01361" w:rsidP="00A01361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9B741D" w14:textId="77777777" w:rsidR="00A01361" w:rsidRPr="005230C3" w:rsidRDefault="00A01361" w:rsidP="00A01361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C24225" w14:textId="77777777" w:rsidR="00A01361" w:rsidRPr="005230C3" w:rsidRDefault="00A01361" w:rsidP="00A01361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6705577" w14:textId="77777777" w:rsidR="00A01361" w:rsidRPr="005230C3" w:rsidRDefault="00A01361" w:rsidP="00A01361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2E8B8FC5" w14:textId="77777777" w:rsidR="00A01361" w:rsidRPr="005230C3" w:rsidRDefault="00A01361" w:rsidP="00A01361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B255EE" w:rsidRPr="005230C3" w14:paraId="4E479D29" w14:textId="77777777" w:rsidTr="000C3983">
        <w:trPr>
          <w:trHeight w:val="20"/>
          <w:jc w:val="center"/>
        </w:trPr>
        <w:tc>
          <w:tcPr>
            <w:tcW w:w="3884" w:type="dxa"/>
            <w:gridSpan w:val="2"/>
            <w:tcBorders>
              <w:right w:val="single" w:sz="4" w:space="0" w:color="808080" w:themeColor="background1" w:themeShade="80"/>
            </w:tcBorders>
            <w:vAlign w:val="bottom"/>
          </w:tcPr>
          <w:p w14:paraId="091A4D73" w14:textId="33C590E5" w:rsidR="00B255EE" w:rsidRPr="005230C3" w:rsidRDefault="00B255EE" w:rsidP="00B255EE">
            <w:pPr>
              <w:spacing w:line="252" w:lineRule="auto"/>
              <w:rPr>
                <w:rFonts w:cs="Arial"/>
                <w:b/>
                <w:sz w:val="16"/>
                <w:szCs w:val="16"/>
              </w:rPr>
            </w:pPr>
            <w:r w:rsidRPr="005230C3">
              <w:rPr>
                <w:rFonts w:cs="Arial"/>
                <w:b/>
                <w:sz w:val="16"/>
                <w:szCs w:val="16"/>
              </w:rPr>
              <w:t>Total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19DB24" w14:textId="3D004E0A" w:rsidR="00B255EE" w:rsidRPr="005230C3" w:rsidRDefault="00B255EE" w:rsidP="00B255EE">
            <w:pPr>
              <w:spacing w:line="252" w:lineRule="auto"/>
              <w:ind w:right="57"/>
              <w:jc w:val="right"/>
              <w:rPr>
                <w:rFonts w:cs="Arial"/>
                <w:b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b/>
                <w:color w:val="000000"/>
                <w:sz w:val="16"/>
                <w:szCs w:val="16"/>
              </w:rPr>
              <w:t>9905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8CDEA" w14:textId="3661D2F4" w:rsidR="00B255EE" w:rsidRPr="005230C3" w:rsidRDefault="00B255EE" w:rsidP="00B255EE">
            <w:pPr>
              <w:spacing w:line="252" w:lineRule="auto"/>
              <w:ind w:right="57"/>
              <w:jc w:val="right"/>
              <w:rPr>
                <w:rFonts w:cs="Arial"/>
                <w:b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b/>
                <w:color w:val="000000"/>
                <w:sz w:val="16"/>
                <w:szCs w:val="16"/>
              </w:rPr>
              <w:t>51.1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00820B" w14:textId="61028AC4" w:rsidR="00B255EE" w:rsidRPr="005230C3" w:rsidRDefault="00B255EE" w:rsidP="00B255EE">
            <w:pPr>
              <w:spacing w:line="252" w:lineRule="auto"/>
              <w:ind w:right="57"/>
              <w:jc w:val="right"/>
              <w:rPr>
                <w:rFonts w:cs="Arial"/>
                <w:b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b/>
                <w:color w:val="000000"/>
                <w:sz w:val="16"/>
                <w:szCs w:val="16"/>
              </w:rPr>
              <w:t>7136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89B962" w14:textId="6A8705C7" w:rsidR="00B255EE" w:rsidRPr="005230C3" w:rsidRDefault="00B255EE" w:rsidP="00B255EE">
            <w:pPr>
              <w:spacing w:line="252" w:lineRule="auto"/>
              <w:ind w:right="57"/>
              <w:jc w:val="right"/>
              <w:rPr>
                <w:rFonts w:cs="Arial"/>
                <w:b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b/>
                <w:color w:val="000000"/>
                <w:sz w:val="16"/>
                <w:szCs w:val="16"/>
              </w:rPr>
              <w:t>36.8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9D930" w14:textId="412E2A7A" w:rsidR="00B255EE" w:rsidRPr="005230C3" w:rsidRDefault="00B255EE" w:rsidP="00B255EE">
            <w:pPr>
              <w:spacing w:line="252" w:lineRule="auto"/>
              <w:ind w:right="57"/>
              <w:jc w:val="right"/>
              <w:rPr>
                <w:rFonts w:cs="Arial"/>
                <w:b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b/>
                <w:color w:val="000000"/>
                <w:sz w:val="16"/>
                <w:szCs w:val="16"/>
              </w:rPr>
              <w:t>7989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DF88D" w14:textId="5DC867C5" w:rsidR="00B255EE" w:rsidRPr="005230C3" w:rsidRDefault="00B255EE" w:rsidP="00B255EE">
            <w:pPr>
              <w:spacing w:line="252" w:lineRule="auto"/>
              <w:ind w:right="57"/>
              <w:jc w:val="right"/>
              <w:rPr>
                <w:rFonts w:cs="Arial"/>
                <w:b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b/>
                <w:color w:val="000000"/>
                <w:sz w:val="16"/>
                <w:szCs w:val="16"/>
              </w:rPr>
              <w:t>41.3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A52BA3" w14:textId="2A36E705" w:rsidR="00B255EE" w:rsidRPr="005230C3" w:rsidRDefault="00B255EE" w:rsidP="00B255EE">
            <w:pPr>
              <w:spacing w:line="252" w:lineRule="auto"/>
              <w:ind w:right="57"/>
              <w:jc w:val="right"/>
              <w:rPr>
                <w:rFonts w:cs="Arial"/>
                <w:b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b/>
                <w:color w:val="000000"/>
                <w:sz w:val="16"/>
                <w:szCs w:val="16"/>
              </w:rPr>
              <w:t>984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987F411" w14:textId="36B07EE8" w:rsidR="00B255EE" w:rsidRPr="005230C3" w:rsidRDefault="00B255EE" w:rsidP="00B255EE">
            <w:pPr>
              <w:spacing w:line="252" w:lineRule="auto"/>
              <w:ind w:right="57"/>
              <w:jc w:val="right"/>
              <w:rPr>
                <w:rFonts w:cs="Arial"/>
                <w:b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b/>
                <w:color w:val="000000"/>
                <w:sz w:val="16"/>
                <w:szCs w:val="16"/>
              </w:rPr>
              <w:t>5.1</w:t>
            </w:r>
          </w:p>
        </w:tc>
        <w:tc>
          <w:tcPr>
            <w:tcW w:w="852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2FAB00BA" w14:textId="4A656236" w:rsidR="00B255EE" w:rsidRPr="005230C3" w:rsidRDefault="00B255EE" w:rsidP="00B255EE">
            <w:pPr>
              <w:spacing w:line="252" w:lineRule="auto"/>
              <w:ind w:right="57"/>
              <w:jc w:val="right"/>
              <w:rPr>
                <w:rFonts w:cs="Arial"/>
                <w:b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b/>
                <w:color w:val="000000"/>
                <w:sz w:val="16"/>
                <w:szCs w:val="16"/>
              </w:rPr>
              <w:t>48.9</w:t>
            </w:r>
          </w:p>
        </w:tc>
      </w:tr>
      <w:tr w:rsidR="00B255EE" w:rsidRPr="005230C3" w14:paraId="20EA3F8B" w14:textId="77777777" w:rsidTr="000C3983">
        <w:trPr>
          <w:trHeight w:val="20"/>
          <w:jc w:val="center"/>
        </w:trPr>
        <w:tc>
          <w:tcPr>
            <w:tcW w:w="369" w:type="dxa"/>
          </w:tcPr>
          <w:p w14:paraId="2C651393" w14:textId="77777777" w:rsidR="00B255EE" w:rsidRPr="005230C3" w:rsidRDefault="00B255EE" w:rsidP="00B255EE">
            <w:pPr>
              <w:spacing w:line="252" w:lineRule="auto"/>
              <w:ind w:left="340" w:hanging="340"/>
              <w:jc w:val="right"/>
              <w:rPr>
                <w:rFonts w:cs="Arial"/>
                <w:sz w:val="16"/>
                <w:szCs w:val="16"/>
              </w:rPr>
            </w:pPr>
            <w:r w:rsidRPr="005230C3">
              <w:rPr>
                <w:rFonts w:cs="Arial"/>
                <w:sz w:val="16"/>
                <w:szCs w:val="16"/>
              </w:rPr>
              <w:t xml:space="preserve"> A –</w:t>
            </w:r>
          </w:p>
        </w:tc>
        <w:tc>
          <w:tcPr>
            <w:tcW w:w="3515" w:type="dxa"/>
            <w:tcBorders>
              <w:right w:val="single" w:sz="4" w:space="0" w:color="808080" w:themeColor="background1" w:themeShade="80"/>
            </w:tcBorders>
            <w:vAlign w:val="bottom"/>
          </w:tcPr>
          <w:p w14:paraId="3CACB489" w14:textId="11D801B9" w:rsidR="00B255EE" w:rsidRPr="005230C3" w:rsidRDefault="00B255EE" w:rsidP="00B255EE">
            <w:pPr>
              <w:spacing w:line="252" w:lineRule="auto"/>
              <w:rPr>
                <w:rFonts w:cs="Arial"/>
                <w:sz w:val="16"/>
                <w:szCs w:val="16"/>
              </w:rPr>
            </w:pPr>
            <w:r w:rsidRPr="005230C3">
              <w:rPr>
                <w:rFonts w:cs="Arial"/>
                <w:sz w:val="16"/>
                <w:szCs w:val="16"/>
              </w:rPr>
              <w:t>Agriculture, forestry and fishing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96C635" w14:textId="6ED559B7" w:rsidR="00B255EE" w:rsidRPr="005230C3" w:rsidRDefault="00B255EE" w:rsidP="00B255EE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EC24F" w14:textId="69D7D2BD" w:rsidR="00B255EE" w:rsidRPr="005230C3" w:rsidRDefault="00B255EE" w:rsidP="00B255EE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39.7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B12F7D" w14:textId="6558C7E0" w:rsidR="00B255EE" w:rsidRPr="005230C3" w:rsidRDefault="00B255EE" w:rsidP="00B255EE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77945" w14:textId="3576AE86" w:rsidR="00B255EE" w:rsidRPr="005230C3" w:rsidRDefault="00B255EE" w:rsidP="00B255EE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19.2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42202" w14:textId="77A3B46E" w:rsidR="00B255EE" w:rsidRPr="005230C3" w:rsidRDefault="00B255EE" w:rsidP="00B255EE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498DAD" w14:textId="440174A3" w:rsidR="00B255EE" w:rsidRPr="005230C3" w:rsidRDefault="00B255EE" w:rsidP="00B255EE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32.7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D15B8" w14:textId="6CD9DA36" w:rsidR="00B255EE" w:rsidRPr="005230C3" w:rsidRDefault="00B255EE" w:rsidP="00B255EE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7C6EEA9" w14:textId="01314930" w:rsidR="00B255EE" w:rsidRPr="005230C3" w:rsidRDefault="00B255EE" w:rsidP="00B255EE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852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25BEB9CA" w14:textId="2F60219B" w:rsidR="00B255EE" w:rsidRPr="005230C3" w:rsidRDefault="00B255EE" w:rsidP="00B255EE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60.3</w:t>
            </w:r>
          </w:p>
        </w:tc>
      </w:tr>
      <w:tr w:rsidR="00B255EE" w:rsidRPr="005230C3" w14:paraId="38425DA0" w14:textId="77777777" w:rsidTr="000C3983">
        <w:trPr>
          <w:trHeight w:val="20"/>
          <w:jc w:val="center"/>
        </w:trPr>
        <w:tc>
          <w:tcPr>
            <w:tcW w:w="369" w:type="dxa"/>
          </w:tcPr>
          <w:p w14:paraId="55948412" w14:textId="77777777" w:rsidR="00B255EE" w:rsidRPr="005230C3" w:rsidRDefault="00B255EE" w:rsidP="00B255EE">
            <w:pPr>
              <w:spacing w:line="252" w:lineRule="auto"/>
              <w:ind w:left="340" w:hanging="340"/>
              <w:jc w:val="right"/>
              <w:rPr>
                <w:rFonts w:cs="Arial"/>
                <w:sz w:val="16"/>
                <w:szCs w:val="16"/>
              </w:rPr>
            </w:pPr>
            <w:r w:rsidRPr="005230C3">
              <w:rPr>
                <w:rFonts w:cs="Arial"/>
                <w:sz w:val="16"/>
                <w:szCs w:val="16"/>
              </w:rPr>
              <w:t xml:space="preserve"> B –</w:t>
            </w:r>
          </w:p>
        </w:tc>
        <w:tc>
          <w:tcPr>
            <w:tcW w:w="3515" w:type="dxa"/>
            <w:tcBorders>
              <w:right w:val="single" w:sz="4" w:space="0" w:color="808080" w:themeColor="background1" w:themeShade="80"/>
            </w:tcBorders>
            <w:vAlign w:val="bottom"/>
          </w:tcPr>
          <w:p w14:paraId="3D9B98CE" w14:textId="324B3AB9" w:rsidR="00B255EE" w:rsidRPr="005230C3" w:rsidRDefault="00B255EE" w:rsidP="00B255EE">
            <w:pPr>
              <w:spacing w:line="252" w:lineRule="auto"/>
              <w:rPr>
                <w:rFonts w:cs="Arial"/>
                <w:sz w:val="16"/>
                <w:szCs w:val="16"/>
              </w:rPr>
            </w:pPr>
            <w:r w:rsidRPr="005230C3">
              <w:rPr>
                <w:rFonts w:cs="Arial"/>
                <w:sz w:val="16"/>
                <w:szCs w:val="16"/>
              </w:rPr>
              <w:t>Mining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41F0C1" w14:textId="0890A18E" w:rsidR="00B255EE" w:rsidRPr="005230C3" w:rsidRDefault="00B255EE" w:rsidP="00B255EE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BDCE65" w14:textId="179BA2EB" w:rsidR="00B255EE" w:rsidRPr="005230C3" w:rsidRDefault="00B255EE" w:rsidP="00B255EE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23.3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A3A799" w14:textId="22F4D9E4" w:rsidR="00B255EE" w:rsidRPr="005230C3" w:rsidRDefault="00B255EE" w:rsidP="00B255EE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1672F" w14:textId="65711243" w:rsidR="00B255EE" w:rsidRPr="005230C3" w:rsidRDefault="00B255EE" w:rsidP="00B255EE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19.2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C03E4E" w14:textId="0DCE65C7" w:rsidR="00B255EE" w:rsidRPr="005230C3" w:rsidRDefault="00B255EE" w:rsidP="00B255EE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31412" w14:textId="68CBCFAC" w:rsidR="00B255EE" w:rsidRPr="005230C3" w:rsidRDefault="00B255EE" w:rsidP="00B255EE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13.7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C5D94C" w14:textId="5DB68131" w:rsidR="00B255EE" w:rsidRPr="005230C3" w:rsidRDefault="00B255EE" w:rsidP="00B255EE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82DFB85" w14:textId="6588DF83" w:rsidR="00B255EE" w:rsidRPr="005230C3" w:rsidRDefault="00B255EE" w:rsidP="00B255EE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852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2716FF06" w14:textId="6FC1828F" w:rsidR="00B255EE" w:rsidRPr="005230C3" w:rsidRDefault="00B255EE" w:rsidP="00B255EE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76.7</w:t>
            </w:r>
          </w:p>
        </w:tc>
      </w:tr>
      <w:tr w:rsidR="00B255EE" w:rsidRPr="005230C3" w14:paraId="48F00FE3" w14:textId="77777777" w:rsidTr="000C3983">
        <w:trPr>
          <w:trHeight w:val="20"/>
          <w:jc w:val="center"/>
        </w:trPr>
        <w:tc>
          <w:tcPr>
            <w:tcW w:w="369" w:type="dxa"/>
          </w:tcPr>
          <w:p w14:paraId="650E91CC" w14:textId="77777777" w:rsidR="00B255EE" w:rsidRPr="005230C3" w:rsidRDefault="00B255EE" w:rsidP="00B255EE">
            <w:pPr>
              <w:spacing w:line="252" w:lineRule="auto"/>
              <w:ind w:left="340" w:hanging="340"/>
              <w:jc w:val="right"/>
              <w:rPr>
                <w:rFonts w:cs="Arial"/>
                <w:sz w:val="16"/>
                <w:szCs w:val="16"/>
              </w:rPr>
            </w:pPr>
            <w:r w:rsidRPr="005230C3">
              <w:rPr>
                <w:rFonts w:cs="Arial"/>
                <w:sz w:val="16"/>
                <w:szCs w:val="16"/>
              </w:rPr>
              <w:t>C –</w:t>
            </w:r>
          </w:p>
        </w:tc>
        <w:tc>
          <w:tcPr>
            <w:tcW w:w="3515" w:type="dxa"/>
            <w:tcBorders>
              <w:right w:val="single" w:sz="4" w:space="0" w:color="808080" w:themeColor="background1" w:themeShade="80"/>
            </w:tcBorders>
            <w:vAlign w:val="bottom"/>
          </w:tcPr>
          <w:p w14:paraId="7AFC34AB" w14:textId="49B78398" w:rsidR="00B255EE" w:rsidRPr="005230C3" w:rsidRDefault="00B255EE" w:rsidP="00B255EE">
            <w:pPr>
              <w:spacing w:line="252" w:lineRule="auto"/>
              <w:rPr>
                <w:rFonts w:cs="Arial"/>
                <w:sz w:val="16"/>
                <w:szCs w:val="16"/>
              </w:rPr>
            </w:pPr>
            <w:r w:rsidRPr="005230C3">
              <w:rPr>
                <w:rFonts w:cs="Arial"/>
                <w:sz w:val="16"/>
                <w:szCs w:val="16"/>
              </w:rPr>
              <w:t>Manufacturing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D8419" w14:textId="009FAEBA" w:rsidR="00B255EE" w:rsidRPr="005230C3" w:rsidRDefault="00B255EE" w:rsidP="00B255EE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2268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419636" w14:textId="2BB7FE97" w:rsidR="00B255EE" w:rsidRPr="005230C3" w:rsidRDefault="00B255EE" w:rsidP="00B255EE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51.5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C7B5E" w14:textId="33ACE06C" w:rsidR="00B255EE" w:rsidRPr="005230C3" w:rsidRDefault="00B255EE" w:rsidP="00B255EE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1720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85B89C" w14:textId="65689240" w:rsidR="00B255EE" w:rsidRPr="005230C3" w:rsidRDefault="00B255EE" w:rsidP="00B255EE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39.1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08355B" w14:textId="17F618AA" w:rsidR="00B255EE" w:rsidRPr="005230C3" w:rsidRDefault="00B255EE" w:rsidP="00B255EE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1809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3A121" w14:textId="0AEFCFDB" w:rsidR="00B255EE" w:rsidRPr="005230C3" w:rsidRDefault="00B255EE" w:rsidP="00B255EE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41.1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7923E4" w14:textId="0A1D25C6" w:rsidR="00B255EE" w:rsidRPr="005230C3" w:rsidRDefault="00B255EE" w:rsidP="00B255EE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302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B629E72" w14:textId="4E2491F1" w:rsidR="00B255EE" w:rsidRPr="005230C3" w:rsidRDefault="00B255EE" w:rsidP="00B255EE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6.9</w:t>
            </w:r>
          </w:p>
        </w:tc>
        <w:tc>
          <w:tcPr>
            <w:tcW w:w="852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21655EBC" w14:textId="4BE78441" w:rsidR="00B255EE" w:rsidRPr="005230C3" w:rsidRDefault="00B255EE" w:rsidP="00B255EE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48.5</w:t>
            </w:r>
          </w:p>
        </w:tc>
      </w:tr>
      <w:tr w:rsidR="00B255EE" w:rsidRPr="005230C3" w14:paraId="10ED0520" w14:textId="77777777" w:rsidTr="000C3983">
        <w:trPr>
          <w:trHeight w:val="20"/>
          <w:jc w:val="center"/>
        </w:trPr>
        <w:tc>
          <w:tcPr>
            <w:tcW w:w="369" w:type="dxa"/>
          </w:tcPr>
          <w:p w14:paraId="3C9E5D25" w14:textId="77777777" w:rsidR="00B255EE" w:rsidRPr="005230C3" w:rsidRDefault="00B255EE" w:rsidP="00B255EE">
            <w:pPr>
              <w:spacing w:line="252" w:lineRule="auto"/>
              <w:ind w:left="284" w:hanging="284"/>
              <w:jc w:val="right"/>
              <w:rPr>
                <w:rFonts w:cs="Arial"/>
                <w:sz w:val="16"/>
                <w:szCs w:val="16"/>
              </w:rPr>
            </w:pPr>
            <w:r w:rsidRPr="005230C3">
              <w:rPr>
                <w:rFonts w:cs="Arial"/>
                <w:sz w:val="16"/>
                <w:szCs w:val="16"/>
              </w:rPr>
              <w:t>D –</w:t>
            </w:r>
          </w:p>
        </w:tc>
        <w:tc>
          <w:tcPr>
            <w:tcW w:w="3515" w:type="dxa"/>
            <w:tcBorders>
              <w:right w:val="single" w:sz="4" w:space="0" w:color="808080" w:themeColor="background1" w:themeShade="80"/>
            </w:tcBorders>
            <w:vAlign w:val="bottom"/>
          </w:tcPr>
          <w:p w14:paraId="22681A94" w14:textId="5B180498" w:rsidR="00B255EE" w:rsidRPr="005230C3" w:rsidRDefault="00B255EE" w:rsidP="00B255EE">
            <w:pPr>
              <w:spacing w:line="252" w:lineRule="auto"/>
              <w:rPr>
                <w:rFonts w:cs="Arial"/>
                <w:sz w:val="16"/>
                <w:szCs w:val="16"/>
              </w:rPr>
            </w:pPr>
            <w:r w:rsidRPr="005230C3">
              <w:rPr>
                <w:rFonts w:cs="Arial"/>
                <w:sz w:val="16"/>
                <w:szCs w:val="16"/>
              </w:rPr>
              <w:t>Electricity, gas, steam and air conditioning supply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053D8" w14:textId="34E41A8E" w:rsidR="00B255EE" w:rsidRPr="005230C3" w:rsidRDefault="00B255EE" w:rsidP="00B255EE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D4229" w14:textId="4F95A030" w:rsidR="00B255EE" w:rsidRPr="005230C3" w:rsidRDefault="00B255EE" w:rsidP="00B255EE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35.9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4FFDAF" w14:textId="59BF64C5" w:rsidR="00B255EE" w:rsidRPr="005230C3" w:rsidRDefault="00B255EE" w:rsidP="00B255EE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C3CD6E" w14:textId="4198B210" w:rsidR="00B255EE" w:rsidRPr="005230C3" w:rsidRDefault="00B255EE" w:rsidP="00B255EE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11.5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ACF145" w14:textId="279CC173" w:rsidR="00B255EE" w:rsidRPr="005230C3" w:rsidRDefault="00B255EE" w:rsidP="00B255EE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B0A4BB" w14:textId="3FB8E1EC" w:rsidR="00B255EE" w:rsidRPr="005230C3" w:rsidRDefault="00B255EE" w:rsidP="00B255EE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34.6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AC6A68" w14:textId="3D7C0332" w:rsidR="00B255EE" w:rsidRPr="005230C3" w:rsidRDefault="00B255EE" w:rsidP="00B255EE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E7AF4C5" w14:textId="0A52AEDA" w:rsidR="00B255EE" w:rsidRPr="005230C3" w:rsidRDefault="00B255EE" w:rsidP="00B255EE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852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3E0CED01" w14:textId="2EF350C7" w:rsidR="00B255EE" w:rsidRPr="005230C3" w:rsidRDefault="00B255EE" w:rsidP="00B255EE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64.1</w:t>
            </w:r>
          </w:p>
        </w:tc>
      </w:tr>
      <w:tr w:rsidR="00B255EE" w:rsidRPr="005230C3" w14:paraId="7F1923EC" w14:textId="77777777" w:rsidTr="000C3983">
        <w:trPr>
          <w:trHeight w:val="20"/>
          <w:jc w:val="center"/>
        </w:trPr>
        <w:tc>
          <w:tcPr>
            <w:tcW w:w="369" w:type="dxa"/>
          </w:tcPr>
          <w:p w14:paraId="6FEA5438" w14:textId="77777777" w:rsidR="00B255EE" w:rsidRPr="005230C3" w:rsidRDefault="00B255EE" w:rsidP="00B255EE">
            <w:pPr>
              <w:spacing w:line="252" w:lineRule="auto"/>
              <w:ind w:left="284" w:hanging="284"/>
              <w:jc w:val="right"/>
              <w:rPr>
                <w:rFonts w:cs="Arial"/>
                <w:sz w:val="16"/>
                <w:szCs w:val="16"/>
              </w:rPr>
            </w:pPr>
            <w:r w:rsidRPr="005230C3">
              <w:rPr>
                <w:rFonts w:cs="Arial"/>
                <w:sz w:val="16"/>
                <w:szCs w:val="16"/>
              </w:rPr>
              <w:t>E –</w:t>
            </w:r>
          </w:p>
        </w:tc>
        <w:tc>
          <w:tcPr>
            <w:tcW w:w="3515" w:type="dxa"/>
            <w:tcBorders>
              <w:right w:val="single" w:sz="4" w:space="0" w:color="808080" w:themeColor="background1" w:themeShade="80"/>
            </w:tcBorders>
            <w:vAlign w:val="bottom"/>
          </w:tcPr>
          <w:p w14:paraId="0BADE002" w14:textId="7F0602FD" w:rsidR="00B255EE" w:rsidRPr="005230C3" w:rsidRDefault="00B255EE" w:rsidP="00B255EE">
            <w:pPr>
              <w:spacing w:line="252" w:lineRule="auto"/>
              <w:rPr>
                <w:rFonts w:cs="Arial"/>
                <w:sz w:val="16"/>
                <w:szCs w:val="16"/>
              </w:rPr>
            </w:pPr>
            <w:r w:rsidRPr="005230C3">
              <w:rPr>
                <w:rFonts w:cs="Arial"/>
                <w:sz w:val="16"/>
                <w:szCs w:val="16"/>
              </w:rPr>
              <w:t>Water supply, sewerage and waste management and remediation activities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77635A" w14:textId="6E474326" w:rsidR="00B255EE" w:rsidRPr="005230C3" w:rsidRDefault="00B255EE" w:rsidP="00B255EE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2B3722" w14:textId="7B8814CD" w:rsidR="00B255EE" w:rsidRPr="005230C3" w:rsidRDefault="00B255EE" w:rsidP="00B255EE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56.4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EED91D" w14:textId="6774BA79" w:rsidR="00B255EE" w:rsidRPr="005230C3" w:rsidRDefault="00B255EE" w:rsidP="00B255EE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0BE522" w14:textId="5564E814" w:rsidR="00B255EE" w:rsidRPr="005230C3" w:rsidRDefault="00B255EE" w:rsidP="00B255EE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621AA6" w14:textId="3FF696A1" w:rsidR="00B255EE" w:rsidRPr="005230C3" w:rsidRDefault="00B255EE" w:rsidP="00B255EE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A52F36" w14:textId="71594EA3" w:rsidR="00B255EE" w:rsidRPr="005230C3" w:rsidRDefault="00B255EE" w:rsidP="00B255EE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43.9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133D0" w14:textId="25B5CC67" w:rsidR="00B255EE" w:rsidRPr="005230C3" w:rsidRDefault="00B255EE" w:rsidP="00B255EE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0FD7C84" w14:textId="23222DDE" w:rsidR="00B255EE" w:rsidRPr="005230C3" w:rsidRDefault="00B255EE" w:rsidP="00B255EE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852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579EB881" w14:textId="34970849" w:rsidR="00B255EE" w:rsidRPr="005230C3" w:rsidRDefault="00B255EE" w:rsidP="00B255EE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43.6</w:t>
            </w:r>
          </w:p>
        </w:tc>
      </w:tr>
      <w:tr w:rsidR="00B255EE" w:rsidRPr="005230C3" w14:paraId="1D2DF898" w14:textId="77777777" w:rsidTr="000C3983">
        <w:trPr>
          <w:trHeight w:val="20"/>
          <w:jc w:val="center"/>
        </w:trPr>
        <w:tc>
          <w:tcPr>
            <w:tcW w:w="369" w:type="dxa"/>
          </w:tcPr>
          <w:p w14:paraId="028406A1" w14:textId="77777777" w:rsidR="00B255EE" w:rsidRPr="005230C3" w:rsidRDefault="00B255EE" w:rsidP="00B255EE">
            <w:pPr>
              <w:spacing w:line="252" w:lineRule="auto"/>
              <w:ind w:left="340" w:hanging="340"/>
              <w:jc w:val="right"/>
              <w:rPr>
                <w:rFonts w:cs="Arial"/>
                <w:sz w:val="16"/>
                <w:szCs w:val="16"/>
              </w:rPr>
            </w:pPr>
            <w:r w:rsidRPr="005230C3">
              <w:rPr>
                <w:rFonts w:cs="Arial"/>
                <w:sz w:val="16"/>
                <w:szCs w:val="16"/>
              </w:rPr>
              <w:t>F –</w:t>
            </w:r>
          </w:p>
        </w:tc>
        <w:tc>
          <w:tcPr>
            <w:tcW w:w="3515" w:type="dxa"/>
            <w:tcBorders>
              <w:right w:val="single" w:sz="4" w:space="0" w:color="808080" w:themeColor="background1" w:themeShade="80"/>
            </w:tcBorders>
            <w:vAlign w:val="bottom"/>
          </w:tcPr>
          <w:p w14:paraId="1DFF0590" w14:textId="312804C5" w:rsidR="00B255EE" w:rsidRPr="005230C3" w:rsidRDefault="00B255EE" w:rsidP="00B255EE">
            <w:pPr>
              <w:spacing w:line="252" w:lineRule="auto"/>
              <w:rPr>
                <w:rFonts w:cs="Arial"/>
                <w:sz w:val="16"/>
                <w:szCs w:val="16"/>
              </w:rPr>
            </w:pPr>
            <w:r w:rsidRPr="005230C3">
              <w:rPr>
                <w:rFonts w:cs="Arial"/>
                <w:sz w:val="16"/>
                <w:szCs w:val="16"/>
              </w:rPr>
              <w:t>Construction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852C32" w14:textId="249478A0" w:rsidR="00B255EE" w:rsidRPr="005230C3" w:rsidRDefault="00B255EE" w:rsidP="00B255EE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D6491" w14:textId="3CB7166D" w:rsidR="00B255EE" w:rsidRPr="005230C3" w:rsidRDefault="00B255EE" w:rsidP="00B255EE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31.2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7BF73" w14:textId="4903B773" w:rsidR="00B255EE" w:rsidRPr="005230C3" w:rsidRDefault="00B255EE" w:rsidP="00B255EE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353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8A880" w14:textId="07239C3B" w:rsidR="00B255EE" w:rsidRPr="005230C3" w:rsidRDefault="00B255EE" w:rsidP="00B255EE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24.5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4E494" w14:textId="07CB4859" w:rsidR="00B255EE" w:rsidRPr="005230C3" w:rsidRDefault="00B255EE" w:rsidP="00B255EE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71F6CE" w14:textId="6D3E9EB6" w:rsidR="00B255EE" w:rsidRPr="005230C3" w:rsidRDefault="00B255EE" w:rsidP="00B255EE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24.8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60C2F" w14:textId="3E0AC93B" w:rsidR="00B255EE" w:rsidRPr="005230C3" w:rsidRDefault="00B255EE" w:rsidP="00B255EE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EDE4EA0" w14:textId="53DDAF55" w:rsidR="00B255EE" w:rsidRPr="005230C3" w:rsidRDefault="00B255EE" w:rsidP="00B255EE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52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717B2B03" w14:textId="539A6DC8" w:rsidR="00B255EE" w:rsidRPr="005230C3" w:rsidRDefault="00B255EE" w:rsidP="00B255EE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68.8</w:t>
            </w:r>
          </w:p>
        </w:tc>
      </w:tr>
      <w:tr w:rsidR="00B255EE" w:rsidRPr="005230C3" w14:paraId="5EF82D85" w14:textId="77777777" w:rsidTr="000C3983">
        <w:trPr>
          <w:trHeight w:val="20"/>
          <w:jc w:val="center"/>
        </w:trPr>
        <w:tc>
          <w:tcPr>
            <w:tcW w:w="369" w:type="dxa"/>
          </w:tcPr>
          <w:p w14:paraId="07A6A548" w14:textId="77777777" w:rsidR="00B255EE" w:rsidRPr="005230C3" w:rsidRDefault="00B255EE" w:rsidP="00B255EE">
            <w:pPr>
              <w:spacing w:line="252" w:lineRule="auto"/>
              <w:ind w:left="284" w:hanging="284"/>
              <w:jc w:val="right"/>
              <w:rPr>
                <w:rFonts w:cs="Arial"/>
                <w:sz w:val="16"/>
                <w:szCs w:val="16"/>
              </w:rPr>
            </w:pPr>
            <w:r w:rsidRPr="005230C3">
              <w:rPr>
                <w:rFonts w:cs="Arial"/>
                <w:sz w:val="16"/>
                <w:szCs w:val="16"/>
              </w:rPr>
              <w:t>G –</w:t>
            </w:r>
          </w:p>
        </w:tc>
        <w:tc>
          <w:tcPr>
            <w:tcW w:w="3515" w:type="dxa"/>
            <w:tcBorders>
              <w:right w:val="single" w:sz="4" w:space="0" w:color="808080" w:themeColor="background1" w:themeShade="80"/>
            </w:tcBorders>
            <w:vAlign w:val="bottom"/>
          </w:tcPr>
          <w:p w14:paraId="1F1F6844" w14:textId="5EB2DFBA" w:rsidR="00B255EE" w:rsidRPr="005230C3" w:rsidRDefault="00B255EE" w:rsidP="00B255EE">
            <w:pPr>
              <w:spacing w:line="252" w:lineRule="auto"/>
              <w:rPr>
                <w:rFonts w:cs="Arial"/>
                <w:sz w:val="16"/>
                <w:szCs w:val="16"/>
              </w:rPr>
            </w:pPr>
            <w:r w:rsidRPr="005230C3">
              <w:rPr>
                <w:rFonts w:cs="Arial"/>
                <w:sz w:val="16"/>
                <w:szCs w:val="16"/>
              </w:rPr>
              <w:t xml:space="preserve">Wholesale and retail trade; repair of motor vehicles and motorcycles 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EFB985" w14:textId="09678FB6" w:rsidR="00B255EE" w:rsidRPr="005230C3" w:rsidRDefault="00B255EE" w:rsidP="00B255EE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2180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ACDB5E" w14:textId="51A6555F" w:rsidR="00B255EE" w:rsidRPr="005230C3" w:rsidRDefault="00B255EE" w:rsidP="00B255EE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61.0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85388" w14:textId="6F78B547" w:rsidR="00B255EE" w:rsidRPr="005230C3" w:rsidRDefault="00B255EE" w:rsidP="00B255EE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1524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94C97" w14:textId="4FBF64A3" w:rsidR="00B255EE" w:rsidRPr="005230C3" w:rsidRDefault="00B255EE" w:rsidP="00B255EE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42.6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C21F0" w14:textId="1F6BAA1D" w:rsidR="00B255EE" w:rsidRPr="005230C3" w:rsidRDefault="00B255EE" w:rsidP="00B255EE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1763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0EA8EF" w14:textId="090619B0" w:rsidR="00B255EE" w:rsidRPr="005230C3" w:rsidRDefault="00B255EE" w:rsidP="00B255EE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49.3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73D43A" w14:textId="77A0A8C8" w:rsidR="00B255EE" w:rsidRPr="005230C3" w:rsidRDefault="00B255EE" w:rsidP="00B255EE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3A1BB92" w14:textId="0464A4E8" w:rsidR="00B255EE" w:rsidRPr="005230C3" w:rsidRDefault="00B255EE" w:rsidP="00B255EE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852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6EA58550" w14:textId="212B3A2C" w:rsidR="00B255EE" w:rsidRPr="005230C3" w:rsidRDefault="00B255EE" w:rsidP="00B255EE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39.0</w:t>
            </w:r>
          </w:p>
        </w:tc>
      </w:tr>
      <w:tr w:rsidR="00B255EE" w:rsidRPr="005230C3" w14:paraId="0A9A0659" w14:textId="77777777" w:rsidTr="000C3983">
        <w:trPr>
          <w:trHeight w:val="20"/>
          <w:jc w:val="center"/>
        </w:trPr>
        <w:tc>
          <w:tcPr>
            <w:tcW w:w="369" w:type="dxa"/>
          </w:tcPr>
          <w:p w14:paraId="71F7310A" w14:textId="77777777" w:rsidR="00B255EE" w:rsidRPr="005230C3" w:rsidRDefault="00B255EE" w:rsidP="00B255EE">
            <w:pPr>
              <w:spacing w:line="252" w:lineRule="auto"/>
              <w:ind w:left="340" w:hanging="340"/>
              <w:jc w:val="right"/>
              <w:rPr>
                <w:rFonts w:cs="Arial"/>
                <w:sz w:val="16"/>
                <w:szCs w:val="16"/>
              </w:rPr>
            </w:pPr>
            <w:r w:rsidRPr="005230C3">
              <w:rPr>
                <w:rFonts w:cs="Arial"/>
                <w:sz w:val="16"/>
                <w:szCs w:val="16"/>
              </w:rPr>
              <w:t>H –</w:t>
            </w:r>
          </w:p>
        </w:tc>
        <w:tc>
          <w:tcPr>
            <w:tcW w:w="3515" w:type="dxa"/>
            <w:tcBorders>
              <w:right w:val="single" w:sz="4" w:space="0" w:color="808080" w:themeColor="background1" w:themeShade="80"/>
            </w:tcBorders>
            <w:vAlign w:val="bottom"/>
          </w:tcPr>
          <w:p w14:paraId="332131CA" w14:textId="4DF63F60" w:rsidR="00B255EE" w:rsidRPr="005230C3" w:rsidRDefault="00B255EE" w:rsidP="00B255EE">
            <w:pPr>
              <w:spacing w:line="252" w:lineRule="auto"/>
              <w:rPr>
                <w:rFonts w:cs="Arial"/>
                <w:sz w:val="16"/>
                <w:szCs w:val="16"/>
              </w:rPr>
            </w:pPr>
            <w:r w:rsidRPr="005230C3">
              <w:rPr>
                <w:rFonts w:cs="Arial"/>
                <w:sz w:val="16"/>
                <w:szCs w:val="16"/>
              </w:rPr>
              <w:t>Transportation and storage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7FCE41" w14:textId="2DF58B9C" w:rsidR="00B255EE" w:rsidRPr="005230C3" w:rsidRDefault="00B255EE" w:rsidP="00B255EE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447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84C1D" w14:textId="09A6424D" w:rsidR="00B255EE" w:rsidRPr="005230C3" w:rsidRDefault="00B255EE" w:rsidP="00B255EE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38.8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A65C" w14:textId="669A12F0" w:rsidR="00B255EE" w:rsidRPr="005230C3" w:rsidRDefault="00B255EE" w:rsidP="00B255EE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F70F9C" w14:textId="1C15CA43" w:rsidR="00B255EE" w:rsidRPr="005230C3" w:rsidRDefault="00B255EE" w:rsidP="00B255EE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18.6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E94A3" w14:textId="7995D03E" w:rsidR="00B255EE" w:rsidRPr="005230C3" w:rsidRDefault="00B255EE" w:rsidP="00B255EE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38F733" w14:textId="2E8EC602" w:rsidR="00B255EE" w:rsidRPr="005230C3" w:rsidRDefault="00B255EE" w:rsidP="00B255EE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33.2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02C08" w14:textId="0200A83C" w:rsidR="00B255EE" w:rsidRPr="005230C3" w:rsidRDefault="00B255EE" w:rsidP="00B255EE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A55F3D8" w14:textId="125C15C8" w:rsidR="00B255EE" w:rsidRPr="005230C3" w:rsidRDefault="00B255EE" w:rsidP="00B255EE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52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1E785D25" w14:textId="62C7C1EA" w:rsidR="00B255EE" w:rsidRPr="005230C3" w:rsidRDefault="00B255EE" w:rsidP="00B255EE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61.2</w:t>
            </w:r>
          </w:p>
        </w:tc>
      </w:tr>
      <w:tr w:rsidR="00B255EE" w:rsidRPr="005230C3" w14:paraId="61F45ED3" w14:textId="77777777" w:rsidTr="000C3983">
        <w:trPr>
          <w:trHeight w:val="20"/>
          <w:jc w:val="center"/>
        </w:trPr>
        <w:tc>
          <w:tcPr>
            <w:tcW w:w="369" w:type="dxa"/>
          </w:tcPr>
          <w:p w14:paraId="51F236C2" w14:textId="77777777" w:rsidR="00B255EE" w:rsidRPr="005230C3" w:rsidRDefault="00B255EE" w:rsidP="00B255EE">
            <w:pPr>
              <w:spacing w:line="252" w:lineRule="auto"/>
              <w:ind w:left="340" w:hanging="340"/>
              <w:jc w:val="right"/>
              <w:rPr>
                <w:rFonts w:cs="Arial"/>
                <w:sz w:val="16"/>
                <w:szCs w:val="16"/>
              </w:rPr>
            </w:pPr>
            <w:r w:rsidRPr="005230C3">
              <w:rPr>
                <w:rFonts w:cs="Arial"/>
                <w:sz w:val="16"/>
                <w:szCs w:val="16"/>
              </w:rPr>
              <w:t>I –</w:t>
            </w:r>
          </w:p>
        </w:tc>
        <w:tc>
          <w:tcPr>
            <w:tcW w:w="3515" w:type="dxa"/>
            <w:tcBorders>
              <w:right w:val="single" w:sz="4" w:space="0" w:color="808080" w:themeColor="background1" w:themeShade="80"/>
            </w:tcBorders>
            <w:vAlign w:val="bottom"/>
          </w:tcPr>
          <w:p w14:paraId="542B93AE" w14:textId="064D78F0" w:rsidR="00B255EE" w:rsidRPr="005230C3" w:rsidRDefault="00B255EE" w:rsidP="00B255EE">
            <w:pPr>
              <w:spacing w:line="252" w:lineRule="auto"/>
              <w:rPr>
                <w:rFonts w:cs="Arial"/>
                <w:sz w:val="16"/>
                <w:szCs w:val="16"/>
              </w:rPr>
            </w:pPr>
            <w:r w:rsidRPr="005230C3">
              <w:rPr>
                <w:rFonts w:cs="Arial"/>
                <w:sz w:val="16"/>
                <w:szCs w:val="16"/>
              </w:rPr>
              <w:t>Accommodation and food service activities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CD66EF" w14:textId="55B625BB" w:rsidR="00B255EE" w:rsidRPr="005230C3" w:rsidRDefault="00B255EE" w:rsidP="00B255EE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492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F2A7CE" w14:textId="227940EA" w:rsidR="00B255EE" w:rsidRPr="005230C3" w:rsidRDefault="00B255EE" w:rsidP="00B255EE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64.5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1C6087" w14:textId="6E963DE1" w:rsidR="00B255EE" w:rsidRPr="005230C3" w:rsidRDefault="00B255EE" w:rsidP="00B255EE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404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FFAF4" w14:textId="6D4BDDEF" w:rsidR="00B255EE" w:rsidRPr="005230C3" w:rsidRDefault="00B255EE" w:rsidP="00B255EE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52.9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3B294D" w14:textId="28951A71" w:rsidR="00B255EE" w:rsidRPr="005230C3" w:rsidRDefault="00B255EE" w:rsidP="00B255EE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369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AC2D76" w14:textId="6DA97165" w:rsidR="00B255EE" w:rsidRPr="005230C3" w:rsidRDefault="00B255EE" w:rsidP="00B255EE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48.4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58F46F" w14:textId="32E96892" w:rsidR="00B255EE" w:rsidRPr="005230C3" w:rsidRDefault="00B255EE" w:rsidP="00B255EE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4A64E18" w14:textId="21046BDF" w:rsidR="00B255EE" w:rsidRPr="005230C3" w:rsidRDefault="00B255EE" w:rsidP="00B255EE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852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5B0ECDA7" w14:textId="5AB3F496" w:rsidR="00B255EE" w:rsidRPr="005230C3" w:rsidRDefault="00B255EE" w:rsidP="00B255EE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35.5</w:t>
            </w:r>
          </w:p>
        </w:tc>
      </w:tr>
      <w:tr w:rsidR="00B255EE" w:rsidRPr="005230C3" w14:paraId="59850E55" w14:textId="77777777" w:rsidTr="000C3983">
        <w:trPr>
          <w:trHeight w:val="20"/>
          <w:jc w:val="center"/>
        </w:trPr>
        <w:tc>
          <w:tcPr>
            <w:tcW w:w="369" w:type="dxa"/>
          </w:tcPr>
          <w:p w14:paraId="76E6B8B7" w14:textId="77777777" w:rsidR="00B255EE" w:rsidRPr="005230C3" w:rsidRDefault="00B255EE" w:rsidP="00B255EE">
            <w:pPr>
              <w:spacing w:line="252" w:lineRule="auto"/>
              <w:ind w:left="340" w:hanging="340"/>
              <w:jc w:val="right"/>
              <w:rPr>
                <w:rFonts w:cs="Arial"/>
                <w:sz w:val="16"/>
                <w:szCs w:val="16"/>
              </w:rPr>
            </w:pPr>
            <w:r w:rsidRPr="005230C3">
              <w:rPr>
                <w:rFonts w:cs="Arial"/>
                <w:sz w:val="16"/>
                <w:szCs w:val="16"/>
              </w:rPr>
              <w:t>J –</w:t>
            </w:r>
          </w:p>
        </w:tc>
        <w:tc>
          <w:tcPr>
            <w:tcW w:w="3515" w:type="dxa"/>
            <w:tcBorders>
              <w:right w:val="single" w:sz="4" w:space="0" w:color="808080" w:themeColor="background1" w:themeShade="80"/>
            </w:tcBorders>
            <w:vAlign w:val="bottom"/>
          </w:tcPr>
          <w:p w14:paraId="0C492C2F" w14:textId="5F14211B" w:rsidR="00B255EE" w:rsidRPr="005230C3" w:rsidRDefault="00B255EE" w:rsidP="00B255EE">
            <w:pPr>
              <w:spacing w:line="252" w:lineRule="auto"/>
              <w:rPr>
                <w:rFonts w:cs="Arial"/>
                <w:sz w:val="16"/>
                <w:szCs w:val="16"/>
              </w:rPr>
            </w:pPr>
            <w:r w:rsidRPr="005230C3">
              <w:rPr>
                <w:rFonts w:cs="Arial"/>
                <w:sz w:val="16"/>
                <w:szCs w:val="16"/>
              </w:rPr>
              <w:t>Information and communications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30C988" w14:textId="3946CC0D" w:rsidR="00B255EE" w:rsidRPr="005230C3" w:rsidRDefault="00B255EE" w:rsidP="00B255EE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1470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B06B07" w14:textId="54C9FB8F" w:rsidR="00B255EE" w:rsidRPr="005230C3" w:rsidRDefault="00B255EE" w:rsidP="00B255EE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59.5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6D8DC" w14:textId="11E8BA67" w:rsidR="00B255EE" w:rsidRPr="005230C3" w:rsidRDefault="00B255EE" w:rsidP="00B255EE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1130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A70A7" w14:textId="023C1E80" w:rsidR="00B255EE" w:rsidRPr="005230C3" w:rsidRDefault="00B255EE" w:rsidP="00B255EE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45.8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806C8C" w14:textId="4A3FF2B0" w:rsidR="00B255EE" w:rsidRPr="005230C3" w:rsidRDefault="00B255EE" w:rsidP="00B255EE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1259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D0DAFA" w14:textId="358C7EBF" w:rsidR="00B255EE" w:rsidRPr="005230C3" w:rsidRDefault="00B255EE" w:rsidP="00B255EE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6D7CED" w14:textId="5C128BB4" w:rsidR="00B255EE" w:rsidRPr="005230C3" w:rsidRDefault="00B255EE" w:rsidP="00B255EE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274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65E7900" w14:textId="670FAA23" w:rsidR="00B255EE" w:rsidRPr="005230C3" w:rsidRDefault="00B255EE" w:rsidP="00B255EE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11.1</w:t>
            </w:r>
          </w:p>
        </w:tc>
        <w:tc>
          <w:tcPr>
            <w:tcW w:w="852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7154B3DD" w14:textId="75C220D6" w:rsidR="00B255EE" w:rsidRPr="005230C3" w:rsidRDefault="00B255EE" w:rsidP="00B255EE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40.5</w:t>
            </w:r>
          </w:p>
        </w:tc>
      </w:tr>
      <w:tr w:rsidR="00B255EE" w:rsidRPr="005230C3" w14:paraId="36D591D7" w14:textId="77777777" w:rsidTr="000C3983">
        <w:trPr>
          <w:trHeight w:val="20"/>
          <w:jc w:val="center"/>
        </w:trPr>
        <w:tc>
          <w:tcPr>
            <w:tcW w:w="369" w:type="dxa"/>
          </w:tcPr>
          <w:p w14:paraId="6083C631" w14:textId="77777777" w:rsidR="00B255EE" w:rsidRPr="005230C3" w:rsidRDefault="00B255EE" w:rsidP="00B255EE">
            <w:pPr>
              <w:spacing w:line="252" w:lineRule="auto"/>
              <w:ind w:left="340" w:hanging="340"/>
              <w:jc w:val="right"/>
              <w:rPr>
                <w:rFonts w:cs="Arial"/>
                <w:sz w:val="16"/>
                <w:szCs w:val="16"/>
              </w:rPr>
            </w:pPr>
            <w:r w:rsidRPr="005230C3">
              <w:rPr>
                <w:rFonts w:cs="Arial"/>
                <w:sz w:val="16"/>
                <w:szCs w:val="16"/>
              </w:rPr>
              <w:t>K –</w:t>
            </w:r>
          </w:p>
        </w:tc>
        <w:tc>
          <w:tcPr>
            <w:tcW w:w="3515" w:type="dxa"/>
            <w:tcBorders>
              <w:right w:val="single" w:sz="4" w:space="0" w:color="808080" w:themeColor="background1" w:themeShade="80"/>
            </w:tcBorders>
            <w:vAlign w:val="bottom"/>
          </w:tcPr>
          <w:p w14:paraId="3A57348C" w14:textId="144F4D88" w:rsidR="00B255EE" w:rsidRPr="005230C3" w:rsidRDefault="00B255EE" w:rsidP="00B255EE">
            <w:pPr>
              <w:spacing w:line="252" w:lineRule="auto"/>
              <w:rPr>
                <w:rFonts w:cs="Arial"/>
                <w:sz w:val="16"/>
                <w:szCs w:val="16"/>
              </w:rPr>
            </w:pPr>
            <w:r w:rsidRPr="005230C3">
              <w:rPr>
                <w:rFonts w:cs="Arial"/>
                <w:sz w:val="16"/>
                <w:szCs w:val="16"/>
              </w:rPr>
              <w:t>Financial and insurance activities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7A42B" w14:textId="1507DAB5" w:rsidR="00B255EE" w:rsidRPr="005230C3" w:rsidRDefault="00B255EE" w:rsidP="00B255EE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B1E022" w14:textId="50B732F5" w:rsidR="00B255EE" w:rsidRPr="005230C3" w:rsidRDefault="00B255EE" w:rsidP="00B255EE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33.5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06260" w14:textId="5879C8E7" w:rsidR="00B255EE" w:rsidRPr="005230C3" w:rsidRDefault="00B255EE" w:rsidP="00B255EE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FAD79D" w14:textId="439CB5AB" w:rsidR="00B255EE" w:rsidRPr="005230C3" w:rsidRDefault="00B255EE" w:rsidP="00B255EE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21.4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2E7A99" w14:textId="236018B9" w:rsidR="00B255EE" w:rsidRPr="005230C3" w:rsidRDefault="00B255EE" w:rsidP="00B255EE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22343E" w14:textId="02005335" w:rsidR="00B255EE" w:rsidRPr="005230C3" w:rsidRDefault="00B255EE" w:rsidP="00B255EE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27.6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3B279B" w14:textId="1B78E32F" w:rsidR="00B255EE" w:rsidRPr="005230C3" w:rsidRDefault="00B255EE" w:rsidP="00B255EE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16B5388" w14:textId="3BA2F7F9" w:rsidR="00B255EE" w:rsidRPr="005230C3" w:rsidRDefault="00B255EE" w:rsidP="00B255EE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852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5D704360" w14:textId="5C99F23C" w:rsidR="00B255EE" w:rsidRPr="005230C3" w:rsidRDefault="00B255EE" w:rsidP="00B255EE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66.5</w:t>
            </w:r>
          </w:p>
        </w:tc>
      </w:tr>
      <w:tr w:rsidR="00B255EE" w:rsidRPr="005230C3" w14:paraId="2B8CC84E" w14:textId="77777777" w:rsidTr="000C3983">
        <w:trPr>
          <w:trHeight w:val="20"/>
          <w:jc w:val="center"/>
        </w:trPr>
        <w:tc>
          <w:tcPr>
            <w:tcW w:w="369" w:type="dxa"/>
          </w:tcPr>
          <w:p w14:paraId="3A48C863" w14:textId="77777777" w:rsidR="00B255EE" w:rsidRPr="005230C3" w:rsidRDefault="00B255EE" w:rsidP="00B255EE">
            <w:pPr>
              <w:spacing w:line="252" w:lineRule="auto"/>
              <w:ind w:left="340" w:hanging="340"/>
              <w:jc w:val="right"/>
              <w:rPr>
                <w:rFonts w:cs="Arial"/>
                <w:sz w:val="16"/>
                <w:szCs w:val="16"/>
              </w:rPr>
            </w:pPr>
            <w:r w:rsidRPr="005230C3">
              <w:rPr>
                <w:rFonts w:cs="Arial"/>
                <w:sz w:val="16"/>
                <w:szCs w:val="16"/>
              </w:rPr>
              <w:t>L –</w:t>
            </w:r>
          </w:p>
        </w:tc>
        <w:tc>
          <w:tcPr>
            <w:tcW w:w="3515" w:type="dxa"/>
            <w:tcBorders>
              <w:right w:val="single" w:sz="4" w:space="0" w:color="808080" w:themeColor="background1" w:themeShade="80"/>
            </w:tcBorders>
            <w:vAlign w:val="bottom"/>
          </w:tcPr>
          <w:p w14:paraId="153C4B4B" w14:textId="51DF9669" w:rsidR="00B255EE" w:rsidRPr="005230C3" w:rsidRDefault="00B255EE" w:rsidP="00B255EE">
            <w:pPr>
              <w:spacing w:line="252" w:lineRule="auto"/>
              <w:rPr>
                <w:rFonts w:cs="Arial"/>
                <w:sz w:val="16"/>
                <w:szCs w:val="16"/>
              </w:rPr>
            </w:pPr>
            <w:r w:rsidRPr="005230C3">
              <w:rPr>
                <w:rFonts w:cs="Arial"/>
                <w:sz w:val="16"/>
                <w:szCs w:val="16"/>
              </w:rPr>
              <w:t>Real estate activities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21411B" w14:textId="255C39A5" w:rsidR="00B255EE" w:rsidRPr="005230C3" w:rsidRDefault="00B255EE" w:rsidP="00B255EE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B7FE1" w14:textId="1C7B8563" w:rsidR="00B255EE" w:rsidRPr="005230C3" w:rsidRDefault="00B255EE" w:rsidP="00B255EE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28.9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F590C3" w14:textId="78DFAED9" w:rsidR="00B255EE" w:rsidRPr="005230C3" w:rsidRDefault="00B255EE" w:rsidP="00B255EE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BF6142" w14:textId="5555DF10" w:rsidR="00B255EE" w:rsidRPr="005230C3" w:rsidRDefault="00B255EE" w:rsidP="00B255EE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20.6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02E158" w14:textId="1AEC48B0" w:rsidR="00B255EE" w:rsidRPr="005230C3" w:rsidRDefault="00B255EE" w:rsidP="00B255EE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BA192" w14:textId="7DE466A0" w:rsidR="00B255EE" w:rsidRPr="005230C3" w:rsidRDefault="00B255EE" w:rsidP="00B255EE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28.9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22526" w14:textId="7933006B" w:rsidR="00B255EE" w:rsidRPr="005230C3" w:rsidRDefault="004E212E" w:rsidP="00B255EE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717E4BE" w14:textId="61326D99" w:rsidR="00B255EE" w:rsidRPr="005230C3" w:rsidRDefault="004E212E" w:rsidP="00B255EE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7AAF20DD" w14:textId="046EE57A" w:rsidR="00B255EE" w:rsidRPr="005230C3" w:rsidRDefault="00B255EE" w:rsidP="00B255EE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71.1</w:t>
            </w:r>
          </w:p>
        </w:tc>
      </w:tr>
      <w:tr w:rsidR="00B255EE" w:rsidRPr="005230C3" w14:paraId="614B9F3F" w14:textId="77777777" w:rsidTr="000C3983">
        <w:trPr>
          <w:trHeight w:val="20"/>
          <w:jc w:val="center"/>
        </w:trPr>
        <w:tc>
          <w:tcPr>
            <w:tcW w:w="369" w:type="dxa"/>
          </w:tcPr>
          <w:p w14:paraId="52ED224A" w14:textId="77777777" w:rsidR="00B255EE" w:rsidRPr="005230C3" w:rsidRDefault="00B255EE" w:rsidP="00B255EE">
            <w:pPr>
              <w:spacing w:line="252" w:lineRule="auto"/>
              <w:ind w:left="284" w:hanging="284"/>
              <w:jc w:val="right"/>
              <w:rPr>
                <w:rFonts w:cs="Arial"/>
                <w:sz w:val="16"/>
                <w:szCs w:val="16"/>
              </w:rPr>
            </w:pPr>
            <w:r w:rsidRPr="005230C3">
              <w:rPr>
                <w:rFonts w:cs="Arial"/>
                <w:sz w:val="16"/>
                <w:szCs w:val="16"/>
              </w:rPr>
              <w:t>M –</w:t>
            </w:r>
          </w:p>
        </w:tc>
        <w:tc>
          <w:tcPr>
            <w:tcW w:w="3515" w:type="dxa"/>
            <w:tcBorders>
              <w:right w:val="single" w:sz="4" w:space="0" w:color="808080" w:themeColor="background1" w:themeShade="80"/>
            </w:tcBorders>
            <w:vAlign w:val="bottom"/>
          </w:tcPr>
          <w:p w14:paraId="6E49556F" w14:textId="75768DCE" w:rsidR="00B255EE" w:rsidRPr="005230C3" w:rsidRDefault="00B255EE" w:rsidP="00B255EE">
            <w:pPr>
              <w:spacing w:line="252" w:lineRule="auto"/>
              <w:rPr>
                <w:rFonts w:cs="Arial"/>
                <w:sz w:val="16"/>
                <w:szCs w:val="16"/>
              </w:rPr>
            </w:pPr>
            <w:r w:rsidRPr="005230C3">
              <w:rPr>
                <w:rFonts w:cs="Arial"/>
                <w:sz w:val="16"/>
                <w:szCs w:val="16"/>
              </w:rPr>
              <w:t>Professional, scientific and technical activities</w:t>
            </w:r>
          </w:p>
        </w:tc>
        <w:tc>
          <w:tcPr>
            <w:tcW w:w="68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E5F7A63" w14:textId="2D9DDD9F" w:rsidR="00B255EE" w:rsidRPr="005230C3" w:rsidRDefault="00B255EE" w:rsidP="00B255EE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1726</w:t>
            </w:r>
          </w:p>
        </w:tc>
        <w:tc>
          <w:tcPr>
            <w:tcW w:w="68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FE6F390" w14:textId="42980DE1" w:rsidR="00B255EE" w:rsidRPr="005230C3" w:rsidRDefault="00B255EE" w:rsidP="00B255EE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50.6</w:t>
            </w:r>
          </w:p>
        </w:tc>
        <w:tc>
          <w:tcPr>
            <w:tcW w:w="68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A1AE614" w14:textId="25E4CA4A" w:rsidR="00B255EE" w:rsidRPr="005230C3" w:rsidRDefault="00B255EE" w:rsidP="00B255EE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1320</w:t>
            </w:r>
          </w:p>
        </w:tc>
        <w:tc>
          <w:tcPr>
            <w:tcW w:w="68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4F97664" w14:textId="20D1557C" w:rsidR="00B255EE" w:rsidRPr="005230C3" w:rsidRDefault="00B255EE" w:rsidP="00B255EE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38.7</w:t>
            </w:r>
          </w:p>
        </w:tc>
        <w:tc>
          <w:tcPr>
            <w:tcW w:w="68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13FAE1A" w14:textId="5B1DAFFB" w:rsidR="00B255EE" w:rsidRPr="005230C3" w:rsidRDefault="00B255EE" w:rsidP="00B255EE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1331</w:t>
            </w:r>
          </w:p>
        </w:tc>
        <w:tc>
          <w:tcPr>
            <w:tcW w:w="68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306D1C6" w14:textId="58F6C110" w:rsidR="00B255EE" w:rsidRPr="005230C3" w:rsidRDefault="00B255EE" w:rsidP="00B255EE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39.0</w:t>
            </w:r>
          </w:p>
        </w:tc>
        <w:tc>
          <w:tcPr>
            <w:tcW w:w="68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7AA407E" w14:textId="0004348E" w:rsidR="00B255EE" w:rsidRPr="005230C3" w:rsidRDefault="00B255EE" w:rsidP="00B255EE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689" w:type="dxa"/>
            <w:tcBorders>
              <w:top w:val="nil"/>
              <w:left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9790385" w14:textId="37782D86" w:rsidR="00B255EE" w:rsidRPr="005230C3" w:rsidRDefault="00B255EE" w:rsidP="00B255EE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852" w:type="dxa"/>
            <w:tcBorders>
              <w:top w:val="nil"/>
              <w:left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5288B319" w14:textId="30C94477" w:rsidR="00B255EE" w:rsidRPr="005230C3" w:rsidRDefault="00B255EE" w:rsidP="00B255EE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49.4</w:t>
            </w:r>
          </w:p>
        </w:tc>
      </w:tr>
      <w:tr w:rsidR="00B255EE" w:rsidRPr="005230C3" w14:paraId="7B0A1B59" w14:textId="77777777" w:rsidTr="000C3983">
        <w:trPr>
          <w:trHeight w:val="20"/>
          <w:jc w:val="center"/>
        </w:trPr>
        <w:tc>
          <w:tcPr>
            <w:tcW w:w="369" w:type="dxa"/>
          </w:tcPr>
          <w:p w14:paraId="2D291392" w14:textId="77777777" w:rsidR="00B255EE" w:rsidRPr="005230C3" w:rsidRDefault="00B255EE" w:rsidP="00B255EE">
            <w:pPr>
              <w:spacing w:line="252" w:lineRule="auto"/>
              <w:ind w:left="284" w:hanging="284"/>
              <w:jc w:val="right"/>
              <w:rPr>
                <w:rFonts w:cs="Arial"/>
                <w:sz w:val="16"/>
                <w:szCs w:val="16"/>
              </w:rPr>
            </w:pPr>
            <w:r w:rsidRPr="005230C3">
              <w:rPr>
                <w:rFonts w:cs="Arial"/>
                <w:sz w:val="16"/>
                <w:szCs w:val="16"/>
              </w:rPr>
              <w:t>N –</w:t>
            </w:r>
          </w:p>
        </w:tc>
        <w:tc>
          <w:tcPr>
            <w:tcW w:w="3515" w:type="dxa"/>
            <w:tcBorders>
              <w:right w:val="single" w:sz="4" w:space="0" w:color="808080" w:themeColor="background1" w:themeShade="80"/>
            </w:tcBorders>
            <w:vAlign w:val="bottom"/>
          </w:tcPr>
          <w:p w14:paraId="1BE0A028" w14:textId="6DF5E405" w:rsidR="00B255EE" w:rsidRPr="005230C3" w:rsidRDefault="00B255EE" w:rsidP="00B255EE">
            <w:pPr>
              <w:spacing w:line="252" w:lineRule="auto"/>
              <w:rPr>
                <w:rFonts w:cs="Arial"/>
                <w:sz w:val="16"/>
                <w:szCs w:val="16"/>
              </w:rPr>
            </w:pPr>
            <w:r w:rsidRPr="005230C3">
              <w:rPr>
                <w:rFonts w:cs="Arial"/>
                <w:sz w:val="16"/>
                <w:szCs w:val="16"/>
              </w:rPr>
              <w:t>Administrative and support activities</w:t>
            </w:r>
          </w:p>
        </w:tc>
        <w:tc>
          <w:tcPr>
            <w:tcW w:w="68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36CE963" w14:textId="3EEC7396" w:rsidR="00B255EE" w:rsidRPr="005230C3" w:rsidRDefault="00B255EE" w:rsidP="00B255EE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68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442400C" w14:textId="2546D141" w:rsidR="00B255EE" w:rsidRPr="005230C3" w:rsidRDefault="00B255EE" w:rsidP="00B255EE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41.0</w:t>
            </w:r>
          </w:p>
        </w:tc>
        <w:tc>
          <w:tcPr>
            <w:tcW w:w="68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C9FF856" w14:textId="7C392EEF" w:rsidR="00B255EE" w:rsidRPr="005230C3" w:rsidRDefault="00B255EE" w:rsidP="00B255EE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68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006A4E6" w14:textId="47035A91" w:rsidR="00B255EE" w:rsidRPr="005230C3" w:rsidRDefault="00B255EE" w:rsidP="00B255EE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23.9</w:t>
            </w:r>
          </w:p>
        </w:tc>
        <w:tc>
          <w:tcPr>
            <w:tcW w:w="68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F10B75" w14:textId="4BCD9353" w:rsidR="00B255EE" w:rsidRPr="005230C3" w:rsidRDefault="00B255EE" w:rsidP="00B255EE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68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F5163BE" w14:textId="773B0476" w:rsidR="00B255EE" w:rsidRPr="005230C3" w:rsidRDefault="00B255EE" w:rsidP="00B255EE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34.4</w:t>
            </w:r>
          </w:p>
        </w:tc>
        <w:tc>
          <w:tcPr>
            <w:tcW w:w="68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06C3A81" w14:textId="28FD0AE8" w:rsidR="00B255EE" w:rsidRPr="005230C3" w:rsidRDefault="00B255EE" w:rsidP="00B255EE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689" w:type="dxa"/>
            <w:tcBorders>
              <w:top w:val="nil"/>
              <w:left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30D2F78" w14:textId="2E25DF1D" w:rsidR="00B255EE" w:rsidRPr="005230C3" w:rsidRDefault="00B255EE" w:rsidP="00B255EE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852" w:type="dxa"/>
            <w:tcBorders>
              <w:top w:val="nil"/>
              <w:left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6BE2E8CE" w14:textId="0D14B8DB" w:rsidR="00B255EE" w:rsidRPr="005230C3" w:rsidRDefault="00B255EE" w:rsidP="00B255EE">
            <w:pPr>
              <w:spacing w:line="252" w:lineRule="auto"/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59.0</w:t>
            </w:r>
          </w:p>
        </w:tc>
      </w:tr>
    </w:tbl>
    <w:p w14:paraId="08E61A8A" w14:textId="0F28FAF7" w:rsidR="00A1453F" w:rsidRPr="005230C3" w:rsidRDefault="00A1453F" w:rsidP="00A01361">
      <w:pPr>
        <w:pStyle w:val="NaslovMetodologijaiNapomena"/>
        <w:spacing w:before="240" w:after="120" w:line="228" w:lineRule="auto"/>
        <w:ind w:firstLine="397"/>
        <w:jc w:val="both"/>
        <w:rPr>
          <w:rFonts w:cs="Arial"/>
          <w:b w:val="0"/>
          <w:bCs/>
          <w:szCs w:val="20"/>
        </w:rPr>
      </w:pPr>
      <w:r w:rsidRPr="005230C3">
        <w:rPr>
          <w:rFonts w:cs="Arial"/>
          <w:b w:val="0"/>
          <w:bCs/>
          <w:szCs w:val="20"/>
        </w:rPr>
        <w:t xml:space="preserve">The largest percentage of innovative enterprises were in the section </w:t>
      </w:r>
      <w:r w:rsidR="00B5608E" w:rsidRPr="005230C3">
        <w:rPr>
          <w:rFonts w:cs="Arial"/>
          <w:b w:val="0"/>
          <w:bCs/>
          <w:szCs w:val="20"/>
        </w:rPr>
        <w:t>Accommodatio</w:t>
      </w:r>
      <w:r w:rsidR="00A43749" w:rsidRPr="005230C3">
        <w:rPr>
          <w:rFonts w:cs="Arial"/>
          <w:b w:val="0"/>
          <w:bCs/>
          <w:szCs w:val="20"/>
        </w:rPr>
        <w:t>n</w:t>
      </w:r>
      <w:r w:rsidR="00B5608E" w:rsidRPr="005230C3">
        <w:rPr>
          <w:rFonts w:cs="Arial"/>
          <w:b w:val="0"/>
          <w:bCs/>
          <w:szCs w:val="20"/>
        </w:rPr>
        <w:t xml:space="preserve"> and food service activities, </w:t>
      </w:r>
      <w:r w:rsidR="008B260A" w:rsidRPr="005230C3">
        <w:rPr>
          <w:rFonts w:cs="Arial"/>
          <w:b w:val="0"/>
          <w:bCs/>
          <w:szCs w:val="20"/>
        </w:rPr>
        <w:t>64.5</w:t>
      </w:r>
      <w:r w:rsidR="00B5608E" w:rsidRPr="005230C3">
        <w:rPr>
          <w:rFonts w:cs="Arial"/>
          <w:b w:val="0"/>
          <w:bCs/>
          <w:szCs w:val="20"/>
        </w:rPr>
        <w:t xml:space="preserve">% and </w:t>
      </w:r>
      <w:r w:rsidR="003D4E70" w:rsidRPr="005230C3">
        <w:rPr>
          <w:rFonts w:cs="Arial"/>
          <w:b w:val="0"/>
          <w:bCs/>
          <w:szCs w:val="20"/>
        </w:rPr>
        <w:t xml:space="preserve">Wholesale and retail trade and repair of motor vehicles, 61%, </w:t>
      </w:r>
      <w:r w:rsidR="00B5608E" w:rsidRPr="005230C3">
        <w:rPr>
          <w:rFonts w:cs="Arial"/>
          <w:b w:val="0"/>
          <w:bCs/>
          <w:szCs w:val="20"/>
        </w:rPr>
        <w:t xml:space="preserve">while the smallest percentage related to innovative enterprises in the </w:t>
      </w:r>
      <w:r w:rsidR="001D42AA" w:rsidRPr="005230C3">
        <w:rPr>
          <w:rFonts w:cs="Arial"/>
          <w:b w:val="0"/>
          <w:bCs/>
          <w:szCs w:val="20"/>
        </w:rPr>
        <w:t>section</w:t>
      </w:r>
      <w:r w:rsidR="00B5608E" w:rsidRPr="005230C3">
        <w:rPr>
          <w:rFonts w:cs="Arial"/>
          <w:b w:val="0"/>
          <w:bCs/>
          <w:szCs w:val="20"/>
        </w:rPr>
        <w:t xml:space="preserve"> of </w:t>
      </w:r>
      <w:r w:rsidR="003D4E70" w:rsidRPr="005230C3">
        <w:rPr>
          <w:rFonts w:cs="Arial"/>
          <w:b w:val="0"/>
          <w:bCs/>
          <w:szCs w:val="20"/>
        </w:rPr>
        <w:t>Mining and quarrying</w:t>
      </w:r>
      <w:r w:rsidR="00A43749" w:rsidRPr="005230C3">
        <w:rPr>
          <w:rFonts w:cs="Arial"/>
          <w:b w:val="0"/>
          <w:bCs/>
          <w:szCs w:val="20"/>
        </w:rPr>
        <w:t xml:space="preserve">, </w:t>
      </w:r>
      <w:r w:rsidR="003D4E70" w:rsidRPr="005230C3">
        <w:rPr>
          <w:rFonts w:cs="Arial"/>
          <w:b w:val="0"/>
          <w:bCs/>
          <w:szCs w:val="20"/>
        </w:rPr>
        <w:t>23.3</w:t>
      </w:r>
      <w:r w:rsidR="00A43749" w:rsidRPr="005230C3">
        <w:rPr>
          <w:rFonts w:cs="Arial"/>
          <w:b w:val="0"/>
          <w:bCs/>
          <w:szCs w:val="20"/>
        </w:rPr>
        <w:t>%.</w:t>
      </w:r>
    </w:p>
    <w:p w14:paraId="7E94C871" w14:textId="77777777" w:rsidR="00190AEF" w:rsidRPr="005230C3" w:rsidRDefault="00454CD1" w:rsidP="000C71B4">
      <w:pPr>
        <w:pStyle w:val="NaslovMetodologijaiNapomena"/>
        <w:spacing w:before="480" w:after="120" w:line="276" w:lineRule="auto"/>
        <w:jc w:val="left"/>
        <w:rPr>
          <w:szCs w:val="20"/>
        </w:rPr>
      </w:pPr>
      <w:r w:rsidRPr="005230C3">
        <w:rPr>
          <w:rFonts w:cs="Arial"/>
          <w:bCs/>
          <w:sz w:val="22"/>
          <w:szCs w:val="22"/>
        </w:rPr>
        <w:lastRenderedPageBreak/>
        <w:t>Share in the total income from product/service innovations</w:t>
      </w:r>
      <w:r w:rsidR="00190AEF" w:rsidRPr="005230C3">
        <w:rPr>
          <w:rFonts w:cs="Arial"/>
          <w:bCs/>
          <w:sz w:val="22"/>
          <w:szCs w:val="22"/>
        </w:rPr>
        <w:t xml:space="preserve"> </w:t>
      </w:r>
    </w:p>
    <w:p w14:paraId="2CDA8C9D" w14:textId="56C08505" w:rsidR="00454CD1" w:rsidRPr="005230C3" w:rsidRDefault="00454CD1" w:rsidP="000C71B4">
      <w:pPr>
        <w:pStyle w:val="NaslovMetodologijaiNapomena"/>
        <w:spacing w:after="0" w:line="276" w:lineRule="auto"/>
        <w:ind w:firstLine="397"/>
        <w:jc w:val="both"/>
        <w:rPr>
          <w:b w:val="0"/>
        </w:rPr>
      </w:pPr>
      <w:r w:rsidRPr="005230C3">
        <w:rPr>
          <w:b w:val="0"/>
        </w:rPr>
        <w:t>In the structure of innovati</w:t>
      </w:r>
      <w:r w:rsidR="003737D7" w:rsidRPr="005230C3">
        <w:rPr>
          <w:b w:val="0"/>
        </w:rPr>
        <w:t>ve</w:t>
      </w:r>
      <w:r w:rsidRPr="005230C3">
        <w:rPr>
          <w:b w:val="0"/>
        </w:rPr>
        <w:t xml:space="preserve"> enterprises’ income, the share of income from sale of unchanged or slightly changed products </w:t>
      </w:r>
      <w:r w:rsidR="00220352" w:rsidRPr="005230C3">
        <w:rPr>
          <w:b w:val="0"/>
        </w:rPr>
        <w:t>was predominant</w:t>
      </w:r>
      <w:r w:rsidRPr="005230C3">
        <w:rPr>
          <w:b w:val="0"/>
        </w:rPr>
        <w:t xml:space="preserve"> and amounted to </w:t>
      </w:r>
      <w:r w:rsidR="003D4E70" w:rsidRPr="005230C3">
        <w:rPr>
          <w:b w:val="0"/>
        </w:rPr>
        <w:t xml:space="preserve">over </w:t>
      </w:r>
      <w:r w:rsidR="00A1453F" w:rsidRPr="005230C3">
        <w:rPr>
          <w:b w:val="0"/>
        </w:rPr>
        <w:t>8</w:t>
      </w:r>
      <w:r w:rsidR="003D4E70" w:rsidRPr="005230C3">
        <w:rPr>
          <w:b w:val="0"/>
        </w:rPr>
        <w:t>0</w:t>
      </w:r>
      <w:r w:rsidRPr="005230C3">
        <w:rPr>
          <w:b w:val="0"/>
        </w:rPr>
        <w:t>%</w:t>
      </w:r>
      <w:r w:rsidR="00220352" w:rsidRPr="005230C3">
        <w:rPr>
          <w:b w:val="0"/>
        </w:rPr>
        <w:t xml:space="preserve">, while that of sale of products/services new to the enterprises, and that of sale of products/services new to market </w:t>
      </w:r>
      <w:r w:rsidR="00B65352" w:rsidRPr="005230C3">
        <w:rPr>
          <w:b w:val="0"/>
        </w:rPr>
        <w:t>totalled</w:t>
      </w:r>
      <w:r w:rsidR="00190AEF" w:rsidRPr="005230C3">
        <w:rPr>
          <w:b w:val="0"/>
        </w:rPr>
        <w:t xml:space="preserve"> to </w:t>
      </w:r>
      <w:r w:rsidR="00220352" w:rsidRPr="005230C3">
        <w:rPr>
          <w:b w:val="0"/>
        </w:rPr>
        <w:t xml:space="preserve">approximately </w:t>
      </w:r>
      <w:r w:rsidR="003D4E70" w:rsidRPr="005230C3">
        <w:rPr>
          <w:b w:val="0"/>
        </w:rPr>
        <w:t>20</w:t>
      </w:r>
      <w:r w:rsidR="00220352" w:rsidRPr="005230C3">
        <w:rPr>
          <w:b w:val="0"/>
        </w:rPr>
        <w:t>%.</w:t>
      </w:r>
    </w:p>
    <w:p w14:paraId="57513CB9" w14:textId="10B37820" w:rsidR="00F76D36" w:rsidRDefault="00C40695" w:rsidP="000C71B4">
      <w:pPr>
        <w:spacing w:before="360" w:line="300" w:lineRule="auto"/>
        <w:rPr>
          <w:b/>
          <w:szCs w:val="20"/>
        </w:rPr>
      </w:pPr>
      <w:r w:rsidRPr="005230C3">
        <w:t xml:space="preserve"> </w:t>
      </w:r>
      <w:r w:rsidR="00C81113" w:rsidRPr="005230C3">
        <w:rPr>
          <w:rFonts w:cs="Arial"/>
          <w:b/>
          <w:bCs/>
          <w:szCs w:val="20"/>
        </w:rPr>
        <w:t xml:space="preserve">Graph. 2. </w:t>
      </w:r>
      <w:r w:rsidR="00F76D36" w:rsidRPr="005230C3">
        <w:rPr>
          <w:b/>
          <w:szCs w:val="20"/>
        </w:rPr>
        <w:t>Structure of innovators’ income</w:t>
      </w:r>
      <w:r w:rsidR="00A43749" w:rsidRPr="005230C3">
        <w:rPr>
          <w:b/>
          <w:szCs w:val="20"/>
        </w:rPr>
        <w:t xml:space="preserve"> </w:t>
      </w:r>
      <w:r w:rsidR="00B60F5C" w:rsidRPr="005230C3">
        <w:rPr>
          <w:b/>
        </w:rPr>
        <w:t>(%)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195"/>
      </w:tblGrid>
      <w:tr w:rsidR="00396E92" w14:paraId="0098A13A" w14:textId="77777777" w:rsidTr="00496C36">
        <w:tc>
          <w:tcPr>
            <w:tcW w:w="10195" w:type="dxa"/>
            <w:vAlign w:val="center"/>
          </w:tcPr>
          <w:p w14:paraId="1C659883" w14:textId="76CC98AA" w:rsidR="00396E92" w:rsidRDefault="00396E92" w:rsidP="00496C36">
            <w:pPr>
              <w:pStyle w:val="NaslovMetodologijaiNapomena"/>
              <w:spacing w:after="60" w:line="228" w:lineRule="auto"/>
              <w:rPr>
                <w:rFonts w:cs="Arial"/>
                <w:bCs/>
                <w:szCs w:val="20"/>
              </w:rPr>
            </w:pPr>
            <w:r w:rsidRPr="0009015C">
              <w:rPr>
                <w:b w:val="0"/>
                <w:noProof/>
                <w:szCs w:val="20"/>
                <w:lang w:val="en-US"/>
              </w:rPr>
              <w:drawing>
                <wp:inline distT="0" distB="0" distL="0" distR="0" wp14:anchorId="2209AEAA" wp14:editId="2FAADB21">
                  <wp:extent cx="4562475" cy="24098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923" b="5923"/>
                          <a:stretch/>
                        </pic:blipFill>
                        <pic:spPr bwMode="auto">
                          <a:xfrm>
                            <a:off x="0" y="0"/>
                            <a:ext cx="4562475" cy="240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21E4F8" w14:textId="77777777" w:rsidR="00A1453F" w:rsidRPr="005230C3" w:rsidRDefault="00A1453F" w:rsidP="000C71B4">
      <w:pPr>
        <w:pStyle w:val="NaslovMetodologijaiNapomena"/>
        <w:spacing w:before="480" w:after="120" w:line="276" w:lineRule="auto"/>
        <w:jc w:val="left"/>
        <w:rPr>
          <w:rFonts w:cs="Arial"/>
          <w:bCs/>
          <w:sz w:val="22"/>
          <w:szCs w:val="22"/>
        </w:rPr>
      </w:pPr>
      <w:r w:rsidRPr="005230C3">
        <w:rPr>
          <w:rFonts w:cs="Arial"/>
          <w:bCs/>
          <w:sz w:val="22"/>
          <w:szCs w:val="22"/>
        </w:rPr>
        <w:t>Innovation activities expenditures</w:t>
      </w:r>
    </w:p>
    <w:p w14:paraId="2859CB92" w14:textId="77777777" w:rsidR="00A43749" w:rsidRPr="005230C3" w:rsidRDefault="00A43749" w:rsidP="000C71B4">
      <w:pPr>
        <w:spacing w:before="120" w:after="120" w:line="276" w:lineRule="auto"/>
        <w:ind w:firstLine="397"/>
        <w:jc w:val="both"/>
        <w:rPr>
          <w:rFonts w:cs="Arial"/>
          <w:szCs w:val="20"/>
        </w:rPr>
      </w:pPr>
      <w:r w:rsidRPr="005230C3">
        <w:rPr>
          <w:rFonts w:cs="Arial"/>
          <w:szCs w:val="20"/>
        </w:rPr>
        <w:t>The share of costs for the purchase of machinery and equipment is about 80% and represents the largest share of total expenditures for innovative activities of business entities, while about 20% of funds were invested in all other activities.</w:t>
      </w:r>
    </w:p>
    <w:p w14:paraId="17E372D6" w14:textId="77777777" w:rsidR="006A3462" w:rsidRPr="005230C3" w:rsidRDefault="006A3462" w:rsidP="000C71B4">
      <w:pPr>
        <w:spacing w:line="300" w:lineRule="auto"/>
        <w:jc w:val="both"/>
        <w:rPr>
          <w:rFonts w:cs="Arial"/>
          <w:b/>
          <w:bCs/>
          <w:szCs w:val="20"/>
        </w:rPr>
      </w:pPr>
    </w:p>
    <w:p w14:paraId="0BB94A92" w14:textId="77777777" w:rsidR="006A3462" w:rsidRPr="005230C3" w:rsidRDefault="006A3462" w:rsidP="000C71B4">
      <w:pPr>
        <w:spacing w:line="300" w:lineRule="auto"/>
        <w:jc w:val="both"/>
        <w:rPr>
          <w:rFonts w:cs="Arial"/>
          <w:b/>
          <w:bCs/>
          <w:szCs w:val="20"/>
        </w:rPr>
      </w:pPr>
    </w:p>
    <w:p w14:paraId="5E6E79CF" w14:textId="7C0B2595" w:rsidR="005874B5" w:rsidRDefault="008477C9" w:rsidP="000C71B4">
      <w:pPr>
        <w:spacing w:line="276" w:lineRule="auto"/>
        <w:jc w:val="both"/>
        <w:rPr>
          <w:b/>
        </w:rPr>
      </w:pPr>
      <w:r w:rsidRPr="005230C3">
        <w:rPr>
          <w:rFonts w:cs="Arial"/>
          <w:b/>
          <w:bCs/>
          <w:szCs w:val="20"/>
        </w:rPr>
        <w:t xml:space="preserve">Chart </w:t>
      </w:r>
      <w:r w:rsidR="00757ABF" w:rsidRPr="005230C3">
        <w:rPr>
          <w:rFonts w:cs="Arial"/>
          <w:b/>
          <w:bCs/>
          <w:szCs w:val="20"/>
        </w:rPr>
        <w:t>3</w:t>
      </w:r>
      <w:r w:rsidRPr="005230C3">
        <w:rPr>
          <w:rFonts w:cs="Arial"/>
          <w:b/>
          <w:bCs/>
          <w:szCs w:val="20"/>
        </w:rPr>
        <w:t>.</w:t>
      </w:r>
      <w:r w:rsidRPr="005230C3">
        <w:rPr>
          <w:b/>
        </w:rPr>
        <w:t xml:space="preserve">  Structure of total enterprises’ expenditures in </w:t>
      </w:r>
      <w:r w:rsidR="005230C3">
        <w:rPr>
          <w:b/>
        </w:rPr>
        <w:t>2022</w:t>
      </w:r>
      <w:r w:rsidR="003D4E70" w:rsidRPr="005230C3">
        <w:rPr>
          <w:b/>
        </w:rPr>
        <w:t xml:space="preserve"> (%)</w:t>
      </w:r>
      <w:r w:rsidR="009B32CE" w:rsidRPr="005230C3">
        <w:rPr>
          <w:b/>
        </w:rPr>
        <w:t xml:space="preserve">     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195"/>
      </w:tblGrid>
      <w:tr w:rsidR="00396E92" w14:paraId="34B5EA84" w14:textId="77777777" w:rsidTr="00496C36">
        <w:tc>
          <w:tcPr>
            <w:tcW w:w="10195" w:type="dxa"/>
            <w:vAlign w:val="center"/>
          </w:tcPr>
          <w:p w14:paraId="76F1C8EC" w14:textId="08E27CEC" w:rsidR="00396E92" w:rsidRDefault="00396E92" w:rsidP="00496C36">
            <w:pPr>
              <w:pStyle w:val="NaslovMetodologijaiNapomena"/>
              <w:spacing w:after="60" w:line="228" w:lineRule="auto"/>
              <w:rPr>
                <w:rFonts w:cs="Arial"/>
                <w:bCs/>
                <w:szCs w:val="20"/>
              </w:rPr>
            </w:pPr>
            <w:r w:rsidRPr="0009015C">
              <w:rPr>
                <w:b w:val="0"/>
                <w:noProof/>
                <w:color w:val="FF0000"/>
                <w:lang w:val="en-US"/>
              </w:rPr>
              <w:drawing>
                <wp:inline distT="0" distB="0" distL="0" distR="0" wp14:anchorId="73DF284C" wp14:editId="5319DF26">
                  <wp:extent cx="4562475" cy="273367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2475" cy="273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ADCF39" w14:textId="228F050E" w:rsidR="00396E92" w:rsidRDefault="00396E92" w:rsidP="000C71B4">
      <w:pPr>
        <w:spacing w:line="276" w:lineRule="auto"/>
        <w:jc w:val="both"/>
        <w:rPr>
          <w:b/>
        </w:rPr>
      </w:pPr>
    </w:p>
    <w:p w14:paraId="63C1A727" w14:textId="77777777" w:rsidR="00396E92" w:rsidRPr="005230C3" w:rsidRDefault="00396E92" w:rsidP="000C71B4">
      <w:pPr>
        <w:spacing w:line="276" w:lineRule="auto"/>
        <w:jc w:val="both"/>
        <w:rPr>
          <w:b/>
        </w:rPr>
      </w:pPr>
    </w:p>
    <w:p w14:paraId="4F43F1EF" w14:textId="51A3B63E" w:rsidR="005874B5" w:rsidRPr="005230C3" w:rsidRDefault="005874B5" w:rsidP="004E212E">
      <w:pPr>
        <w:jc w:val="center"/>
        <w:rPr>
          <w:b/>
          <w:color w:val="FF0000"/>
        </w:rPr>
      </w:pPr>
    </w:p>
    <w:p w14:paraId="7CA541B3" w14:textId="77777777" w:rsidR="005874B5" w:rsidRPr="005230C3" w:rsidRDefault="005874B5" w:rsidP="008477C9">
      <w:pPr>
        <w:jc w:val="both"/>
        <w:rPr>
          <w:b/>
        </w:rPr>
      </w:pPr>
    </w:p>
    <w:p w14:paraId="382B2D5A" w14:textId="77777777" w:rsidR="000C71B4" w:rsidRPr="005230C3" w:rsidRDefault="000C71B4">
      <w:pPr>
        <w:rPr>
          <w:rFonts w:cs="Arial"/>
          <w:b/>
          <w:bCs/>
          <w:szCs w:val="20"/>
        </w:rPr>
      </w:pPr>
      <w:r w:rsidRPr="005230C3">
        <w:rPr>
          <w:rFonts w:cs="Arial"/>
          <w:b/>
          <w:bCs/>
          <w:szCs w:val="20"/>
        </w:rPr>
        <w:br w:type="page"/>
      </w:r>
    </w:p>
    <w:p w14:paraId="26CCC37E" w14:textId="3A45583E" w:rsidR="003C48C2" w:rsidRPr="005230C3" w:rsidRDefault="00B255EE" w:rsidP="000C71B4">
      <w:pPr>
        <w:spacing w:before="240" w:after="120" w:line="216" w:lineRule="auto"/>
        <w:ind w:left="340" w:hanging="340"/>
        <w:rPr>
          <w:rFonts w:cs="Arial"/>
          <w:b/>
          <w:szCs w:val="20"/>
        </w:rPr>
      </w:pPr>
      <w:r w:rsidRPr="005230C3">
        <w:rPr>
          <w:rFonts w:cs="Arial"/>
          <w:b/>
          <w:szCs w:val="20"/>
        </w:rPr>
        <w:lastRenderedPageBreak/>
        <w:t>4</w:t>
      </w:r>
      <w:r w:rsidR="009A6F69" w:rsidRPr="005230C3">
        <w:rPr>
          <w:rFonts w:cs="Arial"/>
          <w:b/>
          <w:szCs w:val="20"/>
        </w:rPr>
        <w:t xml:space="preserve">. </w:t>
      </w:r>
      <w:r w:rsidR="003C48C2" w:rsidRPr="005230C3">
        <w:rPr>
          <w:rFonts w:cs="Arial"/>
          <w:b/>
          <w:szCs w:val="20"/>
        </w:rPr>
        <w:t>Employees with tertiary education or education after the completed faculty (master</w:t>
      </w:r>
      <w:r w:rsidR="003A15B4" w:rsidRPr="005230C3">
        <w:rPr>
          <w:rFonts w:cs="Arial"/>
          <w:b/>
          <w:szCs w:val="20"/>
        </w:rPr>
        <w:t>.</w:t>
      </w:r>
      <w:r w:rsidR="003C48C2" w:rsidRPr="005230C3">
        <w:rPr>
          <w:rFonts w:cs="Arial"/>
          <w:b/>
          <w:szCs w:val="20"/>
        </w:rPr>
        <w:t xml:space="preserve"> specialist</w:t>
      </w:r>
      <w:r w:rsidR="003A15B4" w:rsidRPr="005230C3">
        <w:rPr>
          <w:rFonts w:cs="Arial"/>
          <w:b/>
          <w:szCs w:val="20"/>
        </w:rPr>
        <w:t>.</w:t>
      </w:r>
      <w:r w:rsidR="003C48C2" w:rsidRPr="005230C3">
        <w:rPr>
          <w:rFonts w:cs="Arial"/>
          <w:b/>
          <w:szCs w:val="20"/>
        </w:rPr>
        <w:t xml:space="preserve"> Mr</w:t>
      </w:r>
      <w:r w:rsidR="003A15B4" w:rsidRPr="005230C3">
        <w:rPr>
          <w:rFonts w:cs="Arial"/>
          <w:b/>
          <w:szCs w:val="20"/>
        </w:rPr>
        <w:t>.</w:t>
      </w:r>
      <w:r w:rsidR="003C48C2" w:rsidRPr="005230C3">
        <w:rPr>
          <w:rFonts w:cs="Arial"/>
          <w:b/>
          <w:szCs w:val="20"/>
        </w:rPr>
        <w:t xml:space="preserve"> PHD)</w:t>
      </w:r>
    </w:p>
    <w:p w14:paraId="18748281" w14:textId="70D91965" w:rsidR="003C48C2" w:rsidRPr="005230C3" w:rsidRDefault="003C48C2" w:rsidP="000C71B4">
      <w:pPr>
        <w:pStyle w:val="NaslovMetodologijaiNapomena"/>
        <w:spacing w:after="120" w:line="216" w:lineRule="auto"/>
        <w:ind w:firstLine="397"/>
        <w:jc w:val="both"/>
        <w:rPr>
          <w:b w:val="0"/>
          <w:szCs w:val="20"/>
        </w:rPr>
      </w:pPr>
      <w:r w:rsidRPr="005230C3">
        <w:rPr>
          <w:b w:val="0"/>
          <w:szCs w:val="20"/>
        </w:rPr>
        <w:t>In total population of enterprises</w:t>
      </w:r>
      <w:r w:rsidR="0025056E" w:rsidRPr="005230C3">
        <w:rPr>
          <w:b w:val="0"/>
          <w:szCs w:val="20"/>
        </w:rPr>
        <w:t>,</w:t>
      </w:r>
      <w:r w:rsidRPr="005230C3">
        <w:rPr>
          <w:b w:val="0"/>
          <w:szCs w:val="20"/>
        </w:rPr>
        <w:t xml:space="preserve"> about </w:t>
      </w:r>
      <w:r w:rsidR="003D4E70" w:rsidRPr="005230C3">
        <w:rPr>
          <w:b w:val="0"/>
          <w:szCs w:val="20"/>
        </w:rPr>
        <w:t>9</w:t>
      </w:r>
      <w:r w:rsidRPr="005230C3">
        <w:rPr>
          <w:b w:val="0"/>
          <w:szCs w:val="20"/>
        </w:rPr>
        <w:t>% are those with no employees who have completed tertiary education</w:t>
      </w:r>
      <w:r w:rsidR="0025056E" w:rsidRPr="005230C3">
        <w:rPr>
          <w:b w:val="0"/>
          <w:szCs w:val="20"/>
        </w:rPr>
        <w:t>,</w:t>
      </w:r>
      <w:r w:rsidRPr="005230C3">
        <w:rPr>
          <w:b w:val="0"/>
          <w:szCs w:val="20"/>
        </w:rPr>
        <w:t xml:space="preserve"> which mostly refers to small enterprises. The greatest number of enterprises employees from 1</w:t>
      </w:r>
      <w:r w:rsidR="009D1180" w:rsidRPr="005230C3">
        <w:rPr>
          <w:b w:val="0"/>
          <w:szCs w:val="20"/>
        </w:rPr>
        <w:t>0</w:t>
      </w:r>
      <w:r w:rsidRPr="005230C3">
        <w:rPr>
          <w:b w:val="0"/>
          <w:szCs w:val="20"/>
        </w:rPr>
        <w:t xml:space="preserve">% to </w:t>
      </w:r>
      <w:r w:rsidR="009D1180" w:rsidRPr="005230C3">
        <w:rPr>
          <w:b w:val="0"/>
          <w:szCs w:val="20"/>
        </w:rPr>
        <w:t>2</w:t>
      </w:r>
      <w:r w:rsidRPr="005230C3">
        <w:rPr>
          <w:b w:val="0"/>
          <w:szCs w:val="20"/>
        </w:rPr>
        <w:t>4% of tertiary educated persons</w:t>
      </w:r>
      <w:r w:rsidR="0025056E" w:rsidRPr="005230C3">
        <w:rPr>
          <w:b w:val="0"/>
          <w:szCs w:val="20"/>
        </w:rPr>
        <w:t>,</w:t>
      </w:r>
      <w:r w:rsidRPr="005230C3">
        <w:rPr>
          <w:b w:val="0"/>
          <w:szCs w:val="20"/>
        </w:rPr>
        <w:t xml:space="preserve"> while </w:t>
      </w:r>
      <w:r w:rsidR="009D1180" w:rsidRPr="005230C3">
        <w:rPr>
          <w:b w:val="0"/>
          <w:szCs w:val="20"/>
        </w:rPr>
        <w:t>more than</w:t>
      </w:r>
      <w:r w:rsidRPr="005230C3">
        <w:rPr>
          <w:b w:val="0"/>
          <w:szCs w:val="20"/>
        </w:rPr>
        <w:t xml:space="preserve"> a third part of large enterprises was with 10% to 24% of employees who have completed tertiary education.  </w:t>
      </w:r>
    </w:p>
    <w:p w14:paraId="48BF5E83" w14:textId="53B01F04" w:rsidR="003C48C2" w:rsidRPr="005230C3" w:rsidRDefault="003C48C2" w:rsidP="000C71B4">
      <w:pPr>
        <w:pStyle w:val="NaslovMetodologijaiNapomena"/>
        <w:spacing w:before="0" w:after="0" w:line="216" w:lineRule="auto"/>
        <w:ind w:firstLine="397"/>
        <w:jc w:val="both"/>
        <w:rPr>
          <w:b w:val="0"/>
          <w:color w:val="FF0000"/>
          <w:szCs w:val="20"/>
        </w:rPr>
      </w:pPr>
    </w:p>
    <w:tbl>
      <w:tblPr>
        <w:tblW w:w="1020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2"/>
        <w:gridCol w:w="1272"/>
        <w:gridCol w:w="1272"/>
        <w:gridCol w:w="1272"/>
        <w:gridCol w:w="1272"/>
        <w:gridCol w:w="1272"/>
        <w:gridCol w:w="1272"/>
        <w:gridCol w:w="1272"/>
      </w:tblGrid>
      <w:tr w:rsidR="003C48C2" w:rsidRPr="005230C3" w14:paraId="47884B9D" w14:textId="77777777" w:rsidTr="00B255EE">
        <w:trPr>
          <w:trHeight w:val="20"/>
        </w:trPr>
        <w:tc>
          <w:tcPr>
            <w:tcW w:w="13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99A4A6" w14:textId="77777777" w:rsidR="003C48C2" w:rsidRPr="005230C3" w:rsidRDefault="003C48C2" w:rsidP="000C71B4">
            <w:pPr>
              <w:pStyle w:val="NaslovMetodologijaiNapomena"/>
              <w:spacing w:before="0" w:after="0" w:line="21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14E6512" w14:textId="77777777" w:rsidR="003C48C2" w:rsidRPr="005230C3" w:rsidRDefault="003C48C2" w:rsidP="000C71B4">
            <w:pPr>
              <w:pStyle w:val="NaslovMetodologijaiNapomena"/>
              <w:spacing w:after="120" w:line="216" w:lineRule="auto"/>
              <w:rPr>
                <w:b w:val="0"/>
                <w:sz w:val="16"/>
                <w:szCs w:val="16"/>
              </w:rPr>
            </w:pPr>
            <w:r w:rsidRPr="005230C3">
              <w:rPr>
                <w:rFonts w:cs="Arial"/>
                <w:b w:val="0"/>
                <w:sz w:val="16"/>
                <w:szCs w:val="16"/>
              </w:rPr>
              <w:t>Employees with tertiary education or education after the completed faculty</w:t>
            </w:r>
            <w:r w:rsidRPr="005230C3">
              <w:rPr>
                <w:rFonts w:cs="Arial"/>
                <w:b w:val="0"/>
                <w:szCs w:val="20"/>
              </w:rPr>
              <w:t xml:space="preserve"> </w:t>
            </w:r>
          </w:p>
        </w:tc>
      </w:tr>
      <w:tr w:rsidR="003C48C2" w:rsidRPr="005230C3" w14:paraId="6222A75E" w14:textId="77777777" w:rsidTr="00B255E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9AB56" w14:textId="77777777" w:rsidR="003C48C2" w:rsidRPr="005230C3" w:rsidRDefault="003C48C2" w:rsidP="000C71B4">
            <w:pPr>
              <w:spacing w:line="216" w:lineRule="auto"/>
              <w:rPr>
                <w:b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EF243" w14:textId="77777777" w:rsidR="003C48C2" w:rsidRPr="005230C3" w:rsidRDefault="003C48C2" w:rsidP="000C71B4">
            <w:pPr>
              <w:pStyle w:val="NaslovMetodologijaiNapomena"/>
              <w:spacing w:before="0" w:after="0" w:line="216" w:lineRule="auto"/>
              <w:rPr>
                <w:b w:val="0"/>
                <w:sz w:val="16"/>
                <w:szCs w:val="16"/>
              </w:rPr>
            </w:pPr>
            <w:r w:rsidRPr="005230C3">
              <w:rPr>
                <w:b w:val="0"/>
                <w:sz w:val="16"/>
                <w:szCs w:val="16"/>
              </w:rPr>
              <w:t>0%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0BD05" w14:textId="77777777" w:rsidR="003C48C2" w:rsidRPr="005230C3" w:rsidRDefault="003C48C2" w:rsidP="000C71B4">
            <w:pPr>
              <w:pStyle w:val="NaslovMetodologijaiNapomena"/>
              <w:spacing w:before="0" w:after="0" w:line="216" w:lineRule="auto"/>
              <w:rPr>
                <w:b w:val="0"/>
                <w:sz w:val="16"/>
                <w:szCs w:val="16"/>
              </w:rPr>
            </w:pPr>
            <w:r w:rsidRPr="005230C3">
              <w:rPr>
                <w:b w:val="0"/>
                <w:sz w:val="16"/>
                <w:szCs w:val="16"/>
              </w:rPr>
              <w:t>1</w:t>
            </w:r>
            <w:r w:rsidRPr="005230C3">
              <w:rPr>
                <w:rFonts w:cs="Arial"/>
                <w:b w:val="0"/>
                <w:sz w:val="16"/>
                <w:szCs w:val="16"/>
              </w:rPr>
              <w:t>‒</w:t>
            </w:r>
            <w:r w:rsidRPr="005230C3">
              <w:rPr>
                <w:b w:val="0"/>
                <w:sz w:val="16"/>
                <w:szCs w:val="16"/>
              </w:rPr>
              <w:t>4%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04A00" w14:textId="77777777" w:rsidR="003C48C2" w:rsidRPr="005230C3" w:rsidRDefault="003C48C2" w:rsidP="000C71B4">
            <w:pPr>
              <w:pStyle w:val="NaslovMetodologijaiNapomena"/>
              <w:spacing w:before="0" w:after="0" w:line="216" w:lineRule="auto"/>
              <w:rPr>
                <w:b w:val="0"/>
                <w:sz w:val="16"/>
                <w:szCs w:val="16"/>
              </w:rPr>
            </w:pPr>
            <w:r w:rsidRPr="005230C3">
              <w:rPr>
                <w:b w:val="0"/>
                <w:sz w:val="16"/>
                <w:szCs w:val="16"/>
              </w:rPr>
              <w:t>5</w:t>
            </w:r>
            <w:r w:rsidRPr="005230C3">
              <w:rPr>
                <w:rFonts w:cs="Arial"/>
                <w:b w:val="0"/>
                <w:sz w:val="16"/>
                <w:szCs w:val="16"/>
              </w:rPr>
              <w:t>‒</w:t>
            </w:r>
            <w:r w:rsidRPr="005230C3">
              <w:rPr>
                <w:b w:val="0"/>
                <w:sz w:val="16"/>
                <w:szCs w:val="16"/>
              </w:rPr>
              <w:t>9%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63AC08" w14:textId="77777777" w:rsidR="003C48C2" w:rsidRPr="005230C3" w:rsidRDefault="003C48C2" w:rsidP="000C71B4">
            <w:pPr>
              <w:pStyle w:val="NaslovMetodologijaiNapomena"/>
              <w:spacing w:before="0" w:after="0" w:line="216" w:lineRule="auto"/>
              <w:rPr>
                <w:b w:val="0"/>
                <w:sz w:val="16"/>
                <w:szCs w:val="16"/>
              </w:rPr>
            </w:pPr>
            <w:r w:rsidRPr="005230C3">
              <w:rPr>
                <w:b w:val="0"/>
                <w:sz w:val="16"/>
                <w:szCs w:val="16"/>
              </w:rPr>
              <w:t>10</w:t>
            </w:r>
            <w:r w:rsidRPr="005230C3">
              <w:rPr>
                <w:rFonts w:cs="Arial"/>
                <w:b w:val="0"/>
                <w:sz w:val="16"/>
                <w:szCs w:val="16"/>
              </w:rPr>
              <w:t>‒</w:t>
            </w:r>
            <w:r w:rsidRPr="005230C3">
              <w:rPr>
                <w:b w:val="0"/>
                <w:sz w:val="16"/>
                <w:szCs w:val="16"/>
              </w:rPr>
              <w:t>24%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B7410" w14:textId="77777777" w:rsidR="003C48C2" w:rsidRPr="005230C3" w:rsidRDefault="003C48C2" w:rsidP="000C71B4">
            <w:pPr>
              <w:pStyle w:val="NaslovMetodologijaiNapomena"/>
              <w:spacing w:before="0" w:after="0" w:line="216" w:lineRule="auto"/>
              <w:rPr>
                <w:b w:val="0"/>
                <w:sz w:val="16"/>
                <w:szCs w:val="16"/>
              </w:rPr>
            </w:pPr>
            <w:r w:rsidRPr="005230C3">
              <w:rPr>
                <w:b w:val="0"/>
                <w:sz w:val="16"/>
                <w:szCs w:val="16"/>
              </w:rPr>
              <w:t>25</w:t>
            </w:r>
            <w:r w:rsidRPr="005230C3">
              <w:rPr>
                <w:rFonts w:cs="Arial"/>
                <w:b w:val="0"/>
                <w:sz w:val="16"/>
                <w:szCs w:val="16"/>
              </w:rPr>
              <w:t>‒</w:t>
            </w:r>
            <w:r w:rsidRPr="005230C3">
              <w:rPr>
                <w:b w:val="0"/>
                <w:sz w:val="16"/>
                <w:szCs w:val="16"/>
              </w:rPr>
              <w:t>49%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07CC1" w14:textId="77777777" w:rsidR="003C48C2" w:rsidRPr="005230C3" w:rsidRDefault="003C48C2" w:rsidP="000C71B4">
            <w:pPr>
              <w:pStyle w:val="NaslovMetodologijaiNapomena"/>
              <w:spacing w:before="0" w:after="0" w:line="216" w:lineRule="auto"/>
              <w:rPr>
                <w:b w:val="0"/>
                <w:sz w:val="16"/>
                <w:szCs w:val="16"/>
              </w:rPr>
            </w:pPr>
            <w:r w:rsidRPr="005230C3">
              <w:rPr>
                <w:b w:val="0"/>
                <w:sz w:val="16"/>
                <w:szCs w:val="16"/>
              </w:rPr>
              <w:t>50</w:t>
            </w:r>
            <w:r w:rsidRPr="005230C3">
              <w:rPr>
                <w:rFonts w:cs="Arial"/>
                <w:b w:val="0"/>
                <w:sz w:val="16"/>
                <w:szCs w:val="16"/>
              </w:rPr>
              <w:t>‒</w:t>
            </w:r>
            <w:r w:rsidRPr="005230C3">
              <w:rPr>
                <w:b w:val="0"/>
                <w:sz w:val="16"/>
                <w:szCs w:val="16"/>
              </w:rPr>
              <w:t>74%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92EC405" w14:textId="77777777" w:rsidR="003C48C2" w:rsidRPr="005230C3" w:rsidRDefault="003C48C2" w:rsidP="000C71B4">
            <w:pPr>
              <w:pStyle w:val="NaslovMetodologijaiNapomena"/>
              <w:spacing w:after="120" w:line="216" w:lineRule="auto"/>
              <w:rPr>
                <w:b w:val="0"/>
                <w:sz w:val="16"/>
                <w:szCs w:val="16"/>
              </w:rPr>
            </w:pPr>
            <w:r w:rsidRPr="005230C3">
              <w:rPr>
                <w:b w:val="0"/>
                <w:sz w:val="16"/>
                <w:szCs w:val="16"/>
              </w:rPr>
              <w:t>75</w:t>
            </w:r>
            <w:r w:rsidRPr="005230C3">
              <w:rPr>
                <w:rFonts w:cs="Arial"/>
                <w:b w:val="0"/>
                <w:sz w:val="16"/>
                <w:szCs w:val="16"/>
              </w:rPr>
              <w:t>‒</w:t>
            </w:r>
            <w:r w:rsidRPr="005230C3">
              <w:rPr>
                <w:b w:val="0"/>
                <w:sz w:val="16"/>
                <w:szCs w:val="16"/>
              </w:rPr>
              <w:t>100%</w:t>
            </w:r>
          </w:p>
        </w:tc>
      </w:tr>
      <w:tr w:rsidR="003C48C2" w:rsidRPr="005230C3" w14:paraId="2BB358C6" w14:textId="77777777" w:rsidTr="00B255EE">
        <w:trPr>
          <w:trHeight w:val="20"/>
        </w:trPr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67B99C9" w14:textId="77777777" w:rsidR="003C48C2" w:rsidRPr="005230C3" w:rsidRDefault="003C48C2" w:rsidP="000C71B4">
            <w:pPr>
              <w:spacing w:line="216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2EC7AFA7" w14:textId="77777777" w:rsidR="003C48C2" w:rsidRPr="005230C3" w:rsidRDefault="003C48C2" w:rsidP="000C71B4">
            <w:pPr>
              <w:pStyle w:val="NaslovMetodologijaiNapomena"/>
              <w:spacing w:before="0" w:after="0" w:line="216" w:lineRule="auto"/>
              <w:jc w:val="right"/>
              <w:rPr>
                <w:b w:val="0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3DAA6845" w14:textId="77777777" w:rsidR="003C48C2" w:rsidRPr="005230C3" w:rsidRDefault="003C48C2" w:rsidP="000C71B4">
            <w:pPr>
              <w:pStyle w:val="NaslovMetodologijaiNapomena"/>
              <w:spacing w:before="0" w:after="0" w:line="216" w:lineRule="auto"/>
              <w:jc w:val="right"/>
              <w:rPr>
                <w:b w:val="0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4D6EE74C" w14:textId="77777777" w:rsidR="003C48C2" w:rsidRPr="005230C3" w:rsidRDefault="003C48C2" w:rsidP="000C71B4">
            <w:pPr>
              <w:pStyle w:val="NaslovMetodologijaiNapomena"/>
              <w:spacing w:before="0" w:after="0" w:line="216" w:lineRule="auto"/>
              <w:jc w:val="right"/>
              <w:rPr>
                <w:b w:val="0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32AC2C59" w14:textId="77777777" w:rsidR="003C48C2" w:rsidRPr="005230C3" w:rsidRDefault="003C48C2" w:rsidP="000C71B4">
            <w:pPr>
              <w:pStyle w:val="NaslovMetodologijaiNapomena"/>
              <w:spacing w:before="0" w:after="0" w:line="216" w:lineRule="auto"/>
              <w:jc w:val="right"/>
              <w:rPr>
                <w:b w:val="0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122E0EBA" w14:textId="77777777" w:rsidR="003C48C2" w:rsidRPr="005230C3" w:rsidRDefault="003C48C2" w:rsidP="000C71B4">
            <w:pPr>
              <w:pStyle w:val="NaslovMetodologijaiNapomena"/>
              <w:spacing w:before="0" w:after="0" w:line="216" w:lineRule="auto"/>
              <w:jc w:val="right"/>
              <w:rPr>
                <w:b w:val="0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0BF7B87C" w14:textId="77777777" w:rsidR="003C48C2" w:rsidRPr="005230C3" w:rsidRDefault="003C48C2" w:rsidP="000C71B4">
            <w:pPr>
              <w:pStyle w:val="NaslovMetodologijaiNapomena"/>
              <w:spacing w:before="0" w:after="0" w:line="216" w:lineRule="auto"/>
              <w:jc w:val="right"/>
              <w:rPr>
                <w:b w:val="0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396D2864" w14:textId="77777777" w:rsidR="003C48C2" w:rsidRPr="005230C3" w:rsidRDefault="003C48C2" w:rsidP="000C71B4">
            <w:pPr>
              <w:pStyle w:val="NaslovMetodologijaiNapomena"/>
              <w:spacing w:before="0" w:after="0" w:line="216" w:lineRule="auto"/>
              <w:jc w:val="right"/>
              <w:rPr>
                <w:b w:val="0"/>
                <w:sz w:val="16"/>
                <w:szCs w:val="16"/>
              </w:rPr>
            </w:pPr>
          </w:p>
        </w:tc>
      </w:tr>
      <w:tr w:rsidR="00B255EE" w:rsidRPr="005230C3" w14:paraId="347CF5D9" w14:textId="77777777" w:rsidTr="00B255EE">
        <w:trPr>
          <w:trHeight w:val="20"/>
        </w:trPr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A61729B" w14:textId="77777777" w:rsidR="00B255EE" w:rsidRPr="005230C3" w:rsidRDefault="00B255EE" w:rsidP="00B255EE">
            <w:pPr>
              <w:spacing w:line="216" w:lineRule="auto"/>
              <w:rPr>
                <w:rFonts w:cs="Arial"/>
                <w:b/>
                <w:sz w:val="16"/>
                <w:szCs w:val="16"/>
              </w:rPr>
            </w:pPr>
            <w:r w:rsidRPr="005230C3">
              <w:rPr>
                <w:rFonts w:cs="Arial"/>
                <w:b/>
                <w:sz w:val="16"/>
                <w:szCs w:val="16"/>
              </w:rPr>
              <w:t>Total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27767382" w14:textId="3F1F26A6" w:rsidR="00B255EE" w:rsidRPr="005230C3" w:rsidRDefault="00B255EE" w:rsidP="00B255EE">
            <w:pPr>
              <w:spacing w:line="216" w:lineRule="auto"/>
              <w:ind w:right="170"/>
              <w:jc w:val="right"/>
              <w:rPr>
                <w:rFonts w:cs="Arial"/>
                <w:b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b/>
                <w:color w:val="000000"/>
                <w:sz w:val="16"/>
                <w:szCs w:val="16"/>
              </w:rPr>
              <w:t>9.0</w:t>
            </w:r>
          </w:p>
        </w:tc>
        <w:tc>
          <w:tcPr>
            <w:tcW w:w="1272" w:type="dxa"/>
            <w:noWrap/>
            <w:vAlign w:val="bottom"/>
          </w:tcPr>
          <w:p w14:paraId="063A1BD8" w14:textId="7AC5FB06" w:rsidR="00B255EE" w:rsidRPr="005230C3" w:rsidRDefault="00B255EE" w:rsidP="00B255EE">
            <w:pPr>
              <w:spacing w:line="216" w:lineRule="auto"/>
              <w:ind w:right="170"/>
              <w:jc w:val="right"/>
              <w:rPr>
                <w:rFonts w:cs="Arial"/>
                <w:b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b/>
                <w:color w:val="000000"/>
                <w:sz w:val="16"/>
                <w:szCs w:val="16"/>
              </w:rPr>
              <w:t>19.4</w:t>
            </w:r>
          </w:p>
        </w:tc>
        <w:tc>
          <w:tcPr>
            <w:tcW w:w="1272" w:type="dxa"/>
            <w:noWrap/>
            <w:vAlign w:val="bottom"/>
          </w:tcPr>
          <w:p w14:paraId="7E4AEA3B" w14:textId="51CE3C36" w:rsidR="00B255EE" w:rsidRPr="005230C3" w:rsidRDefault="00B255EE" w:rsidP="00B255EE">
            <w:pPr>
              <w:spacing w:line="216" w:lineRule="auto"/>
              <w:ind w:right="170"/>
              <w:jc w:val="right"/>
              <w:rPr>
                <w:rFonts w:cs="Arial"/>
                <w:b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b/>
                <w:color w:val="000000"/>
                <w:sz w:val="16"/>
                <w:szCs w:val="16"/>
              </w:rPr>
              <w:t>12.2</w:t>
            </w:r>
          </w:p>
        </w:tc>
        <w:tc>
          <w:tcPr>
            <w:tcW w:w="1272" w:type="dxa"/>
            <w:noWrap/>
            <w:vAlign w:val="bottom"/>
          </w:tcPr>
          <w:p w14:paraId="1B08E58D" w14:textId="527BF7DA" w:rsidR="00B255EE" w:rsidRPr="005230C3" w:rsidRDefault="00B255EE" w:rsidP="00B255EE">
            <w:pPr>
              <w:spacing w:line="216" w:lineRule="auto"/>
              <w:ind w:right="170"/>
              <w:jc w:val="right"/>
              <w:rPr>
                <w:rFonts w:cs="Arial"/>
                <w:b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b/>
                <w:color w:val="000000"/>
                <w:sz w:val="16"/>
                <w:szCs w:val="16"/>
              </w:rPr>
              <w:t>19.0</w:t>
            </w:r>
          </w:p>
        </w:tc>
        <w:tc>
          <w:tcPr>
            <w:tcW w:w="1272" w:type="dxa"/>
            <w:noWrap/>
            <w:vAlign w:val="bottom"/>
          </w:tcPr>
          <w:p w14:paraId="3F5B1F79" w14:textId="4E0B2AAF" w:rsidR="00B255EE" w:rsidRPr="005230C3" w:rsidRDefault="00B255EE" w:rsidP="00B255EE">
            <w:pPr>
              <w:spacing w:line="216" w:lineRule="auto"/>
              <w:ind w:right="170"/>
              <w:jc w:val="right"/>
              <w:rPr>
                <w:rFonts w:cs="Arial"/>
                <w:b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b/>
                <w:color w:val="000000"/>
                <w:sz w:val="16"/>
                <w:szCs w:val="16"/>
              </w:rPr>
              <w:t>13.6</w:t>
            </w:r>
          </w:p>
        </w:tc>
        <w:tc>
          <w:tcPr>
            <w:tcW w:w="1272" w:type="dxa"/>
            <w:noWrap/>
            <w:vAlign w:val="bottom"/>
          </w:tcPr>
          <w:p w14:paraId="25D34937" w14:textId="1E99242F" w:rsidR="00B255EE" w:rsidRPr="005230C3" w:rsidRDefault="00B255EE" w:rsidP="00B255EE">
            <w:pPr>
              <w:spacing w:line="216" w:lineRule="auto"/>
              <w:ind w:right="170"/>
              <w:jc w:val="right"/>
              <w:rPr>
                <w:rFonts w:cs="Arial"/>
                <w:b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b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1272" w:type="dxa"/>
            <w:noWrap/>
            <w:vAlign w:val="bottom"/>
          </w:tcPr>
          <w:p w14:paraId="35AC77CE" w14:textId="53E85F26" w:rsidR="00B255EE" w:rsidRPr="005230C3" w:rsidRDefault="00B255EE" w:rsidP="00B255EE">
            <w:pPr>
              <w:spacing w:line="216" w:lineRule="auto"/>
              <w:ind w:right="170"/>
              <w:jc w:val="right"/>
              <w:rPr>
                <w:rFonts w:cs="Arial"/>
                <w:b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b/>
                <w:color w:val="000000"/>
                <w:sz w:val="16"/>
                <w:szCs w:val="16"/>
              </w:rPr>
              <w:t>16.8</w:t>
            </w:r>
          </w:p>
        </w:tc>
      </w:tr>
      <w:tr w:rsidR="00B255EE" w:rsidRPr="005230C3" w14:paraId="0591DEBD" w14:textId="77777777" w:rsidTr="00B255EE">
        <w:trPr>
          <w:trHeight w:val="20"/>
        </w:trPr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8F061C5" w14:textId="77777777" w:rsidR="00B255EE" w:rsidRPr="005230C3" w:rsidRDefault="00B255EE" w:rsidP="00B255EE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5230C3">
              <w:rPr>
                <w:rFonts w:cs="Arial"/>
                <w:sz w:val="16"/>
                <w:szCs w:val="16"/>
              </w:rPr>
              <w:t>Small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8E39788" w14:textId="03B78EFF" w:rsidR="00B255EE" w:rsidRPr="005230C3" w:rsidRDefault="00B255EE" w:rsidP="00B255EE">
            <w:pPr>
              <w:spacing w:line="216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10.9</w:t>
            </w:r>
          </w:p>
        </w:tc>
        <w:tc>
          <w:tcPr>
            <w:tcW w:w="1272" w:type="dxa"/>
            <w:noWrap/>
            <w:vAlign w:val="bottom"/>
          </w:tcPr>
          <w:p w14:paraId="4E393BDC" w14:textId="697D8A05" w:rsidR="00B255EE" w:rsidRPr="005230C3" w:rsidRDefault="00B255EE" w:rsidP="00B255EE">
            <w:pPr>
              <w:spacing w:line="216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19.1</w:t>
            </w:r>
          </w:p>
        </w:tc>
        <w:tc>
          <w:tcPr>
            <w:tcW w:w="1272" w:type="dxa"/>
            <w:noWrap/>
            <w:vAlign w:val="bottom"/>
          </w:tcPr>
          <w:p w14:paraId="04BA3FB7" w14:textId="6EA15249" w:rsidR="00B255EE" w:rsidRPr="005230C3" w:rsidRDefault="00B255EE" w:rsidP="00B255EE">
            <w:pPr>
              <w:spacing w:line="216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1272" w:type="dxa"/>
            <w:noWrap/>
            <w:vAlign w:val="bottom"/>
          </w:tcPr>
          <w:p w14:paraId="782B0C52" w14:textId="202A90F2" w:rsidR="00B255EE" w:rsidRPr="005230C3" w:rsidRDefault="00B255EE" w:rsidP="00B255EE">
            <w:pPr>
              <w:spacing w:line="216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16.0</w:t>
            </w:r>
          </w:p>
        </w:tc>
        <w:tc>
          <w:tcPr>
            <w:tcW w:w="1272" w:type="dxa"/>
            <w:noWrap/>
            <w:vAlign w:val="bottom"/>
          </w:tcPr>
          <w:p w14:paraId="26849283" w14:textId="6052E197" w:rsidR="00B255EE" w:rsidRPr="005230C3" w:rsidRDefault="00B255EE" w:rsidP="00B255EE">
            <w:pPr>
              <w:spacing w:line="216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13.8</w:t>
            </w:r>
          </w:p>
        </w:tc>
        <w:tc>
          <w:tcPr>
            <w:tcW w:w="1272" w:type="dxa"/>
            <w:noWrap/>
            <w:vAlign w:val="bottom"/>
          </w:tcPr>
          <w:p w14:paraId="46F574A5" w14:textId="6E787540" w:rsidR="00B255EE" w:rsidRPr="005230C3" w:rsidRDefault="00B255EE" w:rsidP="00B255EE">
            <w:pPr>
              <w:spacing w:line="216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10.3</w:t>
            </w:r>
          </w:p>
        </w:tc>
        <w:tc>
          <w:tcPr>
            <w:tcW w:w="1272" w:type="dxa"/>
            <w:noWrap/>
            <w:vAlign w:val="bottom"/>
          </w:tcPr>
          <w:p w14:paraId="5188BB9A" w14:textId="42CBCAA6" w:rsidR="00B255EE" w:rsidRPr="005230C3" w:rsidRDefault="00B255EE" w:rsidP="00B255EE">
            <w:pPr>
              <w:spacing w:line="216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18.9</w:t>
            </w:r>
          </w:p>
        </w:tc>
      </w:tr>
      <w:tr w:rsidR="00B255EE" w:rsidRPr="005230C3" w14:paraId="7A243F2E" w14:textId="77777777" w:rsidTr="00B255EE">
        <w:trPr>
          <w:trHeight w:val="20"/>
        </w:trPr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81A9954" w14:textId="77777777" w:rsidR="00B255EE" w:rsidRPr="005230C3" w:rsidRDefault="00B255EE" w:rsidP="00B255EE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5230C3">
              <w:rPr>
                <w:rFonts w:cs="Arial"/>
                <w:sz w:val="16"/>
                <w:szCs w:val="16"/>
              </w:rPr>
              <w:t>Medium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F790CD9" w14:textId="2DA627B1" w:rsidR="00B255EE" w:rsidRPr="005230C3" w:rsidRDefault="00B255EE" w:rsidP="00B255EE">
            <w:pPr>
              <w:spacing w:line="216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1272" w:type="dxa"/>
            <w:noWrap/>
            <w:vAlign w:val="bottom"/>
          </w:tcPr>
          <w:p w14:paraId="21EEB8CD" w14:textId="6AC3228D" w:rsidR="00B255EE" w:rsidRPr="005230C3" w:rsidRDefault="00B255EE" w:rsidP="00B255EE">
            <w:pPr>
              <w:spacing w:line="216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22.8</w:t>
            </w:r>
          </w:p>
        </w:tc>
        <w:tc>
          <w:tcPr>
            <w:tcW w:w="1272" w:type="dxa"/>
            <w:noWrap/>
            <w:vAlign w:val="bottom"/>
          </w:tcPr>
          <w:p w14:paraId="5E344D63" w14:textId="468E0F3B" w:rsidR="00B255EE" w:rsidRPr="005230C3" w:rsidRDefault="00B255EE" w:rsidP="00B255EE">
            <w:pPr>
              <w:spacing w:line="216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17.7</w:t>
            </w:r>
          </w:p>
        </w:tc>
        <w:tc>
          <w:tcPr>
            <w:tcW w:w="1272" w:type="dxa"/>
            <w:noWrap/>
            <w:vAlign w:val="bottom"/>
          </w:tcPr>
          <w:p w14:paraId="1789C2A8" w14:textId="20405599" w:rsidR="00B255EE" w:rsidRPr="005230C3" w:rsidRDefault="00B255EE" w:rsidP="00B255EE">
            <w:pPr>
              <w:spacing w:line="216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1272" w:type="dxa"/>
            <w:noWrap/>
            <w:vAlign w:val="bottom"/>
          </w:tcPr>
          <w:p w14:paraId="1AFD6BE5" w14:textId="7F2CD3F8" w:rsidR="00B255EE" w:rsidRPr="005230C3" w:rsidRDefault="00B255EE" w:rsidP="00B255EE">
            <w:pPr>
              <w:spacing w:line="216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1272" w:type="dxa"/>
            <w:noWrap/>
            <w:vAlign w:val="bottom"/>
          </w:tcPr>
          <w:p w14:paraId="0720E0E6" w14:textId="4C249230" w:rsidR="00B255EE" w:rsidRPr="005230C3" w:rsidRDefault="00B255EE" w:rsidP="00B255EE">
            <w:pPr>
              <w:spacing w:line="216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9.0</w:t>
            </w:r>
          </w:p>
        </w:tc>
        <w:tc>
          <w:tcPr>
            <w:tcW w:w="1272" w:type="dxa"/>
            <w:noWrap/>
            <w:vAlign w:val="bottom"/>
          </w:tcPr>
          <w:p w14:paraId="13608D95" w14:textId="22AD0904" w:rsidR="00B255EE" w:rsidRPr="005230C3" w:rsidRDefault="00B255EE" w:rsidP="00B255EE">
            <w:pPr>
              <w:spacing w:line="216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8.0</w:t>
            </w:r>
          </w:p>
        </w:tc>
      </w:tr>
      <w:tr w:rsidR="00B255EE" w:rsidRPr="005230C3" w14:paraId="261CD224" w14:textId="77777777" w:rsidTr="00B255EE">
        <w:trPr>
          <w:trHeight w:val="20"/>
        </w:trPr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B98AE70" w14:textId="77777777" w:rsidR="00B255EE" w:rsidRPr="005230C3" w:rsidRDefault="00B255EE" w:rsidP="00B255EE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5230C3">
              <w:rPr>
                <w:rFonts w:cs="Arial"/>
                <w:sz w:val="16"/>
                <w:szCs w:val="16"/>
              </w:rPr>
              <w:t>Large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B68D9BB" w14:textId="1D7FB314" w:rsidR="00B255EE" w:rsidRPr="005230C3" w:rsidRDefault="00B255EE" w:rsidP="00B255EE">
            <w:pPr>
              <w:spacing w:line="216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2" w:type="dxa"/>
            <w:noWrap/>
            <w:vAlign w:val="bottom"/>
          </w:tcPr>
          <w:p w14:paraId="507582A5" w14:textId="4231FA01" w:rsidR="00B255EE" w:rsidRPr="005230C3" w:rsidRDefault="00B255EE" w:rsidP="00B255EE">
            <w:pPr>
              <w:spacing w:line="216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9.6</w:t>
            </w:r>
          </w:p>
        </w:tc>
        <w:tc>
          <w:tcPr>
            <w:tcW w:w="1272" w:type="dxa"/>
            <w:noWrap/>
            <w:vAlign w:val="bottom"/>
          </w:tcPr>
          <w:p w14:paraId="4721D81F" w14:textId="431E153C" w:rsidR="00B255EE" w:rsidRPr="005230C3" w:rsidRDefault="00B255EE" w:rsidP="00B255EE">
            <w:pPr>
              <w:spacing w:line="216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18.8</w:t>
            </w:r>
          </w:p>
        </w:tc>
        <w:tc>
          <w:tcPr>
            <w:tcW w:w="1272" w:type="dxa"/>
            <w:noWrap/>
            <w:vAlign w:val="bottom"/>
          </w:tcPr>
          <w:p w14:paraId="786CF17A" w14:textId="40C7F1C9" w:rsidR="00B255EE" w:rsidRPr="005230C3" w:rsidRDefault="00B255EE" w:rsidP="00B255EE">
            <w:pPr>
              <w:spacing w:line="216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37.4</w:t>
            </w:r>
          </w:p>
        </w:tc>
        <w:tc>
          <w:tcPr>
            <w:tcW w:w="1272" w:type="dxa"/>
            <w:noWrap/>
            <w:vAlign w:val="bottom"/>
          </w:tcPr>
          <w:p w14:paraId="0678DBD2" w14:textId="2571845A" w:rsidR="00B255EE" w:rsidRPr="005230C3" w:rsidRDefault="00B255EE" w:rsidP="00B255EE">
            <w:pPr>
              <w:spacing w:line="216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1272" w:type="dxa"/>
            <w:noWrap/>
            <w:vAlign w:val="bottom"/>
          </w:tcPr>
          <w:p w14:paraId="6595BC90" w14:textId="0A3C9BC7" w:rsidR="00B255EE" w:rsidRPr="005230C3" w:rsidRDefault="00B255EE" w:rsidP="00B255EE">
            <w:pPr>
              <w:spacing w:line="216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8.5</w:t>
            </w:r>
          </w:p>
        </w:tc>
        <w:tc>
          <w:tcPr>
            <w:tcW w:w="1272" w:type="dxa"/>
            <w:noWrap/>
            <w:vAlign w:val="bottom"/>
          </w:tcPr>
          <w:p w14:paraId="3C6FBFC6" w14:textId="35796596" w:rsidR="00B255EE" w:rsidRPr="005230C3" w:rsidRDefault="00B255EE" w:rsidP="00B255EE">
            <w:pPr>
              <w:spacing w:line="216" w:lineRule="auto"/>
              <w:ind w:right="17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230C3">
              <w:rPr>
                <w:rFonts w:cs="Arial"/>
                <w:color w:val="000000"/>
                <w:sz w:val="16"/>
                <w:szCs w:val="16"/>
              </w:rPr>
              <w:t>5.5</w:t>
            </w:r>
          </w:p>
        </w:tc>
      </w:tr>
    </w:tbl>
    <w:p w14:paraId="24BD9BDA" w14:textId="1A3A44F7" w:rsidR="00A77347" w:rsidRPr="005230C3" w:rsidRDefault="00A77347" w:rsidP="000C71B4">
      <w:pPr>
        <w:pStyle w:val="NaslovMetodologijaiNapomena"/>
        <w:spacing w:before="480" w:after="120" w:line="216" w:lineRule="auto"/>
        <w:ind w:firstLine="397"/>
        <w:jc w:val="both"/>
        <w:rPr>
          <w:b w:val="0"/>
          <w:szCs w:val="20"/>
        </w:rPr>
      </w:pPr>
      <w:r w:rsidRPr="00A77347">
        <w:rPr>
          <w:b w:val="0"/>
          <w:szCs w:val="20"/>
        </w:rPr>
        <w:t>Tax incentives for scientific research and other innovative activities were used by 1.9% of business entities, while 9.7% of business entities used tax incentives for other types of activities.</w:t>
      </w:r>
    </w:p>
    <w:p w14:paraId="528FB118" w14:textId="77777777" w:rsidR="009D1180" w:rsidRPr="005230C3" w:rsidRDefault="009D1180" w:rsidP="000C71B4">
      <w:pPr>
        <w:pStyle w:val="NaslovMetodologijaiNapomena"/>
        <w:spacing w:line="216" w:lineRule="auto"/>
        <w:jc w:val="left"/>
        <w:rPr>
          <w:sz w:val="22"/>
          <w:szCs w:val="22"/>
        </w:rPr>
      </w:pPr>
    </w:p>
    <w:p w14:paraId="6D89C673" w14:textId="77777777" w:rsidR="009D1180" w:rsidRPr="005230C3" w:rsidRDefault="009D1180" w:rsidP="000C71B4">
      <w:pPr>
        <w:pStyle w:val="NaslovMetodologijaiNapomena"/>
        <w:spacing w:line="216" w:lineRule="auto"/>
        <w:jc w:val="left"/>
        <w:rPr>
          <w:sz w:val="22"/>
          <w:szCs w:val="22"/>
        </w:rPr>
      </w:pPr>
      <w:r w:rsidRPr="005230C3">
        <w:rPr>
          <w:sz w:val="22"/>
          <w:szCs w:val="22"/>
        </w:rPr>
        <w:t>Environmental benefits</w:t>
      </w:r>
    </w:p>
    <w:p w14:paraId="598F16B9" w14:textId="1E83309B" w:rsidR="009D1180" w:rsidRPr="00B60F5C" w:rsidRDefault="00B255EE" w:rsidP="00B60F5C">
      <w:pPr>
        <w:pStyle w:val="NaslovMetodologijaiNapomena"/>
        <w:spacing w:after="0" w:line="216" w:lineRule="auto"/>
        <w:jc w:val="left"/>
        <w:rPr>
          <w:szCs w:val="20"/>
        </w:rPr>
      </w:pPr>
      <w:bookmarkStart w:id="0" w:name="_GoBack"/>
      <w:r w:rsidRPr="00B60F5C">
        <w:rPr>
          <w:szCs w:val="20"/>
        </w:rPr>
        <w:t>5</w:t>
      </w:r>
      <w:r w:rsidR="009D1180" w:rsidRPr="00B60F5C">
        <w:rPr>
          <w:szCs w:val="20"/>
        </w:rPr>
        <w:t>. Innovations with environmental benefits</w:t>
      </w:r>
      <w:r w:rsidR="00B60F5C" w:rsidRPr="00B60F5C">
        <w:rPr>
          <w:szCs w:val="20"/>
        </w:rPr>
        <w:t xml:space="preserve"> </w:t>
      </w:r>
      <w:r w:rsidR="00B60F5C" w:rsidRPr="00B60F5C">
        <w:rPr>
          <w:szCs w:val="20"/>
        </w:rPr>
        <w:t>(%)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195"/>
      </w:tblGrid>
      <w:tr w:rsidR="00396E92" w14:paraId="26861C76" w14:textId="77777777" w:rsidTr="00496C36">
        <w:tc>
          <w:tcPr>
            <w:tcW w:w="10195" w:type="dxa"/>
            <w:vAlign w:val="center"/>
          </w:tcPr>
          <w:bookmarkEnd w:id="0"/>
          <w:p w14:paraId="76EE141A" w14:textId="75ABACED" w:rsidR="00396E92" w:rsidRDefault="00396E92" w:rsidP="00496C36">
            <w:pPr>
              <w:pStyle w:val="NaslovMetodologijaiNapomena"/>
              <w:spacing w:after="60" w:line="228" w:lineRule="auto"/>
              <w:rPr>
                <w:rFonts w:cs="Arial"/>
                <w:bCs/>
                <w:szCs w:val="20"/>
              </w:rPr>
            </w:pPr>
            <w:r w:rsidRPr="004E212E">
              <w:rPr>
                <w:noProof/>
                <w:sz w:val="22"/>
                <w:szCs w:val="22"/>
                <w:lang w:val="en-US"/>
              </w:rPr>
              <w:drawing>
                <wp:inline distT="0" distB="0" distL="0" distR="0" wp14:anchorId="561603E5" wp14:editId="25A05584">
                  <wp:extent cx="5753100" cy="38385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100" cy="383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AC9413" w14:textId="163F8453" w:rsidR="00396E92" w:rsidRDefault="00396E92" w:rsidP="000C71B4">
      <w:pPr>
        <w:pStyle w:val="NaslovMetodologijaiNapomena"/>
        <w:spacing w:line="216" w:lineRule="auto"/>
        <w:jc w:val="left"/>
        <w:rPr>
          <w:sz w:val="22"/>
          <w:szCs w:val="22"/>
        </w:rPr>
      </w:pPr>
    </w:p>
    <w:p w14:paraId="1DC4177B" w14:textId="77777777" w:rsidR="00396E92" w:rsidRPr="005230C3" w:rsidRDefault="00396E92" w:rsidP="000C71B4">
      <w:pPr>
        <w:pStyle w:val="NaslovMetodologijaiNapomena"/>
        <w:spacing w:line="216" w:lineRule="auto"/>
        <w:jc w:val="left"/>
        <w:rPr>
          <w:sz w:val="22"/>
          <w:szCs w:val="22"/>
        </w:rPr>
      </w:pPr>
    </w:p>
    <w:p w14:paraId="5DD543CA" w14:textId="6EF53BF6" w:rsidR="009D1180" w:rsidRPr="005230C3" w:rsidRDefault="009D1180" w:rsidP="004E212E">
      <w:pPr>
        <w:pStyle w:val="NaslovMetodologijaiNapomena"/>
        <w:rPr>
          <w:sz w:val="22"/>
          <w:szCs w:val="22"/>
        </w:rPr>
      </w:pPr>
    </w:p>
    <w:p w14:paraId="443483F2" w14:textId="224871D5" w:rsidR="00B255EE" w:rsidRPr="005230C3" w:rsidRDefault="00B255EE">
      <w:pPr>
        <w:rPr>
          <w:b/>
          <w:sz w:val="22"/>
          <w:szCs w:val="22"/>
        </w:rPr>
      </w:pPr>
      <w:r w:rsidRPr="005230C3">
        <w:rPr>
          <w:sz w:val="22"/>
          <w:szCs w:val="22"/>
        </w:rPr>
        <w:br w:type="page"/>
      </w:r>
    </w:p>
    <w:p w14:paraId="5996752C" w14:textId="0512FB04" w:rsidR="00517E04" w:rsidRPr="005230C3" w:rsidRDefault="00517E04" w:rsidP="00F871DD">
      <w:pPr>
        <w:pStyle w:val="NaslovMetodologijaiNapomena"/>
        <w:rPr>
          <w:sz w:val="22"/>
          <w:szCs w:val="22"/>
        </w:rPr>
      </w:pPr>
      <w:r w:rsidRPr="005230C3">
        <w:rPr>
          <w:sz w:val="22"/>
          <w:szCs w:val="22"/>
        </w:rPr>
        <w:lastRenderedPageBreak/>
        <w:t>Methodological remarks</w:t>
      </w:r>
    </w:p>
    <w:p w14:paraId="7C19FC30" w14:textId="0F2710EE" w:rsidR="00344C55" w:rsidRPr="005230C3" w:rsidRDefault="00344C55" w:rsidP="00F871DD">
      <w:pPr>
        <w:pStyle w:val="Podnaslovsopstenja"/>
        <w:spacing w:before="120"/>
        <w:ind w:firstLine="397"/>
        <w:jc w:val="both"/>
        <w:rPr>
          <w:b w:val="0"/>
          <w:sz w:val="20"/>
          <w:szCs w:val="20"/>
        </w:rPr>
      </w:pPr>
      <w:r w:rsidRPr="005230C3">
        <w:rPr>
          <w:b w:val="0"/>
          <w:sz w:val="20"/>
          <w:szCs w:val="20"/>
        </w:rPr>
        <w:t xml:space="preserve">The data presented in this statistical release are the result of </w:t>
      </w:r>
      <w:r w:rsidR="00F558F4" w:rsidRPr="005230C3">
        <w:rPr>
          <w:b w:val="0"/>
          <w:sz w:val="20"/>
          <w:szCs w:val="20"/>
        </w:rPr>
        <w:t>the survey</w:t>
      </w:r>
      <w:r w:rsidRPr="005230C3">
        <w:rPr>
          <w:b w:val="0"/>
          <w:sz w:val="20"/>
          <w:szCs w:val="20"/>
        </w:rPr>
        <w:t xml:space="preserve"> on innovative activities in business entities from 20</w:t>
      </w:r>
      <w:r w:rsidR="00E829F5" w:rsidRPr="005230C3">
        <w:rPr>
          <w:b w:val="0"/>
          <w:sz w:val="20"/>
          <w:szCs w:val="20"/>
        </w:rPr>
        <w:t>20</w:t>
      </w:r>
      <w:r w:rsidRPr="005230C3">
        <w:rPr>
          <w:b w:val="0"/>
          <w:sz w:val="20"/>
          <w:szCs w:val="20"/>
        </w:rPr>
        <w:t xml:space="preserve"> to 202</w:t>
      </w:r>
      <w:r w:rsidR="00E829F5" w:rsidRPr="005230C3">
        <w:rPr>
          <w:b w:val="0"/>
          <w:sz w:val="20"/>
          <w:szCs w:val="20"/>
        </w:rPr>
        <w:t>2</w:t>
      </w:r>
      <w:r w:rsidRPr="005230C3">
        <w:rPr>
          <w:b w:val="0"/>
          <w:sz w:val="20"/>
          <w:szCs w:val="20"/>
        </w:rPr>
        <w:t xml:space="preserve">. In the </w:t>
      </w:r>
      <w:r w:rsidR="00F558F4" w:rsidRPr="005230C3">
        <w:rPr>
          <w:b w:val="0"/>
          <w:sz w:val="20"/>
          <w:szCs w:val="20"/>
        </w:rPr>
        <w:t>survey</w:t>
      </w:r>
      <w:r w:rsidR="00BE5F39" w:rsidRPr="005230C3">
        <w:rPr>
          <w:b w:val="0"/>
          <w:sz w:val="20"/>
          <w:szCs w:val="20"/>
        </w:rPr>
        <w:t>,</w:t>
      </w:r>
      <w:r w:rsidRPr="005230C3">
        <w:rPr>
          <w:b w:val="0"/>
          <w:sz w:val="20"/>
          <w:szCs w:val="20"/>
        </w:rPr>
        <w:t xml:space="preserve"> innovative business entities are defined as business entities that introduced product or </w:t>
      </w:r>
      <w:r w:rsidR="00F558F4" w:rsidRPr="005230C3">
        <w:rPr>
          <w:b w:val="0"/>
          <w:sz w:val="20"/>
          <w:szCs w:val="20"/>
        </w:rPr>
        <w:t xml:space="preserve">innovation </w:t>
      </w:r>
      <w:r w:rsidRPr="005230C3">
        <w:rPr>
          <w:b w:val="0"/>
          <w:sz w:val="20"/>
          <w:szCs w:val="20"/>
        </w:rPr>
        <w:t xml:space="preserve">process in the observed period or had innovations that have been abandoned or not </w:t>
      </w:r>
      <w:r w:rsidR="0093547C" w:rsidRPr="005230C3">
        <w:rPr>
          <w:b w:val="0"/>
          <w:sz w:val="20"/>
          <w:szCs w:val="20"/>
        </w:rPr>
        <w:t xml:space="preserve">yet </w:t>
      </w:r>
      <w:r w:rsidRPr="005230C3">
        <w:rPr>
          <w:b w:val="0"/>
          <w:sz w:val="20"/>
          <w:szCs w:val="20"/>
        </w:rPr>
        <w:t>completed. Th</w:t>
      </w:r>
      <w:r w:rsidR="00BE5F39" w:rsidRPr="005230C3">
        <w:rPr>
          <w:b w:val="0"/>
          <w:sz w:val="20"/>
          <w:szCs w:val="20"/>
        </w:rPr>
        <w:t xml:space="preserve">e key factor for the innovative </w:t>
      </w:r>
      <w:r w:rsidRPr="005230C3">
        <w:rPr>
          <w:b w:val="0"/>
          <w:sz w:val="20"/>
          <w:szCs w:val="20"/>
        </w:rPr>
        <w:t>activities of a particular business entity is the size of th</w:t>
      </w:r>
      <w:r w:rsidR="00F558F4" w:rsidRPr="005230C3">
        <w:rPr>
          <w:b w:val="0"/>
          <w:sz w:val="20"/>
          <w:szCs w:val="20"/>
        </w:rPr>
        <w:t>e</w:t>
      </w:r>
      <w:r w:rsidRPr="005230C3">
        <w:rPr>
          <w:b w:val="0"/>
          <w:sz w:val="20"/>
          <w:szCs w:val="20"/>
        </w:rPr>
        <w:t xml:space="preserve"> entity.</w:t>
      </w:r>
    </w:p>
    <w:p w14:paraId="1148AFF4" w14:textId="2A1DF489" w:rsidR="00F558F4" w:rsidRPr="005230C3" w:rsidRDefault="00F558F4" w:rsidP="00F871DD">
      <w:pPr>
        <w:spacing w:before="120" w:after="120"/>
        <w:ind w:firstLine="397"/>
        <w:jc w:val="both"/>
        <w:rPr>
          <w:rFonts w:cs="Arial"/>
          <w:szCs w:val="20"/>
        </w:rPr>
      </w:pPr>
      <w:r w:rsidRPr="005230C3">
        <w:rPr>
          <w:rFonts w:cs="Arial"/>
          <w:szCs w:val="20"/>
        </w:rPr>
        <w:t>Expenditures o</w:t>
      </w:r>
      <w:r w:rsidR="00BE5F39" w:rsidRPr="005230C3">
        <w:rPr>
          <w:rFonts w:cs="Arial"/>
          <w:szCs w:val="20"/>
        </w:rPr>
        <w:t>n innovative activities includes</w:t>
      </w:r>
      <w:r w:rsidRPr="005230C3">
        <w:rPr>
          <w:rFonts w:cs="Arial"/>
          <w:szCs w:val="20"/>
        </w:rPr>
        <w:t xml:space="preserve"> investments in new product development</w:t>
      </w:r>
      <w:r w:rsidR="00BE5F39" w:rsidRPr="005230C3">
        <w:rPr>
          <w:rFonts w:cs="Arial"/>
          <w:szCs w:val="20"/>
        </w:rPr>
        <w:t>,</w:t>
      </w:r>
      <w:r w:rsidRPr="005230C3">
        <w:rPr>
          <w:rFonts w:cs="Arial"/>
          <w:szCs w:val="20"/>
        </w:rPr>
        <w:t xml:space="preserve"> investments in the introduction of new products on the market</w:t>
      </w:r>
      <w:r w:rsidR="00BE5F39" w:rsidRPr="005230C3">
        <w:rPr>
          <w:rFonts w:cs="Arial"/>
          <w:szCs w:val="20"/>
        </w:rPr>
        <w:t>,</w:t>
      </w:r>
      <w:r w:rsidRPr="005230C3">
        <w:rPr>
          <w:rFonts w:cs="Arial"/>
          <w:szCs w:val="20"/>
        </w:rPr>
        <w:t xml:space="preserve"> funds aimed at significant improvement of the existing products</w:t>
      </w:r>
      <w:r w:rsidR="0093547C" w:rsidRPr="005230C3">
        <w:rPr>
          <w:rFonts w:cs="Arial"/>
          <w:szCs w:val="20"/>
        </w:rPr>
        <w:t>,</w:t>
      </w:r>
      <w:r w:rsidRPr="005230C3">
        <w:rPr>
          <w:rFonts w:cs="Arial"/>
          <w:szCs w:val="20"/>
        </w:rPr>
        <w:t xml:space="preserve"> services or processes</w:t>
      </w:r>
      <w:r w:rsidR="00BE5F39" w:rsidRPr="005230C3">
        <w:rPr>
          <w:rFonts w:cs="Arial"/>
          <w:szCs w:val="20"/>
        </w:rPr>
        <w:t>,</w:t>
      </w:r>
      <w:r w:rsidRPr="005230C3">
        <w:rPr>
          <w:rFonts w:cs="Arial"/>
          <w:szCs w:val="20"/>
        </w:rPr>
        <w:t xml:space="preserve"> </w:t>
      </w:r>
      <w:r w:rsidR="00BE5F39" w:rsidRPr="005230C3">
        <w:rPr>
          <w:rFonts w:cs="Arial"/>
          <w:szCs w:val="20"/>
        </w:rPr>
        <w:t xml:space="preserve">as well as funds for innovation </w:t>
      </w:r>
      <w:r w:rsidRPr="005230C3">
        <w:rPr>
          <w:rFonts w:cs="Arial"/>
          <w:szCs w:val="20"/>
        </w:rPr>
        <w:t>projects that have not been completed yet.</w:t>
      </w:r>
    </w:p>
    <w:p w14:paraId="18E604FA" w14:textId="38E96A44" w:rsidR="001854BA" w:rsidRPr="005230C3" w:rsidRDefault="008F0AB5" w:rsidP="00F871DD">
      <w:pPr>
        <w:spacing w:before="120" w:after="120"/>
        <w:ind w:firstLine="397"/>
        <w:jc w:val="both"/>
        <w:rPr>
          <w:rFonts w:cs="Arial"/>
          <w:szCs w:val="20"/>
        </w:rPr>
      </w:pPr>
      <w:r w:rsidRPr="005230C3">
        <w:rPr>
          <w:rFonts w:cs="Arial"/>
          <w:szCs w:val="20"/>
        </w:rPr>
        <w:t xml:space="preserve">This survey includes </w:t>
      </w:r>
      <w:r w:rsidR="00D9038A" w:rsidRPr="005230C3">
        <w:rPr>
          <w:rFonts w:cs="Arial"/>
          <w:szCs w:val="20"/>
        </w:rPr>
        <w:t xml:space="preserve">the </w:t>
      </w:r>
      <w:r w:rsidRPr="005230C3">
        <w:rPr>
          <w:rFonts w:cs="Arial"/>
          <w:szCs w:val="20"/>
        </w:rPr>
        <w:t xml:space="preserve">following expenditures </w:t>
      </w:r>
      <w:r w:rsidR="00F574A0" w:rsidRPr="005230C3">
        <w:rPr>
          <w:rFonts w:cs="Arial"/>
          <w:szCs w:val="20"/>
        </w:rPr>
        <w:t>for</w:t>
      </w:r>
      <w:r w:rsidRPr="005230C3">
        <w:rPr>
          <w:rFonts w:cs="Arial"/>
          <w:szCs w:val="20"/>
        </w:rPr>
        <w:t xml:space="preserve"> innovative activities of enterprises: acquisition of machinery</w:t>
      </w:r>
      <w:r w:rsidR="00BE5F39" w:rsidRPr="005230C3">
        <w:rPr>
          <w:rFonts w:cs="Arial"/>
          <w:szCs w:val="20"/>
        </w:rPr>
        <w:t>,</w:t>
      </w:r>
      <w:r w:rsidRPr="005230C3">
        <w:rPr>
          <w:rFonts w:cs="Arial"/>
          <w:szCs w:val="20"/>
        </w:rPr>
        <w:t xml:space="preserve"> equipment</w:t>
      </w:r>
      <w:r w:rsidR="0093547C" w:rsidRPr="005230C3">
        <w:rPr>
          <w:rFonts w:cs="Arial"/>
          <w:szCs w:val="20"/>
        </w:rPr>
        <w:t>,</w:t>
      </w:r>
      <w:r w:rsidRPr="005230C3">
        <w:rPr>
          <w:rFonts w:cs="Arial"/>
          <w:szCs w:val="20"/>
        </w:rPr>
        <w:t xml:space="preserve"> buildings and other tangible assets; </w:t>
      </w:r>
      <w:r w:rsidR="00BE5F39" w:rsidRPr="005230C3">
        <w:rPr>
          <w:rFonts w:cs="Arial"/>
          <w:szCs w:val="20"/>
        </w:rPr>
        <w:t>Marketin</w:t>
      </w:r>
      <w:r w:rsidR="00B50805" w:rsidRPr="005230C3">
        <w:rPr>
          <w:rFonts w:cs="Arial"/>
          <w:szCs w:val="20"/>
        </w:rPr>
        <w:t>g</w:t>
      </w:r>
      <w:r w:rsidR="00BE5F39" w:rsidRPr="005230C3">
        <w:rPr>
          <w:rFonts w:cs="Arial"/>
          <w:szCs w:val="20"/>
        </w:rPr>
        <w:t>,</w:t>
      </w:r>
      <w:r w:rsidRPr="005230C3">
        <w:rPr>
          <w:rFonts w:cs="Arial"/>
          <w:szCs w:val="20"/>
        </w:rPr>
        <w:t xml:space="preserve"> brand building</w:t>
      </w:r>
      <w:r w:rsidR="00BE5F39" w:rsidRPr="005230C3">
        <w:rPr>
          <w:rFonts w:cs="Arial"/>
          <w:szCs w:val="20"/>
        </w:rPr>
        <w:t>,</w:t>
      </w:r>
      <w:r w:rsidRPr="005230C3">
        <w:rPr>
          <w:rFonts w:cs="Arial"/>
          <w:szCs w:val="20"/>
        </w:rPr>
        <w:t xml:space="preserve"> advertising (include in-house costs and purchased services)</w:t>
      </w:r>
      <w:r w:rsidR="00D9038A" w:rsidRPr="005230C3">
        <w:rPr>
          <w:rFonts w:cs="Arial"/>
          <w:szCs w:val="20"/>
        </w:rPr>
        <w:t>; Training own staff (include all in-house costs including wages and salaries of staff while being trained</w:t>
      </w:r>
      <w:r w:rsidR="00BE5F39" w:rsidRPr="005230C3">
        <w:rPr>
          <w:rFonts w:cs="Arial"/>
          <w:szCs w:val="20"/>
        </w:rPr>
        <w:t>,</w:t>
      </w:r>
      <w:r w:rsidR="00D9038A" w:rsidRPr="005230C3">
        <w:rPr>
          <w:rFonts w:cs="Arial"/>
          <w:szCs w:val="20"/>
        </w:rPr>
        <w:t xml:space="preserve"> and costs of purchased services from others); Product design (include in-house costs and purchased services); Software development</w:t>
      </w:r>
      <w:r w:rsidR="00BE5F39" w:rsidRPr="005230C3">
        <w:rPr>
          <w:rFonts w:cs="Arial"/>
          <w:szCs w:val="20"/>
        </w:rPr>
        <w:t>,</w:t>
      </w:r>
      <w:r w:rsidR="00D9038A" w:rsidRPr="005230C3">
        <w:rPr>
          <w:rFonts w:cs="Arial"/>
          <w:szCs w:val="20"/>
        </w:rPr>
        <w:t xml:space="preserve"> database work and data analysis (include in-house costs and purchased services)</w:t>
      </w:r>
      <w:r w:rsidR="00BE5F39" w:rsidRPr="005230C3">
        <w:rPr>
          <w:rFonts w:cs="Arial"/>
          <w:szCs w:val="20"/>
        </w:rPr>
        <w:t>,</w:t>
      </w:r>
      <w:r w:rsidR="005B41FF" w:rsidRPr="005230C3">
        <w:rPr>
          <w:rFonts w:cs="Arial"/>
          <w:szCs w:val="20"/>
        </w:rPr>
        <w:t xml:space="preserve"> </w:t>
      </w:r>
      <w:r w:rsidR="00D9038A" w:rsidRPr="005230C3">
        <w:rPr>
          <w:rFonts w:cs="Arial"/>
          <w:szCs w:val="20"/>
        </w:rPr>
        <w:t>as well as registering</w:t>
      </w:r>
      <w:r w:rsidR="00BE5F39" w:rsidRPr="005230C3">
        <w:rPr>
          <w:rFonts w:cs="Arial"/>
          <w:szCs w:val="20"/>
        </w:rPr>
        <w:t>,</w:t>
      </w:r>
      <w:r w:rsidR="00D9038A" w:rsidRPr="005230C3">
        <w:rPr>
          <w:rFonts w:cs="Arial"/>
          <w:szCs w:val="20"/>
        </w:rPr>
        <w:t xml:space="preserve"> filing and monitoring own Intellectual Property Rights (IPRs) and purchasing or licensing IPRs from others.</w:t>
      </w:r>
    </w:p>
    <w:p w14:paraId="4B59B1DA" w14:textId="48FF6CF1" w:rsidR="00517E04" w:rsidRPr="005230C3" w:rsidRDefault="00F558F4" w:rsidP="00F871DD">
      <w:pPr>
        <w:autoSpaceDE w:val="0"/>
        <w:autoSpaceDN w:val="0"/>
        <w:adjustRightInd w:val="0"/>
        <w:spacing w:before="120" w:after="120"/>
        <w:ind w:firstLine="397"/>
        <w:jc w:val="both"/>
        <w:rPr>
          <w:rFonts w:cs="Arial"/>
          <w:szCs w:val="20"/>
        </w:rPr>
      </w:pPr>
      <w:r w:rsidRPr="005230C3">
        <w:rPr>
          <w:rFonts w:cs="Arial"/>
          <w:szCs w:val="20"/>
        </w:rPr>
        <w:t xml:space="preserve">The survey on the innovation of business entities was conducted on the basis of a representative sample. </w:t>
      </w:r>
      <w:r w:rsidR="00517E04" w:rsidRPr="005230C3">
        <w:rPr>
          <w:rFonts w:cs="Arial"/>
          <w:szCs w:val="20"/>
        </w:rPr>
        <w:t>The sample was allocated to the territory of the Republic of Serbia up to the level of regions</w:t>
      </w:r>
      <w:r w:rsidR="0025056E" w:rsidRPr="005230C3">
        <w:rPr>
          <w:rFonts w:cs="Arial"/>
          <w:szCs w:val="20"/>
        </w:rPr>
        <w:t>,</w:t>
      </w:r>
      <w:r w:rsidR="00517E04" w:rsidRPr="005230C3">
        <w:rPr>
          <w:rFonts w:cs="Arial"/>
          <w:szCs w:val="20"/>
        </w:rPr>
        <w:t xml:space="preserve"> proportionally to the number of enterprises. The sample size was </w:t>
      </w:r>
      <w:r w:rsidR="00517E04" w:rsidRPr="000C3983">
        <w:rPr>
          <w:rFonts w:cs="Arial"/>
          <w:szCs w:val="20"/>
        </w:rPr>
        <w:t>3</w:t>
      </w:r>
      <w:r w:rsidR="00335B23" w:rsidRPr="000C3983">
        <w:rPr>
          <w:rFonts w:cs="Arial"/>
          <w:szCs w:val="20"/>
        </w:rPr>
        <w:t xml:space="preserve"> </w:t>
      </w:r>
      <w:r w:rsidR="00E829F5" w:rsidRPr="000C3983">
        <w:rPr>
          <w:rFonts w:cs="Arial"/>
          <w:szCs w:val="20"/>
        </w:rPr>
        <w:t>695</w:t>
      </w:r>
      <w:r w:rsidR="00517E04" w:rsidRPr="005230C3">
        <w:rPr>
          <w:rFonts w:cs="Arial"/>
          <w:szCs w:val="20"/>
        </w:rPr>
        <w:t xml:space="preserve"> small</w:t>
      </w:r>
      <w:r w:rsidR="00BE5F39" w:rsidRPr="005230C3">
        <w:rPr>
          <w:rFonts w:cs="Arial"/>
          <w:szCs w:val="20"/>
        </w:rPr>
        <w:t>,</w:t>
      </w:r>
      <w:r w:rsidR="00517E04" w:rsidRPr="005230C3">
        <w:rPr>
          <w:rFonts w:cs="Arial"/>
          <w:szCs w:val="20"/>
        </w:rPr>
        <w:t xml:space="preserve"> medium and large enterprises. Large enterprises were fully covered. The sample frame covered active enterprises from the Statistical Business Register</w:t>
      </w:r>
      <w:r w:rsidR="0025056E" w:rsidRPr="005230C3">
        <w:rPr>
          <w:rFonts w:cs="Arial"/>
          <w:szCs w:val="20"/>
        </w:rPr>
        <w:t>,</w:t>
      </w:r>
      <w:r w:rsidR="00517E04" w:rsidRPr="005230C3">
        <w:rPr>
          <w:rFonts w:cs="Arial"/>
          <w:szCs w:val="20"/>
        </w:rPr>
        <w:t xml:space="preserve"> containing </w:t>
      </w:r>
      <w:r w:rsidR="00E829F5" w:rsidRPr="005230C3">
        <w:rPr>
          <w:rFonts w:cs="Arial"/>
          <w:szCs w:val="20"/>
        </w:rPr>
        <w:t>1</w:t>
      </w:r>
      <w:r w:rsidR="00E829F5" w:rsidRPr="005230C3">
        <w:rPr>
          <w:szCs w:val="20"/>
        </w:rPr>
        <w:t>9</w:t>
      </w:r>
      <w:r w:rsidR="00335B23" w:rsidRPr="005230C3">
        <w:rPr>
          <w:szCs w:val="20"/>
        </w:rPr>
        <w:t xml:space="preserve"> </w:t>
      </w:r>
      <w:r w:rsidR="00E829F5" w:rsidRPr="005230C3">
        <w:rPr>
          <w:szCs w:val="20"/>
        </w:rPr>
        <w:t>36</w:t>
      </w:r>
      <w:r w:rsidRPr="005230C3">
        <w:rPr>
          <w:szCs w:val="20"/>
        </w:rPr>
        <w:t>7</w:t>
      </w:r>
      <w:r w:rsidR="00115548" w:rsidRPr="005230C3">
        <w:rPr>
          <w:b/>
          <w:szCs w:val="20"/>
        </w:rPr>
        <w:t xml:space="preserve"> </w:t>
      </w:r>
      <w:r w:rsidR="00517E04" w:rsidRPr="005230C3">
        <w:rPr>
          <w:rFonts w:cs="Arial"/>
          <w:szCs w:val="20"/>
        </w:rPr>
        <w:t>enterprises. The obtained results were weighted and calculated on the level of the population of enterprises.</w:t>
      </w:r>
      <w:r w:rsidRPr="005230C3">
        <w:rPr>
          <w:rFonts w:cs="Arial"/>
          <w:szCs w:val="20"/>
        </w:rPr>
        <w:t xml:space="preserve"> </w:t>
      </w:r>
    </w:p>
    <w:p w14:paraId="4B08D987" w14:textId="3EEB1334" w:rsidR="00517E04" w:rsidRPr="005230C3" w:rsidRDefault="00517E04" w:rsidP="00F871DD">
      <w:pPr>
        <w:spacing w:before="120" w:after="120"/>
        <w:ind w:firstLine="397"/>
        <w:jc w:val="both"/>
        <w:rPr>
          <w:rFonts w:cs="Arial"/>
          <w:szCs w:val="20"/>
        </w:rPr>
      </w:pPr>
      <w:r w:rsidRPr="005230C3">
        <w:rPr>
          <w:rFonts w:cs="Arial"/>
          <w:szCs w:val="20"/>
        </w:rPr>
        <w:t>The survey on enterprises was carried out on a stratified sample according to the size class of enterprises (small: from 10 to 49 employees</w:t>
      </w:r>
      <w:r w:rsidR="0025056E" w:rsidRPr="005230C3">
        <w:rPr>
          <w:rFonts w:cs="Arial"/>
          <w:szCs w:val="20"/>
        </w:rPr>
        <w:t>,</w:t>
      </w:r>
      <w:r w:rsidRPr="005230C3">
        <w:rPr>
          <w:rFonts w:cs="Arial"/>
          <w:szCs w:val="20"/>
        </w:rPr>
        <w:t xml:space="preserve"> medium: from 50 to 249 employees and large: more than 250 employees) and according to activities (classes of activities according to CA 08)</w:t>
      </w:r>
      <w:r w:rsidR="00335B23" w:rsidRPr="005230C3">
        <w:rPr>
          <w:rFonts w:cs="Arial"/>
          <w:szCs w:val="20"/>
        </w:rPr>
        <w:t xml:space="preserve"> as well as according to territorial distribution up to the level of regions (NSTJ 2)</w:t>
      </w:r>
      <w:r w:rsidRPr="005230C3">
        <w:rPr>
          <w:rFonts w:cs="Arial"/>
          <w:szCs w:val="20"/>
        </w:rPr>
        <w:t xml:space="preserve">. Sample realization was over </w:t>
      </w:r>
      <w:r w:rsidR="00335B23" w:rsidRPr="005230C3">
        <w:rPr>
          <w:rFonts w:cs="Arial"/>
          <w:szCs w:val="20"/>
        </w:rPr>
        <w:t>7</w:t>
      </w:r>
      <w:r w:rsidR="00E829F5" w:rsidRPr="005230C3">
        <w:rPr>
          <w:rFonts w:cs="Arial"/>
          <w:szCs w:val="20"/>
        </w:rPr>
        <w:t>7</w:t>
      </w:r>
      <w:r w:rsidRPr="005230C3">
        <w:rPr>
          <w:rFonts w:cs="Arial"/>
          <w:szCs w:val="20"/>
        </w:rPr>
        <w:t>%</w:t>
      </w:r>
      <w:r w:rsidR="00335B23" w:rsidRPr="005230C3">
        <w:rPr>
          <w:rFonts w:cs="Arial"/>
          <w:szCs w:val="20"/>
        </w:rPr>
        <w:t>.</w:t>
      </w:r>
      <w:r w:rsidRPr="005230C3">
        <w:rPr>
          <w:rFonts w:cs="Arial"/>
          <w:szCs w:val="20"/>
        </w:rPr>
        <w:t xml:space="preserve"> </w:t>
      </w:r>
      <w:r w:rsidR="00335B23" w:rsidRPr="005230C3">
        <w:rPr>
          <w:rFonts w:cs="Arial"/>
          <w:szCs w:val="20"/>
        </w:rPr>
        <w:t>A</w:t>
      </w:r>
      <w:r w:rsidRPr="005230C3">
        <w:rPr>
          <w:rFonts w:cs="Arial"/>
          <w:szCs w:val="20"/>
        </w:rPr>
        <w:t xml:space="preserve">pproximately </w:t>
      </w:r>
      <w:r w:rsidR="00E829F5" w:rsidRPr="005230C3">
        <w:rPr>
          <w:rFonts w:cs="Arial"/>
          <w:szCs w:val="20"/>
        </w:rPr>
        <w:t>2</w:t>
      </w:r>
      <w:r w:rsidR="00F558F4" w:rsidRPr="005230C3">
        <w:rPr>
          <w:rFonts w:cs="Arial"/>
          <w:szCs w:val="20"/>
        </w:rPr>
        <w:t>.</w:t>
      </w:r>
      <w:r w:rsidR="00E829F5" w:rsidRPr="005230C3">
        <w:rPr>
          <w:rFonts w:cs="Arial"/>
          <w:szCs w:val="20"/>
        </w:rPr>
        <w:t>2</w:t>
      </w:r>
      <w:r w:rsidRPr="005230C3">
        <w:rPr>
          <w:rFonts w:cs="Arial"/>
          <w:szCs w:val="20"/>
        </w:rPr>
        <w:t>% of selected enterprises were not on the referent address</w:t>
      </w:r>
      <w:r w:rsidR="0093547C" w:rsidRPr="005230C3">
        <w:rPr>
          <w:rFonts w:cs="Arial"/>
          <w:szCs w:val="20"/>
        </w:rPr>
        <w:t>,</w:t>
      </w:r>
      <w:r w:rsidRPr="005230C3">
        <w:rPr>
          <w:rFonts w:cs="Arial"/>
          <w:szCs w:val="20"/>
        </w:rPr>
        <w:t xml:space="preserve"> </w:t>
      </w:r>
      <w:r w:rsidR="00F558F4" w:rsidRPr="005230C3">
        <w:rPr>
          <w:rFonts w:cs="Arial"/>
          <w:szCs w:val="20"/>
        </w:rPr>
        <w:t>while about</w:t>
      </w:r>
      <w:r w:rsidRPr="005230C3">
        <w:rPr>
          <w:rFonts w:cs="Arial"/>
          <w:szCs w:val="20"/>
        </w:rPr>
        <w:t xml:space="preserve"> </w:t>
      </w:r>
      <w:r w:rsidR="00E829F5" w:rsidRPr="005230C3">
        <w:rPr>
          <w:rFonts w:cs="Arial"/>
          <w:szCs w:val="20"/>
        </w:rPr>
        <w:t>20</w:t>
      </w:r>
      <w:r w:rsidRPr="005230C3">
        <w:rPr>
          <w:rFonts w:cs="Arial"/>
          <w:szCs w:val="20"/>
        </w:rPr>
        <w:t>% of enterprises did not respond to the survey</w:t>
      </w:r>
      <w:r w:rsidR="00F558F4" w:rsidRPr="005230C3">
        <w:rPr>
          <w:rFonts w:cs="Arial"/>
          <w:szCs w:val="20"/>
        </w:rPr>
        <w:t>.</w:t>
      </w:r>
      <w:r w:rsidRPr="005230C3">
        <w:rPr>
          <w:rFonts w:cs="Arial"/>
          <w:szCs w:val="20"/>
        </w:rPr>
        <w:t xml:space="preserve"> </w:t>
      </w:r>
    </w:p>
    <w:p w14:paraId="2D8DE803" w14:textId="06B07F9A" w:rsidR="00335B23" w:rsidRPr="005230C3" w:rsidRDefault="00335B23" w:rsidP="00F871DD">
      <w:pPr>
        <w:shd w:val="clear" w:color="auto" w:fill="FFFFFF"/>
        <w:spacing w:before="120" w:after="120"/>
        <w:ind w:firstLine="397"/>
        <w:jc w:val="both"/>
        <w:rPr>
          <w:rFonts w:cs="Arial"/>
          <w:szCs w:val="20"/>
        </w:rPr>
      </w:pPr>
      <w:r w:rsidRPr="005230C3">
        <w:rPr>
          <w:rFonts w:cs="Arial"/>
          <w:szCs w:val="20"/>
        </w:rPr>
        <w:t xml:space="preserve">Starting from 1999 the Statistical Office of the Republic of Serbia </w:t>
      </w:r>
      <w:r w:rsidR="0093547C" w:rsidRPr="005230C3">
        <w:rPr>
          <w:rFonts w:cs="Arial"/>
          <w:szCs w:val="20"/>
        </w:rPr>
        <w:t xml:space="preserve">does </w:t>
      </w:r>
      <w:r w:rsidRPr="005230C3">
        <w:rPr>
          <w:rFonts w:cs="Arial"/>
          <w:szCs w:val="20"/>
        </w:rPr>
        <w:t>not</w:t>
      </w:r>
      <w:r w:rsidR="0093547C" w:rsidRPr="005230C3">
        <w:rPr>
          <w:rFonts w:cs="Arial"/>
          <w:szCs w:val="20"/>
        </w:rPr>
        <w:t xml:space="preserve"> have</w:t>
      </w:r>
      <w:r w:rsidRPr="005230C3">
        <w:rPr>
          <w:rFonts w:cs="Arial"/>
          <w:szCs w:val="20"/>
        </w:rPr>
        <w:t xml:space="preserve"> available data for AP Kosovo and Metohija therefore these data are not included in the coverage for the Republic of Serbia (total).</w:t>
      </w:r>
    </w:p>
    <w:p w14:paraId="04AAB20E" w14:textId="77777777" w:rsidR="001C685D" w:rsidRPr="005230C3" w:rsidRDefault="001C685D" w:rsidP="00E00ABD"/>
    <w:p w14:paraId="237D87F2" w14:textId="77777777" w:rsidR="0041739D" w:rsidRPr="005230C3" w:rsidRDefault="0041739D" w:rsidP="006A7E8E"/>
    <w:tbl>
      <w:tblPr>
        <w:tblpPr w:leftFromText="181" w:rightFromText="181" w:vertAnchor="page" w:horzAnchor="margin" w:tblpXSpec="center" w:tblpY="14176"/>
        <w:tblW w:w="4500" w:type="pct"/>
        <w:tblBorders>
          <w:top w:val="single" w:sz="2" w:space="0" w:color="808080"/>
        </w:tblBorders>
        <w:tblLook w:val="01E0" w:firstRow="1" w:lastRow="1" w:firstColumn="1" w:lastColumn="1" w:noHBand="0" w:noVBand="0"/>
      </w:tblPr>
      <w:tblGrid>
        <w:gridCol w:w="9185"/>
      </w:tblGrid>
      <w:tr w:rsidR="0041739D" w:rsidRPr="001D6CF9" w14:paraId="7706D724" w14:textId="77777777">
        <w:tc>
          <w:tcPr>
            <w:tcW w:w="9379" w:type="dxa"/>
            <w:shd w:val="clear" w:color="auto" w:fill="auto"/>
          </w:tcPr>
          <w:p w14:paraId="21D525FC" w14:textId="4FF6ED9B" w:rsidR="00D53B38" w:rsidRPr="005230C3" w:rsidRDefault="00D53B38" w:rsidP="00D53B38">
            <w:pPr>
              <w:spacing w:before="120"/>
              <w:jc w:val="center"/>
              <w:rPr>
                <w:rFonts w:cs="Arial"/>
                <w:sz w:val="18"/>
                <w:szCs w:val="18"/>
              </w:rPr>
            </w:pPr>
            <w:r w:rsidRPr="005230C3">
              <w:rPr>
                <w:rFonts w:cs="Arial"/>
                <w:sz w:val="18"/>
                <w:szCs w:val="18"/>
              </w:rPr>
              <w:t xml:space="preserve">Contact:  </w:t>
            </w:r>
            <w:hyperlink r:id="rId12" w:history="1">
              <w:r w:rsidR="00F558F4" w:rsidRPr="005230C3">
                <w:rPr>
                  <w:rStyle w:val="Hyperlink"/>
                  <w:rFonts w:cs="Arial"/>
                  <w:iCs/>
                  <w:sz w:val="18"/>
                  <w:szCs w:val="18"/>
                </w:rPr>
                <w:t>jasmina.krstic@stat.gov.rs</w:t>
              </w:r>
            </w:hyperlink>
            <w:r w:rsidRPr="005230C3">
              <w:rPr>
                <w:rFonts w:cs="Arial"/>
                <w:sz w:val="18"/>
                <w:szCs w:val="18"/>
              </w:rPr>
              <w:t xml:space="preserve">  </w:t>
            </w:r>
            <w:r w:rsidRPr="005230C3">
              <w:rPr>
                <w:sz w:val="18"/>
                <w:szCs w:val="18"/>
              </w:rPr>
              <w:t xml:space="preserve"> phone: </w:t>
            </w:r>
            <w:r w:rsidR="00E829F5" w:rsidRPr="005230C3">
              <w:rPr>
                <w:rFonts w:cs="Arial"/>
                <w:iCs/>
                <w:sz w:val="18"/>
                <w:szCs w:val="18"/>
              </w:rPr>
              <w:t>011 6964-234</w:t>
            </w:r>
            <w:r w:rsidRPr="005230C3">
              <w:rPr>
                <w:sz w:val="18"/>
                <w:szCs w:val="18"/>
              </w:rPr>
              <w:t xml:space="preserve">  </w:t>
            </w:r>
          </w:p>
          <w:p w14:paraId="091EEA93" w14:textId="3BB414B9" w:rsidR="00D53B38" w:rsidRPr="005230C3" w:rsidRDefault="00D53B38" w:rsidP="00D53B38">
            <w:pPr>
              <w:jc w:val="center"/>
              <w:rPr>
                <w:rFonts w:cs="Arial"/>
                <w:sz w:val="18"/>
                <w:szCs w:val="18"/>
              </w:rPr>
            </w:pPr>
            <w:r w:rsidRPr="005230C3">
              <w:rPr>
                <w:rFonts w:cs="Arial"/>
                <w:sz w:val="18"/>
                <w:szCs w:val="18"/>
              </w:rPr>
              <w:t>Published and printed by: Statistical Office of the Republic of Serbia</w:t>
            </w:r>
            <w:r w:rsidR="003A15B4" w:rsidRPr="005230C3">
              <w:rPr>
                <w:rFonts w:cs="Arial"/>
                <w:sz w:val="18"/>
                <w:szCs w:val="18"/>
              </w:rPr>
              <w:t>.</w:t>
            </w:r>
            <w:r w:rsidRPr="005230C3">
              <w:rPr>
                <w:rFonts w:cs="Arial"/>
                <w:sz w:val="18"/>
                <w:szCs w:val="18"/>
              </w:rPr>
              <w:t xml:space="preserve"> Belgrade</w:t>
            </w:r>
            <w:r w:rsidR="003A15B4" w:rsidRPr="005230C3">
              <w:rPr>
                <w:rFonts w:cs="Arial"/>
                <w:sz w:val="18"/>
                <w:szCs w:val="18"/>
              </w:rPr>
              <w:t>.</w:t>
            </w:r>
            <w:r w:rsidRPr="005230C3">
              <w:rPr>
                <w:rFonts w:cs="Arial"/>
                <w:sz w:val="18"/>
                <w:szCs w:val="18"/>
              </w:rPr>
              <w:t xml:space="preserve"> Milana Rakica 5</w:t>
            </w:r>
            <w:r w:rsidR="003A15B4" w:rsidRPr="005230C3">
              <w:rPr>
                <w:rFonts w:cs="Arial"/>
                <w:sz w:val="18"/>
                <w:szCs w:val="18"/>
              </w:rPr>
              <w:t>.</w:t>
            </w:r>
            <w:r w:rsidRPr="005230C3">
              <w:rPr>
                <w:rFonts w:cs="Arial"/>
                <w:sz w:val="18"/>
                <w:szCs w:val="18"/>
              </w:rPr>
              <w:t xml:space="preserve"> </w:t>
            </w:r>
          </w:p>
          <w:p w14:paraId="0219BB75" w14:textId="77777777" w:rsidR="00D53B38" w:rsidRPr="005230C3" w:rsidRDefault="00D53B38" w:rsidP="00D53B38">
            <w:pPr>
              <w:jc w:val="center"/>
              <w:rPr>
                <w:rFonts w:cs="Arial"/>
                <w:sz w:val="18"/>
                <w:szCs w:val="18"/>
              </w:rPr>
            </w:pPr>
            <w:r w:rsidRPr="005230C3">
              <w:rPr>
                <w:rFonts w:cs="Arial"/>
                <w:sz w:val="18"/>
                <w:szCs w:val="18"/>
              </w:rPr>
              <w:t xml:space="preserve">Phone: +381 11 2412922 ● Fax: +381 11 2411260 ● www.stat.gov.rs  </w:t>
            </w:r>
          </w:p>
          <w:p w14:paraId="303937DE" w14:textId="3B3C1642" w:rsidR="00D53B38" w:rsidRPr="005230C3" w:rsidRDefault="00D53B38" w:rsidP="00D53B38">
            <w:pPr>
              <w:jc w:val="center"/>
              <w:rPr>
                <w:rFonts w:cs="Arial"/>
                <w:sz w:val="18"/>
                <w:szCs w:val="18"/>
              </w:rPr>
            </w:pPr>
            <w:r w:rsidRPr="005230C3">
              <w:rPr>
                <w:rFonts w:cs="Arial"/>
                <w:sz w:val="18"/>
                <w:szCs w:val="18"/>
              </w:rPr>
              <w:t>Responsible: Dr</w:t>
            </w:r>
            <w:r w:rsidR="00C96785" w:rsidRPr="005230C3">
              <w:rPr>
                <w:rFonts w:cs="Arial"/>
                <w:sz w:val="18"/>
                <w:szCs w:val="18"/>
              </w:rPr>
              <w:t xml:space="preserve"> Miladin Kovačević</w:t>
            </w:r>
            <w:r w:rsidR="003A15B4" w:rsidRPr="005230C3">
              <w:rPr>
                <w:rFonts w:cs="Arial"/>
                <w:sz w:val="18"/>
                <w:szCs w:val="18"/>
              </w:rPr>
              <w:t>.</w:t>
            </w:r>
            <w:r w:rsidRPr="005230C3">
              <w:rPr>
                <w:rFonts w:cs="Arial"/>
                <w:sz w:val="18"/>
                <w:szCs w:val="18"/>
              </w:rPr>
              <w:t xml:space="preserve"> Director</w:t>
            </w:r>
          </w:p>
          <w:p w14:paraId="1E211A9E" w14:textId="77777777" w:rsidR="0041739D" w:rsidRPr="001D6CF9" w:rsidRDefault="00D53B38" w:rsidP="00F558F4">
            <w:pPr>
              <w:jc w:val="center"/>
              <w:rPr>
                <w:iCs/>
              </w:rPr>
            </w:pPr>
            <w:r w:rsidRPr="005230C3">
              <w:rPr>
                <w:rFonts w:cs="Arial"/>
                <w:sz w:val="18"/>
                <w:szCs w:val="18"/>
              </w:rPr>
              <w:t xml:space="preserve">Circulation: </w:t>
            </w:r>
            <w:r w:rsidR="00F558F4" w:rsidRPr="005230C3">
              <w:rPr>
                <w:rFonts w:cs="Arial"/>
                <w:sz w:val="18"/>
                <w:szCs w:val="18"/>
              </w:rPr>
              <w:t>3</w:t>
            </w:r>
            <w:r w:rsidRPr="005230C3">
              <w:rPr>
                <w:rFonts w:cs="Arial"/>
                <w:sz w:val="18"/>
                <w:szCs w:val="18"/>
              </w:rPr>
              <w:t xml:space="preserve">0 ● </w:t>
            </w:r>
            <w:r w:rsidRPr="005230C3">
              <w:rPr>
                <w:rFonts w:cs="Arial"/>
                <w:bCs/>
                <w:szCs w:val="20"/>
              </w:rPr>
              <w:t xml:space="preserve"> </w:t>
            </w:r>
            <w:r w:rsidRPr="005230C3">
              <w:rPr>
                <w:rFonts w:cs="Arial"/>
                <w:bCs/>
                <w:sz w:val="18"/>
                <w:szCs w:val="18"/>
              </w:rPr>
              <w:t xml:space="preserve">Issued </w:t>
            </w:r>
            <w:r w:rsidR="00C96785" w:rsidRPr="005230C3">
              <w:rPr>
                <w:rFonts w:cs="Arial"/>
                <w:bCs/>
                <w:sz w:val="18"/>
                <w:szCs w:val="18"/>
              </w:rPr>
              <w:t>B</w:t>
            </w:r>
            <w:r w:rsidRPr="005230C3">
              <w:rPr>
                <w:rFonts w:cs="Arial"/>
                <w:bCs/>
                <w:sz w:val="18"/>
                <w:szCs w:val="18"/>
              </w:rPr>
              <w:t>iannual</w:t>
            </w:r>
            <w:r w:rsidR="00C96785" w:rsidRPr="005230C3">
              <w:rPr>
                <w:rFonts w:cs="Arial"/>
                <w:bCs/>
                <w:sz w:val="18"/>
                <w:szCs w:val="18"/>
              </w:rPr>
              <w:t>ly</w:t>
            </w:r>
          </w:p>
        </w:tc>
      </w:tr>
    </w:tbl>
    <w:p w14:paraId="5C7885AD" w14:textId="77777777" w:rsidR="009324E6" w:rsidRPr="001D6CF9" w:rsidRDefault="009324E6" w:rsidP="00F558F4">
      <w:pPr>
        <w:spacing w:before="120" w:after="240"/>
        <w:ind w:firstLine="397"/>
        <w:jc w:val="both"/>
      </w:pPr>
    </w:p>
    <w:sectPr w:rsidR="009324E6" w:rsidRPr="001D6CF9" w:rsidSect="00A7556A">
      <w:footerReference w:type="even" r:id="rId13"/>
      <w:footerReference w:type="default" r:id="rId14"/>
      <w:pgSz w:w="11907" w:h="16840" w:code="9"/>
      <w:pgMar w:top="907" w:right="851" w:bottom="907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0AC9D" w14:textId="77777777" w:rsidR="00B203BD" w:rsidRDefault="00B203BD">
      <w:r>
        <w:separator/>
      </w:r>
    </w:p>
  </w:endnote>
  <w:endnote w:type="continuationSeparator" w:id="0">
    <w:p w14:paraId="1C2941CE" w14:textId="77777777" w:rsidR="00B203BD" w:rsidRDefault="00B20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5095"/>
      <w:gridCol w:w="5110"/>
    </w:tblGrid>
    <w:tr w:rsidR="000C3983" w:rsidRPr="00A658D5" w14:paraId="1C55925B" w14:textId="77777777">
      <w:tc>
        <w:tcPr>
          <w:tcW w:w="5210" w:type="dxa"/>
          <w:tcBorders>
            <w:left w:val="nil"/>
            <w:bottom w:val="nil"/>
            <w:right w:val="nil"/>
          </w:tcBorders>
          <w:shd w:val="clear" w:color="auto" w:fill="auto"/>
        </w:tcPr>
        <w:p w14:paraId="066B184F" w14:textId="677923C0" w:rsidR="000C3983" w:rsidRPr="00A658D5" w:rsidRDefault="000C3983" w:rsidP="00D63491">
          <w:pPr>
            <w:spacing w:before="120"/>
            <w:rPr>
              <w:iCs/>
              <w:sz w:val="16"/>
              <w:szCs w:val="16"/>
            </w:rPr>
          </w:pPr>
          <w:r w:rsidRPr="00A658D5">
            <w:rPr>
              <w:iCs/>
              <w:sz w:val="16"/>
              <w:szCs w:val="16"/>
            </w:rPr>
            <w:fldChar w:fldCharType="begin"/>
          </w:r>
          <w:r w:rsidRPr="00A658D5">
            <w:rPr>
              <w:iCs/>
              <w:sz w:val="16"/>
              <w:szCs w:val="16"/>
            </w:rPr>
            <w:instrText xml:space="preserve"> PAGE </w:instrText>
          </w:r>
          <w:r w:rsidRPr="00A658D5">
            <w:rPr>
              <w:iCs/>
              <w:sz w:val="16"/>
              <w:szCs w:val="16"/>
            </w:rPr>
            <w:fldChar w:fldCharType="separate"/>
          </w:r>
          <w:r w:rsidR="00B60F5C">
            <w:rPr>
              <w:iCs/>
              <w:noProof/>
              <w:sz w:val="16"/>
              <w:szCs w:val="16"/>
            </w:rPr>
            <w:t>4</w:t>
          </w:r>
          <w:r w:rsidRPr="00A658D5">
            <w:rPr>
              <w:iCs/>
              <w:sz w:val="16"/>
              <w:szCs w:val="16"/>
            </w:rPr>
            <w:fldChar w:fldCharType="end"/>
          </w:r>
        </w:p>
      </w:tc>
      <w:tc>
        <w:tcPr>
          <w:tcW w:w="5211" w:type="dxa"/>
          <w:tcBorders>
            <w:left w:val="nil"/>
            <w:bottom w:val="nil"/>
          </w:tcBorders>
          <w:shd w:val="clear" w:color="auto" w:fill="auto"/>
        </w:tcPr>
        <w:p w14:paraId="55904FE3" w14:textId="05A419D4" w:rsidR="000C3983" w:rsidRPr="00A658D5" w:rsidRDefault="000C3983" w:rsidP="00B255EE">
          <w:pPr>
            <w:spacing w:before="120"/>
            <w:jc w:val="right"/>
            <w:rPr>
              <w:bCs/>
              <w:sz w:val="16"/>
              <w:szCs w:val="16"/>
            </w:rPr>
          </w:pPr>
          <w:r>
            <w:rPr>
              <w:bCs/>
              <w:sz w:val="16"/>
              <w:szCs w:val="16"/>
            </w:rPr>
            <w:t>SRB332</w:t>
          </w:r>
          <w:r w:rsidRPr="00A658D5">
            <w:rPr>
              <w:bCs/>
              <w:sz w:val="16"/>
              <w:szCs w:val="16"/>
              <w:lang w:val="sr-Cyrl-CS"/>
            </w:rPr>
            <w:t xml:space="preserve"> </w:t>
          </w:r>
          <w:r>
            <w:rPr>
              <w:bCs/>
              <w:sz w:val="16"/>
              <w:szCs w:val="16"/>
            </w:rPr>
            <w:t>IA</w:t>
          </w:r>
          <w:r w:rsidRPr="00A658D5">
            <w:rPr>
              <w:bCs/>
              <w:sz w:val="16"/>
              <w:szCs w:val="16"/>
              <w:lang w:val="sr-Cyrl-CS"/>
            </w:rPr>
            <w:t xml:space="preserve">01 </w:t>
          </w:r>
          <w:r>
            <w:rPr>
              <w:bCs/>
              <w:sz w:val="16"/>
              <w:szCs w:val="16"/>
            </w:rPr>
            <w:t>01122023</w:t>
          </w:r>
        </w:p>
      </w:tc>
    </w:tr>
  </w:tbl>
  <w:p w14:paraId="19DC6D33" w14:textId="77777777" w:rsidR="000C3983" w:rsidRPr="005C58EB" w:rsidRDefault="000C3983" w:rsidP="0041739D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5109"/>
      <w:gridCol w:w="5096"/>
    </w:tblGrid>
    <w:tr w:rsidR="000C3983" w14:paraId="75E46AE7" w14:textId="77777777">
      <w:tc>
        <w:tcPr>
          <w:tcW w:w="5210" w:type="dxa"/>
          <w:tcBorders>
            <w:bottom w:val="nil"/>
            <w:right w:val="nil"/>
          </w:tcBorders>
          <w:shd w:val="clear" w:color="auto" w:fill="auto"/>
        </w:tcPr>
        <w:p w14:paraId="56D464F6" w14:textId="33D53AFA" w:rsidR="000C3983" w:rsidRPr="00054B62" w:rsidRDefault="000C3983" w:rsidP="00B255EE">
          <w:pPr>
            <w:spacing w:before="120"/>
            <w:rPr>
              <w:iCs/>
              <w:sz w:val="16"/>
              <w:szCs w:val="16"/>
            </w:rPr>
          </w:pPr>
          <w:r>
            <w:rPr>
              <w:iCs/>
              <w:sz w:val="16"/>
              <w:szCs w:val="16"/>
            </w:rPr>
            <w:t>SRB332</w:t>
          </w:r>
          <w:r w:rsidRPr="002E5390">
            <w:rPr>
              <w:iCs/>
              <w:sz w:val="16"/>
              <w:szCs w:val="16"/>
              <w:lang w:val="sr-Cyrl-CS"/>
            </w:rPr>
            <w:t xml:space="preserve"> </w:t>
          </w:r>
          <w:r>
            <w:rPr>
              <w:iCs/>
              <w:sz w:val="16"/>
              <w:szCs w:val="16"/>
            </w:rPr>
            <w:t>IA</w:t>
          </w:r>
          <w:r w:rsidRPr="002E5390">
            <w:rPr>
              <w:iCs/>
              <w:sz w:val="16"/>
              <w:szCs w:val="16"/>
              <w:lang w:val="sr-Cyrl-CS"/>
            </w:rPr>
            <w:t xml:space="preserve">01 </w:t>
          </w:r>
          <w:r>
            <w:rPr>
              <w:iCs/>
              <w:sz w:val="16"/>
              <w:szCs w:val="16"/>
            </w:rPr>
            <w:t>01122023</w:t>
          </w:r>
        </w:p>
      </w:tc>
      <w:tc>
        <w:tcPr>
          <w:tcW w:w="5211" w:type="dxa"/>
          <w:tcBorders>
            <w:left w:val="nil"/>
            <w:bottom w:val="nil"/>
          </w:tcBorders>
          <w:shd w:val="clear" w:color="auto" w:fill="auto"/>
        </w:tcPr>
        <w:p w14:paraId="2D32188B" w14:textId="738FF0D7" w:rsidR="000C3983" w:rsidRPr="002E5390" w:rsidRDefault="000C3983" w:rsidP="00D63491">
          <w:pPr>
            <w:spacing w:before="120"/>
            <w:jc w:val="right"/>
            <w:rPr>
              <w:bCs/>
              <w:sz w:val="16"/>
              <w:szCs w:val="16"/>
            </w:rPr>
          </w:pPr>
          <w:r w:rsidRPr="002E5390">
            <w:rPr>
              <w:bCs/>
              <w:sz w:val="16"/>
              <w:szCs w:val="16"/>
            </w:rPr>
            <w:fldChar w:fldCharType="begin"/>
          </w:r>
          <w:r w:rsidRPr="002E5390">
            <w:rPr>
              <w:bCs/>
              <w:sz w:val="16"/>
              <w:szCs w:val="16"/>
            </w:rPr>
            <w:instrText xml:space="preserve"> PAGE </w:instrText>
          </w:r>
          <w:r w:rsidRPr="002E5390">
            <w:rPr>
              <w:bCs/>
              <w:sz w:val="16"/>
              <w:szCs w:val="16"/>
            </w:rPr>
            <w:fldChar w:fldCharType="separate"/>
          </w:r>
          <w:r w:rsidR="00B60F5C">
            <w:rPr>
              <w:bCs/>
              <w:noProof/>
              <w:sz w:val="16"/>
              <w:szCs w:val="16"/>
            </w:rPr>
            <w:t>5</w:t>
          </w:r>
          <w:r w:rsidRPr="002E5390">
            <w:rPr>
              <w:bCs/>
              <w:sz w:val="16"/>
              <w:szCs w:val="16"/>
            </w:rPr>
            <w:fldChar w:fldCharType="end"/>
          </w:r>
        </w:p>
      </w:tc>
    </w:tr>
  </w:tbl>
  <w:p w14:paraId="56E61B06" w14:textId="77777777" w:rsidR="000C3983" w:rsidRPr="005C58EB" w:rsidRDefault="000C3983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F362C" w14:textId="77777777" w:rsidR="00B203BD" w:rsidRDefault="00B203BD">
      <w:r>
        <w:separator/>
      </w:r>
    </w:p>
  </w:footnote>
  <w:footnote w:type="continuationSeparator" w:id="0">
    <w:p w14:paraId="78D0F62A" w14:textId="77777777" w:rsidR="00B203BD" w:rsidRDefault="00B20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4D4C4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0E28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FE53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316AD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2823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0050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909A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085C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601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5CC6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C1A3B"/>
    <w:multiLevelType w:val="hybridMultilevel"/>
    <w:tmpl w:val="A2DC5442"/>
    <w:lvl w:ilvl="0" w:tplc="D5C0BAAE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1" w15:restartNumberingAfterBreak="0">
    <w:nsid w:val="0AE34C7B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12" w15:restartNumberingAfterBreak="0">
    <w:nsid w:val="114D6BE7"/>
    <w:multiLevelType w:val="multilevel"/>
    <w:tmpl w:val="A0926746"/>
    <w:lvl w:ilvl="0">
      <w:start w:val="1"/>
      <w:numFmt w:val="bullet"/>
      <w:lvlText w:val=""/>
      <w:lvlJc w:val="left"/>
      <w:pPr>
        <w:tabs>
          <w:tab w:val="num" w:pos="323"/>
        </w:tabs>
        <w:ind w:left="680" w:hanging="283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23"/>
        </w:tabs>
        <w:ind w:left="16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3"/>
        </w:tabs>
        <w:ind w:left="21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3"/>
        </w:tabs>
        <w:ind w:left="26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3"/>
        </w:tabs>
        <w:ind w:left="32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3"/>
        </w:tabs>
        <w:ind w:left="37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3"/>
        </w:tabs>
        <w:ind w:left="4283" w:hanging="1440"/>
      </w:pPr>
      <w:rPr>
        <w:rFonts w:hint="default"/>
      </w:rPr>
    </w:lvl>
  </w:abstractNum>
  <w:abstractNum w:abstractNumId="13" w15:restartNumberingAfterBreak="0">
    <w:nsid w:val="15AE790D"/>
    <w:multiLevelType w:val="multilevel"/>
    <w:tmpl w:val="3EF6D7F8"/>
    <w:lvl w:ilvl="0">
      <w:start w:val="1"/>
      <w:numFmt w:val="decimal"/>
      <w:lvlText w:val="%1)"/>
      <w:lvlJc w:val="left"/>
      <w:pPr>
        <w:tabs>
          <w:tab w:val="num" w:pos="360"/>
        </w:tabs>
        <w:ind w:left="680" w:hanging="283"/>
      </w:pPr>
      <w:rPr>
        <w:rFonts w:ascii="Arial" w:hAnsi="Aria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89479C4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15" w15:restartNumberingAfterBreak="0">
    <w:nsid w:val="32FC1BFC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16" w15:restartNumberingAfterBreak="0">
    <w:nsid w:val="37916F4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7BC7852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18" w15:restartNumberingAfterBreak="0">
    <w:nsid w:val="39261BEA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19" w15:restartNumberingAfterBreak="0">
    <w:nsid w:val="3CD91FB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D59343A"/>
    <w:multiLevelType w:val="multilevel"/>
    <w:tmpl w:val="A0926746"/>
    <w:lvl w:ilvl="0">
      <w:start w:val="1"/>
      <w:numFmt w:val="bullet"/>
      <w:lvlText w:val=""/>
      <w:lvlJc w:val="left"/>
      <w:pPr>
        <w:tabs>
          <w:tab w:val="num" w:pos="323"/>
        </w:tabs>
        <w:ind w:left="680" w:hanging="283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23"/>
        </w:tabs>
        <w:ind w:left="16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3"/>
        </w:tabs>
        <w:ind w:left="21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3"/>
        </w:tabs>
        <w:ind w:left="26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3"/>
        </w:tabs>
        <w:ind w:left="32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3"/>
        </w:tabs>
        <w:ind w:left="37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3"/>
        </w:tabs>
        <w:ind w:left="4283" w:hanging="1440"/>
      </w:pPr>
      <w:rPr>
        <w:rFonts w:hint="default"/>
      </w:rPr>
    </w:lvl>
  </w:abstractNum>
  <w:abstractNum w:abstractNumId="21" w15:restartNumberingAfterBreak="0">
    <w:nsid w:val="3E6E3703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22" w15:restartNumberingAfterBreak="0">
    <w:nsid w:val="40EB474F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23" w15:restartNumberingAfterBreak="0">
    <w:nsid w:val="4164600F"/>
    <w:multiLevelType w:val="multilevel"/>
    <w:tmpl w:val="8B42E072"/>
    <w:lvl w:ilvl="0">
      <w:start w:val="1"/>
      <w:numFmt w:val="decimal"/>
      <w:lvlText w:val="%1"/>
      <w:lvlJc w:val="left"/>
      <w:pPr>
        <w:tabs>
          <w:tab w:val="num" w:pos="360"/>
        </w:tabs>
        <w:ind w:left="363" w:hanging="360"/>
      </w:pPr>
      <w:rPr>
        <w:rFonts w:ascii="Arial" w:hAnsi="Arial" w:hint="default"/>
        <w:b/>
        <w:sz w:val="2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59470E3"/>
    <w:multiLevelType w:val="multilevel"/>
    <w:tmpl w:val="A0926746"/>
    <w:lvl w:ilvl="0">
      <w:start w:val="1"/>
      <w:numFmt w:val="bullet"/>
      <w:lvlText w:val=""/>
      <w:lvlJc w:val="left"/>
      <w:pPr>
        <w:tabs>
          <w:tab w:val="num" w:pos="323"/>
        </w:tabs>
        <w:ind w:left="680" w:hanging="283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23"/>
        </w:tabs>
        <w:ind w:left="16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3"/>
        </w:tabs>
        <w:ind w:left="21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3"/>
        </w:tabs>
        <w:ind w:left="26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3"/>
        </w:tabs>
        <w:ind w:left="32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3"/>
        </w:tabs>
        <w:ind w:left="37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3"/>
        </w:tabs>
        <w:ind w:left="4283" w:hanging="1440"/>
      </w:pPr>
      <w:rPr>
        <w:rFonts w:hint="default"/>
      </w:rPr>
    </w:lvl>
  </w:abstractNum>
  <w:abstractNum w:abstractNumId="25" w15:restartNumberingAfterBreak="0">
    <w:nsid w:val="4B3A34D7"/>
    <w:multiLevelType w:val="multilevel"/>
    <w:tmpl w:val="A0926746"/>
    <w:lvl w:ilvl="0">
      <w:start w:val="1"/>
      <w:numFmt w:val="bullet"/>
      <w:lvlText w:val=""/>
      <w:lvlJc w:val="left"/>
      <w:pPr>
        <w:tabs>
          <w:tab w:val="num" w:pos="323"/>
        </w:tabs>
        <w:ind w:left="680" w:hanging="283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23"/>
        </w:tabs>
        <w:ind w:left="16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3"/>
        </w:tabs>
        <w:ind w:left="21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3"/>
        </w:tabs>
        <w:ind w:left="26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3"/>
        </w:tabs>
        <w:ind w:left="32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3"/>
        </w:tabs>
        <w:ind w:left="37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3"/>
        </w:tabs>
        <w:ind w:left="4283" w:hanging="1440"/>
      </w:pPr>
      <w:rPr>
        <w:rFonts w:hint="default"/>
      </w:rPr>
    </w:lvl>
  </w:abstractNum>
  <w:abstractNum w:abstractNumId="26" w15:restartNumberingAfterBreak="0">
    <w:nsid w:val="53117304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27" w15:restartNumberingAfterBreak="0">
    <w:nsid w:val="5B4A5D26"/>
    <w:multiLevelType w:val="multilevel"/>
    <w:tmpl w:val="A0926746"/>
    <w:lvl w:ilvl="0">
      <w:start w:val="1"/>
      <w:numFmt w:val="bullet"/>
      <w:lvlText w:val=""/>
      <w:lvlJc w:val="left"/>
      <w:pPr>
        <w:tabs>
          <w:tab w:val="num" w:pos="323"/>
        </w:tabs>
        <w:ind w:left="680" w:hanging="283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23"/>
        </w:tabs>
        <w:ind w:left="16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3"/>
        </w:tabs>
        <w:ind w:left="21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3"/>
        </w:tabs>
        <w:ind w:left="26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3"/>
        </w:tabs>
        <w:ind w:left="32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3"/>
        </w:tabs>
        <w:ind w:left="37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3"/>
        </w:tabs>
        <w:ind w:left="4283" w:hanging="1440"/>
      </w:pPr>
      <w:rPr>
        <w:rFonts w:hint="default"/>
      </w:rPr>
    </w:lvl>
  </w:abstractNum>
  <w:abstractNum w:abstractNumId="28" w15:restartNumberingAfterBreak="0">
    <w:nsid w:val="5BCC7D06"/>
    <w:multiLevelType w:val="hybridMultilevel"/>
    <w:tmpl w:val="CE169F06"/>
    <w:lvl w:ilvl="0" w:tplc="8FCE77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B572F4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30" w15:restartNumberingAfterBreak="0">
    <w:nsid w:val="6AF80680"/>
    <w:multiLevelType w:val="multilevel"/>
    <w:tmpl w:val="3EF6D7F8"/>
    <w:lvl w:ilvl="0">
      <w:start w:val="1"/>
      <w:numFmt w:val="decimal"/>
      <w:lvlText w:val="%1)"/>
      <w:lvlJc w:val="left"/>
      <w:pPr>
        <w:tabs>
          <w:tab w:val="num" w:pos="360"/>
        </w:tabs>
        <w:ind w:left="680" w:hanging="283"/>
      </w:pPr>
      <w:rPr>
        <w:rFonts w:ascii="Arial" w:hAnsi="Aria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72087AF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6"/>
  </w:num>
  <w:num w:numId="9">
    <w:abstractNumId w:val="5"/>
  </w:num>
  <w:num w:numId="10">
    <w:abstractNumId w:val="4"/>
  </w:num>
  <w:num w:numId="11">
    <w:abstractNumId w:val="16"/>
  </w:num>
  <w:num w:numId="12">
    <w:abstractNumId w:val="23"/>
  </w:num>
  <w:num w:numId="13">
    <w:abstractNumId w:val="8"/>
  </w:num>
  <w:num w:numId="14">
    <w:abstractNumId w:val="27"/>
  </w:num>
  <w:num w:numId="15">
    <w:abstractNumId w:val="25"/>
  </w:num>
  <w:num w:numId="16">
    <w:abstractNumId w:val="12"/>
  </w:num>
  <w:num w:numId="17">
    <w:abstractNumId w:val="13"/>
  </w:num>
  <w:num w:numId="18">
    <w:abstractNumId w:val="31"/>
  </w:num>
  <w:num w:numId="19">
    <w:abstractNumId w:val="22"/>
  </w:num>
  <w:num w:numId="20">
    <w:abstractNumId w:val="19"/>
  </w:num>
  <w:num w:numId="21">
    <w:abstractNumId w:val="30"/>
  </w:num>
  <w:num w:numId="22">
    <w:abstractNumId w:val="24"/>
  </w:num>
  <w:num w:numId="23">
    <w:abstractNumId w:val="21"/>
  </w:num>
  <w:num w:numId="24">
    <w:abstractNumId w:val="15"/>
  </w:num>
  <w:num w:numId="25">
    <w:abstractNumId w:val="14"/>
  </w:num>
  <w:num w:numId="26">
    <w:abstractNumId w:val="17"/>
  </w:num>
  <w:num w:numId="27">
    <w:abstractNumId w:val="29"/>
  </w:num>
  <w:num w:numId="28">
    <w:abstractNumId w:val="11"/>
  </w:num>
  <w:num w:numId="29">
    <w:abstractNumId w:val="26"/>
  </w:num>
  <w:num w:numId="30">
    <w:abstractNumId w:val="20"/>
  </w:num>
  <w:num w:numId="31">
    <w:abstractNumId w:val="18"/>
  </w:num>
  <w:num w:numId="32">
    <w:abstractNumId w:val="10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131078" w:nlCheck="1" w:checkStyle="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20"/>
  <w:evenAndOddHeaders/>
  <w:drawingGridHorizontalSpacing w:val="11"/>
  <w:drawingGridVerticalSpacing w:val="11"/>
  <w:characterSpacingControl w:val="doNotCompress"/>
  <w:hdrShapeDefaults>
    <o:shapedefaults v:ext="edit" spidmax="8193" style="mso-position-horizontal-relative:char;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E5F"/>
    <w:rsid w:val="000027EC"/>
    <w:rsid w:val="000049E7"/>
    <w:rsid w:val="000107F8"/>
    <w:rsid w:val="000128A6"/>
    <w:rsid w:val="00021C9B"/>
    <w:rsid w:val="0003373C"/>
    <w:rsid w:val="00052162"/>
    <w:rsid w:val="00054B62"/>
    <w:rsid w:val="000635A4"/>
    <w:rsid w:val="00072680"/>
    <w:rsid w:val="000747D7"/>
    <w:rsid w:val="0009015C"/>
    <w:rsid w:val="000911E1"/>
    <w:rsid w:val="00095B51"/>
    <w:rsid w:val="000A23FB"/>
    <w:rsid w:val="000A42F2"/>
    <w:rsid w:val="000B34F6"/>
    <w:rsid w:val="000C3983"/>
    <w:rsid w:val="000C6DBA"/>
    <w:rsid w:val="000C71B4"/>
    <w:rsid w:val="000C787A"/>
    <w:rsid w:val="000D3025"/>
    <w:rsid w:val="000D4726"/>
    <w:rsid w:val="000D4995"/>
    <w:rsid w:val="000E3E60"/>
    <w:rsid w:val="000E4B3E"/>
    <w:rsid w:val="000E5E1B"/>
    <w:rsid w:val="000F39E0"/>
    <w:rsid w:val="001034CA"/>
    <w:rsid w:val="001057A8"/>
    <w:rsid w:val="0011054D"/>
    <w:rsid w:val="00110976"/>
    <w:rsid w:val="0011370A"/>
    <w:rsid w:val="0011374C"/>
    <w:rsid w:val="00115548"/>
    <w:rsid w:val="00120DC5"/>
    <w:rsid w:val="00121727"/>
    <w:rsid w:val="00123816"/>
    <w:rsid w:val="001245F5"/>
    <w:rsid w:val="00132063"/>
    <w:rsid w:val="0014018B"/>
    <w:rsid w:val="00141AFF"/>
    <w:rsid w:val="00156535"/>
    <w:rsid w:val="00161C21"/>
    <w:rsid w:val="00165B24"/>
    <w:rsid w:val="0016680A"/>
    <w:rsid w:val="00174C57"/>
    <w:rsid w:val="00174E1D"/>
    <w:rsid w:val="001854BA"/>
    <w:rsid w:val="00190AEF"/>
    <w:rsid w:val="0019498E"/>
    <w:rsid w:val="00195B76"/>
    <w:rsid w:val="001A19B3"/>
    <w:rsid w:val="001A2B6F"/>
    <w:rsid w:val="001A38BC"/>
    <w:rsid w:val="001C2DC1"/>
    <w:rsid w:val="001C3AEB"/>
    <w:rsid w:val="001C685D"/>
    <w:rsid w:val="001D1EA3"/>
    <w:rsid w:val="001D42AA"/>
    <w:rsid w:val="001D6CF9"/>
    <w:rsid w:val="001E17E9"/>
    <w:rsid w:val="001E55AB"/>
    <w:rsid w:val="001F3203"/>
    <w:rsid w:val="001F3F80"/>
    <w:rsid w:val="001F6D96"/>
    <w:rsid w:val="00211C5A"/>
    <w:rsid w:val="002143DE"/>
    <w:rsid w:val="00220352"/>
    <w:rsid w:val="00221A39"/>
    <w:rsid w:val="0022247E"/>
    <w:rsid w:val="002239F3"/>
    <w:rsid w:val="00224A0B"/>
    <w:rsid w:val="00224F19"/>
    <w:rsid w:val="00225696"/>
    <w:rsid w:val="00226AF1"/>
    <w:rsid w:val="002338F2"/>
    <w:rsid w:val="002341D7"/>
    <w:rsid w:val="00236B76"/>
    <w:rsid w:val="002416C3"/>
    <w:rsid w:val="0025056E"/>
    <w:rsid w:val="002507D1"/>
    <w:rsid w:val="00253860"/>
    <w:rsid w:val="00254564"/>
    <w:rsid w:val="002577D1"/>
    <w:rsid w:val="00263B76"/>
    <w:rsid w:val="00266011"/>
    <w:rsid w:val="002667E6"/>
    <w:rsid w:val="00266953"/>
    <w:rsid w:val="00280A19"/>
    <w:rsid w:val="00294EDF"/>
    <w:rsid w:val="002A0ECE"/>
    <w:rsid w:val="002A18A7"/>
    <w:rsid w:val="002A7DE9"/>
    <w:rsid w:val="002B3730"/>
    <w:rsid w:val="002C176A"/>
    <w:rsid w:val="002D35C5"/>
    <w:rsid w:val="002E5390"/>
    <w:rsid w:val="002F68BD"/>
    <w:rsid w:val="00300FC1"/>
    <w:rsid w:val="00306619"/>
    <w:rsid w:val="003203C8"/>
    <w:rsid w:val="003232EC"/>
    <w:rsid w:val="00323DBC"/>
    <w:rsid w:val="00325431"/>
    <w:rsid w:val="003301A9"/>
    <w:rsid w:val="00335B23"/>
    <w:rsid w:val="00344C55"/>
    <w:rsid w:val="003472A6"/>
    <w:rsid w:val="00347B2F"/>
    <w:rsid w:val="00356FD2"/>
    <w:rsid w:val="00365550"/>
    <w:rsid w:val="00366BA0"/>
    <w:rsid w:val="003729DD"/>
    <w:rsid w:val="003737D7"/>
    <w:rsid w:val="003776BE"/>
    <w:rsid w:val="003864C7"/>
    <w:rsid w:val="00392C06"/>
    <w:rsid w:val="00392E5B"/>
    <w:rsid w:val="00396E92"/>
    <w:rsid w:val="003A03C0"/>
    <w:rsid w:val="003A15B4"/>
    <w:rsid w:val="003A2F46"/>
    <w:rsid w:val="003A5BBE"/>
    <w:rsid w:val="003B7271"/>
    <w:rsid w:val="003C22CC"/>
    <w:rsid w:val="003C4653"/>
    <w:rsid w:val="003C48C2"/>
    <w:rsid w:val="003C4AF6"/>
    <w:rsid w:val="003D4D75"/>
    <w:rsid w:val="003D4E70"/>
    <w:rsid w:val="003E06F2"/>
    <w:rsid w:val="003E3C34"/>
    <w:rsid w:val="003E5040"/>
    <w:rsid w:val="003E6600"/>
    <w:rsid w:val="003F04B4"/>
    <w:rsid w:val="004129DF"/>
    <w:rsid w:val="0041739D"/>
    <w:rsid w:val="004268C2"/>
    <w:rsid w:val="0042760D"/>
    <w:rsid w:val="0043113B"/>
    <w:rsid w:val="00432F75"/>
    <w:rsid w:val="004435F4"/>
    <w:rsid w:val="00447D7A"/>
    <w:rsid w:val="00454CD1"/>
    <w:rsid w:val="0045733B"/>
    <w:rsid w:val="004641A7"/>
    <w:rsid w:val="00470D4C"/>
    <w:rsid w:val="0048193C"/>
    <w:rsid w:val="00481FCB"/>
    <w:rsid w:val="004946DA"/>
    <w:rsid w:val="004958A5"/>
    <w:rsid w:val="00497E1D"/>
    <w:rsid w:val="004B347E"/>
    <w:rsid w:val="004B3EE0"/>
    <w:rsid w:val="004C0D24"/>
    <w:rsid w:val="004C5950"/>
    <w:rsid w:val="004C6FEC"/>
    <w:rsid w:val="004D1179"/>
    <w:rsid w:val="004D43CB"/>
    <w:rsid w:val="004D4FD6"/>
    <w:rsid w:val="004E0AFB"/>
    <w:rsid w:val="004E212E"/>
    <w:rsid w:val="004E21D3"/>
    <w:rsid w:val="004E266D"/>
    <w:rsid w:val="004E5ADD"/>
    <w:rsid w:val="004F4876"/>
    <w:rsid w:val="004F4A78"/>
    <w:rsid w:val="005062DF"/>
    <w:rsid w:val="00506A93"/>
    <w:rsid w:val="00507085"/>
    <w:rsid w:val="00517E04"/>
    <w:rsid w:val="0052043F"/>
    <w:rsid w:val="005230C3"/>
    <w:rsid w:val="00524F96"/>
    <w:rsid w:val="005304CF"/>
    <w:rsid w:val="0054325A"/>
    <w:rsid w:val="00544575"/>
    <w:rsid w:val="005452E1"/>
    <w:rsid w:val="00550672"/>
    <w:rsid w:val="00551EEF"/>
    <w:rsid w:val="00555E38"/>
    <w:rsid w:val="005605E2"/>
    <w:rsid w:val="005620AF"/>
    <w:rsid w:val="005637C4"/>
    <w:rsid w:val="005640A5"/>
    <w:rsid w:val="00564C2F"/>
    <w:rsid w:val="005657EF"/>
    <w:rsid w:val="0056736C"/>
    <w:rsid w:val="005725FE"/>
    <w:rsid w:val="00572F62"/>
    <w:rsid w:val="005743AD"/>
    <w:rsid w:val="00577258"/>
    <w:rsid w:val="0058159D"/>
    <w:rsid w:val="00584326"/>
    <w:rsid w:val="005874B5"/>
    <w:rsid w:val="00591F3B"/>
    <w:rsid w:val="00594040"/>
    <w:rsid w:val="00596A18"/>
    <w:rsid w:val="005B41FF"/>
    <w:rsid w:val="005B4C9B"/>
    <w:rsid w:val="005C10E4"/>
    <w:rsid w:val="005C4034"/>
    <w:rsid w:val="005C58EB"/>
    <w:rsid w:val="005D3903"/>
    <w:rsid w:val="005E7E3A"/>
    <w:rsid w:val="005F2EE6"/>
    <w:rsid w:val="005F408E"/>
    <w:rsid w:val="005F4480"/>
    <w:rsid w:val="00613C90"/>
    <w:rsid w:val="00615AD2"/>
    <w:rsid w:val="00626DB8"/>
    <w:rsid w:val="00627E99"/>
    <w:rsid w:val="00633C0A"/>
    <w:rsid w:val="006351F0"/>
    <w:rsid w:val="00642E12"/>
    <w:rsid w:val="00651745"/>
    <w:rsid w:val="00654FC0"/>
    <w:rsid w:val="00655EAA"/>
    <w:rsid w:val="00665E1B"/>
    <w:rsid w:val="0067119B"/>
    <w:rsid w:val="00674A53"/>
    <w:rsid w:val="006753AC"/>
    <w:rsid w:val="00677A51"/>
    <w:rsid w:val="00682813"/>
    <w:rsid w:val="00682E27"/>
    <w:rsid w:val="00690045"/>
    <w:rsid w:val="00690465"/>
    <w:rsid w:val="00694046"/>
    <w:rsid w:val="006944C1"/>
    <w:rsid w:val="006957D1"/>
    <w:rsid w:val="006A3462"/>
    <w:rsid w:val="006A7E8E"/>
    <w:rsid w:val="006B10D5"/>
    <w:rsid w:val="006B41F9"/>
    <w:rsid w:val="006B4798"/>
    <w:rsid w:val="006B7517"/>
    <w:rsid w:val="006C078D"/>
    <w:rsid w:val="006C0DF3"/>
    <w:rsid w:val="006C20CC"/>
    <w:rsid w:val="006C60CB"/>
    <w:rsid w:val="006D260A"/>
    <w:rsid w:val="006E1C3E"/>
    <w:rsid w:val="006E7AF4"/>
    <w:rsid w:val="006F35D2"/>
    <w:rsid w:val="006F3FE1"/>
    <w:rsid w:val="006F6779"/>
    <w:rsid w:val="00700A43"/>
    <w:rsid w:val="00714D04"/>
    <w:rsid w:val="00726917"/>
    <w:rsid w:val="00730336"/>
    <w:rsid w:val="0073113A"/>
    <w:rsid w:val="00742DE6"/>
    <w:rsid w:val="007470B2"/>
    <w:rsid w:val="007528B4"/>
    <w:rsid w:val="00752CE9"/>
    <w:rsid w:val="00754689"/>
    <w:rsid w:val="00757ABF"/>
    <w:rsid w:val="00765636"/>
    <w:rsid w:val="00777470"/>
    <w:rsid w:val="00777856"/>
    <w:rsid w:val="00791DF7"/>
    <w:rsid w:val="007A00CD"/>
    <w:rsid w:val="007A551E"/>
    <w:rsid w:val="007A6DD2"/>
    <w:rsid w:val="007B6FC6"/>
    <w:rsid w:val="007C73D0"/>
    <w:rsid w:val="007D4AF9"/>
    <w:rsid w:val="007D6A14"/>
    <w:rsid w:val="007D7137"/>
    <w:rsid w:val="007D7138"/>
    <w:rsid w:val="007D76A0"/>
    <w:rsid w:val="007D7DED"/>
    <w:rsid w:val="007E2BD1"/>
    <w:rsid w:val="007E3D1D"/>
    <w:rsid w:val="007E3FD2"/>
    <w:rsid w:val="007E62D4"/>
    <w:rsid w:val="007E6E68"/>
    <w:rsid w:val="007F1EB5"/>
    <w:rsid w:val="007F379F"/>
    <w:rsid w:val="007F63EA"/>
    <w:rsid w:val="00800D03"/>
    <w:rsid w:val="008048DB"/>
    <w:rsid w:val="008060F4"/>
    <w:rsid w:val="008174D7"/>
    <w:rsid w:val="00822242"/>
    <w:rsid w:val="008271BD"/>
    <w:rsid w:val="00830596"/>
    <w:rsid w:val="00837E1A"/>
    <w:rsid w:val="00840903"/>
    <w:rsid w:val="008477C9"/>
    <w:rsid w:val="00850C04"/>
    <w:rsid w:val="008511BB"/>
    <w:rsid w:val="00851958"/>
    <w:rsid w:val="008566AD"/>
    <w:rsid w:val="00865950"/>
    <w:rsid w:val="00867014"/>
    <w:rsid w:val="008901E1"/>
    <w:rsid w:val="00897A31"/>
    <w:rsid w:val="008A4964"/>
    <w:rsid w:val="008B260A"/>
    <w:rsid w:val="008B5326"/>
    <w:rsid w:val="008C2092"/>
    <w:rsid w:val="008C3B72"/>
    <w:rsid w:val="008C44B8"/>
    <w:rsid w:val="008C4C9C"/>
    <w:rsid w:val="008C6212"/>
    <w:rsid w:val="008C73BB"/>
    <w:rsid w:val="008E0C44"/>
    <w:rsid w:val="008E5FBD"/>
    <w:rsid w:val="008E68D7"/>
    <w:rsid w:val="008F0AB5"/>
    <w:rsid w:val="008F2FA0"/>
    <w:rsid w:val="008F3E33"/>
    <w:rsid w:val="00900E8A"/>
    <w:rsid w:val="00902BFE"/>
    <w:rsid w:val="00904BEC"/>
    <w:rsid w:val="00904C49"/>
    <w:rsid w:val="00906FDF"/>
    <w:rsid w:val="009122BC"/>
    <w:rsid w:val="00912CAC"/>
    <w:rsid w:val="00916541"/>
    <w:rsid w:val="009250EC"/>
    <w:rsid w:val="00925CF5"/>
    <w:rsid w:val="0092768A"/>
    <w:rsid w:val="0093012B"/>
    <w:rsid w:val="009324E6"/>
    <w:rsid w:val="00934822"/>
    <w:rsid w:val="0093547C"/>
    <w:rsid w:val="00935F76"/>
    <w:rsid w:val="00940DEA"/>
    <w:rsid w:val="00953B72"/>
    <w:rsid w:val="00954282"/>
    <w:rsid w:val="009556DD"/>
    <w:rsid w:val="00967E5C"/>
    <w:rsid w:val="009707A7"/>
    <w:rsid w:val="00975862"/>
    <w:rsid w:val="009861D7"/>
    <w:rsid w:val="00991CBB"/>
    <w:rsid w:val="009A6F69"/>
    <w:rsid w:val="009A7129"/>
    <w:rsid w:val="009B32CE"/>
    <w:rsid w:val="009C46E2"/>
    <w:rsid w:val="009C6FAA"/>
    <w:rsid w:val="009D1180"/>
    <w:rsid w:val="009D28E8"/>
    <w:rsid w:val="009D5C15"/>
    <w:rsid w:val="009E3264"/>
    <w:rsid w:val="009E4CF4"/>
    <w:rsid w:val="00A01361"/>
    <w:rsid w:val="00A01C8B"/>
    <w:rsid w:val="00A1453F"/>
    <w:rsid w:val="00A1622B"/>
    <w:rsid w:val="00A16D64"/>
    <w:rsid w:val="00A20D67"/>
    <w:rsid w:val="00A24C58"/>
    <w:rsid w:val="00A25391"/>
    <w:rsid w:val="00A43749"/>
    <w:rsid w:val="00A43871"/>
    <w:rsid w:val="00A4425E"/>
    <w:rsid w:val="00A62452"/>
    <w:rsid w:val="00A658D5"/>
    <w:rsid w:val="00A659DF"/>
    <w:rsid w:val="00A73A83"/>
    <w:rsid w:val="00A7556A"/>
    <w:rsid w:val="00A75A6C"/>
    <w:rsid w:val="00A77347"/>
    <w:rsid w:val="00A82376"/>
    <w:rsid w:val="00A84F98"/>
    <w:rsid w:val="00A94B22"/>
    <w:rsid w:val="00AA1CDB"/>
    <w:rsid w:val="00AA2DCF"/>
    <w:rsid w:val="00AB5CAF"/>
    <w:rsid w:val="00AC054A"/>
    <w:rsid w:val="00AC43D9"/>
    <w:rsid w:val="00AC5475"/>
    <w:rsid w:val="00AD241B"/>
    <w:rsid w:val="00AD2E5F"/>
    <w:rsid w:val="00B02B82"/>
    <w:rsid w:val="00B0484B"/>
    <w:rsid w:val="00B203BD"/>
    <w:rsid w:val="00B255EE"/>
    <w:rsid w:val="00B32287"/>
    <w:rsid w:val="00B32C26"/>
    <w:rsid w:val="00B34E04"/>
    <w:rsid w:val="00B50805"/>
    <w:rsid w:val="00B514D6"/>
    <w:rsid w:val="00B5454F"/>
    <w:rsid w:val="00B5608E"/>
    <w:rsid w:val="00B60F5C"/>
    <w:rsid w:val="00B64573"/>
    <w:rsid w:val="00B65352"/>
    <w:rsid w:val="00B75A75"/>
    <w:rsid w:val="00B9185E"/>
    <w:rsid w:val="00B95065"/>
    <w:rsid w:val="00B967F5"/>
    <w:rsid w:val="00BA2A4A"/>
    <w:rsid w:val="00BA734D"/>
    <w:rsid w:val="00BB4A06"/>
    <w:rsid w:val="00BB63BD"/>
    <w:rsid w:val="00BB6861"/>
    <w:rsid w:val="00BC0E44"/>
    <w:rsid w:val="00BC3803"/>
    <w:rsid w:val="00BC5F23"/>
    <w:rsid w:val="00BC6C6F"/>
    <w:rsid w:val="00BE0489"/>
    <w:rsid w:val="00BE2FAC"/>
    <w:rsid w:val="00BE43C4"/>
    <w:rsid w:val="00BE583B"/>
    <w:rsid w:val="00BE5F39"/>
    <w:rsid w:val="00BF1828"/>
    <w:rsid w:val="00BF1E3D"/>
    <w:rsid w:val="00BF5793"/>
    <w:rsid w:val="00C00762"/>
    <w:rsid w:val="00C01DF9"/>
    <w:rsid w:val="00C13D19"/>
    <w:rsid w:val="00C149A4"/>
    <w:rsid w:val="00C14B31"/>
    <w:rsid w:val="00C245C0"/>
    <w:rsid w:val="00C30FD2"/>
    <w:rsid w:val="00C376E3"/>
    <w:rsid w:val="00C37F67"/>
    <w:rsid w:val="00C40695"/>
    <w:rsid w:val="00C421CF"/>
    <w:rsid w:val="00C43121"/>
    <w:rsid w:val="00C4690C"/>
    <w:rsid w:val="00C46AB1"/>
    <w:rsid w:val="00C47213"/>
    <w:rsid w:val="00C5042B"/>
    <w:rsid w:val="00C50DF4"/>
    <w:rsid w:val="00C54281"/>
    <w:rsid w:val="00C601AF"/>
    <w:rsid w:val="00C60562"/>
    <w:rsid w:val="00C61009"/>
    <w:rsid w:val="00C66A76"/>
    <w:rsid w:val="00C724A4"/>
    <w:rsid w:val="00C807EA"/>
    <w:rsid w:val="00C81113"/>
    <w:rsid w:val="00C814B5"/>
    <w:rsid w:val="00C96785"/>
    <w:rsid w:val="00C9704D"/>
    <w:rsid w:val="00CA16B2"/>
    <w:rsid w:val="00CA73A4"/>
    <w:rsid w:val="00CC015B"/>
    <w:rsid w:val="00CC2991"/>
    <w:rsid w:val="00CD20B2"/>
    <w:rsid w:val="00CD40C9"/>
    <w:rsid w:val="00CD48AC"/>
    <w:rsid w:val="00CD6DB8"/>
    <w:rsid w:val="00CD73A2"/>
    <w:rsid w:val="00CE62B6"/>
    <w:rsid w:val="00CF0D42"/>
    <w:rsid w:val="00CF20F9"/>
    <w:rsid w:val="00CF4C86"/>
    <w:rsid w:val="00CF74C4"/>
    <w:rsid w:val="00D02A56"/>
    <w:rsid w:val="00D0335E"/>
    <w:rsid w:val="00D0347B"/>
    <w:rsid w:val="00D075D6"/>
    <w:rsid w:val="00D15EEA"/>
    <w:rsid w:val="00D172B7"/>
    <w:rsid w:val="00D1777C"/>
    <w:rsid w:val="00D243D1"/>
    <w:rsid w:val="00D2464B"/>
    <w:rsid w:val="00D31D2C"/>
    <w:rsid w:val="00D34A29"/>
    <w:rsid w:val="00D408FB"/>
    <w:rsid w:val="00D43C0E"/>
    <w:rsid w:val="00D44043"/>
    <w:rsid w:val="00D461D7"/>
    <w:rsid w:val="00D52B66"/>
    <w:rsid w:val="00D53B38"/>
    <w:rsid w:val="00D55504"/>
    <w:rsid w:val="00D5713A"/>
    <w:rsid w:val="00D575E3"/>
    <w:rsid w:val="00D57D44"/>
    <w:rsid w:val="00D63491"/>
    <w:rsid w:val="00D650AF"/>
    <w:rsid w:val="00D66EB9"/>
    <w:rsid w:val="00D70E6E"/>
    <w:rsid w:val="00D7143F"/>
    <w:rsid w:val="00D7618A"/>
    <w:rsid w:val="00D85E52"/>
    <w:rsid w:val="00D9038A"/>
    <w:rsid w:val="00D92877"/>
    <w:rsid w:val="00D92C28"/>
    <w:rsid w:val="00D94F8A"/>
    <w:rsid w:val="00DA02C4"/>
    <w:rsid w:val="00DA14AE"/>
    <w:rsid w:val="00DA1F71"/>
    <w:rsid w:val="00DA20AE"/>
    <w:rsid w:val="00DA568A"/>
    <w:rsid w:val="00DB0B6E"/>
    <w:rsid w:val="00DB5A6C"/>
    <w:rsid w:val="00DB6811"/>
    <w:rsid w:val="00DE0D87"/>
    <w:rsid w:val="00DF6B91"/>
    <w:rsid w:val="00E00ABD"/>
    <w:rsid w:val="00E0374D"/>
    <w:rsid w:val="00E05015"/>
    <w:rsid w:val="00E06782"/>
    <w:rsid w:val="00E06D9F"/>
    <w:rsid w:val="00E078E5"/>
    <w:rsid w:val="00E14C99"/>
    <w:rsid w:val="00E161FC"/>
    <w:rsid w:val="00E25B76"/>
    <w:rsid w:val="00E32D38"/>
    <w:rsid w:val="00E336C0"/>
    <w:rsid w:val="00E3405B"/>
    <w:rsid w:val="00E556D1"/>
    <w:rsid w:val="00E5769F"/>
    <w:rsid w:val="00E610E9"/>
    <w:rsid w:val="00E61FDD"/>
    <w:rsid w:val="00E664E4"/>
    <w:rsid w:val="00E700D8"/>
    <w:rsid w:val="00E70E1F"/>
    <w:rsid w:val="00E724FA"/>
    <w:rsid w:val="00E774F5"/>
    <w:rsid w:val="00E829F5"/>
    <w:rsid w:val="00E86C3E"/>
    <w:rsid w:val="00E97990"/>
    <w:rsid w:val="00EA1C91"/>
    <w:rsid w:val="00EA1D68"/>
    <w:rsid w:val="00EA29F8"/>
    <w:rsid w:val="00EA5974"/>
    <w:rsid w:val="00EA6971"/>
    <w:rsid w:val="00EA75FE"/>
    <w:rsid w:val="00EB1952"/>
    <w:rsid w:val="00EB298E"/>
    <w:rsid w:val="00EB3B58"/>
    <w:rsid w:val="00EB7E3D"/>
    <w:rsid w:val="00EC137A"/>
    <w:rsid w:val="00EC2363"/>
    <w:rsid w:val="00EC4F79"/>
    <w:rsid w:val="00EC5EFB"/>
    <w:rsid w:val="00ED17C2"/>
    <w:rsid w:val="00ED3596"/>
    <w:rsid w:val="00ED68B8"/>
    <w:rsid w:val="00EE33DB"/>
    <w:rsid w:val="00EE4B19"/>
    <w:rsid w:val="00EF3E24"/>
    <w:rsid w:val="00EF7125"/>
    <w:rsid w:val="00F02144"/>
    <w:rsid w:val="00F140F3"/>
    <w:rsid w:val="00F21DFB"/>
    <w:rsid w:val="00F331B6"/>
    <w:rsid w:val="00F35527"/>
    <w:rsid w:val="00F42DEE"/>
    <w:rsid w:val="00F50635"/>
    <w:rsid w:val="00F53FA8"/>
    <w:rsid w:val="00F551AC"/>
    <w:rsid w:val="00F554F4"/>
    <w:rsid w:val="00F558F4"/>
    <w:rsid w:val="00F574A0"/>
    <w:rsid w:val="00F60F67"/>
    <w:rsid w:val="00F6409B"/>
    <w:rsid w:val="00F67006"/>
    <w:rsid w:val="00F73EEC"/>
    <w:rsid w:val="00F741CE"/>
    <w:rsid w:val="00F762F8"/>
    <w:rsid w:val="00F76D36"/>
    <w:rsid w:val="00F774D1"/>
    <w:rsid w:val="00F801A0"/>
    <w:rsid w:val="00F848E1"/>
    <w:rsid w:val="00F867D1"/>
    <w:rsid w:val="00F86959"/>
    <w:rsid w:val="00F871DD"/>
    <w:rsid w:val="00F93345"/>
    <w:rsid w:val="00FA2DA9"/>
    <w:rsid w:val="00FA70FF"/>
    <w:rsid w:val="00FA74C5"/>
    <w:rsid w:val="00FB0730"/>
    <w:rsid w:val="00FB3450"/>
    <w:rsid w:val="00FC021A"/>
    <w:rsid w:val="00FD34B5"/>
    <w:rsid w:val="00FE036A"/>
    <w:rsid w:val="00FF3BEC"/>
    <w:rsid w:val="00FF6698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style="mso-position-horizontal-relative:char;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65141C1E"/>
  <w15:docId w15:val="{64C824C9-694B-4148-9B29-8A0084B10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A18"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qFormat/>
    <w:rsid w:val="00626DB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26DB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626DB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2577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577D1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5C4034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saopstenja">
    <w:name w:val="Naslov saopstenja"/>
    <w:basedOn w:val="Title"/>
    <w:next w:val="Caption"/>
    <w:rsid w:val="006E7AF4"/>
    <w:pPr>
      <w:spacing w:after="0"/>
    </w:pPr>
    <w:rPr>
      <w:bCs w:val="0"/>
      <w:sz w:val="24"/>
      <w:szCs w:val="24"/>
    </w:rPr>
  </w:style>
  <w:style w:type="paragraph" w:styleId="Title">
    <w:name w:val="Title"/>
    <w:basedOn w:val="Normal"/>
    <w:qFormat/>
    <w:rsid w:val="003C465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qFormat/>
    <w:rsid w:val="003C4653"/>
    <w:rPr>
      <w:b/>
      <w:bCs/>
      <w:szCs w:val="20"/>
    </w:rPr>
  </w:style>
  <w:style w:type="paragraph" w:customStyle="1" w:styleId="Podnaslovsopstenja">
    <w:name w:val="Podnaslov sopstenja"/>
    <w:basedOn w:val="Normal"/>
    <w:rsid w:val="006E7AF4"/>
    <w:pPr>
      <w:spacing w:after="120"/>
      <w:jc w:val="center"/>
    </w:pPr>
    <w:rPr>
      <w:b/>
      <w:sz w:val="22"/>
    </w:rPr>
  </w:style>
  <w:style w:type="paragraph" w:styleId="Subtitle">
    <w:name w:val="Subtitle"/>
    <w:basedOn w:val="Normal"/>
    <w:qFormat/>
    <w:rsid w:val="003C4653"/>
    <w:pPr>
      <w:spacing w:after="60"/>
      <w:jc w:val="center"/>
      <w:outlineLvl w:val="1"/>
    </w:pPr>
    <w:rPr>
      <w:rFonts w:cs="Arial"/>
    </w:rPr>
  </w:style>
  <w:style w:type="paragraph" w:customStyle="1" w:styleId="NaslovMetodologijaiNapomena">
    <w:name w:val="Naslov Metodologija i Napomena"/>
    <w:basedOn w:val="Normal"/>
    <w:rsid w:val="00266953"/>
    <w:pPr>
      <w:spacing w:before="120" w:after="240"/>
      <w:jc w:val="center"/>
    </w:pPr>
    <w:rPr>
      <w:b/>
    </w:rPr>
  </w:style>
  <w:style w:type="paragraph" w:customStyle="1" w:styleId="TekstMetodologijaiNapomena">
    <w:name w:val="Tekst Metodologija i Napomena"/>
    <w:basedOn w:val="BodyTextFirstIndent"/>
    <w:next w:val="BodyText"/>
    <w:rsid w:val="00D66EB9"/>
    <w:pPr>
      <w:spacing w:before="120" w:after="0"/>
      <w:ind w:firstLine="397"/>
      <w:jc w:val="both"/>
    </w:pPr>
    <w:rPr>
      <w:bCs/>
      <w:szCs w:val="20"/>
      <w:lang w:val="sr-Cyrl-CS"/>
    </w:rPr>
  </w:style>
  <w:style w:type="paragraph" w:styleId="BodyTextFirstIndent">
    <w:name w:val="Body Text First Indent"/>
    <w:basedOn w:val="BodyText"/>
    <w:semiHidden/>
    <w:rsid w:val="00CD6DB8"/>
    <w:pPr>
      <w:ind w:firstLine="210"/>
    </w:pPr>
  </w:style>
  <w:style w:type="paragraph" w:styleId="BodyText">
    <w:name w:val="Body Text"/>
    <w:basedOn w:val="Normal"/>
    <w:semiHidden/>
    <w:rsid w:val="00CD6DB8"/>
    <w:pPr>
      <w:spacing w:after="120"/>
    </w:pPr>
  </w:style>
  <w:style w:type="paragraph" w:styleId="ListNumber">
    <w:name w:val="List Number"/>
    <w:basedOn w:val="Normal"/>
    <w:semiHidden/>
    <w:rsid w:val="00D44043"/>
    <w:pPr>
      <w:tabs>
        <w:tab w:val="num" w:pos="360"/>
      </w:tabs>
      <w:ind w:left="360" w:hanging="360"/>
    </w:pPr>
  </w:style>
  <w:style w:type="paragraph" w:customStyle="1" w:styleId="Style1">
    <w:name w:val="Style1"/>
    <w:semiHidden/>
    <w:rsid w:val="004946DA"/>
    <w:rPr>
      <w:rFonts w:ascii="Arial" w:hAnsi="Arial"/>
    </w:rPr>
  </w:style>
  <w:style w:type="paragraph" w:styleId="BodyTextIndent">
    <w:name w:val="Body Text Indent"/>
    <w:basedOn w:val="Normal"/>
    <w:semiHidden/>
    <w:rsid w:val="00CD6DB8"/>
    <w:pPr>
      <w:spacing w:after="120"/>
      <w:ind w:left="283"/>
    </w:pPr>
  </w:style>
  <w:style w:type="paragraph" w:styleId="BodyTextIndent2">
    <w:name w:val="Body Text Indent 2"/>
    <w:basedOn w:val="Normal"/>
    <w:semiHidden/>
    <w:rsid w:val="00CD6DB8"/>
    <w:pPr>
      <w:spacing w:after="120" w:line="480" w:lineRule="auto"/>
      <w:ind w:left="283"/>
    </w:pPr>
  </w:style>
  <w:style w:type="paragraph" w:styleId="BodyText3">
    <w:name w:val="Body Text 3"/>
    <w:basedOn w:val="Normal"/>
    <w:semiHidden/>
    <w:rsid w:val="00CD6DB8"/>
    <w:pPr>
      <w:spacing w:after="120"/>
    </w:pPr>
    <w:rPr>
      <w:sz w:val="16"/>
      <w:szCs w:val="16"/>
    </w:rPr>
  </w:style>
  <w:style w:type="paragraph" w:styleId="BodyTextFirstIndent2">
    <w:name w:val="Body Text First Indent 2"/>
    <w:basedOn w:val="BodyTextIndent"/>
    <w:semiHidden/>
    <w:rsid w:val="00CD6DB8"/>
    <w:pPr>
      <w:ind w:firstLine="210"/>
    </w:pPr>
  </w:style>
  <w:style w:type="paragraph" w:styleId="BodyTextIndent3">
    <w:name w:val="Body Text Indent 3"/>
    <w:basedOn w:val="Normal"/>
    <w:semiHidden/>
    <w:rsid w:val="00CD6DB8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semiHidden/>
    <w:rsid w:val="00CD6DB8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semiHidden/>
    <w:rsid w:val="00CD6DB8"/>
    <w:pPr>
      <w:spacing w:after="120" w:line="480" w:lineRule="auto"/>
    </w:pPr>
  </w:style>
  <w:style w:type="paragraph" w:customStyle="1" w:styleId="StylePasusFirstline06cmBefore0ptAfter0pt">
    <w:name w:val="Style Pasus + First line:  06 cm Before:  0 pt After:  0 pt"/>
    <w:basedOn w:val="TekstMetodologijaiNapomena"/>
    <w:semiHidden/>
    <w:rsid w:val="004946DA"/>
    <w:pPr>
      <w:spacing w:before="0"/>
      <w:ind w:firstLine="340"/>
    </w:pPr>
  </w:style>
  <w:style w:type="paragraph" w:styleId="NormalIndent">
    <w:name w:val="Normal Indent"/>
    <w:basedOn w:val="Normal"/>
    <w:semiHidden/>
    <w:rsid w:val="004946DA"/>
    <w:pPr>
      <w:ind w:left="720"/>
    </w:pPr>
  </w:style>
  <w:style w:type="paragraph" w:customStyle="1" w:styleId="Naslovtabela">
    <w:name w:val="Naslov tabela"/>
    <w:basedOn w:val="Normal"/>
    <w:rsid w:val="00CF74C4"/>
    <w:pPr>
      <w:tabs>
        <w:tab w:val="left" w:pos="284"/>
      </w:tabs>
      <w:spacing w:before="120" w:after="120"/>
      <w:ind w:left="284" w:hanging="284"/>
      <w:jc w:val="center"/>
    </w:pPr>
    <w:rPr>
      <w:b/>
    </w:rPr>
  </w:style>
  <w:style w:type="table" w:styleId="TableGrid">
    <w:name w:val="Table Grid"/>
    <w:basedOn w:val="TableNormal"/>
    <w:semiHidden/>
    <w:rsid w:val="00D07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imple2">
    <w:name w:val="Table Simple 2"/>
    <w:basedOn w:val="TableNormal"/>
    <w:semiHidden/>
    <w:rsid w:val="00120DC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D075D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Elegant">
    <w:name w:val="Table Elegant"/>
    <w:basedOn w:val="TableNormal"/>
    <w:semiHidden/>
    <w:rsid w:val="00D075D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D075D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ela-Zaglavlje">
    <w:name w:val="Tabela-Zaglavlje"/>
    <w:basedOn w:val="Normal"/>
    <w:rsid w:val="00C13D19"/>
    <w:pPr>
      <w:jc w:val="center"/>
    </w:pPr>
    <w:rPr>
      <w:rFonts w:cs="Arial"/>
      <w:sz w:val="16"/>
      <w:szCs w:val="20"/>
      <w:lang w:val="sr-Latn-CS"/>
    </w:rPr>
  </w:style>
  <w:style w:type="paragraph" w:customStyle="1" w:styleId="Tabela-Pretkolona">
    <w:name w:val="Tabela-Pretkolona"/>
    <w:basedOn w:val="Normal"/>
    <w:rsid w:val="00C13D19"/>
    <w:rPr>
      <w:rFonts w:cs="Arial"/>
      <w:sz w:val="16"/>
      <w:szCs w:val="20"/>
      <w:lang w:val="sr-Latn-CS"/>
    </w:rPr>
  </w:style>
  <w:style w:type="paragraph" w:customStyle="1" w:styleId="Tabela-PretkolonaI">
    <w:name w:val="Tabela-PretkolonaI"/>
    <w:basedOn w:val="Normal"/>
    <w:rsid w:val="00C13D19"/>
    <w:rPr>
      <w:rFonts w:cs="Arial"/>
      <w:i/>
      <w:sz w:val="16"/>
      <w:szCs w:val="20"/>
      <w:lang w:val="sr-Latn-CS"/>
    </w:rPr>
  </w:style>
  <w:style w:type="paragraph" w:customStyle="1" w:styleId="Tabela-PretkolonaB">
    <w:name w:val="Tabela-PretkolonaB"/>
    <w:basedOn w:val="Normal"/>
    <w:rsid w:val="00C13D19"/>
    <w:rPr>
      <w:rFonts w:cs="Arial"/>
      <w:b/>
      <w:sz w:val="16"/>
      <w:szCs w:val="20"/>
      <w:lang w:val="sr-Latn-CS"/>
    </w:rPr>
  </w:style>
  <w:style w:type="paragraph" w:customStyle="1" w:styleId="Tabela-Brojevi">
    <w:name w:val="Tabela-Brojevi"/>
    <w:basedOn w:val="Normal"/>
    <w:rsid w:val="00C13D19"/>
    <w:pPr>
      <w:jc w:val="right"/>
    </w:pPr>
    <w:rPr>
      <w:rFonts w:cs="Arial"/>
      <w:sz w:val="16"/>
      <w:szCs w:val="20"/>
      <w:lang w:val="sr-Latn-CS"/>
    </w:rPr>
  </w:style>
  <w:style w:type="paragraph" w:styleId="FootnoteText">
    <w:name w:val="footnote text"/>
    <w:basedOn w:val="Normal"/>
    <w:semiHidden/>
    <w:rsid w:val="00EC4F79"/>
    <w:rPr>
      <w:szCs w:val="20"/>
    </w:rPr>
  </w:style>
  <w:style w:type="paragraph" w:customStyle="1" w:styleId="Tabela-BrojeviI">
    <w:name w:val="Tabela-BrojeviI"/>
    <w:basedOn w:val="Normal"/>
    <w:rsid w:val="00C13D19"/>
    <w:pPr>
      <w:jc w:val="right"/>
    </w:pPr>
    <w:rPr>
      <w:rFonts w:cs="Arial"/>
      <w:i/>
      <w:sz w:val="16"/>
      <w:szCs w:val="20"/>
      <w:lang w:val="sr-Latn-CS"/>
    </w:rPr>
  </w:style>
  <w:style w:type="paragraph" w:customStyle="1" w:styleId="Tabela-BrojeviB">
    <w:name w:val="Tabela-BrojeviB"/>
    <w:basedOn w:val="Normal"/>
    <w:rsid w:val="00C13D19"/>
    <w:pPr>
      <w:jc w:val="right"/>
    </w:pPr>
    <w:rPr>
      <w:rFonts w:cs="Arial"/>
      <w:b/>
      <w:sz w:val="16"/>
      <w:szCs w:val="20"/>
      <w:lang w:val="sr-Latn-CS"/>
    </w:rPr>
  </w:style>
  <w:style w:type="paragraph" w:customStyle="1" w:styleId="Fusnota-Broj1">
    <w:name w:val="Fusnota-Broj1"/>
    <w:basedOn w:val="Normal"/>
    <w:rsid w:val="0041739D"/>
    <w:pPr>
      <w:tabs>
        <w:tab w:val="num" w:pos="360"/>
      </w:tabs>
      <w:ind w:left="360" w:hanging="360"/>
    </w:pPr>
    <w:rPr>
      <w:sz w:val="14"/>
      <w:szCs w:val="14"/>
      <w:vertAlign w:val="superscript"/>
      <w:lang w:val="sr-Latn-CS"/>
    </w:rPr>
  </w:style>
  <w:style w:type="paragraph" w:customStyle="1" w:styleId="Fusnota-Tekst1">
    <w:name w:val="Fusnota-Tekst1"/>
    <w:basedOn w:val="Normal"/>
    <w:rsid w:val="0041739D"/>
    <w:rPr>
      <w:rFonts w:cs="Arial"/>
      <w:sz w:val="14"/>
      <w:szCs w:val="14"/>
      <w:lang w:val="sr-Latn-CS"/>
    </w:rPr>
  </w:style>
  <w:style w:type="paragraph" w:customStyle="1" w:styleId="Naslovgrafikona">
    <w:name w:val="Naslov grafikona"/>
    <w:basedOn w:val="Normal"/>
    <w:next w:val="Normal"/>
    <w:rsid w:val="00CF74C4"/>
    <w:pPr>
      <w:framePr w:hSpace="181" w:wrap="around" w:vAnchor="page" w:hAnchor="margin" w:xAlign="center" w:y="14176"/>
      <w:spacing w:before="120" w:after="120"/>
      <w:jc w:val="center"/>
    </w:pPr>
    <w:rPr>
      <w:rFonts w:cs="Arial"/>
      <w:b/>
      <w:iCs/>
      <w:szCs w:val="18"/>
      <w:lang w:val="ru-RU"/>
    </w:rPr>
  </w:style>
  <w:style w:type="paragraph" w:styleId="Header">
    <w:name w:val="header"/>
    <w:basedOn w:val="Normal"/>
    <w:semiHidden/>
    <w:rsid w:val="00627E9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semiHidden/>
    <w:rsid w:val="00627E99"/>
    <w:pPr>
      <w:tabs>
        <w:tab w:val="center" w:pos="4703"/>
        <w:tab w:val="right" w:pos="9406"/>
      </w:tabs>
    </w:pPr>
  </w:style>
  <w:style w:type="paragraph" w:customStyle="1" w:styleId="CharCharCharCharChar1Char">
    <w:name w:val="Char Char Char Char Char1 Char"/>
    <w:basedOn w:val="Normal"/>
    <w:rsid w:val="00D575E3"/>
    <w:pPr>
      <w:tabs>
        <w:tab w:val="left" w:pos="567"/>
      </w:tabs>
      <w:spacing w:before="120" w:after="160" w:line="240" w:lineRule="exact"/>
      <w:ind w:left="1584" w:hanging="504"/>
    </w:pPr>
    <w:rPr>
      <w:b/>
      <w:bCs/>
      <w:color w:val="000000"/>
      <w:sz w:val="24"/>
    </w:rPr>
  </w:style>
  <w:style w:type="character" w:styleId="Hyperlink">
    <w:name w:val="Hyperlink"/>
    <w:rsid w:val="00253860"/>
    <w:rPr>
      <w:color w:val="0000FF"/>
      <w:u w:val="single"/>
    </w:rPr>
  </w:style>
  <w:style w:type="character" w:customStyle="1" w:styleId="shorttext">
    <w:name w:val="short_text"/>
    <w:basedOn w:val="DefaultParagraphFont"/>
    <w:rsid w:val="008E0C44"/>
  </w:style>
  <w:style w:type="character" w:customStyle="1" w:styleId="hps">
    <w:name w:val="hps"/>
    <w:basedOn w:val="DefaultParagraphFont"/>
    <w:rsid w:val="008E0C44"/>
  </w:style>
  <w:style w:type="paragraph" w:customStyle="1" w:styleId="Default">
    <w:name w:val="Default"/>
    <w:rsid w:val="00757ABF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jasmina.krstic@stat.gov.r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1177</TotalTime>
  <Pages>5</Pages>
  <Words>1409</Words>
  <Characters>8020</Characters>
  <Application>Microsoft Office Word</Application>
  <DocSecurity>0</DocSecurity>
  <Lines>276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9349</CharactersWithSpaces>
  <SharedDoc>false</SharedDoc>
  <HLinks>
    <vt:vector size="6" baseType="variant">
      <vt:variant>
        <vt:i4>2031653</vt:i4>
      </vt:variant>
      <vt:variant>
        <vt:i4>3</vt:i4>
      </vt:variant>
      <vt:variant>
        <vt:i4>0</vt:i4>
      </vt:variant>
      <vt:variant>
        <vt:i4>5</vt:i4>
      </vt:variant>
      <vt:variant>
        <vt:lpwstr>mailto:paun.cukavac@stat.gov.rs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e51id02</dc:creator>
  <cp:lastModifiedBy>Dragana Steljic</cp:lastModifiedBy>
  <cp:revision>20</cp:revision>
  <cp:lastPrinted>2021-12-03T09:17:00Z</cp:lastPrinted>
  <dcterms:created xsi:type="dcterms:W3CDTF">2023-11-30T13:50:00Z</dcterms:created>
  <dcterms:modified xsi:type="dcterms:W3CDTF">2023-12-01T11:00:00Z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