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18" w:space="0" w:color="auto"/>
          <w:left w:val="single" w:sz="4" w:space="0" w:color="auto"/>
          <w:bottom w:val="single" w:sz="18" w:space="0" w:color="auto"/>
          <w:right w:val="single" w:sz="4" w:space="0" w:color="auto"/>
        </w:tblBorders>
        <w:tblCellMar>
          <w:left w:w="28" w:type="dxa"/>
          <w:right w:w="28" w:type="dxa"/>
        </w:tblCellMar>
        <w:tblLook w:val="0000" w:firstRow="0" w:lastRow="0" w:firstColumn="0" w:lastColumn="0" w:noHBand="0" w:noVBand="0"/>
      </w:tblPr>
      <w:tblGrid>
        <w:gridCol w:w="1657"/>
        <w:gridCol w:w="5223"/>
        <w:gridCol w:w="3325"/>
      </w:tblGrid>
      <w:tr w:rsidR="00D12CB1" w:rsidRPr="00326EB7" w:rsidTr="00284E2B">
        <w:trPr>
          <w:cantSplit/>
          <w:trHeight w:val="631"/>
          <w:jc w:val="center"/>
        </w:trPr>
        <w:tc>
          <w:tcPr>
            <w:tcW w:w="812" w:type="pct"/>
            <w:tcBorders>
              <w:top w:val="single" w:sz="12" w:space="0" w:color="808080"/>
              <w:left w:val="nil"/>
              <w:bottom w:val="nil"/>
            </w:tcBorders>
            <w:vAlign w:val="center"/>
          </w:tcPr>
          <w:p w:rsidR="00D12CB1" w:rsidRPr="00326EB7" w:rsidRDefault="00D12CB1" w:rsidP="00284E2B">
            <w:pPr>
              <w:rPr>
                <w:rFonts w:cs="Arial"/>
                <w:color w:val="808080"/>
                <w:szCs w:val="20"/>
              </w:rPr>
            </w:pPr>
            <w:r w:rsidRPr="00326EB7">
              <w:rPr>
                <w:rFonts w:cs="Arial"/>
                <w:noProof/>
                <w:color w:val="808080"/>
                <w:lang w:val="en-US"/>
              </w:rPr>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904875" cy="219075"/>
                  <wp:effectExtent l="0" t="0" r="0" b="0"/>
                  <wp:wrapNone/>
                  <wp:docPr id="9" name="Picture 9" descr="Znak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kRZ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pic:spPr>
                      </pic:pic>
                    </a:graphicData>
                  </a:graphic>
                </wp:anchor>
              </w:drawing>
            </w:r>
            <w:r w:rsidR="003B4E54" w:rsidRPr="00326EB7">
              <w:rPr>
                <w:rFonts w:cs="Arial"/>
                <w:noProof/>
                <w:color w:val="808080"/>
                <w:lang w:val="en-US"/>
              </w:rPr>
              <mc:AlternateContent>
                <mc:Choice Requires="wps">
                  <w:drawing>
                    <wp:inline distT="0" distB="0" distL="0" distR="0">
                      <wp:extent cx="904240" cy="220980"/>
                      <wp:effectExtent l="0" t="1905" r="3175"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42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03070D" id="AutoShape 1" o:spid="_x0000_s1026" style="width:71.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" filled="f" stroked="f">
                      <o:lock v:ext="edit" aspectratio="t"/>
                      <w10:anchorlock/>
                    </v:rect>
                  </w:pict>
                </mc:Fallback>
              </mc:AlternateContent>
            </w:r>
          </w:p>
        </w:tc>
        <w:tc>
          <w:tcPr>
            <w:tcW w:w="2559" w:type="pct"/>
            <w:tcBorders>
              <w:top w:val="single" w:sz="12" w:space="0" w:color="808080"/>
              <w:left w:val="nil"/>
              <w:bottom w:val="nil"/>
            </w:tcBorders>
            <w:vAlign w:val="center"/>
          </w:tcPr>
          <w:p w:rsidR="00D12CB1" w:rsidRPr="00326EB7" w:rsidRDefault="00284E2B" w:rsidP="00284E2B">
            <w:pPr>
              <w:rPr>
                <w:rFonts w:cs="Arial"/>
                <w:szCs w:val="20"/>
              </w:rPr>
            </w:pPr>
            <w:r w:rsidRPr="00326EB7">
              <w:rPr>
                <w:rFonts w:cs="Arial"/>
                <w:szCs w:val="20"/>
              </w:rPr>
              <w:t>Republic of Serbia</w:t>
            </w:r>
          </w:p>
          <w:p w:rsidR="00D12CB1" w:rsidRPr="00326EB7" w:rsidRDefault="00284E2B" w:rsidP="00284E2B">
            <w:pPr>
              <w:rPr>
                <w:rFonts w:cs="Arial"/>
                <w:szCs w:val="20"/>
              </w:rPr>
            </w:pPr>
            <w:r w:rsidRPr="00326EB7">
              <w:rPr>
                <w:rFonts w:cs="Arial"/>
                <w:szCs w:val="20"/>
              </w:rPr>
              <w:t>Statistical Office of the Republic of Serbia</w:t>
            </w:r>
          </w:p>
        </w:tc>
        <w:tc>
          <w:tcPr>
            <w:tcW w:w="0" w:type="auto"/>
            <w:tcBorders>
              <w:top w:val="single" w:sz="12" w:space="0" w:color="808080"/>
              <w:bottom w:val="nil"/>
              <w:right w:val="nil"/>
            </w:tcBorders>
            <w:vAlign w:val="center"/>
          </w:tcPr>
          <w:p w:rsidR="00D12CB1" w:rsidRPr="00326EB7" w:rsidRDefault="00D12CB1" w:rsidP="00284E2B">
            <w:pPr>
              <w:jc w:val="right"/>
              <w:rPr>
                <w:rFonts w:cs="Arial"/>
                <w:b/>
                <w:color w:val="808080"/>
                <w:szCs w:val="20"/>
              </w:rPr>
            </w:pPr>
            <w:r w:rsidRPr="00326EB7">
              <w:rPr>
                <w:rFonts w:cs="Arial"/>
                <w:szCs w:val="20"/>
              </w:rPr>
              <w:t>ISSN 0353-9555</w:t>
            </w:r>
          </w:p>
        </w:tc>
      </w:tr>
      <w:tr w:rsidR="00187485" w:rsidRPr="00326EB7" w:rsidTr="00284E2B">
        <w:trPr>
          <w:cantSplit/>
          <w:trHeight w:val="836"/>
          <w:jc w:val="center"/>
        </w:trPr>
        <w:tc>
          <w:tcPr>
            <w:tcW w:w="0" w:type="auto"/>
            <w:gridSpan w:val="2"/>
            <w:tcBorders>
              <w:top w:val="nil"/>
              <w:left w:val="nil"/>
              <w:right w:val="nil"/>
            </w:tcBorders>
            <w:vAlign w:val="center"/>
          </w:tcPr>
          <w:p w:rsidR="00187485" w:rsidRPr="00326EB7" w:rsidRDefault="00187485" w:rsidP="000D3B37">
            <w:pPr>
              <w:rPr>
                <w:rFonts w:cs="Arial"/>
                <w:color w:val="808080"/>
                <w:szCs w:val="20"/>
              </w:rPr>
            </w:pPr>
            <w:r w:rsidRPr="00326EB7">
              <w:rPr>
                <w:rFonts w:cs="Arial"/>
                <w:b/>
                <w:color w:val="808080"/>
                <w:sz w:val="48"/>
                <w:szCs w:val="48"/>
              </w:rPr>
              <w:t>STATISTICAL RELEASE</w:t>
            </w:r>
          </w:p>
        </w:tc>
        <w:tc>
          <w:tcPr>
            <w:tcW w:w="0" w:type="auto"/>
            <w:tcBorders>
              <w:top w:val="nil"/>
              <w:left w:val="nil"/>
              <w:right w:val="nil"/>
            </w:tcBorders>
            <w:shd w:val="clear" w:color="auto" w:fill="auto"/>
            <w:vAlign w:val="center"/>
          </w:tcPr>
          <w:p w:rsidR="00187485" w:rsidRPr="00326EB7" w:rsidRDefault="00187485" w:rsidP="00D12CB1">
            <w:pPr>
              <w:jc w:val="right"/>
              <w:rPr>
                <w:rFonts w:cs="Arial"/>
                <w:b/>
                <w:color w:val="808080"/>
                <w:sz w:val="12"/>
              </w:rPr>
            </w:pPr>
            <w:r w:rsidRPr="00326EB7">
              <w:rPr>
                <w:rFonts w:cs="Arial"/>
                <w:b/>
                <w:bCs/>
                <w:color w:val="808080"/>
                <w:sz w:val="48"/>
                <w:szCs w:val="48"/>
              </w:rPr>
              <w:t>DD70</w:t>
            </w:r>
          </w:p>
        </w:tc>
      </w:tr>
      <w:tr w:rsidR="00D12CB1" w:rsidRPr="00326EB7" w:rsidTr="00284E2B">
        <w:trPr>
          <w:cantSplit/>
          <w:trHeight w:hRule="exact" w:val="279"/>
          <w:jc w:val="center"/>
        </w:trPr>
        <w:tc>
          <w:tcPr>
            <w:tcW w:w="0" w:type="auto"/>
            <w:gridSpan w:val="2"/>
            <w:tcBorders>
              <w:top w:val="nil"/>
              <w:left w:val="nil"/>
              <w:bottom w:val="nil"/>
              <w:right w:val="nil"/>
            </w:tcBorders>
            <w:vAlign w:val="center"/>
          </w:tcPr>
          <w:p w:rsidR="00D12CB1" w:rsidRPr="00326EB7" w:rsidRDefault="00284E2B" w:rsidP="00326EB7">
            <w:pPr>
              <w:rPr>
                <w:rFonts w:cs="Arial"/>
                <w:szCs w:val="20"/>
              </w:rPr>
            </w:pPr>
            <w:r w:rsidRPr="00326EB7">
              <w:rPr>
                <w:rFonts w:cs="Arial"/>
                <w:szCs w:val="20"/>
              </w:rPr>
              <w:t>Number</w:t>
            </w:r>
            <w:r w:rsidR="00D12CB1" w:rsidRPr="00326EB7">
              <w:rPr>
                <w:rFonts w:cs="Arial"/>
                <w:szCs w:val="20"/>
              </w:rPr>
              <w:t xml:space="preserve"> </w:t>
            </w:r>
            <w:r w:rsidR="00326EB7" w:rsidRPr="00326EB7">
              <w:rPr>
                <w:rFonts w:cs="Arial"/>
                <w:szCs w:val="20"/>
              </w:rPr>
              <w:t>090</w:t>
            </w:r>
            <w:r w:rsidR="00D12CB1" w:rsidRPr="00326EB7">
              <w:rPr>
                <w:rFonts w:cs="Arial"/>
                <w:szCs w:val="20"/>
              </w:rPr>
              <w:t xml:space="preserve"> </w:t>
            </w:r>
            <w:r w:rsidRPr="00326EB7">
              <w:rPr>
                <w:rFonts w:cs="Arial"/>
                <w:szCs w:val="20"/>
              </w:rPr>
              <w:t>year</w:t>
            </w:r>
            <w:r w:rsidR="00D12CB1" w:rsidRPr="00326EB7">
              <w:rPr>
                <w:rFonts w:cs="Arial"/>
                <w:szCs w:val="20"/>
              </w:rPr>
              <w:t xml:space="preserve"> LXXII,15</w:t>
            </w:r>
            <w:r w:rsidR="00326EB7" w:rsidRPr="00326EB7">
              <w:rPr>
                <w:rFonts w:cs="Arial"/>
                <w:szCs w:val="20"/>
              </w:rPr>
              <w:t>/</w:t>
            </w:r>
            <w:r w:rsidR="00D12CB1" w:rsidRPr="00326EB7">
              <w:rPr>
                <w:rFonts w:cs="Arial"/>
                <w:szCs w:val="20"/>
              </w:rPr>
              <w:t>04</w:t>
            </w:r>
            <w:r w:rsidR="00326EB7" w:rsidRPr="00326EB7">
              <w:rPr>
                <w:rFonts w:cs="Arial"/>
                <w:szCs w:val="20"/>
              </w:rPr>
              <w:t>/</w:t>
            </w:r>
            <w:r w:rsidR="00D12CB1" w:rsidRPr="00326EB7">
              <w:rPr>
                <w:rFonts w:cs="Arial"/>
                <w:szCs w:val="20"/>
              </w:rPr>
              <w:t>2022</w:t>
            </w:r>
          </w:p>
        </w:tc>
        <w:tc>
          <w:tcPr>
            <w:tcW w:w="0" w:type="auto"/>
            <w:tcBorders>
              <w:left w:val="nil"/>
              <w:bottom w:val="nil"/>
              <w:right w:val="nil"/>
            </w:tcBorders>
            <w:shd w:val="clear" w:color="auto" w:fill="auto"/>
            <w:vAlign w:val="center"/>
          </w:tcPr>
          <w:p w:rsidR="00D12CB1" w:rsidRPr="00326EB7" w:rsidRDefault="00D12CB1" w:rsidP="00284E2B">
            <w:pPr>
              <w:jc w:val="right"/>
              <w:rPr>
                <w:rFonts w:cs="Arial"/>
                <w:b/>
                <w:color w:val="808080"/>
                <w:sz w:val="48"/>
                <w:szCs w:val="48"/>
              </w:rPr>
            </w:pPr>
          </w:p>
        </w:tc>
      </w:tr>
      <w:tr w:rsidR="00D12CB1" w:rsidRPr="00326EB7" w:rsidTr="00284E2B">
        <w:trPr>
          <w:cantSplit/>
          <w:trHeight w:val="411"/>
          <w:jc w:val="center"/>
        </w:trPr>
        <w:tc>
          <w:tcPr>
            <w:tcW w:w="0" w:type="auto"/>
            <w:gridSpan w:val="2"/>
            <w:tcBorders>
              <w:top w:val="nil"/>
              <w:left w:val="nil"/>
              <w:bottom w:val="single" w:sz="12" w:space="0" w:color="808080"/>
              <w:right w:val="nil"/>
            </w:tcBorders>
            <w:vAlign w:val="center"/>
          </w:tcPr>
          <w:p w:rsidR="00D12CB1" w:rsidRPr="00326EB7" w:rsidRDefault="00284E2B" w:rsidP="00284E2B">
            <w:pPr>
              <w:rPr>
                <w:rFonts w:cs="Arial"/>
                <w:b/>
                <w:bCs/>
                <w:sz w:val="24"/>
              </w:rPr>
            </w:pPr>
            <w:r w:rsidRPr="00326EB7">
              <w:rPr>
                <w:rFonts w:cs="Arial"/>
                <w:b/>
                <w:bCs/>
                <w:sz w:val="24"/>
              </w:rPr>
              <w:t>Education statistics</w:t>
            </w:r>
          </w:p>
        </w:tc>
        <w:tc>
          <w:tcPr>
            <w:tcW w:w="0" w:type="auto"/>
            <w:tcBorders>
              <w:top w:val="nil"/>
              <w:left w:val="nil"/>
              <w:bottom w:val="single" w:sz="12" w:space="0" w:color="808080"/>
              <w:right w:val="nil"/>
            </w:tcBorders>
            <w:vAlign w:val="center"/>
          </w:tcPr>
          <w:p w:rsidR="00D12CB1" w:rsidRPr="00326EB7" w:rsidRDefault="00284E2B" w:rsidP="00326EB7">
            <w:pPr>
              <w:jc w:val="right"/>
              <w:rPr>
                <w:rFonts w:cs="Arial"/>
                <w:b/>
                <w:szCs w:val="20"/>
              </w:rPr>
            </w:pPr>
            <w:r w:rsidRPr="00326EB7">
              <w:rPr>
                <w:rFonts w:cs="Arial"/>
                <w:szCs w:val="20"/>
              </w:rPr>
              <w:t>SERB</w:t>
            </w:r>
            <w:r w:rsidR="00326EB7" w:rsidRPr="00326EB7">
              <w:rPr>
                <w:rFonts w:cs="Arial"/>
                <w:szCs w:val="20"/>
              </w:rPr>
              <w:t>090</w:t>
            </w:r>
            <w:r w:rsidR="00D12CB1" w:rsidRPr="00326EB7">
              <w:rPr>
                <w:rFonts w:cs="Arial"/>
                <w:szCs w:val="20"/>
              </w:rPr>
              <w:t xml:space="preserve"> </w:t>
            </w:r>
            <w:r w:rsidRPr="00326EB7">
              <w:rPr>
                <w:rFonts w:cs="Arial"/>
                <w:szCs w:val="20"/>
              </w:rPr>
              <w:t>DD</w:t>
            </w:r>
            <w:r w:rsidR="00D12CB1" w:rsidRPr="00326EB7">
              <w:rPr>
                <w:rFonts w:cs="Arial"/>
                <w:szCs w:val="20"/>
              </w:rPr>
              <w:t>70 150422</w:t>
            </w:r>
          </w:p>
        </w:tc>
      </w:tr>
    </w:tbl>
    <w:p w:rsidR="00284E2B" w:rsidRPr="00326EB7" w:rsidRDefault="00284E2B" w:rsidP="00AC2005">
      <w:pPr>
        <w:pStyle w:val="Heading8"/>
        <w:spacing w:before="840" w:after="480"/>
        <w:rPr>
          <w:sz w:val="24"/>
          <w:lang w:val="en-GB"/>
        </w:rPr>
      </w:pPr>
      <w:r w:rsidRPr="00326EB7">
        <w:rPr>
          <w:iCs/>
          <w:sz w:val="24"/>
          <w:lang w:val="en-GB"/>
        </w:rPr>
        <w:t>Continuing Vocational Training Survey, 2020 CVTS</w:t>
      </w:r>
      <w:r w:rsidRPr="00326EB7">
        <w:rPr>
          <w:sz w:val="24"/>
          <w:lang w:val="en-GB"/>
        </w:rPr>
        <w:t xml:space="preserve"> </w:t>
      </w:r>
    </w:p>
    <w:p w:rsidR="00284E2B" w:rsidRPr="00326EB7" w:rsidRDefault="00284E2B" w:rsidP="00326EB7">
      <w:pPr>
        <w:pStyle w:val="NoSpacing"/>
        <w:spacing w:before="120" w:after="120"/>
        <w:ind w:firstLine="397"/>
        <w:jc w:val="both"/>
        <w:rPr>
          <w:rFonts w:ascii="Arial" w:hAnsi="Arial" w:cs="Arial"/>
          <w:bCs/>
          <w:sz w:val="20"/>
          <w:szCs w:val="20"/>
          <w:lang w:val="en-GB"/>
        </w:rPr>
      </w:pPr>
      <w:r w:rsidRPr="00326EB7">
        <w:rPr>
          <w:rFonts w:ascii="Arial" w:hAnsi="Arial" w:cs="Arial"/>
          <w:b/>
          <w:bCs/>
          <w:i/>
          <w:iCs/>
          <w:sz w:val="20"/>
          <w:szCs w:val="20"/>
          <w:lang w:val="en-GB"/>
        </w:rPr>
        <w:t>Continuing Vocational Training Survey</w:t>
      </w:r>
      <w:r w:rsidR="006A3436">
        <w:rPr>
          <w:rFonts w:ascii="Arial" w:hAnsi="Arial" w:cs="Arial"/>
          <w:b/>
          <w:bCs/>
          <w:i/>
          <w:iCs/>
          <w:sz w:val="20"/>
          <w:szCs w:val="20"/>
          <w:lang w:val="en-GB"/>
        </w:rPr>
        <w:t xml:space="preserve"> </w:t>
      </w:r>
      <w:r w:rsidRPr="00326EB7">
        <w:rPr>
          <w:rFonts w:ascii="Arial" w:hAnsi="Arial" w:cs="Arial"/>
          <w:b/>
          <w:bCs/>
          <w:i/>
          <w:iCs/>
          <w:sz w:val="20"/>
          <w:szCs w:val="20"/>
          <w:lang w:val="en-GB"/>
        </w:rPr>
        <w:t>– CVTS</w:t>
      </w:r>
      <w:r w:rsidRPr="00326EB7">
        <w:rPr>
          <w:rFonts w:ascii="Arial" w:hAnsi="Arial" w:cs="Arial"/>
          <w:b/>
          <w:bCs/>
          <w:sz w:val="20"/>
          <w:szCs w:val="20"/>
          <w:lang w:val="en-GB"/>
        </w:rPr>
        <w:t xml:space="preserve"> </w:t>
      </w:r>
      <w:r w:rsidRPr="00326EB7">
        <w:rPr>
          <w:rFonts w:ascii="Arial" w:hAnsi="Arial" w:cs="Arial"/>
          <w:bCs/>
          <w:sz w:val="20"/>
          <w:szCs w:val="20"/>
          <w:lang w:val="en-GB"/>
        </w:rPr>
        <w:t xml:space="preserve">was conducted in the Republic of Serbia for the first time in 2021. </w:t>
      </w:r>
    </w:p>
    <w:p w:rsidR="00284E2B" w:rsidRPr="00326EB7" w:rsidRDefault="00284E2B" w:rsidP="00326EB7">
      <w:pPr>
        <w:spacing w:before="120" w:after="120"/>
        <w:ind w:firstLine="397"/>
        <w:jc w:val="both"/>
        <w:rPr>
          <w:rFonts w:cs="Arial"/>
          <w:szCs w:val="20"/>
        </w:rPr>
      </w:pPr>
      <w:r w:rsidRPr="00326EB7">
        <w:rPr>
          <w:rFonts w:cs="Arial"/>
          <w:szCs w:val="20"/>
        </w:rPr>
        <w:t xml:space="preserve">According to the gained results, </w:t>
      </w:r>
      <w:r w:rsidRPr="00326EB7">
        <w:rPr>
          <w:rFonts w:cs="Arial"/>
          <w:b/>
          <w:szCs w:val="20"/>
        </w:rPr>
        <w:t>almost a half of the enterprises in the Republic of Serbia</w:t>
      </w:r>
      <w:r w:rsidRPr="00326EB7">
        <w:rPr>
          <w:rFonts w:cs="Arial"/>
          <w:szCs w:val="20"/>
        </w:rPr>
        <w:t xml:space="preserve"> (49.2%) conducts some form of continuing vocational training </w:t>
      </w:r>
      <w:r w:rsidR="00A11C2C" w:rsidRPr="00326EB7">
        <w:rPr>
          <w:rFonts w:cs="Arial"/>
          <w:szCs w:val="20"/>
        </w:rPr>
        <w:t>of</w:t>
      </w:r>
      <w:r w:rsidRPr="00326EB7">
        <w:rPr>
          <w:rFonts w:cs="Arial"/>
          <w:szCs w:val="20"/>
        </w:rPr>
        <w:t xml:space="preserve"> its employees, while 40.8% of enterprises participates in CVTS courses. </w:t>
      </w:r>
    </w:p>
    <w:p w:rsidR="00927824" w:rsidRPr="00326EB7" w:rsidRDefault="00927824" w:rsidP="00326EB7">
      <w:pPr>
        <w:spacing w:before="120" w:after="120"/>
        <w:ind w:firstLine="397"/>
        <w:jc w:val="both"/>
        <w:rPr>
          <w:rFonts w:cs="Arial"/>
          <w:szCs w:val="20"/>
        </w:rPr>
      </w:pPr>
      <w:r w:rsidRPr="00326EB7">
        <w:rPr>
          <w:rFonts w:cs="Arial"/>
          <w:szCs w:val="20"/>
        </w:rPr>
        <w:t>Observed by the sex of participants in trainings in all companies that conduct courses, women are more represented (40%) than men (35%). Women are also at the forefront when viewed according to individual groups of activities and size of the enterprise.</w:t>
      </w:r>
    </w:p>
    <w:p w:rsidR="00927824" w:rsidRPr="00326EB7" w:rsidRDefault="00927824" w:rsidP="00326EB7">
      <w:pPr>
        <w:autoSpaceDE w:val="0"/>
        <w:autoSpaceDN w:val="0"/>
        <w:adjustRightInd w:val="0"/>
        <w:spacing w:before="120" w:after="120"/>
        <w:ind w:firstLine="397"/>
        <w:rPr>
          <w:rFonts w:cs="Arial"/>
          <w:szCs w:val="20"/>
        </w:rPr>
      </w:pPr>
      <w:r w:rsidRPr="00326EB7">
        <w:rPr>
          <w:rFonts w:cs="Arial"/>
          <w:szCs w:val="20"/>
        </w:rPr>
        <w:t xml:space="preserve">The average cost of CVTS courses in companies conducting trainings is EUR 45 per employee. The total share of costs for the organization of seminars in relation to total </w:t>
      </w:r>
      <w:r w:rsidR="00A11C2C" w:rsidRPr="00326EB7">
        <w:rPr>
          <w:rFonts w:cs="Arial"/>
          <w:szCs w:val="20"/>
        </w:rPr>
        <w:t>labour</w:t>
      </w:r>
      <w:r w:rsidRPr="00326EB7">
        <w:rPr>
          <w:rFonts w:cs="Arial"/>
          <w:szCs w:val="20"/>
        </w:rPr>
        <w:t xml:space="preserve"> costs was 19%.</w:t>
      </w:r>
    </w:p>
    <w:p w:rsidR="00927824" w:rsidRPr="00326EB7" w:rsidRDefault="00326EB7" w:rsidP="00326EB7">
      <w:pPr>
        <w:spacing w:before="720" w:after="60"/>
        <w:ind w:left="360"/>
        <w:rPr>
          <w:rFonts w:cs="Arial"/>
          <w:b/>
        </w:rPr>
      </w:pPr>
      <w:bookmarkStart w:id="0" w:name="_Hlk99524389"/>
      <w:r w:rsidRPr="00326EB7">
        <w:rPr>
          <w:rFonts w:cs="Arial"/>
          <w:b/>
        </w:rPr>
        <w:t xml:space="preserve">1. </w:t>
      </w:r>
      <w:r w:rsidR="00927824" w:rsidRPr="00326EB7">
        <w:rPr>
          <w:rFonts w:cs="Arial"/>
          <w:b/>
        </w:rPr>
        <w:t xml:space="preserve">Enterprises that conduct continuous </w:t>
      </w:r>
      <w:r w:rsidR="002C18BB" w:rsidRPr="00326EB7">
        <w:rPr>
          <w:rFonts w:cs="Arial"/>
          <w:b/>
        </w:rPr>
        <w:t>vocational</w:t>
      </w:r>
      <w:r w:rsidR="00927824" w:rsidRPr="00326EB7">
        <w:rPr>
          <w:rFonts w:cs="Arial"/>
          <w:b/>
        </w:rPr>
        <w:t xml:space="preserve"> training, by groups of activities</w:t>
      </w:r>
      <w:r w:rsidR="00927824" w:rsidRPr="00326EB7">
        <w:rPr>
          <w:rFonts w:cs="Arial"/>
          <w:b/>
          <w:vertAlign w:val="superscript"/>
        </w:rPr>
        <w:t>1</w:t>
      </w:r>
      <w:r w:rsidRPr="00326EB7">
        <w:rPr>
          <w:rFonts w:cs="Arial"/>
          <w:b/>
          <w:vertAlign w:val="superscript"/>
        </w:rPr>
        <w:t>)</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CellMar>
          <w:left w:w="28" w:type="dxa"/>
          <w:right w:w="28" w:type="dxa"/>
        </w:tblCellMar>
        <w:tblLook w:val="04A0" w:firstRow="1" w:lastRow="0" w:firstColumn="1" w:lastColumn="0" w:noHBand="0" w:noVBand="1"/>
      </w:tblPr>
      <w:tblGrid>
        <w:gridCol w:w="2913"/>
        <w:gridCol w:w="1604"/>
        <w:gridCol w:w="1260"/>
        <w:gridCol w:w="949"/>
        <w:gridCol w:w="1029"/>
        <w:gridCol w:w="1038"/>
        <w:gridCol w:w="1402"/>
      </w:tblGrid>
      <w:tr w:rsidR="00326EB7" w:rsidRPr="00326EB7" w:rsidTr="00326EB7">
        <w:trPr>
          <w:trHeight w:val="20"/>
        </w:trPr>
        <w:tc>
          <w:tcPr>
            <w:tcW w:w="2913" w:type="dxa"/>
            <w:vMerge w:val="restart"/>
            <w:tcBorders>
              <w:right w:val="single" w:sz="4" w:space="0" w:color="BFBFBF" w:themeColor="background1" w:themeShade="BF"/>
            </w:tcBorders>
            <w:shd w:val="clear" w:color="auto" w:fill="F2F2F2" w:themeFill="background1" w:themeFillShade="F2"/>
            <w:noWrap/>
            <w:vAlign w:val="center"/>
            <w:hideMark/>
          </w:tcPr>
          <w:p w:rsidR="00326EB7" w:rsidRPr="00326EB7" w:rsidRDefault="00326EB7" w:rsidP="00326EB7">
            <w:pPr>
              <w:spacing w:before="80" w:after="80"/>
              <w:rPr>
                <w:rFonts w:cs="Arial"/>
                <w:sz w:val="16"/>
                <w:szCs w:val="16"/>
              </w:rPr>
            </w:pPr>
          </w:p>
        </w:tc>
        <w:tc>
          <w:tcPr>
            <w:tcW w:w="1604" w:type="dxa"/>
            <w:vMerge w:val="restart"/>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326EB7" w:rsidRPr="00326EB7" w:rsidRDefault="00326EB7" w:rsidP="00326EB7">
            <w:pPr>
              <w:spacing w:before="80" w:after="80"/>
              <w:ind w:right="170"/>
              <w:jc w:val="right"/>
              <w:rPr>
                <w:rFonts w:cs="Arial"/>
                <w:bCs/>
                <w:sz w:val="16"/>
                <w:szCs w:val="16"/>
              </w:rPr>
            </w:pPr>
            <w:r w:rsidRPr="00326EB7">
              <w:rPr>
                <w:rFonts w:cs="Arial"/>
                <w:bCs/>
                <w:sz w:val="16"/>
                <w:szCs w:val="16"/>
              </w:rPr>
              <w:t>Total</w:t>
            </w:r>
          </w:p>
        </w:tc>
        <w:tc>
          <w:tcPr>
            <w:tcW w:w="5678" w:type="dxa"/>
            <w:gridSpan w:val="5"/>
            <w:tcBorders>
              <w:left w:val="single" w:sz="4" w:space="0" w:color="BFBFBF" w:themeColor="background1" w:themeShade="BF"/>
            </w:tcBorders>
            <w:shd w:val="clear" w:color="auto" w:fill="F2F2F2" w:themeFill="background1" w:themeFillShade="F2"/>
            <w:noWrap/>
            <w:vAlign w:val="center"/>
            <w:hideMark/>
          </w:tcPr>
          <w:p w:rsidR="00326EB7" w:rsidRPr="00326EB7" w:rsidRDefault="00326EB7" w:rsidP="00326EB7">
            <w:pPr>
              <w:spacing w:before="80" w:after="80"/>
              <w:jc w:val="center"/>
              <w:rPr>
                <w:rFonts w:cs="Arial"/>
                <w:bCs/>
                <w:sz w:val="16"/>
                <w:szCs w:val="16"/>
              </w:rPr>
            </w:pPr>
            <w:r w:rsidRPr="00326EB7">
              <w:rPr>
                <w:rFonts w:cs="Arial"/>
                <w:bCs/>
                <w:sz w:val="16"/>
                <w:szCs w:val="16"/>
              </w:rPr>
              <w:t>Groups of activities</w:t>
            </w:r>
          </w:p>
        </w:tc>
      </w:tr>
      <w:tr w:rsidR="00326EB7" w:rsidRPr="00326EB7" w:rsidTr="00326EB7">
        <w:trPr>
          <w:trHeight w:val="20"/>
        </w:trPr>
        <w:tc>
          <w:tcPr>
            <w:tcW w:w="2913" w:type="dxa"/>
            <w:vMerge/>
            <w:tcBorders>
              <w:right w:val="single" w:sz="4" w:space="0" w:color="BFBFBF" w:themeColor="background1" w:themeShade="BF"/>
            </w:tcBorders>
            <w:shd w:val="clear" w:color="auto" w:fill="F2F2F2" w:themeFill="background1" w:themeFillShade="F2"/>
            <w:vAlign w:val="center"/>
            <w:hideMark/>
          </w:tcPr>
          <w:p w:rsidR="00326EB7" w:rsidRPr="00326EB7" w:rsidRDefault="00326EB7" w:rsidP="00326EB7">
            <w:pPr>
              <w:spacing w:before="80" w:after="80"/>
              <w:rPr>
                <w:rFonts w:cs="Arial"/>
                <w:bCs/>
                <w:sz w:val="16"/>
                <w:szCs w:val="16"/>
              </w:rPr>
            </w:pPr>
          </w:p>
        </w:tc>
        <w:tc>
          <w:tcPr>
            <w:tcW w:w="1604"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326EB7" w:rsidRPr="00326EB7" w:rsidRDefault="00326EB7" w:rsidP="00326EB7">
            <w:pPr>
              <w:spacing w:before="80" w:after="80"/>
              <w:jc w:val="center"/>
              <w:rPr>
                <w:rFonts w:cs="Arial"/>
                <w:bCs/>
                <w:sz w:val="16"/>
                <w:szCs w:val="16"/>
              </w:rPr>
            </w:pPr>
          </w:p>
        </w:tc>
        <w:tc>
          <w:tcPr>
            <w:tcW w:w="1260"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326EB7" w:rsidRPr="00326EB7" w:rsidRDefault="00326EB7" w:rsidP="00326EB7">
            <w:pPr>
              <w:spacing w:before="80" w:after="80"/>
              <w:ind w:right="170"/>
              <w:jc w:val="right"/>
              <w:rPr>
                <w:rFonts w:cs="Arial"/>
                <w:bCs/>
                <w:sz w:val="16"/>
                <w:szCs w:val="16"/>
              </w:rPr>
            </w:pPr>
            <w:r w:rsidRPr="00326EB7">
              <w:rPr>
                <w:rFonts w:cs="Arial"/>
                <w:bCs/>
                <w:sz w:val="16"/>
                <w:szCs w:val="16"/>
              </w:rPr>
              <w:t>B, C, D, E</w:t>
            </w:r>
          </w:p>
        </w:tc>
        <w:tc>
          <w:tcPr>
            <w:tcW w:w="949"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326EB7" w:rsidRPr="00326EB7" w:rsidRDefault="00326EB7" w:rsidP="00326EB7">
            <w:pPr>
              <w:spacing w:before="80" w:after="80"/>
              <w:ind w:right="170"/>
              <w:jc w:val="right"/>
              <w:rPr>
                <w:rFonts w:cs="Arial"/>
                <w:bCs/>
                <w:sz w:val="16"/>
                <w:szCs w:val="16"/>
              </w:rPr>
            </w:pPr>
            <w:r w:rsidRPr="00326EB7">
              <w:rPr>
                <w:rFonts w:cs="Arial"/>
                <w:bCs/>
                <w:sz w:val="16"/>
                <w:szCs w:val="16"/>
              </w:rPr>
              <w:t>F</w:t>
            </w:r>
          </w:p>
        </w:tc>
        <w:tc>
          <w:tcPr>
            <w:tcW w:w="1029"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326EB7" w:rsidRPr="00326EB7" w:rsidRDefault="00326EB7" w:rsidP="00326EB7">
            <w:pPr>
              <w:spacing w:before="80" w:after="80"/>
              <w:ind w:right="170"/>
              <w:jc w:val="right"/>
              <w:rPr>
                <w:rFonts w:cs="Arial"/>
                <w:bCs/>
                <w:sz w:val="16"/>
                <w:szCs w:val="16"/>
              </w:rPr>
            </w:pPr>
            <w:r w:rsidRPr="00326EB7">
              <w:rPr>
                <w:rFonts w:cs="Arial"/>
                <w:bCs/>
                <w:sz w:val="16"/>
                <w:szCs w:val="16"/>
              </w:rPr>
              <w:t>G, H, I</w:t>
            </w:r>
          </w:p>
        </w:tc>
        <w:tc>
          <w:tcPr>
            <w:tcW w:w="1038"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326EB7" w:rsidRPr="00326EB7" w:rsidRDefault="00326EB7" w:rsidP="00326EB7">
            <w:pPr>
              <w:spacing w:before="80" w:after="80"/>
              <w:ind w:right="170"/>
              <w:jc w:val="right"/>
              <w:rPr>
                <w:rFonts w:cs="Arial"/>
                <w:bCs/>
                <w:sz w:val="16"/>
                <w:szCs w:val="16"/>
              </w:rPr>
            </w:pPr>
            <w:r w:rsidRPr="00326EB7">
              <w:rPr>
                <w:rFonts w:cs="Arial"/>
                <w:bCs/>
                <w:sz w:val="16"/>
                <w:szCs w:val="16"/>
              </w:rPr>
              <w:t>J, K</w:t>
            </w:r>
          </w:p>
        </w:tc>
        <w:tc>
          <w:tcPr>
            <w:tcW w:w="1402" w:type="dxa"/>
            <w:tcBorders>
              <w:left w:val="single" w:sz="4" w:space="0" w:color="BFBFBF" w:themeColor="background1" w:themeShade="BF"/>
            </w:tcBorders>
            <w:shd w:val="clear" w:color="auto" w:fill="F2F2F2" w:themeFill="background1" w:themeFillShade="F2"/>
            <w:vAlign w:val="center"/>
            <w:hideMark/>
          </w:tcPr>
          <w:p w:rsidR="00326EB7" w:rsidRPr="00326EB7" w:rsidRDefault="00326EB7" w:rsidP="00326EB7">
            <w:pPr>
              <w:spacing w:before="80" w:after="80"/>
              <w:ind w:right="170"/>
              <w:jc w:val="right"/>
              <w:rPr>
                <w:rFonts w:cs="Arial"/>
                <w:bCs/>
                <w:sz w:val="16"/>
                <w:szCs w:val="16"/>
              </w:rPr>
            </w:pPr>
            <w:r w:rsidRPr="00326EB7">
              <w:rPr>
                <w:rFonts w:cs="Arial"/>
                <w:bCs/>
                <w:sz w:val="16"/>
                <w:szCs w:val="16"/>
              </w:rPr>
              <w:t>L, M, N, R, S</w:t>
            </w:r>
          </w:p>
        </w:tc>
      </w:tr>
      <w:tr w:rsidR="00326EB7" w:rsidRPr="00326EB7" w:rsidTr="00326EB7">
        <w:trPr>
          <w:trHeight w:val="20"/>
        </w:trPr>
        <w:tc>
          <w:tcPr>
            <w:tcW w:w="2913" w:type="dxa"/>
            <w:shd w:val="clear" w:color="auto" w:fill="D9D9D9" w:themeFill="background1" w:themeFillShade="D9"/>
            <w:vAlign w:val="center"/>
            <w:hideMark/>
          </w:tcPr>
          <w:p w:rsidR="00326EB7" w:rsidRPr="00326EB7" w:rsidRDefault="00326EB7" w:rsidP="00326EB7">
            <w:pPr>
              <w:rPr>
                <w:rFonts w:cs="Arial"/>
                <w:b/>
                <w:iCs/>
                <w:sz w:val="16"/>
                <w:szCs w:val="16"/>
              </w:rPr>
            </w:pPr>
            <w:r w:rsidRPr="00326EB7">
              <w:rPr>
                <w:rFonts w:cs="Arial"/>
                <w:b/>
                <w:iCs/>
                <w:sz w:val="16"/>
                <w:szCs w:val="16"/>
              </w:rPr>
              <w:t>Total number of enterprises</w:t>
            </w:r>
          </w:p>
        </w:tc>
        <w:tc>
          <w:tcPr>
            <w:tcW w:w="1604" w:type="dxa"/>
            <w:shd w:val="clear" w:color="auto" w:fill="D9D9D9" w:themeFill="background1" w:themeFillShade="D9"/>
            <w:noWrap/>
            <w:vAlign w:val="center"/>
            <w:hideMark/>
          </w:tcPr>
          <w:p w:rsidR="00326EB7" w:rsidRPr="00326EB7" w:rsidRDefault="00326EB7" w:rsidP="00326EB7">
            <w:pPr>
              <w:spacing w:before="80" w:after="80"/>
              <w:ind w:right="170"/>
              <w:jc w:val="right"/>
              <w:rPr>
                <w:rFonts w:cs="Arial"/>
                <w:b/>
                <w:iCs/>
                <w:sz w:val="16"/>
                <w:szCs w:val="16"/>
              </w:rPr>
            </w:pPr>
            <w:r w:rsidRPr="00326EB7">
              <w:rPr>
                <w:rFonts w:cs="Arial"/>
                <w:b/>
                <w:iCs/>
                <w:sz w:val="16"/>
                <w:szCs w:val="16"/>
              </w:rPr>
              <w:t>15233</w:t>
            </w:r>
          </w:p>
        </w:tc>
        <w:tc>
          <w:tcPr>
            <w:tcW w:w="1260" w:type="dxa"/>
            <w:shd w:val="clear" w:color="auto" w:fill="D9D9D9" w:themeFill="background1" w:themeFillShade="D9"/>
            <w:noWrap/>
            <w:vAlign w:val="center"/>
            <w:hideMark/>
          </w:tcPr>
          <w:p w:rsidR="00326EB7" w:rsidRPr="00326EB7" w:rsidRDefault="00326EB7" w:rsidP="00326EB7">
            <w:pPr>
              <w:spacing w:before="80" w:after="80"/>
              <w:ind w:right="170"/>
              <w:jc w:val="right"/>
              <w:rPr>
                <w:rFonts w:cs="Arial"/>
                <w:b/>
                <w:iCs/>
                <w:sz w:val="16"/>
                <w:szCs w:val="16"/>
              </w:rPr>
            </w:pPr>
            <w:r w:rsidRPr="00326EB7">
              <w:rPr>
                <w:rFonts w:cs="Arial"/>
                <w:b/>
                <w:iCs/>
                <w:sz w:val="16"/>
                <w:szCs w:val="16"/>
              </w:rPr>
              <w:t>4457</w:t>
            </w:r>
          </w:p>
        </w:tc>
        <w:tc>
          <w:tcPr>
            <w:tcW w:w="949" w:type="dxa"/>
            <w:shd w:val="clear" w:color="auto" w:fill="D9D9D9" w:themeFill="background1" w:themeFillShade="D9"/>
            <w:noWrap/>
            <w:vAlign w:val="center"/>
            <w:hideMark/>
          </w:tcPr>
          <w:p w:rsidR="00326EB7" w:rsidRPr="00326EB7" w:rsidRDefault="00326EB7" w:rsidP="00326EB7">
            <w:pPr>
              <w:spacing w:before="80" w:after="80"/>
              <w:ind w:right="170"/>
              <w:jc w:val="right"/>
              <w:rPr>
                <w:rFonts w:cs="Arial"/>
                <w:b/>
                <w:iCs/>
                <w:sz w:val="16"/>
                <w:szCs w:val="16"/>
              </w:rPr>
            </w:pPr>
            <w:r w:rsidRPr="00326EB7">
              <w:rPr>
                <w:rFonts w:cs="Arial"/>
                <w:b/>
                <w:iCs/>
                <w:sz w:val="16"/>
                <w:szCs w:val="16"/>
              </w:rPr>
              <w:t>1485</w:t>
            </w:r>
          </w:p>
        </w:tc>
        <w:tc>
          <w:tcPr>
            <w:tcW w:w="1029" w:type="dxa"/>
            <w:shd w:val="clear" w:color="auto" w:fill="D9D9D9" w:themeFill="background1" w:themeFillShade="D9"/>
            <w:noWrap/>
            <w:vAlign w:val="center"/>
            <w:hideMark/>
          </w:tcPr>
          <w:p w:rsidR="00326EB7" w:rsidRPr="00326EB7" w:rsidRDefault="00326EB7" w:rsidP="00326EB7">
            <w:pPr>
              <w:spacing w:before="80" w:after="80"/>
              <w:ind w:right="170"/>
              <w:jc w:val="right"/>
              <w:rPr>
                <w:rFonts w:cs="Arial"/>
                <w:b/>
                <w:iCs/>
                <w:sz w:val="16"/>
                <w:szCs w:val="16"/>
              </w:rPr>
            </w:pPr>
            <w:r w:rsidRPr="00326EB7">
              <w:rPr>
                <w:rFonts w:cs="Arial"/>
                <w:b/>
                <w:iCs/>
                <w:sz w:val="16"/>
                <w:szCs w:val="16"/>
              </w:rPr>
              <w:t>5498</w:t>
            </w:r>
          </w:p>
        </w:tc>
        <w:tc>
          <w:tcPr>
            <w:tcW w:w="1038" w:type="dxa"/>
            <w:shd w:val="clear" w:color="auto" w:fill="D9D9D9" w:themeFill="background1" w:themeFillShade="D9"/>
            <w:noWrap/>
            <w:vAlign w:val="center"/>
            <w:hideMark/>
          </w:tcPr>
          <w:p w:rsidR="00326EB7" w:rsidRPr="00326EB7" w:rsidRDefault="00326EB7" w:rsidP="00326EB7">
            <w:pPr>
              <w:spacing w:before="80" w:after="80"/>
              <w:ind w:right="170"/>
              <w:jc w:val="right"/>
              <w:rPr>
                <w:rFonts w:cs="Arial"/>
                <w:b/>
                <w:iCs/>
                <w:sz w:val="16"/>
                <w:szCs w:val="16"/>
              </w:rPr>
            </w:pPr>
            <w:r w:rsidRPr="00326EB7">
              <w:rPr>
                <w:rFonts w:cs="Arial"/>
                <w:b/>
                <w:iCs/>
                <w:sz w:val="16"/>
                <w:szCs w:val="16"/>
              </w:rPr>
              <w:t>1287</w:t>
            </w:r>
          </w:p>
        </w:tc>
        <w:tc>
          <w:tcPr>
            <w:tcW w:w="1402" w:type="dxa"/>
            <w:shd w:val="clear" w:color="auto" w:fill="D9D9D9" w:themeFill="background1" w:themeFillShade="D9"/>
            <w:vAlign w:val="center"/>
            <w:hideMark/>
          </w:tcPr>
          <w:p w:rsidR="00326EB7" w:rsidRPr="00326EB7" w:rsidRDefault="00326EB7" w:rsidP="00326EB7">
            <w:pPr>
              <w:spacing w:before="80" w:after="80"/>
              <w:ind w:right="170"/>
              <w:jc w:val="right"/>
              <w:rPr>
                <w:rFonts w:cs="Arial"/>
                <w:b/>
                <w:iCs/>
                <w:sz w:val="16"/>
                <w:szCs w:val="16"/>
              </w:rPr>
            </w:pPr>
            <w:r w:rsidRPr="00326EB7">
              <w:rPr>
                <w:rFonts w:cs="Arial"/>
                <w:b/>
                <w:iCs/>
                <w:sz w:val="16"/>
                <w:szCs w:val="16"/>
              </w:rPr>
              <w:t>2506</w:t>
            </w:r>
          </w:p>
        </w:tc>
      </w:tr>
      <w:tr w:rsidR="00326EB7" w:rsidRPr="00326EB7" w:rsidTr="00326EB7">
        <w:trPr>
          <w:trHeight w:val="20"/>
        </w:trPr>
        <w:tc>
          <w:tcPr>
            <w:tcW w:w="2913" w:type="dxa"/>
            <w:vAlign w:val="center"/>
            <w:hideMark/>
          </w:tcPr>
          <w:p w:rsidR="00326EB7" w:rsidRPr="00326EB7" w:rsidRDefault="00326EB7" w:rsidP="00326EB7">
            <w:pPr>
              <w:rPr>
                <w:rFonts w:cs="Arial"/>
                <w:sz w:val="16"/>
                <w:szCs w:val="16"/>
              </w:rPr>
            </w:pPr>
            <w:r w:rsidRPr="00326EB7">
              <w:rPr>
                <w:rFonts w:cs="Arial"/>
                <w:sz w:val="16"/>
                <w:szCs w:val="16"/>
              </w:rPr>
              <w:t>Enterprises that have conducted some kind of training</w:t>
            </w:r>
          </w:p>
          <w:p w:rsidR="00326EB7" w:rsidRPr="00326EB7" w:rsidRDefault="00326EB7" w:rsidP="00326EB7">
            <w:pPr>
              <w:rPr>
                <w:rFonts w:cs="Arial"/>
                <w:sz w:val="16"/>
                <w:szCs w:val="16"/>
              </w:rPr>
            </w:pPr>
          </w:p>
        </w:tc>
        <w:tc>
          <w:tcPr>
            <w:tcW w:w="1604"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7494</w:t>
            </w:r>
          </w:p>
        </w:tc>
        <w:tc>
          <w:tcPr>
            <w:tcW w:w="1260"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2194</w:t>
            </w:r>
          </w:p>
        </w:tc>
        <w:tc>
          <w:tcPr>
            <w:tcW w:w="949"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788</w:t>
            </w:r>
          </w:p>
        </w:tc>
        <w:tc>
          <w:tcPr>
            <w:tcW w:w="1029"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2265</w:t>
            </w:r>
          </w:p>
        </w:tc>
        <w:tc>
          <w:tcPr>
            <w:tcW w:w="1038"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836</w:t>
            </w:r>
          </w:p>
        </w:tc>
        <w:tc>
          <w:tcPr>
            <w:tcW w:w="1402"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1411</w:t>
            </w:r>
          </w:p>
        </w:tc>
      </w:tr>
      <w:tr w:rsidR="00326EB7" w:rsidRPr="00326EB7" w:rsidTr="00326EB7">
        <w:trPr>
          <w:trHeight w:val="20"/>
        </w:trPr>
        <w:tc>
          <w:tcPr>
            <w:tcW w:w="2913" w:type="dxa"/>
            <w:vAlign w:val="center"/>
            <w:hideMark/>
          </w:tcPr>
          <w:p w:rsidR="00326EB7" w:rsidRPr="00326EB7" w:rsidRDefault="00326EB7" w:rsidP="00326EB7">
            <w:pPr>
              <w:rPr>
                <w:rFonts w:cs="Arial"/>
                <w:sz w:val="16"/>
                <w:szCs w:val="16"/>
              </w:rPr>
            </w:pPr>
            <w:r w:rsidRPr="00326EB7">
              <w:rPr>
                <w:rFonts w:cs="Arial"/>
                <w:sz w:val="16"/>
                <w:szCs w:val="16"/>
              </w:rPr>
              <w:t xml:space="preserve">Share of enterprises that implement some form of CVTS in total number of enterprises </w:t>
            </w:r>
          </w:p>
        </w:tc>
        <w:tc>
          <w:tcPr>
            <w:tcW w:w="1604"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49.2</w:t>
            </w:r>
          </w:p>
        </w:tc>
        <w:tc>
          <w:tcPr>
            <w:tcW w:w="1260"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49.2</w:t>
            </w:r>
          </w:p>
        </w:tc>
        <w:tc>
          <w:tcPr>
            <w:tcW w:w="949"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53.1</w:t>
            </w:r>
          </w:p>
        </w:tc>
        <w:tc>
          <w:tcPr>
            <w:tcW w:w="1029"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41.2</w:t>
            </w:r>
          </w:p>
        </w:tc>
        <w:tc>
          <w:tcPr>
            <w:tcW w:w="1038"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65.0</w:t>
            </w:r>
          </w:p>
        </w:tc>
        <w:tc>
          <w:tcPr>
            <w:tcW w:w="1402"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56.5</w:t>
            </w:r>
          </w:p>
        </w:tc>
      </w:tr>
      <w:tr w:rsidR="00326EB7" w:rsidRPr="00326EB7" w:rsidTr="00326EB7">
        <w:trPr>
          <w:trHeight w:val="20"/>
        </w:trPr>
        <w:tc>
          <w:tcPr>
            <w:tcW w:w="2913" w:type="dxa"/>
            <w:vAlign w:val="center"/>
            <w:hideMark/>
          </w:tcPr>
          <w:p w:rsidR="00326EB7" w:rsidRPr="00326EB7" w:rsidRDefault="00326EB7" w:rsidP="00326EB7">
            <w:pPr>
              <w:rPr>
                <w:rFonts w:cs="Arial"/>
                <w:sz w:val="16"/>
                <w:szCs w:val="16"/>
              </w:rPr>
            </w:pPr>
            <w:r w:rsidRPr="00326EB7">
              <w:rPr>
                <w:rFonts w:cs="Arial"/>
                <w:sz w:val="16"/>
                <w:szCs w:val="16"/>
              </w:rPr>
              <w:t xml:space="preserve">Share of enterprises participating in courses in total number of enterprises </w:t>
            </w:r>
          </w:p>
        </w:tc>
        <w:tc>
          <w:tcPr>
            <w:tcW w:w="1604"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40.8</w:t>
            </w:r>
          </w:p>
        </w:tc>
        <w:tc>
          <w:tcPr>
            <w:tcW w:w="1260"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40.5</w:t>
            </w:r>
          </w:p>
        </w:tc>
        <w:tc>
          <w:tcPr>
            <w:tcW w:w="949"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42.7</w:t>
            </w:r>
          </w:p>
        </w:tc>
        <w:tc>
          <w:tcPr>
            <w:tcW w:w="1029"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32.0</w:t>
            </w:r>
          </w:p>
        </w:tc>
        <w:tc>
          <w:tcPr>
            <w:tcW w:w="1038"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58.9</w:t>
            </w:r>
          </w:p>
        </w:tc>
        <w:tc>
          <w:tcPr>
            <w:tcW w:w="1402"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50.5</w:t>
            </w:r>
          </w:p>
        </w:tc>
      </w:tr>
      <w:tr w:rsidR="00326EB7" w:rsidRPr="00326EB7" w:rsidTr="00326EB7">
        <w:trPr>
          <w:trHeight w:val="20"/>
        </w:trPr>
        <w:tc>
          <w:tcPr>
            <w:tcW w:w="2913" w:type="dxa"/>
            <w:vAlign w:val="center"/>
            <w:hideMark/>
          </w:tcPr>
          <w:p w:rsidR="00326EB7" w:rsidRPr="00326EB7" w:rsidRDefault="00326EB7" w:rsidP="00326EB7">
            <w:pPr>
              <w:rPr>
                <w:rFonts w:cs="Arial"/>
                <w:sz w:val="16"/>
                <w:szCs w:val="16"/>
              </w:rPr>
            </w:pPr>
            <w:r w:rsidRPr="00326EB7">
              <w:rPr>
                <w:rFonts w:cs="Arial"/>
                <w:sz w:val="16"/>
                <w:szCs w:val="16"/>
              </w:rPr>
              <w:t xml:space="preserve">Share of enterprises conducting other forms of training in total number of enterprises </w:t>
            </w:r>
          </w:p>
        </w:tc>
        <w:tc>
          <w:tcPr>
            <w:tcW w:w="1604"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42.4</w:t>
            </w:r>
          </w:p>
        </w:tc>
        <w:tc>
          <w:tcPr>
            <w:tcW w:w="1260"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42.5</w:t>
            </w:r>
          </w:p>
        </w:tc>
        <w:tc>
          <w:tcPr>
            <w:tcW w:w="949"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44.1</w:t>
            </w:r>
          </w:p>
        </w:tc>
        <w:tc>
          <w:tcPr>
            <w:tcW w:w="1029"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35.1</w:t>
            </w:r>
          </w:p>
        </w:tc>
        <w:tc>
          <w:tcPr>
            <w:tcW w:w="1038"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55.6</w:t>
            </w:r>
          </w:p>
        </w:tc>
        <w:tc>
          <w:tcPr>
            <w:tcW w:w="1402" w:type="dxa"/>
            <w:noWrap/>
            <w:vAlign w:val="center"/>
            <w:hideMark/>
          </w:tcPr>
          <w:p w:rsidR="00326EB7" w:rsidRPr="00326EB7" w:rsidRDefault="00326EB7" w:rsidP="00326EB7">
            <w:pPr>
              <w:spacing w:before="80" w:after="80"/>
              <w:ind w:right="170"/>
              <w:jc w:val="right"/>
              <w:rPr>
                <w:rFonts w:cs="Arial"/>
                <w:sz w:val="16"/>
                <w:szCs w:val="16"/>
              </w:rPr>
            </w:pPr>
            <w:r w:rsidRPr="00326EB7">
              <w:rPr>
                <w:rFonts w:cs="Arial"/>
                <w:sz w:val="16"/>
                <w:szCs w:val="16"/>
              </w:rPr>
              <w:t>50.4</w:t>
            </w:r>
          </w:p>
        </w:tc>
      </w:tr>
    </w:tbl>
    <w:bookmarkEnd w:id="0"/>
    <w:p w:rsidR="003E6C2D" w:rsidRPr="00326EB7" w:rsidRDefault="003E6C2D" w:rsidP="00326EB7">
      <w:pPr>
        <w:pStyle w:val="FootnoteText"/>
        <w:spacing w:before="120"/>
        <w:ind w:left="142" w:hanging="142"/>
        <w:jc w:val="both"/>
        <w:rPr>
          <w:rFonts w:cs="Arial"/>
          <w:sz w:val="14"/>
          <w:szCs w:val="14"/>
        </w:rPr>
      </w:pPr>
      <w:r w:rsidRPr="00326EB7">
        <w:rPr>
          <w:rStyle w:val="FootnoteReference"/>
          <w:rFonts w:cs="Arial"/>
          <w:sz w:val="14"/>
          <w:szCs w:val="14"/>
        </w:rPr>
        <w:footnoteRef/>
      </w:r>
      <w:r w:rsidR="00261165" w:rsidRPr="00326EB7">
        <w:rPr>
          <w:rFonts w:cs="Arial"/>
          <w:sz w:val="14"/>
          <w:szCs w:val="14"/>
          <w:vertAlign w:val="superscript"/>
        </w:rPr>
        <w:t>)</w:t>
      </w:r>
      <w:r w:rsidR="00326EB7" w:rsidRPr="00326EB7">
        <w:rPr>
          <w:rFonts w:cs="Arial"/>
          <w:sz w:val="14"/>
          <w:szCs w:val="14"/>
        </w:rPr>
        <w:t xml:space="preserve"> </w:t>
      </w:r>
      <w:r w:rsidRPr="00326EB7">
        <w:rPr>
          <w:rFonts w:cs="Arial"/>
          <w:sz w:val="14"/>
          <w:szCs w:val="14"/>
        </w:rPr>
        <w:t xml:space="preserve">Based on the methodology used in the Survey, the following activity sections are included: B – Mining and quarrying; C - Manufacturing; D - Electricity, gas, steam and air conditioning supply; E - </w:t>
      </w:r>
      <w:r w:rsidRPr="00326EB7">
        <w:rPr>
          <w:rFonts w:cs="Arial"/>
          <w:color w:val="000000"/>
          <w:sz w:val="14"/>
          <w:szCs w:val="14"/>
        </w:rPr>
        <w:t>Water supply; sewerage, waste management and</w:t>
      </w:r>
      <w:r w:rsidR="00326EB7" w:rsidRPr="00326EB7">
        <w:rPr>
          <w:rFonts w:cs="Arial"/>
          <w:color w:val="000000"/>
          <w:sz w:val="14"/>
          <w:szCs w:val="14"/>
        </w:rPr>
        <w:t xml:space="preserve"> </w:t>
      </w:r>
      <w:r w:rsidRPr="00326EB7">
        <w:rPr>
          <w:rFonts w:cs="Arial"/>
          <w:color w:val="000000"/>
          <w:sz w:val="14"/>
          <w:szCs w:val="14"/>
        </w:rPr>
        <w:t>remediation activities</w:t>
      </w:r>
      <w:r w:rsidRPr="00326EB7">
        <w:rPr>
          <w:rFonts w:cs="Arial"/>
          <w:sz w:val="14"/>
          <w:szCs w:val="14"/>
        </w:rPr>
        <w:t xml:space="preserve">; F - Construction; G - Wholesale and retail trade; </w:t>
      </w:r>
      <w:r w:rsidR="00D01CF8" w:rsidRPr="00326EB7">
        <w:rPr>
          <w:rFonts w:cs="Arial"/>
          <w:sz w:val="14"/>
          <w:szCs w:val="14"/>
        </w:rPr>
        <w:t>r</w:t>
      </w:r>
      <w:r w:rsidRPr="00326EB7">
        <w:rPr>
          <w:rFonts w:cs="Arial"/>
          <w:sz w:val="14"/>
          <w:szCs w:val="14"/>
        </w:rPr>
        <w:t xml:space="preserve">epair of motor vehicles and motorcycles; </w:t>
      </w:r>
      <w:r w:rsidR="00D01CF8" w:rsidRPr="00326EB7">
        <w:rPr>
          <w:rFonts w:cs="Arial"/>
          <w:sz w:val="14"/>
          <w:szCs w:val="14"/>
        </w:rPr>
        <w:t>H</w:t>
      </w:r>
      <w:r w:rsidRPr="00326EB7">
        <w:rPr>
          <w:rFonts w:cs="Arial"/>
          <w:sz w:val="14"/>
          <w:szCs w:val="14"/>
        </w:rPr>
        <w:t xml:space="preserve"> - Tra</w:t>
      </w:r>
      <w:r w:rsidR="00D01CF8" w:rsidRPr="00326EB7">
        <w:rPr>
          <w:rFonts w:cs="Arial"/>
          <w:sz w:val="14"/>
          <w:szCs w:val="14"/>
        </w:rPr>
        <w:t>nsportation</w:t>
      </w:r>
      <w:r w:rsidRPr="00326EB7">
        <w:rPr>
          <w:rFonts w:cs="Arial"/>
          <w:sz w:val="14"/>
          <w:szCs w:val="14"/>
        </w:rPr>
        <w:t xml:space="preserve"> and storage; I - Accommodation and food service</w:t>
      </w:r>
      <w:r w:rsidR="00D01CF8" w:rsidRPr="00326EB7">
        <w:rPr>
          <w:rFonts w:cs="Arial"/>
          <w:sz w:val="14"/>
          <w:szCs w:val="14"/>
        </w:rPr>
        <w:t xml:space="preserve"> activitie</w:t>
      </w:r>
      <w:r w:rsidRPr="00326EB7">
        <w:rPr>
          <w:rFonts w:cs="Arial"/>
          <w:sz w:val="14"/>
          <w:szCs w:val="14"/>
        </w:rPr>
        <w:t>s; J - Information and communication</w:t>
      </w:r>
      <w:r w:rsidR="00D01CF8" w:rsidRPr="00326EB7">
        <w:rPr>
          <w:rFonts w:cs="Arial"/>
          <w:sz w:val="14"/>
          <w:szCs w:val="14"/>
        </w:rPr>
        <w:t>s</w:t>
      </w:r>
      <w:r w:rsidRPr="00326EB7">
        <w:rPr>
          <w:rFonts w:cs="Arial"/>
          <w:sz w:val="14"/>
          <w:szCs w:val="14"/>
        </w:rPr>
        <w:t>; K - Financial and insurance activities; L - Real estate activitie</w:t>
      </w:r>
      <w:r w:rsidR="00D01CF8" w:rsidRPr="00326EB7">
        <w:rPr>
          <w:rFonts w:cs="Arial"/>
          <w:sz w:val="14"/>
          <w:szCs w:val="14"/>
        </w:rPr>
        <w:t>s; M - Professional, scientific</w:t>
      </w:r>
      <w:r w:rsidRPr="00326EB7">
        <w:rPr>
          <w:rFonts w:cs="Arial"/>
          <w:sz w:val="14"/>
          <w:szCs w:val="14"/>
        </w:rPr>
        <w:t xml:space="preserve"> and technical activities; N - Administrative and support service activities; R - Arts, entertainment and recreation; S - Other service activities</w:t>
      </w:r>
    </w:p>
    <w:p w:rsidR="003E6C2D" w:rsidRPr="00326EB7" w:rsidRDefault="003E6C2D" w:rsidP="00326EB7">
      <w:pPr>
        <w:pStyle w:val="FootnoteText"/>
        <w:ind w:left="170" w:hanging="170"/>
        <w:jc w:val="both"/>
        <w:rPr>
          <w:rFonts w:cs="Arial"/>
          <w:sz w:val="16"/>
          <w:szCs w:val="16"/>
        </w:rPr>
      </w:pPr>
    </w:p>
    <w:p w:rsidR="003E6C2D" w:rsidRPr="00326EB7" w:rsidRDefault="003E6C2D" w:rsidP="00AC2005">
      <w:pPr>
        <w:jc w:val="both"/>
        <w:rPr>
          <w:rFonts w:cs="Arial"/>
        </w:rPr>
      </w:pPr>
    </w:p>
    <w:p w:rsidR="00326EB7" w:rsidRPr="00326EB7" w:rsidRDefault="00326EB7">
      <w:pPr>
        <w:rPr>
          <w:rFonts w:cs="Arial"/>
          <w:szCs w:val="20"/>
        </w:rPr>
      </w:pPr>
      <w:r w:rsidRPr="00326EB7">
        <w:rPr>
          <w:rFonts w:cs="Arial"/>
          <w:szCs w:val="20"/>
        </w:rPr>
        <w:br w:type="page"/>
      </w:r>
    </w:p>
    <w:p w:rsidR="00EB4BAB" w:rsidRPr="00326EB7" w:rsidRDefault="00EB4BAB" w:rsidP="006F7192">
      <w:pPr>
        <w:jc w:val="both"/>
        <w:rPr>
          <w:rFonts w:cs="Arial"/>
          <w:szCs w:val="20"/>
        </w:rPr>
      </w:pPr>
      <w:r w:rsidRPr="00326EB7">
        <w:rPr>
          <w:rFonts w:cs="Arial"/>
          <w:szCs w:val="20"/>
        </w:rPr>
        <w:lastRenderedPageBreak/>
        <w:t xml:space="preserve">The share of enterprises </w:t>
      </w:r>
      <w:r w:rsidRPr="00326EB7">
        <w:rPr>
          <w:rFonts w:cs="Arial"/>
          <w:b/>
          <w:szCs w:val="20"/>
        </w:rPr>
        <w:t>that participated in trainings</w:t>
      </w:r>
      <w:r w:rsidRPr="00326EB7">
        <w:rPr>
          <w:rFonts w:cs="Arial"/>
          <w:szCs w:val="20"/>
        </w:rPr>
        <w:t xml:space="preserve"> in sect</w:t>
      </w:r>
      <w:r w:rsidR="00FF7ED9" w:rsidRPr="00326EB7">
        <w:rPr>
          <w:rFonts w:cs="Arial"/>
          <w:szCs w:val="20"/>
        </w:rPr>
        <w:t>ion</w:t>
      </w:r>
      <w:r w:rsidRPr="00326EB7">
        <w:rPr>
          <w:rFonts w:cs="Arial"/>
          <w:szCs w:val="20"/>
        </w:rPr>
        <w:t>s (B, C, D, E) was 49.2%, in sect</w:t>
      </w:r>
      <w:r w:rsidR="00FF7ED9" w:rsidRPr="00326EB7">
        <w:rPr>
          <w:rFonts w:cs="Arial"/>
          <w:szCs w:val="20"/>
        </w:rPr>
        <w:t>ion</w:t>
      </w:r>
      <w:r w:rsidRPr="00326EB7">
        <w:rPr>
          <w:rFonts w:cs="Arial"/>
          <w:szCs w:val="20"/>
        </w:rPr>
        <w:t xml:space="preserve"> (F) 53.1%, the sect</w:t>
      </w:r>
      <w:r w:rsidR="00FF7ED9" w:rsidRPr="00326EB7">
        <w:rPr>
          <w:rFonts w:cs="Arial"/>
          <w:szCs w:val="20"/>
        </w:rPr>
        <w:t>ion</w:t>
      </w:r>
      <w:r w:rsidRPr="00326EB7">
        <w:rPr>
          <w:rFonts w:cs="Arial"/>
          <w:szCs w:val="20"/>
        </w:rPr>
        <w:t xml:space="preserve"> of activity (G, H, I) participates with 41.2%, sect</w:t>
      </w:r>
      <w:r w:rsidR="00FF7ED9" w:rsidRPr="00326EB7">
        <w:rPr>
          <w:rFonts w:cs="Arial"/>
          <w:szCs w:val="20"/>
        </w:rPr>
        <w:t>ions</w:t>
      </w:r>
      <w:r w:rsidRPr="00326EB7">
        <w:rPr>
          <w:rFonts w:cs="Arial"/>
          <w:szCs w:val="20"/>
        </w:rPr>
        <w:t xml:space="preserve"> (J, K ) with 65%, while sect</w:t>
      </w:r>
      <w:r w:rsidR="00FF7ED9" w:rsidRPr="00326EB7">
        <w:rPr>
          <w:rFonts w:cs="Arial"/>
          <w:szCs w:val="20"/>
        </w:rPr>
        <w:t>ions</w:t>
      </w:r>
      <w:r w:rsidRPr="00326EB7">
        <w:rPr>
          <w:rFonts w:cs="Arial"/>
          <w:szCs w:val="20"/>
        </w:rPr>
        <w:t xml:space="preserve"> (L, M, N, R) participate with 56.5% of enterprises.</w:t>
      </w:r>
    </w:p>
    <w:p w:rsidR="00FF7ED9" w:rsidRPr="00326EB7" w:rsidRDefault="00326EB7" w:rsidP="00326EB7">
      <w:pPr>
        <w:tabs>
          <w:tab w:val="left" w:pos="6360"/>
        </w:tabs>
        <w:spacing w:before="480" w:after="60"/>
        <w:rPr>
          <w:rFonts w:cs="Arial"/>
          <w:b/>
        </w:rPr>
      </w:pPr>
      <w:r w:rsidRPr="00326EB7">
        <w:rPr>
          <w:rFonts w:cs="Arial"/>
          <w:b/>
          <w:szCs w:val="20"/>
        </w:rPr>
        <w:t xml:space="preserve">2. </w:t>
      </w:r>
      <w:r w:rsidR="00FF7ED9" w:rsidRPr="00326EB7">
        <w:rPr>
          <w:rFonts w:cs="Arial"/>
          <w:b/>
        </w:rPr>
        <w:t xml:space="preserve">Enterprises that conduct continuous </w:t>
      </w:r>
      <w:r w:rsidR="00ED5D30" w:rsidRPr="00326EB7">
        <w:rPr>
          <w:rFonts w:cs="Arial"/>
          <w:b/>
        </w:rPr>
        <w:t>vocational</w:t>
      </w:r>
      <w:r w:rsidR="00FF7ED9" w:rsidRPr="00326EB7">
        <w:rPr>
          <w:rFonts w:cs="Arial"/>
          <w:b/>
        </w:rPr>
        <w:t xml:space="preserve"> training, according to the size of enterprise</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CellMar>
          <w:left w:w="28" w:type="dxa"/>
          <w:right w:w="28" w:type="dxa"/>
        </w:tblCellMar>
        <w:tblLook w:val="04A0" w:firstRow="1" w:lastRow="0" w:firstColumn="1" w:lastColumn="0" w:noHBand="0" w:noVBand="1"/>
      </w:tblPr>
      <w:tblGrid>
        <w:gridCol w:w="3068"/>
        <w:gridCol w:w="1188"/>
        <w:gridCol w:w="2039"/>
        <w:gridCol w:w="2070"/>
        <w:gridCol w:w="1830"/>
      </w:tblGrid>
      <w:tr w:rsidR="00326EB7" w:rsidRPr="00326EB7" w:rsidTr="00326EB7">
        <w:trPr>
          <w:trHeight w:val="20"/>
        </w:trPr>
        <w:tc>
          <w:tcPr>
            <w:tcW w:w="3068" w:type="dxa"/>
            <w:vMerge w:val="restart"/>
            <w:tcBorders>
              <w:right w:val="single" w:sz="4" w:space="0" w:color="BFBFBF" w:themeColor="background1" w:themeShade="BF"/>
            </w:tcBorders>
            <w:shd w:val="clear" w:color="auto" w:fill="F2F2F2" w:themeFill="background1" w:themeFillShade="F2"/>
            <w:noWrap/>
            <w:vAlign w:val="center"/>
            <w:hideMark/>
          </w:tcPr>
          <w:p w:rsidR="00326EB7" w:rsidRPr="00326EB7" w:rsidRDefault="00326EB7" w:rsidP="00326EB7">
            <w:pPr>
              <w:spacing w:before="80" w:after="80"/>
              <w:rPr>
                <w:rFonts w:cs="Arial"/>
                <w:sz w:val="16"/>
                <w:szCs w:val="16"/>
              </w:rPr>
            </w:pPr>
          </w:p>
        </w:tc>
        <w:tc>
          <w:tcPr>
            <w:tcW w:w="1188" w:type="dxa"/>
            <w:vMerge w:val="restart"/>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326EB7" w:rsidRPr="00326EB7" w:rsidRDefault="00326EB7" w:rsidP="00326EB7">
            <w:pPr>
              <w:spacing w:before="80" w:after="80"/>
              <w:jc w:val="center"/>
              <w:rPr>
                <w:rFonts w:cs="Arial"/>
                <w:bCs/>
                <w:sz w:val="16"/>
                <w:szCs w:val="16"/>
              </w:rPr>
            </w:pPr>
            <w:r w:rsidRPr="00326EB7">
              <w:rPr>
                <w:rFonts w:cs="Arial"/>
                <w:bCs/>
                <w:sz w:val="16"/>
                <w:szCs w:val="16"/>
              </w:rPr>
              <w:t>Total</w:t>
            </w:r>
          </w:p>
        </w:tc>
        <w:tc>
          <w:tcPr>
            <w:tcW w:w="5939" w:type="dxa"/>
            <w:gridSpan w:val="3"/>
            <w:tcBorders>
              <w:left w:val="single" w:sz="4" w:space="0" w:color="BFBFBF" w:themeColor="background1" w:themeShade="BF"/>
            </w:tcBorders>
            <w:shd w:val="clear" w:color="auto" w:fill="F2F2F2" w:themeFill="background1" w:themeFillShade="F2"/>
            <w:noWrap/>
            <w:vAlign w:val="center"/>
            <w:hideMark/>
          </w:tcPr>
          <w:p w:rsidR="00326EB7" w:rsidRPr="00326EB7" w:rsidRDefault="00326EB7" w:rsidP="00326EB7">
            <w:pPr>
              <w:spacing w:before="80" w:after="80"/>
              <w:jc w:val="center"/>
              <w:rPr>
                <w:rFonts w:cs="Arial"/>
                <w:bCs/>
                <w:sz w:val="16"/>
                <w:szCs w:val="16"/>
              </w:rPr>
            </w:pPr>
            <w:r w:rsidRPr="00326EB7">
              <w:rPr>
                <w:rFonts w:cs="Arial"/>
                <w:bCs/>
                <w:sz w:val="16"/>
                <w:szCs w:val="16"/>
              </w:rPr>
              <w:t>Size of the enterprise</w:t>
            </w:r>
          </w:p>
        </w:tc>
      </w:tr>
      <w:tr w:rsidR="00326EB7" w:rsidRPr="00326EB7" w:rsidTr="00326EB7">
        <w:trPr>
          <w:trHeight w:val="20"/>
        </w:trPr>
        <w:tc>
          <w:tcPr>
            <w:tcW w:w="3068" w:type="dxa"/>
            <w:vMerge/>
            <w:tcBorders>
              <w:right w:val="single" w:sz="4" w:space="0" w:color="BFBFBF" w:themeColor="background1" w:themeShade="BF"/>
            </w:tcBorders>
            <w:shd w:val="clear" w:color="auto" w:fill="F2F2F2" w:themeFill="background1" w:themeFillShade="F2"/>
            <w:vAlign w:val="center"/>
            <w:hideMark/>
          </w:tcPr>
          <w:p w:rsidR="00326EB7" w:rsidRPr="00326EB7" w:rsidRDefault="00326EB7" w:rsidP="00326EB7">
            <w:pPr>
              <w:spacing w:before="80" w:after="80"/>
              <w:rPr>
                <w:rFonts w:cs="Arial"/>
                <w:bCs/>
                <w:sz w:val="16"/>
                <w:szCs w:val="16"/>
              </w:rPr>
            </w:pPr>
          </w:p>
        </w:tc>
        <w:tc>
          <w:tcPr>
            <w:tcW w:w="1188"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326EB7" w:rsidRPr="00326EB7" w:rsidRDefault="00326EB7" w:rsidP="00326EB7">
            <w:pPr>
              <w:spacing w:before="80" w:after="80"/>
              <w:jc w:val="center"/>
              <w:rPr>
                <w:rFonts w:cs="Arial"/>
                <w:bCs/>
                <w:sz w:val="16"/>
                <w:szCs w:val="16"/>
              </w:rPr>
            </w:pPr>
          </w:p>
        </w:tc>
        <w:tc>
          <w:tcPr>
            <w:tcW w:w="2039"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326EB7" w:rsidRPr="00326EB7" w:rsidRDefault="00326EB7" w:rsidP="00326EB7">
            <w:pPr>
              <w:spacing w:before="80" w:after="80"/>
              <w:ind w:right="227"/>
              <w:jc w:val="right"/>
              <w:rPr>
                <w:rFonts w:cs="Arial"/>
                <w:bCs/>
                <w:sz w:val="16"/>
                <w:szCs w:val="16"/>
              </w:rPr>
            </w:pPr>
            <w:r w:rsidRPr="00326EB7">
              <w:rPr>
                <w:rFonts w:cs="Arial"/>
                <w:bCs/>
                <w:sz w:val="16"/>
                <w:szCs w:val="16"/>
              </w:rPr>
              <w:t>10-49 employees</w:t>
            </w:r>
          </w:p>
        </w:tc>
        <w:tc>
          <w:tcPr>
            <w:tcW w:w="2070"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326EB7" w:rsidRPr="00326EB7" w:rsidRDefault="00326EB7" w:rsidP="00326EB7">
            <w:pPr>
              <w:spacing w:before="80" w:after="80"/>
              <w:ind w:right="227"/>
              <w:jc w:val="right"/>
              <w:rPr>
                <w:rFonts w:cs="Arial"/>
                <w:bCs/>
                <w:sz w:val="16"/>
                <w:szCs w:val="16"/>
              </w:rPr>
            </w:pPr>
            <w:r w:rsidRPr="00326EB7">
              <w:rPr>
                <w:rFonts w:cs="Arial"/>
                <w:bCs/>
                <w:sz w:val="16"/>
                <w:szCs w:val="16"/>
              </w:rPr>
              <w:t>50-249 employees</w:t>
            </w:r>
          </w:p>
        </w:tc>
        <w:tc>
          <w:tcPr>
            <w:tcW w:w="1830" w:type="dxa"/>
            <w:tcBorders>
              <w:left w:val="single" w:sz="4" w:space="0" w:color="BFBFBF" w:themeColor="background1" w:themeShade="BF"/>
            </w:tcBorders>
            <w:shd w:val="clear" w:color="auto" w:fill="F2F2F2" w:themeFill="background1" w:themeFillShade="F2"/>
            <w:vAlign w:val="center"/>
            <w:hideMark/>
          </w:tcPr>
          <w:p w:rsidR="00326EB7" w:rsidRPr="00326EB7" w:rsidRDefault="00326EB7" w:rsidP="00326EB7">
            <w:pPr>
              <w:spacing w:before="80" w:after="80"/>
              <w:ind w:right="227"/>
              <w:jc w:val="right"/>
              <w:rPr>
                <w:rFonts w:cs="Arial"/>
                <w:bCs/>
                <w:sz w:val="16"/>
                <w:szCs w:val="16"/>
              </w:rPr>
            </w:pPr>
            <w:r w:rsidRPr="00326EB7">
              <w:rPr>
                <w:rFonts w:cs="Arial"/>
                <w:bCs/>
                <w:sz w:val="16"/>
                <w:szCs w:val="16"/>
              </w:rPr>
              <w:t>250+ employees</w:t>
            </w:r>
          </w:p>
        </w:tc>
      </w:tr>
      <w:tr w:rsidR="00326EB7" w:rsidRPr="00326EB7" w:rsidTr="00326EB7">
        <w:trPr>
          <w:trHeight w:val="20"/>
        </w:trPr>
        <w:tc>
          <w:tcPr>
            <w:tcW w:w="3068" w:type="dxa"/>
            <w:shd w:val="clear" w:color="auto" w:fill="D9D9D9" w:themeFill="background1" w:themeFillShade="D9"/>
            <w:vAlign w:val="center"/>
            <w:hideMark/>
          </w:tcPr>
          <w:p w:rsidR="00326EB7" w:rsidRPr="00326EB7" w:rsidRDefault="00326EB7" w:rsidP="00326EB7">
            <w:pPr>
              <w:spacing w:before="80" w:after="80"/>
              <w:rPr>
                <w:rFonts w:cs="Arial"/>
                <w:b/>
                <w:iCs/>
                <w:sz w:val="16"/>
                <w:szCs w:val="16"/>
              </w:rPr>
            </w:pPr>
            <w:r w:rsidRPr="00326EB7">
              <w:rPr>
                <w:rFonts w:cs="Arial"/>
                <w:b/>
                <w:iCs/>
                <w:sz w:val="16"/>
                <w:szCs w:val="16"/>
              </w:rPr>
              <w:t>Total number of enterprises</w:t>
            </w:r>
          </w:p>
        </w:tc>
        <w:tc>
          <w:tcPr>
            <w:tcW w:w="1188" w:type="dxa"/>
            <w:shd w:val="clear" w:color="auto" w:fill="D9D9D9" w:themeFill="background1" w:themeFillShade="D9"/>
            <w:noWrap/>
            <w:vAlign w:val="center"/>
            <w:hideMark/>
          </w:tcPr>
          <w:p w:rsidR="00326EB7" w:rsidRPr="00326EB7" w:rsidRDefault="00326EB7" w:rsidP="00326EB7">
            <w:pPr>
              <w:spacing w:before="80" w:after="80"/>
              <w:ind w:right="227"/>
              <w:jc w:val="right"/>
              <w:rPr>
                <w:rFonts w:cs="Arial"/>
                <w:b/>
                <w:iCs/>
                <w:sz w:val="16"/>
                <w:szCs w:val="16"/>
              </w:rPr>
            </w:pPr>
            <w:r w:rsidRPr="00326EB7">
              <w:rPr>
                <w:rFonts w:cs="Arial"/>
                <w:b/>
                <w:iCs/>
                <w:sz w:val="16"/>
                <w:szCs w:val="16"/>
              </w:rPr>
              <w:t>15233</w:t>
            </w:r>
          </w:p>
        </w:tc>
        <w:tc>
          <w:tcPr>
            <w:tcW w:w="2039" w:type="dxa"/>
            <w:shd w:val="clear" w:color="auto" w:fill="D9D9D9" w:themeFill="background1" w:themeFillShade="D9"/>
            <w:noWrap/>
            <w:vAlign w:val="center"/>
            <w:hideMark/>
          </w:tcPr>
          <w:p w:rsidR="00326EB7" w:rsidRPr="00326EB7" w:rsidRDefault="00326EB7" w:rsidP="00326EB7">
            <w:pPr>
              <w:spacing w:before="80" w:after="80"/>
              <w:ind w:right="227"/>
              <w:jc w:val="right"/>
              <w:rPr>
                <w:rFonts w:cs="Arial"/>
                <w:b/>
                <w:iCs/>
                <w:sz w:val="16"/>
                <w:szCs w:val="16"/>
              </w:rPr>
            </w:pPr>
            <w:r w:rsidRPr="00326EB7">
              <w:rPr>
                <w:rFonts w:cs="Arial"/>
                <w:b/>
                <w:iCs/>
                <w:sz w:val="16"/>
                <w:szCs w:val="16"/>
              </w:rPr>
              <w:t>11854</w:t>
            </w:r>
          </w:p>
        </w:tc>
        <w:tc>
          <w:tcPr>
            <w:tcW w:w="2070" w:type="dxa"/>
            <w:shd w:val="clear" w:color="auto" w:fill="D9D9D9" w:themeFill="background1" w:themeFillShade="D9"/>
            <w:noWrap/>
            <w:vAlign w:val="center"/>
            <w:hideMark/>
          </w:tcPr>
          <w:p w:rsidR="00326EB7" w:rsidRPr="00326EB7" w:rsidRDefault="00326EB7" w:rsidP="00326EB7">
            <w:pPr>
              <w:spacing w:before="80" w:after="80"/>
              <w:ind w:right="227"/>
              <w:jc w:val="right"/>
              <w:rPr>
                <w:rFonts w:cs="Arial"/>
                <w:b/>
                <w:iCs/>
                <w:sz w:val="16"/>
                <w:szCs w:val="16"/>
              </w:rPr>
            </w:pPr>
            <w:r w:rsidRPr="00326EB7">
              <w:rPr>
                <w:rFonts w:cs="Arial"/>
                <w:b/>
                <w:iCs/>
                <w:sz w:val="16"/>
                <w:szCs w:val="16"/>
              </w:rPr>
              <w:t>2744</w:t>
            </w:r>
          </w:p>
        </w:tc>
        <w:tc>
          <w:tcPr>
            <w:tcW w:w="1830" w:type="dxa"/>
            <w:shd w:val="clear" w:color="auto" w:fill="D9D9D9" w:themeFill="background1" w:themeFillShade="D9"/>
            <w:vAlign w:val="center"/>
            <w:hideMark/>
          </w:tcPr>
          <w:p w:rsidR="00326EB7" w:rsidRPr="00326EB7" w:rsidRDefault="00326EB7" w:rsidP="00326EB7">
            <w:pPr>
              <w:spacing w:before="80" w:after="80"/>
              <w:ind w:right="227"/>
              <w:jc w:val="right"/>
              <w:rPr>
                <w:rFonts w:cs="Arial"/>
                <w:b/>
                <w:iCs/>
                <w:sz w:val="16"/>
                <w:szCs w:val="16"/>
              </w:rPr>
            </w:pPr>
            <w:r w:rsidRPr="00326EB7">
              <w:rPr>
                <w:rFonts w:cs="Arial"/>
                <w:b/>
                <w:iCs/>
                <w:sz w:val="16"/>
                <w:szCs w:val="16"/>
              </w:rPr>
              <w:t>635</w:t>
            </w:r>
          </w:p>
        </w:tc>
      </w:tr>
      <w:tr w:rsidR="00326EB7" w:rsidRPr="00326EB7" w:rsidTr="00326EB7">
        <w:trPr>
          <w:trHeight w:val="20"/>
        </w:trPr>
        <w:tc>
          <w:tcPr>
            <w:tcW w:w="3068" w:type="dxa"/>
            <w:shd w:val="clear" w:color="auto" w:fill="auto"/>
            <w:vAlign w:val="center"/>
            <w:hideMark/>
          </w:tcPr>
          <w:p w:rsidR="00326EB7" w:rsidRPr="00326EB7" w:rsidRDefault="00326EB7" w:rsidP="00326EB7">
            <w:pPr>
              <w:spacing w:before="80" w:after="80"/>
              <w:rPr>
                <w:rFonts w:cs="Arial"/>
                <w:sz w:val="16"/>
                <w:szCs w:val="16"/>
              </w:rPr>
            </w:pPr>
            <w:r w:rsidRPr="00326EB7">
              <w:rPr>
                <w:rFonts w:cs="Arial"/>
                <w:sz w:val="16"/>
                <w:szCs w:val="16"/>
              </w:rPr>
              <w:t>Enterprises that have conducted some kind of training</w:t>
            </w:r>
          </w:p>
        </w:tc>
        <w:tc>
          <w:tcPr>
            <w:tcW w:w="1188" w:type="dxa"/>
            <w:shd w:val="clear" w:color="auto" w:fill="auto"/>
            <w:noWrap/>
            <w:vAlign w:val="center"/>
            <w:hideMark/>
          </w:tcPr>
          <w:p w:rsidR="00326EB7" w:rsidRPr="00326EB7" w:rsidRDefault="00326EB7" w:rsidP="00326EB7">
            <w:pPr>
              <w:spacing w:before="80" w:after="80"/>
              <w:ind w:right="227"/>
              <w:jc w:val="right"/>
              <w:rPr>
                <w:rFonts w:cs="Arial"/>
                <w:sz w:val="16"/>
                <w:szCs w:val="16"/>
              </w:rPr>
            </w:pPr>
            <w:r w:rsidRPr="00326EB7">
              <w:rPr>
                <w:rFonts w:cs="Arial"/>
                <w:sz w:val="16"/>
                <w:szCs w:val="16"/>
              </w:rPr>
              <w:t>7494</w:t>
            </w:r>
          </w:p>
        </w:tc>
        <w:tc>
          <w:tcPr>
            <w:tcW w:w="2039" w:type="dxa"/>
            <w:shd w:val="clear" w:color="auto" w:fill="auto"/>
            <w:noWrap/>
            <w:vAlign w:val="center"/>
            <w:hideMark/>
          </w:tcPr>
          <w:p w:rsidR="00326EB7" w:rsidRPr="00326EB7" w:rsidRDefault="00326EB7" w:rsidP="00326EB7">
            <w:pPr>
              <w:spacing w:before="80" w:after="80"/>
              <w:ind w:right="227"/>
              <w:jc w:val="right"/>
              <w:rPr>
                <w:rFonts w:cs="Arial"/>
                <w:sz w:val="16"/>
                <w:szCs w:val="16"/>
              </w:rPr>
            </w:pPr>
            <w:r w:rsidRPr="00326EB7">
              <w:rPr>
                <w:rFonts w:cs="Arial"/>
                <w:sz w:val="16"/>
                <w:szCs w:val="16"/>
              </w:rPr>
              <w:t>5141</w:t>
            </w:r>
          </w:p>
        </w:tc>
        <w:tc>
          <w:tcPr>
            <w:tcW w:w="2070" w:type="dxa"/>
            <w:shd w:val="clear" w:color="auto" w:fill="auto"/>
            <w:noWrap/>
            <w:vAlign w:val="center"/>
            <w:hideMark/>
          </w:tcPr>
          <w:p w:rsidR="00326EB7" w:rsidRPr="00326EB7" w:rsidRDefault="00326EB7" w:rsidP="00326EB7">
            <w:pPr>
              <w:spacing w:before="80" w:after="80"/>
              <w:ind w:right="227"/>
              <w:jc w:val="right"/>
              <w:rPr>
                <w:rFonts w:cs="Arial"/>
                <w:sz w:val="16"/>
                <w:szCs w:val="16"/>
              </w:rPr>
            </w:pPr>
            <w:r w:rsidRPr="00326EB7">
              <w:rPr>
                <w:rFonts w:cs="Arial"/>
                <w:sz w:val="16"/>
                <w:szCs w:val="16"/>
              </w:rPr>
              <w:t>1814</w:t>
            </w:r>
          </w:p>
        </w:tc>
        <w:tc>
          <w:tcPr>
            <w:tcW w:w="1830" w:type="dxa"/>
            <w:shd w:val="clear" w:color="auto" w:fill="auto"/>
            <w:noWrap/>
            <w:vAlign w:val="center"/>
            <w:hideMark/>
          </w:tcPr>
          <w:p w:rsidR="00326EB7" w:rsidRPr="00326EB7" w:rsidRDefault="00326EB7" w:rsidP="00326EB7">
            <w:pPr>
              <w:spacing w:before="80" w:after="80"/>
              <w:ind w:right="227"/>
              <w:jc w:val="right"/>
              <w:rPr>
                <w:rFonts w:cs="Arial"/>
                <w:sz w:val="16"/>
                <w:szCs w:val="16"/>
              </w:rPr>
            </w:pPr>
            <w:r w:rsidRPr="00326EB7">
              <w:rPr>
                <w:rFonts w:cs="Arial"/>
                <w:sz w:val="16"/>
                <w:szCs w:val="16"/>
              </w:rPr>
              <w:t>539</w:t>
            </w:r>
          </w:p>
        </w:tc>
      </w:tr>
      <w:tr w:rsidR="00326EB7" w:rsidRPr="00326EB7" w:rsidTr="00326EB7">
        <w:trPr>
          <w:trHeight w:val="20"/>
        </w:trPr>
        <w:tc>
          <w:tcPr>
            <w:tcW w:w="3068" w:type="dxa"/>
            <w:shd w:val="clear" w:color="auto" w:fill="auto"/>
            <w:vAlign w:val="center"/>
            <w:hideMark/>
          </w:tcPr>
          <w:p w:rsidR="00326EB7" w:rsidRPr="00326EB7" w:rsidRDefault="00326EB7" w:rsidP="00326EB7">
            <w:pPr>
              <w:spacing w:before="80" w:after="80"/>
              <w:rPr>
                <w:rFonts w:cs="Arial"/>
                <w:sz w:val="16"/>
                <w:szCs w:val="16"/>
              </w:rPr>
            </w:pPr>
            <w:r w:rsidRPr="00326EB7">
              <w:rPr>
                <w:rFonts w:cs="Arial"/>
                <w:sz w:val="16"/>
                <w:szCs w:val="16"/>
              </w:rPr>
              <w:t>Share of enterprises that implement some form of CVTS in total number of enterprises</w:t>
            </w:r>
          </w:p>
        </w:tc>
        <w:tc>
          <w:tcPr>
            <w:tcW w:w="1188" w:type="dxa"/>
            <w:shd w:val="clear" w:color="auto" w:fill="auto"/>
            <w:noWrap/>
            <w:vAlign w:val="center"/>
            <w:hideMark/>
          </w:tcPr>
          <w:p w:rsidR="00326EB7" w:rsidRPr="00326EB7" w:rsidRDefault="00326EB7" w:rsidP="00326EB7">
            <w:pPr>
              <w:spacing w:before="80" w:after="80"/>
              <w:ind w:right="227"/>
              <w:jc w:val="right"/>
              <w:rPr>
                <w:rFonts w:cs="Arial"/>
                <w:sz w:val="16"/>
                <w:szCs w:val="16"/>
              </w:rPr>
            </w:pPr>
            <w:r w:rsidRPr="00326EB7">
              <w:rPr>
                <w:rFonts w:cs="Arial"/>
                <w:sz w:val="16"/>
                <w:szCs w:val="16"/>
              </w:rPr>
              <w:t>49.2</w:t>
            </w:r>
          </w:p>
        </w:tc>
        <w:tc>
          <w:tcPr>
            <w:tcW w:w="2039" w:type="dxa"/>
            <w:shd w:val="clear" w:color="auto" w:fill="auto"/>
            <w:noWrap/>
            <w:vAlign w:val="center"/>
            <w:hideMark/>
          </w:tcPr>
          <w:p w:rsidR="00326EB7" w:rsidRPr="00326EB7" w:rsidRDefault="00326EB7" w:rsidP="00326EB7">
            <w:pPr>
              <w:spacing w:before="80" w:after="80"/>
              <w:ind w:right="227"/>
              <w:jc w:val="right"/>
              <w:rPr>
                <w:rFonts w:cs="Arial"/>
                <w:sz w:val="16"/>
                <w:szCs w:val="16"/>
              </w:rPr>
            </w:pPr>
            <w:r w:rsidRPr="00326EB7">
              <w:rPr>
                <w:rFonts w:cs="Arial"/>
                <w:sz w:val="16"/>
                <w:szCs w:val="16"/>
              </w:rPr>
              <w:t>43.3</w:t>
            </w:r>
          </w:p>
        </w:tc>
        <w:tc>
          <w:tcPr>
            <w:tcW w:w="2070" w:type="dxa"/>
            <w:shd w:val="clear" w:color="auto" w:fill="auto"/>
            <w:noWrap/>
            <w:vAlign w:val="center"/>
            <w:hideMark/>
          </w:tcPr>
          <w:p w:rsidR="00326EB7" w:rsidRPr="00326EB7" w:rsidRDefault="00326EB7" w:rsidP="00326EB7">
            <w:pPr>
              <w:spacing w:before="80" w:after="80"/>
              <w:ind w:right="227"/>
              <w:jc w:val="right"/>
              <w:rPr>
                <w:rFonts w:cs="Arial"/>
                <w:sz w:val="16"/>
                <w:szCs w:val="16"/>
              </w:rPr>
            </w:pPr>
            <w:r w:rsidRPr="00326EB7">
              <w:rPr>
                <w:rFonts w:cs="Arial"/>
                <w:sz w:val="16"/>
                <w:szCs w:val="16"/>
              </w:rPr>
              <w:t>66.1</w:t>
            </w:r>
          </w:p>
        </w:tc>
        <w:tc>
          <w:tcPr>
            <w:tcW w:w="1830" w:type="dxa"/>
            <w:shd w:val="clear" w:color="auto" w:fill="auto"/>
            <w:noWrap/>
            <w:vAlign w:val="center"/>
            <w:hideMark/>
          </w:tcPr>
          <w:p w:rsidR="00326EB7" w:rsidRPr="00326EB7" w:rsidRDefault="00326EB7" w:rsidP="00326EB7">
            <w:pPr>
              <w:spacing w:before="80" w:after="80"/>
              <w:ind w:right="227"/>
              <w:jc w:val="right"/>
              <w:rPr>
                <w:rFonts w:cs="Arial"/>
                <w:sz w:val="16"/>
                <w:szCs w:val="16"/>
              </w:rPr>
            </w:pPr>
            <w:r w:rsidRPr="00326EB7">
              <w:rPr>
                <w:rFonts w:cs="Arial"/>
                <w:sz w:val="16"/>
                <w:szCs w:val="16"/>
              </w:rPr>
              <w:t>56.4</w:t>
            </w:r>
          </w:p>
        </w:tc>
      </w:tr>
      <w:tr w:rsidR="00326EB7" w:rsidRPr="00326EB7" w:rsidTr="00326EB7">
        <w:trPr>
          <w:trHeight w:val="20"/>
        </w:trPr>
        <w:tc>
          <w:tcPr>
            <w:tcW w:w="3068" w:type="dxa"/>
            <w:shd w:val="clear" w:color="auto" w:fill="auto"/>
            <w:vAlign w:val="center"/>
            <w:hideMark/>
          </w:tcPr>
          <w:p w:rsidR="00326EB7" w:rsidRPr="00326EB7" w:rsidRDefault="00326EB7" w:rsidP="00326EB7">
            <w:pPr>
              <w:spacing w:before="80" w:after="80"/>
              <w:rPr>
                <w:rFonts w:cs="Arial"/>
                <w:sz w:val="16"/>
                <w:szCs w:val="16"/>
              </w:rPr>
            </w:pPr>
            <w:r w:rsidRPr="00326EB7">
              <w:rPr>
                <w:rFonts w:cs="Arial"/>
                <w:sz w:val="16"/>
                <w:szCs w:val="16"/>
              </w:rPr>
              <w:t xml:space="preserve">Share of enterprises participating in courses in total number of enterprises </w:t>
            </w:r>
          </w:p>
        </w:tc>
        <w:tc>
          <w:tcPr>
            <w:tcW w:w="1188" w:type="dxa"/>
            <w:shd w:val="clear" w:color="auto" w:fill="auto"/>
            <w:noWrap/>
            <w:vAlign w:val="center"/>
            <w:hideMark/>
          </w:tcPr>
          <w:p w:rsidR="00326EB7" w:rsidRPr="00326EB7" w:rsidRDefault="00326EB7" w:rsidP="00326EB7">
            <w:pPr>
              <w:spacing w:before="80" w:after="80"/>
              <w:ind w:right="227"/>
              <w:jc w:val="right"/>
              <w:rPr>
                <w:rFonts w:cs="Arial"/>
                <w:sz w:val="16"/>
                <w:szCs w:val="16"/>
              </w:rPr>
            </w:pPr>
            <w:r w:rsidRPr="00326EB7">
              <w:rPr>
                <w:rFonts w:cs="Arial"/>
                <w:sz w:val="16"/>
                <w:szCs w:val="16"/>
              </w:rPr>
              <w:t>40.8</w:t>
            </w:r>
          </w:p>
        </w:tc>
        <w:tc>
          <w:tcPr>
            <w:tcW w:w="2039" w:type="dxa"/>
            <w:shd w:val="clear" w:color="auto" w:fill="auto"/>
            <w:noWrap/>
            <w:vAlign w:val="center"/>
            <w:hideMark/>
          </w:tcPr>
          <w:p w:rsidR="00326EB7" w:rsidRPr="00326EB7" w:rsidRDefault="00326EB7" w:rsidP="00326EB7">
            <w:pPr>
              <w:spacing w:before="80" w:after="80"/>
              <w:ind w:right="227"/>
              <w:jc w:val="right"/>
              <w:rPr>
                <w:rFonts w:cs="Arial"/>
                <w:sz w:val="16"/>
                <w:szCs w:val="16"/>
              </w:rPr>
            </w:pPr>
            <w:r w:rsidRPr="00326EB7">
              <w:rPr>
                <w:rFonts w:cs="Arial"/>
                <w:sz w:val="16"/>
                <w:szCs w:val="16"/>
              </w:rPr>
              <w:t>34.6</w:t>
            </w:r>
          </w:p>
        </w:tc>
        <w:tc>
          <w:tcPr>
            <w:tcW w:w="2070" w:type="dxa"/>
            <w:shd w:val="clear" w:color="auto" w:fill="auto"/>
            <w:noWrap/>
            <w:vAlign w:val="center"/>
            <w:hideMark/>
          </w:tcPr>
          <w:p w:rsidR="00326EB7" w:rsidRPr="00326EB7" w:rsidRDefault="00326EB7" w:rsidP="00326EB7">
            <w:pPr>
              <w:spacing w:before="80" w:after="80"/>
              <w:ind w:right="227"/>
              <w:jc w:val="right"/>
              <w:rPr>
                <w:rFonts w:cs="Arial"/>
                <w:sz w:val="16"/>
                <w:szCs w:val="16"/>
              </w:rPr>
            </w:pPr>
            <w:r w:rsidRPr="00326EB7">
              <w:rPr>
                <w:rFonts w:cs="Arial"/>
                <w:sz w:val="16"/>
                <w:szCs w:val="16"/>
              </w:rPr>
              <w:t>59.4</w:t>
            </w:r>
          </w:p>
        </w:tc>
        <w:tc>
          <w:tcPr>
            <w:tcW w:w="1830" w:type="dxa"/>
            <w:shd w:val="clear" w:color="auto" w:fill="auto"/>
            <w:noWrap/>
            <w:vAlign w:val="center"/>
            <w:hideMark/>
          </w:tcPr>
          <w:p w:rsidR="00326EB7" w:rsidRPr="00326EB7" w:rsidRDefault="00326EB7" w:rsidP="00326EB7">
            <w:pPr>
              <w:spacing w:before="80" w:after="80"/>
              <w:ind w:right="227"/>
              <w:jc w:val="right"/>
              <w:rPr>
                <w:rFonts w:cs="Arial"/>
                <w:sz w:val="16"/>
                <w:szCs w:val="16"/>
              </w:rPr>
            </w:pPr>
            <w:r w:rsidRPr="00326EB7">
              <w:rPr>
                <w:rFonts w:cs="Arial"/>
                <w:sz w:val="16"/>
                <w:szCs w:val="16"/>
              </w:rPr>
              <w:t>78.0</w:t>
            </w:r>
          </w:p>
        </w:tc>
      </w:tr>
      <w:tr w:rsidR="00326EB7" w:rsidRPr="00326EB7" w:rsidTr="00326EB7">
        <w:trPr>
          <w:trHeight w:val="20"/>
        </w:trPr>
        <w:tc>
          <w:tcPr>
            <w:tcW w:w="3068" w:type="dxa"/>
            <w:shd w:val="clear" w:color="auto" w:fill="auto"/>
            <w:vAlign w:val="center"/>
            <w:hideMark/>
          </w:tcPr>
          <w:p w:rsidR="00326EB7" w:rsidRPr="00326EB7" w:rsidRDefault="00326EB7" w:rsidP="00326EB7">
            <w:pPr>
              <w:spacing w:before="80" w:after="80"/>
              <w:rPr>
                <w:rFonts w:cs="Arial"/>
                <w:sz w:val="16"/>
                <w:szCs w:val="16"/>
              </w:rPr>
            </w:pPr>
            <w:r w:rsidRPr="00326EB7">
              <w:rPr>
                <w:rFonts w:cs="Arial"/>
                <w:sz w:val="16"/>
                <w:szCs w:val="16"/>
              </w:rPr>
              <w:t xml:space="preserve">Share of enterprises conducting other forms of training in total number of enterprises </w:t>
            </w:r>
          </w:p>
        </w:tc>
        <w:tc>
          <w:tcPr>
            <w:tcW w:w="1188" w:type="dxa"/>
            <w:shd w:val="clear" w:color="auto" w:fill="auto"/>
            <w:noWrap/>
            <w:vAlign w:val="center"/>
            <w:hideMark/>
          </w:tcPr>
          <w:p w:rsidR="00326EB7" w:rsidRPr="00326EB7" w:rsidRDefault="00326EB7" w:rsidP="00326EB7">
            <w:pPr>
              <w:spacing w:before="80" w:after="80"/>
              <w:ind w:right="227"/>
              <w:jc w:val="right"/>
              <w:rPr>
                <w:rFonts w:cs="Arial"/>
                <w:sz w:val="16"/>
                <w:szCs w:val="16"/>
              </w:rPr>
            </w:pPr>
            <w:r w:rsidRPr="00326EB7">
              <w:rPr>
                <w:rFonts w:cs="Arial"/>
                <w:sz w:val="16"/>
                <w:szCs w:val="16"/>
              </w:rPr>
              <w:t>42.4</w:t>
            </w:r>
          </w:p>
        </w:tc>
        <w:tc>
          <w:tcPr>
            <w:tcW w:w="2039" w:type="dxa"/>
            <w:shd w:val="clear" w:color="auto" w:fill="auto"/>
            <w:noWrap/>
            <w:vAlign w:val="center"/>
            <w:hideMark/>
          </w:tcPr>
          <w:p w:rsidR="00326EB7" w:rsidRPr="00326EB7" w:rsidRDefault="00326EB7" w:rsidP="00326EB7">
            <w:pPr>
              <w:spacing w:before="80" w:after="80"/>
              <w:ind w:right="227"/>
              <w:jc w:val="right"/>
              <w:rPr>
                <w:rFonts w:cs="Arial"/>
                <w:sz w:val="16"/>
                <w:szCs w:val="16"/>
              </w:rPr>
            </w:pPr>
            <w:r w:rsidRPr="00326EB7">
              <w:rPr>
                <w:rFonts w:cs="Arial"/>
                <w:sz w:val="16"/>
                <w:szCs w:val="16"/>
              </w:rPr>
              <w:t>37.1</w:t>
            </w:r>
          </w:p>
        </w:tc>
        <w:tc>
          <w:tcPr>
            <w:tcW w:w="2070" w:type="dxa"/>
            <w:shd w:val="clear" w:color="auto" w:fill="auto"/>
            <w:noWrap/>
            <w:vAlign w:val="center"/>
            <w:hideMark/>
          </w:tcPr>
          <w:p w:rsidR="00326EB7" w:rsidRPr="00326EB7" w:rsidRDefault="00326EB7" w:rsidP="00326EB7">
            <w:pPr>
              <w:spacing w:before="80" w:after="80"/>
              <w:ind w:right="227"/>
              <w:jc w:val="right"/>
              <w:rPr>
                <w:rFonts w:cs="Arial"/>
                <w:sz w:val="16"/>
                <w:szCs w:val="16"/>
              </w:rPr>
            </w:pPr>
            <w:r w:rsidRPr="00326EB7">
              <w:rPr>
                <w:rFonts w:cs="Arial"/>
                <w:sz w:val="16"/>
                <w:szCs w:val="16"/>
              </w:rPr>
              <w:t>56.5</w:t>
            </w:r>
          </w:p>
        </w:tc>
        <w:tc>
          <w:tcPr>
            <w:tcW w:w="1830" w:type="dxa"/>
            <w:shd w:val="clear" w:color="auto" w:fill="auto"/>
            <w:noWrap/>
            <w:vAlign w:val="center"/>
            <w:hideMark/>
          </w:tcPr>
          <w:p w:rsidR="00326EB7" w:rsidRPr="00326EB7" w:rsidRDefault="00326EB7" w:rsidP="00326EB7">
            <w:pPr>
              <w:spacing w:before="80" w:after="80"/>
              <w:ind w:right="227"/>
              <w:jc w:val="right"/>
              <w:rPr>
                <w:rFonts w:cs="Arial"/>
                <w:sz w:val="16"/>
                <w:szCs w:val="16"/>
              </w:rPr>
            </w:pPr>
            <w:r w:rsidRPr="00326EB7">
              <w:rPr>
                <w:rFonts w:cs="Arial"/>
                <w:sz w:val="16"/>
                <w:szCs w:val="16"/>
              </w:rPr>
              <w:t>78.8</w:t>
            </w:r>
          </w:p>
        </w:tc>
      </w:tr>
    </w:tbl>
    <w:p w:rsidR="00FF7ED9" w:rsidRPr="00326EB7" w:rsidRDefault="00FF7ED9" w:rsidP="00326EB7">
      <w:pPr>
        <w:spacing w:before="240" w:after="120"/>
        <w:jc w:val="both"/>
        <w:rPr>
          <w:rFonts w:cs="Arial"/>
        </w:rPr>
      </w:pPr>
      <w:r w:rsidRPr="00326EB7">
        <w:rPr>
          <w:rFonts w:cs="Arial"/>
        </w:rPr>
        <w:t xml:space="preserve">The share of enterprises that conducted some type of training for their employees is the lowest among small enterprises (43.4%), and the highest among medium-sized ones, </w:t>
      </w:r>
      <w:r w:rsidR="00A11C2C" w:rsidRPr="00326EB7">
        <w:rPr>
          <w:rFonts w:cs="Arial"/>
        </w:rPr>
        <w:t>amounting</w:t>
      </w:r>
      <w:r w:rsidRPr="00326EB7">
        <w:rPr>
          <w:rFonts w:cs="Arial"/>
        </w:rPr>
        <w:t xml:space="preserve"> at 66.1%. The share of enterprises in courses is about 41% of the total number of enterprises.</w:t>
      </w:r>
    </w:p>
    <w:p w:rsidR="00FE43C4" w:rsidRPr="0076284C" w:rsidRDefault="00FE43C4" w:rsidP="006A3436">
      <w:pPr>
        <w:spacing w:before="480"/>
        <w:jc w:val="center"/>
        <w:rPr>
          <w:rFonts w:cs="Arial"/>
          <w:b/>
        </w:rPr>
      </w:pPr>
      <w:r w:rsidRPr="0076284C">
        <w:rPr>
          <w:rFonts w:cs="Arial"/>
          <w:b/>
        </w:rPr>
        <w:t xml:space="preserve">Share of enterprises that implement some form of CVTS </w:t>
      </w:r>
      <w:r w:rsidR="006A3436">
        <w:rPr>
          <w:rFonts w:cs="Arial"/>
          <w:b/>
        </w:rPr>
        <w:t xml:space="preserve">                                                                                                     </w:t>
      </w:r>
      <w:r w:rsidRPr="0076284C">
        <w:rPr>
          <w:rFonts w:cs="Arial"/>
          <w:b/>
        </w:rPr>
        <w:t>in total number of enterprises</w:t>
      </w:r>
      <w:r w:rsidR="0076284C">
        <w:rPr>
          <w:rFonts w:cs="Arial"/>
          <w:b/>
        </w:rPr>
        <w:t>, %</w:t>
      </w:r>
    </w:p>
    <w:p w:rsidR="00FF7ED9" w:rsidRPr="00326EB7" w:rsidRDefault="00EB26AC" w:rsidP="006A3436">
      <w:pPr>
        <w:jc w:val="center"/>
        <w:rPr>
          <w:rFonts w:cs="Arial"/>
          <w:b/>
          <w:bCs/>
          <w:sz w:val="16"/>
          <w:szCs w:val="16"/>
        </w:rPr>
      </w:pPr>
      <w:r>
        <w:rPr>
          <w:rFonts w:cs="Arial"/>
          <w:b/>
          <w:bCs/>
          <w:noProof/>
          <w:lang w:val="en-US"/>
        </w:rPr>
        <w:drawing>
          <wp:inline distT="0" distB="0" distL="0" distR="0">
            <wp:extent cx="3486150" cy="3095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3486150" cy="3095625"/>
                    </a:xfrm>
                    <a:prstGeom prst="rect">
                      <a:avLst/>
                    </a:prstGeom>
                  </pic:spPr>
                </pic:pic>
              </a:graphicData>
            </a:graphic>
          </wp:inline>
        </w:drawing>
      </w:r>
      <w:r w:rsidR="003845F7" w:rsidRPr="00326EB7">
        <w:rPr>
          <w:rFonts w:cs="Arial"/>
          <w:b/>
          <w:bCs/>
        </w:rPr>
        <w:br w:type="textWrapping" w:clear="all"/>
      </w:r>
    </w:p>
    <w:p w:rsidR="002C1C36" w:rsidRPr="00326EB7" w:rsidRDefault="002C1C36" w:rsidP="001D3131">
      <w:pPr>
        <w:spacing w:before="120"/>
        <w:jc w:val="center"/>
        <w:rPr>
          <w:rFonts w:cs="Arial"/>
          <w:b/>
          <w:bCs/>
        </w:rPr>
      </w:pPr>
      <w:bookmarkStart w:id="1" w:name="_Hlk99535061"/>
      <w:bookmarkStart w:id="2" w:name="_GoBack"/>
      <w:bookmarkEnd w:id="2"/>
    </w:p>
    <w:p w:rsidR="000D3B37" w:rsidRPr="00326EB7" w:rsidRDefault="000D3B37" w:rsidP="001D3131">
      <w:pPr>
        <w:spacing w:before="120"/>
        <w:jc w:val="center"/>
        <w:rPr>
          <w:rFonts w:cs="Arial"/>
          <w:b/>
          <w:bCs/>
        </w:rPr>
      </w:pPr>
    </w:p>
    <w:p w:rsidR="000D3B37" w:rsidRPr="00326EB7" w:rsidRDefault="000D3B37" w:rsidP="001D3131">
      <w:pPr>
        <w:spacing w:before="120"/>
        <w:jc w:val="center"/>
        <w:rPr>
          <w:rFonts w:cs="Arial"/>
          <w:b/>
          <w:bCs/>
        </w:rPr>
      </w:pPr>
    </w:p>
    <w:p w:rsidR="00326EB7" w:rsidRPr="00326EB7" w:rsidRDefault="00326EB7">
      <w:pPr>
        <w:rPr>
          <w:rFonts w:cs="Arial"/>
          <w:b/>
          <w:bCs/>
        </w:rPr>
      </w:pPr>
      <w:r w:rsidRPr="00326EB7">
        <w:rPr>
          <w:rFonts w:cs="Arial"/>
          <w:b/>
          <w:bCs/>
        </w:rPr>
        <w:br w:type="page"/>
      </w:r>
    </w:p>
    <w:p w:rsidR="006F60D8" w:rsidRPr="00326EB7" w:rsidRDefault="00FA51FD" w:rsidP="00326EB7">
      <w:pPr>
        <w:spacing w:before="120" w:after="60"/>
        <w:rPr>
          <w:rFonts w:cs="Arial"/>
          <w:b/>
          <w:bCs/>
        </w:rPr>
      </w:pPr>
      <w:r w:rsidRPr="00326EB7">
        <w:rPr>
          <w:rFonts w:cs="Arial"/>
          <w:b/>
          <w:bCs/>
        </w:rPr>
        <w:lastRenderedPageBreak/>
        <w:t>3.</w:t>
      </w:r>
      <w:r w:rsidR="00326EB7" w:rsidRPr="00326EB7">
        <w:rPr>
          <w:rFonts w:cs="Arial"/>
          <w:b/>
          <w:bCs/>
        </w:rPr>
        <w:t xml:space="preserve"> </w:t>
      </w:r>
      <w:r w:rsidR="00B95C6A" w:rsidRPr="00326EB7">
        <w:rPr>
          <w:rFonts w:cs="Arial"/>
          <w:b/>
          <w:bCs/>
        </w:rPr>
        <w:t>Share of CVT</w:t>
      </w:r>
      <w:r w:rsidR="00406FCD" w:rsidRPr="00326EB7">
        <w:rPr>
          <w:rFonts w:cs="Arial"/>
          <w:b/>
          <w:bCs/>
        </w:rPr>
        <w:t>S</w:t>
      </w:r>
      <w:r w:rsidR="00B95C6A" w:rsidRPr="00326EB7">
        <w:rPr>
          <w:rFonts w:cs="Arial"/>
          <w:b/>
          <w:bCs/>
        </w:rPr>
        <w:t xml:space="preserve"> participants in total number of employees in enterprises, by groups of activities </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CellMar>
          <w:left w:w="28" w:type="dxa"/>
          <w:right w:w="28" w:type="dxa"/>
        </w:tblCellMar>
        <w:tblLook w:val="04A0" w:firstRow="1" w:lastRow="0" w:firstColumn="1" w:lastColumn="0" w:noHBand="0" w:noVBand="1"/>
      </w:tblPr>
      <w:tblGrid>
        <w:gridCol w:w="2913"/>
        <w:gridCol w:w="1604"/>
        <w:gridCol w:w="1260"/>
        <w:gridCol w:w="949"/>
        <w:gridCol w:w="1029"/>
        <w:gridCol w:w="1038"/>
        <w:gridCol w:w="1402"/>
      </w:tblGrid>
      <w:tr w:rsidR="00326EB7" w:rsidRPr="00326EB7" w:rsidTr="00326EB7">
        <w:trPr>
          <w:trHeight w:val="20"/>
        </w:trPr>
        <w:tc>
          <w:tcPr>
            <w:tcW w:w="2913" w:type="dxa"/>
            <w:vMerge w:val="restart"/>
            <w:tcBorders>
              <w:right w:val="single" w:sz="4" w:space="0" w:color="BFBFBF" w:themeColor="background1" w:themeShade="BF"/>
            </w:tcBorders>
            <w:shd w:val="clear" w:color="auto" w:fill="F2F2F2" w:themeFill="background1" w:themeFillShade="F2"/>
            <w:noWrap/>
            <w:vAlign w:val="center"/>
            <w:hideMark/>
          </w:tcPr>
          <w:p w:rsidR="00326EB7" w:rsidRPr="00326EB7" w:rsidRDefault="00326EB7" w:rsidP="00326EB7">
            <w:pPr>
              <w:spacing w:before="80" w:after="80"/>
              <w:rPr>
                <w:rFonts w:cs="Arial"/>
                <w:sz w:val="16"/>
                <w:szCs w:val="16"/>
              </w:rPr>
            </w:pPr>
          </w:p>
        </w:tc>
        <w:tc>
          <w:tcPr>
            <w:tcW w:w="1604" w:type="dxa"/>
            <w:vMerge w:val="restart"/>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326EB7" w:rsidRPr="00326EB7" w:rsidRDefault="00326EB7" w:rsidP="00372D25">
            <w:pPr>
              <w:spacing w:before="80" w:after="80"/>
              <w:ind w:right="227"/>
              <w:jc w:val="right"/>
              <w:rPr>
                <w:rFonts w:cs="Arial"/>
                <w:bCs/>
                <w:sz w:val="16"/>
                <w:szCs w:val="16"/>
              </w:rPr>
            </w:pPr>
            <w:r w:rsidRPr="00326EB7">
              <w:rPr>
                <w:rFonts w:cs="Arial"/>
                <w:bCs/>
                <w:sz w:val="16"/>
                <w:szCs w:val="16"/>
              </w:rPr>
              <w:t>Total</w:t>
            </w:r>
          </w:p>
        </w:tc>
        <w:tc>
          <w:tcPr>
            <w:tcW w:w="5678" w:type="dxa"/>
            <w:gridSpan w:val="5"/>
            <w:tcBorders>
              <w:left w:val="single" w:sz="4" w:space="0" w:color="BFBFBF" w:themeColor="background1" w:themeShade="BF"/>
            </w:tcBorders>
            <w:shd w:val="clear" w:color="auto" w:fill="F2F2F2" w:themeFill="background1" w:themeFillShade="F2"/>
            <w:noWrap/>
            <w:vAlign w:val="center"/>
            <w:hideMark/>
          </w:tcPr>
          <w:p w:rsidR="00326EB7" w:rsidRPr="00326EB7" w:rsidRDefault="00326EB7" w:rsidP="00326EB7">
            <w:pPr>
              <w:spacing w:before="80" w:after="80"/>
              <w:jc w:val="center"/>
              <w:rPr>
                <w:rFonts w:cs="Arial"/>
                <w:bCs/>
                <w:sz w:val="16"/>
                <w:szCs w:val="16"/>
              </w:rPr>
            </w:pPr>
            <w:r w:rsidRPr="00326EB7">
              <w:rPr>
                <w:rFonts w:cs="Arial"/>
                <w:bCs/>
                <w:sz w:val="16"/>
                <w:szCs w:val="16"/>
              </w:rPr>
              <w:t>Groups of activities</w:t>
            </w:r>
          </w:p>
        </w:tc>
      </w:tr>
      <w:tr w:rsidR="00326EB7" w:rsidRPr="00326EB7" w:rsidTr="00326EB7">
        <w:trPr>
          <w:trHeight w:val="20"/>
        </w:trPr>
        <w:tc>
          <w:tcPr>
            <w:tcW w:w="2913" w:type="dxa"/>
            <w:vMerge/>
            <w:tcBorders>
              <w:right w:val="single" w:sz="4" w:space="0" w:color="BFBFBF" w:themeColor="background1" w:themeShade="BF"/>
            </w:tcBorders>
            <w:shd w:val="clear" w:color="auto" w:fill="F2F2F2" w:themeFill="background1" w:themeFillShade="F2"/>
            <w:vAlign w:val="center"/>
            <w:hideMark/>
          </w:tcPr>
          <w:p w:rsidR="00326EB7" w:rsidRPr="00326EB7" w:rsidRDefault="00326EB7" w:rsidP="00326EB7">
            <w:pPr>
              <w:spacing w:before="80" w:after="80"/>
              <w:rPr>
                <w:rFonts w:cs="Arial"/>
                <w:bCs/>
                <w:sz w:val="16"/>
                <w:szCs w:val="16"/>
              </w:rPr>
            </w:pPr>
          </w:p>
        </w:tc>
        <w:tc>
          <w:tcPr>
            <w:tcW w:w="1604"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326EB7" w:rsidRPr="00326EB7" w:rsidRDefault="00326EB7" w:rsidP="00326EB7">
            <w:pPr>
              <w:spacing w:before="80" w:after="80"/>
              <w:jc w:val="center"/>
              <w:rPr>
                <w:rFonts w:cs="Arial"/>
                <w:bCs/>
                <w:sz w:val="16"/>
                <w:szCs w:val="16"/>
              </w:rPr>
            </w:pPr>
          </w:p>
        </w:tc>
        <w:tc>
          <w:tcPr>
            <w:tcW w:w="1260"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326EB7" w:rsidRPr="00326EB7" w:rsidRDefault="00326EB7" w:rsidP="00372D25">
            <w:pPr>
              <w:spacing w:before="80" w:after="80"/>
              <w:ind w:right="227"/>
              <w:jc w:val="right"/>
              <w:rPr>
                <w:rFonts w:cs="Arial"/>
                <w:bCs/>
                <w:sz w:val="16"/>
                <w:szCs w:val="16"/>
              </w:rPr>
            </w:pPr>
            <w:r w:rsidRPr="00326EB7">
              <w:rPr>
                <w:rFonts w:cs="Arial"/>
                <w:bCs/>
                <w:sz w:val="16"/>
                <w:szCs w:val="16"/>
              </w:rPr>
              <w:t>B, C, D, E</w:t>
            </w:r>
          </w:p>
        </w:tc>
        <w:tc>
          <w:tcPr>
            <w:tcW w:w="949"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326EB7" w:rsidRPr="00326EB7" w:rsidRDefault="00326EB7" w:rsidP="00372D25">
            <w:pPr>
              <w:spacing w:before="80" w:after="80"/>
              <w:ind w:right="227"/>
              <w:jc w:val="right"/>
              <w:rPr>
                <w:rFonts w:cs="Arial"/>
                <w:bCs/>
                <w:sz w:val="16"/>
                <w:szCs w:val="16"/>
              </w:rPr>
            </w:pPr>
            <w:r w:rsidRPr="00326EB7">
              <w:rPr>
                <w:rFonts w:cs="Arial"/>
                <w:bCs/>
                <w:sz w:val="16"/>
                <w:szCs w:val="16"/>
              </w:rPr>
              <w:t>F</w:t>
            </w:r>
          </w:p>
        </w:tc>
        <w:tc>
          <w:tcPr>
            <w:tcW w:w="1029"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326EB7" w:rsidRPr="00326EB7" w:rsidRDefault="00326EB7" w:rsidP="00372D25">
            <w:pPr>
              <w:spacing w:before="80" w:after="80"/>
              <w:ind w:right="227"/>
              <w:jc w:val="right"/>
              <w:rPr>
                <w:rFonts w:cs="Arial"/>
                <w:bCs/>
                <w:sz w:val="16"/>
                <w:szCs w:val="16"/>
              </w:rPr>
            </w:pPr>
            <w:r w:rsidRPr="00326EB7">
              <w:rPr>
                <w:rFonts w:cs="Arial"/>
                <w:bCs/>
                <w:sz w:val="16"/>
                <w:szCs w:val="16"/>
              </w:rPr>
              <w:t>G, H, I</w:t>
            </w:r>
          </w:p>
        </w:tc>
        <w:tc>
          <w:tcPr>
            <w:tcW w:w="1038"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326EB7" w:rsidRPr="00326EB7" w:rsidRDefault="00326EB7" w:rsidP="00372D25">
            <w:pPr>
              <w:spacing w:before="80" w:after="80"/>
              <w:ind w:right="227"/>
              <w:jc w:val="right"/>
              <w:rPr>
                <w:rFonts w:cs="Arial"/>
                <w:bCs/>
                <w:sz w:val="16"/>
                <w:szCs w:val="16"/>
              </w:rPr>
            </w:pPr>
            <w:r w:rsidRPr="00326EB7">
              <w:rPr>
                <w:rFonts w:cs="Arial"/>
                <w:bCs/>
                <w:sz w:val="16"/>
                <w:szCs w:val="16"/>
              </w:rPr>
              <w:t>J, K</w:t>
            </w:r>
          </w:p>
        </w:tc>
        <w:tc>
          <w:tcPr>
            <w:tcW w:w="1402" w:type="dxa"/>
            <w:tcBorders>
              <w:left w:val="single" w:sz="4" w:space="0" w:color="BFBFBF" w:themeColor="background1" w:themeShade="BF"/>
            </w:tcBorders>
            <w:shd w:val="clear" w:color="auto" w:fill="F2F2F2" w:themeFill="background1" w:themeFillShade="F2"/>
            <w:vAlign w:val="center"/>
            <w:hideMark/>
          </w:tcPr>
          <w:p w:rsidR="00326EB7" w:rsidRPr="00326EB7" w:rsidRDefault="00326EB7" w:rsidP="00372D25">
            <w:pPr>
              <w:spacing w:before="80" w:after="80"/>
              <w:ind w:right="227"/>
              <w:jc w:val="right"/>
              <w:rPr>
                <w:rFonts w:cs="Arial"/>
                <w:bCs/>
                <w:sz w:val="16"/>
                <w:szCs w:val="16"/>
              </w:rPr>
            </w:pPr>
            <w:r w:rsidRPr="00326EB7">
              <w:rPr>
                <w:rFonts w:cs="Arial"/>
                <w:bCs/>
                <w:sz w:val="16"/>
                <w:szCs w:val="16"/>
              </w:rPr>
              <w:t>L, M, N, R, S</w:t>
            </w:r>
          </w:p>
        </w:tc>
      </w:tr>
      <w:tr w:rsidR="00326EB7" w:rsidRPr="00B32B73" w:rsidTr="00372D25">
        <w:trPr>
          <w:trHeight w:val="20"/>
        </w:trPr>
        <w:tc>
          <w:tcPr>
            <w:tcW w:w="2913" w:type="dxa"/>
            <w:shd w:val="clear" w:color="auto" w:fill="D9D9D9" w:themeFill="background1" w:themeFillShade="D9"/>
            <w:vAlign w:val="center"/>
          </w:tcPr>
          <w:p w:rsidR="00326EB7" w:rsidRPr="00B32B73" w:rsidRDefault="00326EB7" w:rsidP="00372D25">
            <w:pPr>
              <w:spacing w:before="80" w:after="80"/>
              <w:rPr>
                <w:rFonts w:cs="Arial"/>
                <w:b/>
                <w:iCs/>
                <w:sz w:val="16"/>
                <w:szCs w:val="16"/>
              </w:rPr>
            </w:pPr>
            <w:r w:rsidRPr="00B32B73">
              <w:rPr>
                <w:rFonts w:cs="Arial"/>
                <w:b/>
                <w:iCs/>
                <w:sz w:val="16"/>
                <w:szCs w:val="16"/>
              </w:rPr>
              <w:t>Employees, total</w:t>
            </w:r>
          </w:p>
        </w:tc>
        <w:tc>
          <w:tcPr>
            <w:tcW w:w="1604" w:type="dxa"/>
            <w:shd w:val="clear" w:color="auto" w:fill="D9D9D9" w:themeFill="background1" w:themeFillShade="D9"/>
            <w:noWrap/>
            <w:vAlign w:val="center"/>
          </w:tcPr>
          <w:p w:rsidR="00326EB7" w:rsidRPr="00B32B73" w:rsidRDefault="00326EB7" w:rsidP="00372D25">
            <w:pPr>
              <w:spacing w:before="80" w:after="80"/>
              <w:ind w:right="227"/>
              <w:jc w:val="right"/>
              <w:rPr>
                <w:rFonts w:cs="Arial"/>
                <w:b/>
                <w:iCs/>
                <w:sz w:val="16"/>
                <w:szCs w:val="16"/>
              </w:rPr>
            </w:pPr>
            <w:r w:rsidRPr="00B32B73">
              <w:rPr>
                <w:rFonts w:cs="Arial"/>
                <w:b/>
                <w:sz w:val="16"/>
                <w:szCs w:val="16"/>
              </w:rPr>
              <w:t>1072861</w:t>
            </w:r>
          </w:p>
        </w:tc>
        <w:tc>
          <w:tcPr>
            <w:tcW w:w="1260" w:type="dxa"/>
            <w:shd w:val="clear" w:color="auto" w:fill="D9D9D9" w:themeFill="background1" w:themeFillShade="D9"/>
            <w:noWrap/>
            <w:vAlign w:val="center"/>
          </w:tcPr>
          <w:p w:rsidR="00326EB7" w:rsidRPr="00B32B73" w:rsidRDefault="00326EB7" w:rsidP="00372D25">
            <w:pPr>
              <w:spacing w:before="80" w:after="80"/>
              <w:ind w:right="227"/>
              <w:jc w:val="right"/>
              <w:rPr>
                <w:rFonts w:cs="Arial"/>
                <w:b/>
                <w:iCs/>
                <w:sz w:val="16"/>
                <w:szCs w:val="16"/>
              </w:rPr>
            </w:pPr>
            <w:r w:rsidRPr="00B32B73">
              <w:rPr>
                <w:rFonts w:cs="Arial"/>
                <w:b/>
                <w:sz w:val="16"/>
                <w:szCs w:val="16"/>
              </w:rPr>
              <w:t>453024</w:t>
            </w:r>
          </w:p>
        </w:tc>
        <w:tc>
          <w:tcPr>
            <w:tcW w:w="949" w:type="dxa"/>
            <w:shd w:val="clear" w:color="auto" w:fill="D9D9D9" w:themeFill="background1" w:themeFillShade="D9"/>
            <w:noWrap/>
            <w:vAlign w:val="center"/>
          </w:tcPr>
          <w:p w:rsidR="00326EB7" w:rsidRPr="00B32B73" w:rsidRDefault="00326EB7" w:rsidP="00372D25">
            <w:pPr>
              <w:spacing w:before="80" w:after="80"/>
              <w:ind w:right="227"/>
              <w:jc w:val="right"/>
              <w:rPr>
                <w:rFonts w:cs="Arial"/>
                <w:b/>
                <w:iCs/>
                <w:sz w:val="16"/>
                <w:szCs w:val="16"/>
              </w:rPr>
            </w:pPr>
            <w:r w:rsidRPr="00B32B73">
              <w:rPr>
                <w:rFonts w:cs="Arial"/>
                <w:b/>
                <w:sz w:val="16"/>
                <w:szCs w:val="16"/>
              </w:rPr>
              <w:t>72914</w:t>
            </w:r>
          </w:p>
        </w:tc>
        <w:tc>
          <w:tcPr>
            <w:tcW w:w="1029" w:type="dxa"/>
            <w:shd w:val="clear" w:color="auto" w:fill="D9D9D9" w:themeFill="background1" w:themeFillShade="D9"/>
            <w:noWrap/>
            <w:vAlign w:val="center"/>
          </w:tcPr>
          <w:p w:rsidR="00326EB7" w:rsidRPr="00B32B73" w:rsidRDefault="00326EB7" w:rsidP="00372D25">
            <w:pPr>
              <w:spacing w:before="80" w:after="80"/>
              <w:ind w:right="227"/>
              <w:jc w:val="right"/>
              <w:rPr>
                <w:rFonts w:cs="Arial"/>
                <w:b/>
                <w:iCs/>
                <w:sz w:val="16"/>
                <w:szCs w:val="16"/>
              </w:rPr>
            </w:pPr>
            <w:r w:rsidRPr="00B32B73">
              <w:rPr>
                <w:rFonts w:cs="Arial"/>
                <w:b/>
                <w:sz w:val="16"/>
                <w:szCs w:val="16"/>
              </w:rPr>
              <w:t>284283</w:t>
            </w:r>
          </w:p>
        </w:tc>
        <w:tc>
          <w:tcPr>
            <w:tcW w:w="1038" w:type="dxa"/>
            <w:shd w:val="clear" w:color="auto" w:fill="D9D9D9" w:themeFill="background1" w:themeFillShade="D9"/>
            <w:noWrap/>
            <w:vAlign w:val="center"/>
          </w:tcPr>
          <w:p w:rsidR="00326EB7" w:rsidRPr="00B32B73" w:rsidRDefault="00326EB7" w:rsidP="00372D25">
            <w:pPr>
              <w:spacing w:before="80" w:after="80"/>
              <w:ind w:right="227"/>
              <w:jc w:val="right"/>
              <w:rPr>
                <w:rFonts w:cs="Arial"/>
                <w:b/>
                <w:iCs/>
                <w:sz w:val="16"/>
                <w:szCs w:val="16"/>
              </w:rPr>
            </w:pPr>
            <w:r w:rsidRPr="00B32B73">
              <w:rPr>
                <w:rFonts w:cs="Arial"/>
                <w:b/>
                <w:sz w:val="16"/>
                <w:szCs w:val="16"/>
              </w:rPr>
              <w:t>105520</w:t>
            </w:r>
          </w:p>
        </w:tc>
        <w:tc>
          <w:tcPr>
            <w:tcW w:w="1402" w:type="dxa"/>
            <w:shd w:val="clear" w:color="auto" w:fill="D9D9D9" w:themeFill="background1" w:themeFillShade="D9"/>
            <w:vAlign w:val="center"/>
          </w:tcPr>
          <w:p w:rsidR="00326EB7" w:rsidRPr="00B32B73" w:rsidRDefault="00326EB7" w:rsidP="00372D25">
            <w:pPr>
              <w:spacing w:before="80" w:after="80"/>
              <w:ind w:right="227"/>
              <w:jc w:val="right"/>
              <w:rPr>
                <w:rFonts w:cs="Arial"/>
                <w:b/>
                <w:iCs/>
                <w:sz w:val="16"/>
                <w:szCs w:val="16"/>
              </w:rPr>
            </w:pPr>
            <w:r w:rsidRPr="00B32B73">
              <w:rPr>
                <w:rFonts w:cs="Arial"/>
                <w:b/>
                <w:sz w:val="16"/>
                <w:szCs w:val="16"/>
              </w:rPr>
              <w:t>157120</w:t>
            </w:r>
          </w:p>
        </w:tc>
      </w:tr>
      <w:tr w:rsidR="00326EB7" w:rsidRPr="00326EB7" w:rsidTr="00372D25">
        <w:trPr>
          <w:trHeight w:val="20"/>
        </w:trPr>
        <w:tc>
          <w:tcPr>
            <w:tcW w:w="2913" w:type="dxa"/>
            <w:vAlign w:val="center"/>
          </w:tcPr>
          <w:p w:rsidR="00326EB7" w:rsidRPr="00326EB7" w:rsidRDefault="00326EB7" w:rsidP="00372D25">
            <w:pPr>
              <w:spacing w:before="80" w:after="80"/>
              <w:rPr>
                <w:rFonts w:cs="Arial"/>
                <w:sz w:val="16"/>
                <w:szCs w:val="16"/>
              </w:rPr>
            </w:pPr>
            <w:r w:rsidRPr="00326EB7">
              <w:rPr>
                <w:rFonts w:cs="Arial"/>
                <w:sz w:val="16"/>
                <w:szCs w:val="16"/>
              </w:rPr>
              <w:t xml:space="preserve">Employees who attended CVTS courses </w:t>
            </w:r>
          </w:p>
        </w:tc>
        <w:tc>
          <w:tcPr>
            <w:tcW w:w="1604" w:type="dxa"/>
            <w:noWrap/>
            <w:vAlign w:val="center"/>
          </w:tcPr>
          <w:p w:rsidR="00326EB7" w:rsidRPr="00326EB7" w:rsidRDefault="00326EB7" w:rsidP="00372D25">
            <w:pPr>
              <w:spacing w:before="80" w:after="80"/>
              <w:ind w:right="227"/>
              <w:jc w:val="right"/>
              <w:rPr>
                <w:rFonts w:cs="Arial"/>
                <w:sz w:val="16"/>
                <w:szCs w:val="16"/>
              </w:rPr>
            </w:pPr>
            <w:r w:rsidRPr="00326EB7">
              <w:rPr>
                <w:rFonts w:cs="Arial"/>
                <w:sz w:val="16"/>
                <w:szCs w:val="16"/>
              </w:rPr>
              <w:t>266552</w:t>
            </w:r>
          </w:p>
        </w:tc>
        <w:tc>
          <w:tcPr>
            <w:tcW w:w="1260" w:type="dxa"/>
            <w:noWrap/>
            <w:vAlign w:val="center"/>
          </w:tcPr>
          <w:p w:rsidR="00326EB7" w:rsidRPr="00326EB7" w:rsidRDefault="00326EB7" w:rsidP="00372D25">
            <w:pPr>
              <w:spacing w:before="80" w:after="80"/>
              <w:ind w:right="227"/>
              <w:jc w:val="right"/>
              <w:rPr>
                <w:rFonts w:cs="Arial"/>
                <w:sz w:val="16"/>
                <w:szCs w:val="16"/>
              </w:rPr>
            </w:pPr>
            <w:r w:rsidRPr="00326EB7">
              <w:rPr>
                <w:rFonts w:cs="Arial"/>
                <w:sz w:val="16"/>
                <w:szCs w:val="16"/>
              </w:rPr>
              <w:t>112339</w:t>
            </w:r>
          </w:p>
        </w:tc>
        <w:tc>
          <w:tcPr>
            <w:tcW w:w="949" w:type="dxa"/>
            <w:noWrap/>
            <w:vAlign w:val="center"/>
          </w:tcPr>
          <w:p w:rsidR="00326EB7" w:rsidRPr="00326EB7" w:rsidRDefault="00326EB7" w:rsidP="00372D25">
            <w:pPr>
              <w:spacing w:before="80" w:after="80"/>
              <w:ind w:right="227"/>
              <w:jc w:val="right"/>
              <w:rPr>
                <w:rFonts w:cs="Arial"/>
                <w:sz w:val="16"/>
                <w:szCs w:val="16"/>
              </w:rPr>
            </w:pPr>
            <w:r w:rsidRPr="00326EB7">
              <w:rPr>
                <w:rFonts w:cs="Arial"/>
                <w:sz w:val="16"/>
                <w:szCs w:val="16"/>
              </w:rPr>
              <w:t>10058</w:t>
            </w:r>
          </w:p>
        </w:tc>
        <w:tc>
          <w:tcPr>
            <w:tcW w:w="1029" w:type="dxa"/>
            <w:noWrap/>
            <w:vAlign w:val="center"/>
          </w:tcPr>
          <w:p w:rsidR="00326EB7" w:rsidRPr="00326EB7" w:rsidRDefault="00326EB7" w:rsidP="00372D25">
            <w:pPr>
              <w:spacing w:before="80" w:after="80"/>
              <w:ind w:right="227"/>
              <w:jc w:val="right"/>
              <w:rPr>
                <w:rFonts w:cs="Arial"/>
                <w:sz w:val="16"/>
                <w:szCs w:val="16"/>
              </w:rPr>
            </w:pPr>
            <w:r w:rsidRPr="00326EB7">
              <w:rPr>
                <w:rFonts w:cs="Arial"/>
                <w:sz w:val="16"/>
                <w:szCs w:val="16"/>
              </w:rPr>
              <w:t>56145</w:t>
            </w:r>
          </w:p>
        </w:tc>
        <w:tc>
          <w:tcPr>
            <w:tcW w:w="1038" w:type="dxa"/>
            <w:noWrap/>
            <w:vAlign w:val="center"/>
          </w:tcPr>
          <w:p w:rsidR="00326EB7" w:rsidRPr="00326EB7" w:rsidRDefault="00326EB7" w:rsidP="00372D25">
            <w:pPr>
              <w:spacing w:before="80" w:after="80"/>
              <w:ind w:right="227"/>
              <w:jc w:val="right"/>
              <w:rPr>
                <w:rFonts w:cs="Arial"/>
                <w:sz w:val="16"/>
                <w:szCs w:val="16"/>
              </w:rPr>
            </w:pPr>
            <w:r w:rsidRPr="00326EB7">
              <w:rPr>
                <w:rFonts w:cs="Arial"/>
                <w:sz w:val="16"/>
                <w:szCs w:val="16"/>
              </w:rPr>
              <w:t>44157</w:t>
            </w:r>
          </w:p>
        </w:tc>
        <w:tc>
          <w:tcPr>
            <w:tcW w:w="1402" w:type="dxa"/>
            <w:noWrap/>
            <w:vAlign w:val="center"/>
          </w:tcPr>
          <w:p w:rsidR="00326EB7" w:rsidRPr="00326EB7" w:rsidRDefault="00326EB7" w:rsidP="00372D25">
            <w:pPr>
              <w:spacing w:before="80" w:after="80"/>
              <w:ind w:right="227"/>
              <w:jc w:val="right"/>
              <w:rPr>
                <w:rFonts w:cs="Arial"/>
                <w:sz w:val="16"/>
                <w:szCs w:val="16"/>
              </w:rPr>
            </w:pPr>
            <w:r w:rsidRPr="00326EB7">
              <w:rPr>
                <w:rFonts w:cs="Arial"/>
                <w:sz w:val="16"/>
                <w:szCs w:val="16"/>
              </w:rPr>
              <w:t>43853</w:t>
            </w:r>
          </w:p>
        </w:tc>
      </w:tr>
      <w:tr w:rsidR="00326EB7" w:rsidRPr="00326EB7" w:rsidTr="00372D25">
        <w:trPr>
          <w:trHeight w:val="20"/>
        </w:trPr>
        <w:tc>
          <w:tcPr>
            <w:tcW w:w="2913" w:type="dxa"/>
            <w:vAlign w:val="center"/>
          </w:tcPr>
          <w:p w:rsidR="00326EB7" w:rsidRPr="00326EB7" w:rsidDel="004E6C10" w:rsidRDefault="00326EB7" w:rsidP="00372D25">
            <w:pPr>
              <w:spacing w:before="80" w:after="80"/>
              <w:rPr>
                <w:rFonts w:cs="Arial"/>
                <w:sz w:val="16"/>
                <w:szCs w:val="16"/>
              </w:rPr>
            </w:pPr>
            <w:r w:rsidRPr="00326EB7">
              <w:rPr>
                <w:rFonts w:cs="Arial"/>
                <w:sz w:val="16"/>
                <w:szCs w:val="16"/>
              </w:rPr>
              <w:t xml:space="preserve">Share of employees who attended CVTS courses in total number of employees in all enterprises </w:t>
            </w:r>
          </w:p>
        </w:tc>
        <w:tc>
          <w:tcPr>
            <w:tcW w:w="1604"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24.8</w:t>
            </w:r>
          </w:p>
        </w:tc>
        <w:tc>
          <w:tcPr>
            <w:tcW w:w="1260"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24.8</w:t>
            </w:r>
          </w:p>
        </w:tc>
        <w:tc>
          <w:tcPr>
            <w:tcW w:w="949"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13.8</w:t>
            </w:r>
          </w:p>
        </w:tc>
        <w:tc>
          <w:tcPr>
            <w:tcW w:w="1029"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19.8</w:t>
            </w:r>
          </w:p>
        </w:tc>
        <w:tc>
          <w:tcPr>
            <w:tcW w:w="1038"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41.9</w:t>
            </w:r>
          </w:p>
        </w:tc>
        <w:tc>
          <w:tcPr>
            <w:tcW w:w="1402"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27.9</w:t>
            </w:r>
          </w:p>
        </w:tc>
      </w:tr>
      <w:tr w:rsidR="00326EB7" w:rsidRPr="00326EB7" w:rsidTr="00372D25">
        <w:trPr>
          <w:trHeight w:val="20"/>
        </w:trPr>
        <w:tc>
          <w:tcPr>
            <w:tcW w:w="2913" w:type="dxa"/>
            <w:vAlign w:val="center"/>
          </w:tcPr>
          <w:p w:rsidR="00326EB7" w:rsidRPr="00326EB7" w:rsidRDefault="00326EB7" w:rsidP="00372D25">
            <w:pPr>
              <w:spacing w:before="80" w:after="80"/>
              <w:rPr>
                <w:rFonts w:cs="Arial"/>
                <w:sz w:val="16"/>
                <w:szCs w:val="16"/>
              </w:rPr>
            </w:pPr>
            <w:r w:rsidRPr="00326EB7">
              <w:rPr>
                <w:rFonts w:cs="Arial"/>
                <w:sz w:val="16"/>
                <w:szCs w:val="16"/>
              </w:rPr>
              <w:t xml:space="preserve">Share of employees who attended CVTS courses in total number of employees in enterprises that conduct CVTS courses - </w:t>
            </w:r>
            <w:r w:rsidRPr="00326EB7">
              <w:rPr>
                <w:rFonts w:cs="Arial"/>
                <w:b/>
                <w:sz w:val="16"/>
                <w:szCs w:val="16"/>
              </w:rPr>
              <w:t>total</w:t>
            </w:r>
            <w:r w:rsidRPr="00326EB7">
              <w:rPr>
                <w:rFonts w:cs="Arial"/>
                <w:sz w:val="16"/>
                <w:szCs w:val="16"/>
              </w:rPr>
              <w:t xml:space="preserve"> </w:t>
            </w:r>
          </w:p>
        </w:tc>
        <w:tc>
          <w:tcPr>
            <w:tcW w:w="1604"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36.4</w:t>
            </w:r>
          </w:p>
        </w:tc>
        <w:tc>
          <w:tcPr>
            <w:tcW w:w="1260"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34.0</w:t>
            </w:r>
          </w:p>
        </w:tc>
        <w:tc>
          <w:tcPr>
            <w:tcW w:w="949"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25.2</w:t>
            </w:r>
          </w:p>
        </w:tc>
        <w:tc>
          <w:tcPr>
            <w:tcW w:w="1029"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34.9</w:t>
            </w:r>
          </w:p>
        </w:tc>
        <w:tc>
          <w:tcPr>
            <w:tcW w:w="1038"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47.9</w:t>
            </w:r>
          </w:p>
        </w:tc>
        <w:tc>
          <w:tcPr>
            <w:tcW w:w="1402"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39.8</w:t>
            </w:r>
          </w:p>
        </w:tc>
      </w:tr>
      <w:tr w:rsidR="00326EB7" w:rsidRPr="00326EB7" w:rsidTr="00372D25">
        <w:trPr>
          <w:trHeight w:val="20"/>
        </w:trPr>
        <w:tc>
          <w:tcPr>
            <w:tcW w:w="2913" w:type="dxa"/>
            <w:vAlign w:val="center"/>
          </w:tcPr>
          <w:p w:rsidR="00326EB7" w:rsidRPr="00326EB7" w:rsidRDefault="00326EB7" w:rsidP="00372D25">
            <w:pPr>
              <w:spacing w:before="80" w:after="80"/>
              <w:rPr>
                <w:rFonts w:cs="Arial"/>
                <w:sz w:val="16"/>
                <w:szCs w:val="16"/>
              </w:rPr>
            </w:pPr>
            <w:r w:rsidRPr="00326EB7">
              <w:rPr>
                <w:rFonts w:cs="Arial"/>
                <w:sz w:val="16"/>
                <w:szCs w:val="16"/>
              </w:rPr>
              <w:t xml:space="preserve">Share of employees who attended CVTS courses in total number of employees in enterprises that conduct CVTS courses - </w:t>
            </w:r>
            <w:r w:rsidRPr="00326EB7">
              <w:rPr>
                <w:rFonts w:cs="Arial"/>
                <w:b/>
                <w:sz w:val="16"/>
                <w:szCs w:val="16"/>
              </w:rPr>
              <w:t>males</w:t>
            </w:r>
            <w:r w:rsidRPr="00326EB7">
              <w:rPr>
                <w:rFonts w:cs="Arial"/>
                <w:sz w:val="16"/>
                <w:szCs w:val="16"/>
              </w:rPr>
              <w:t xml:space="preserve"> </w:t>
            </w:r>
          </w:p>
        </w:tc>
        <w:tc>
          <w:tcPr>
            <w:tcW w:w="1604"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34.5</w:t>
            </w:r>
          </w:p>
        </w:tc>
        <w:tc>
          <w:tcPr>
            <w:tcW w:w="1260"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34.0</w:t>
            </w:r>
          </w:p>
        </w:tc>
        <w:tc>
          <w:tcPr>
            <w:tcW w:w="949"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24.5</w:t>
            </w:r>
          </w:p>
        </w:tc>
        <w:tc>
          <w:tcPr>
            <w:tcW w:w="1029"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31.1</w:t>
            </w:r>
          </w:p>
        </w:tc>
        <w:tc>
          <w:tcPr>
            <w:tcW w:w="1038"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46.4</w:t>
            </w:r>
          </w:p>
        </w:tc>
        <w:tc>
          <w:tcPr>
            <w:tcW w:w="1402"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37.5</w:t>
            </w:r>
          </w:p>
        </w:tc>
      </w:tr>
      <w:tr w:rsidR="00326EB7" w:rsidRPr="00326EB7" w:rsidTr="00372D25">
        <w:trPr>
          <w:trHeight w:val="20"/>
        </w:trPr>
        <w:tc>
          <w:tcPr>
            <w:tcW w:w="2913" w:type="dxa"/>
            <w:vAlign w:val="center"/>
          </w:tcPr>
          <w:p w:rsidR="00326EB7" w:rsidRPr="00326EB7" w:rsidRDefault="00326EB7" w:rsidP="00372D25">
            <w:pPr>
              <w:spacing w:before="80" w:after="80"/>
              <w:rPr>
                <w:rFonts w:cs="Arial"/>
                <w:sz w:val="16"/>
                <w:szCs w:val="16"/>
              </w:rPr>
            </w:pPr>
            <w:r w:rsidRPr="00326EB7">
              <w:rPr>
                <w:rFonts w:cs="Arial"/>
                <w:sz w:val="16"/>
                <w:szCs w:val="16"/>
              </w:rPr>
              <w:t xml:space="preserve">Share of employees who attended CVTS courses in total number of employees in enterprises that conduct CVTS courses - </w:t>
            </w:r>
            <w:r w:rsidRPr="00326EB7">
              <w:rPr>
                <w:rFonts w:cs="Arial"/>
                <w:b/>
                <w:sz w:val="16"/>
                <w:szCs w:val="16"/>
              </w:rPr>
              <w:t>females</w:t>
            </w:r>
            <w:r w:rsidRPr="00326EB7">
              <w:rPr>
                <w:rFonts w:cs="Arial"/>
                <w:sz w:val="16"/>
                <w:szCs w:val="16"/>
              </w:rPr>
              <w:t xml:space="preserve"> </w:t>
            </w:r>
          </w:p>
        </w:tc>
        <w:tc>
          <w:tcPr>
            <w:tcW w:w="1604"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39.1</w:t>
            </w:r>
          </w:p>
        </w:tc>
        <w:tc>
          <w:tcPr>
            <w:tcW w:w="1260"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34.1</w:t>
            </w:r>
          </w:p>
        </w:tc>
        <w:tc>
          <w:tcPr>
            <w:tcW w:w="949"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29.1</w:t>
            </w:r>
          </w:p>
        </w:tc>
        <w:tc>
          <w:tcPr>
            <w:tcW w:w="1029"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39.5</w:t>
            </w:r>
          </w:p>
        </w:tc>
        <w:tc>
          <w:tcPr>
            <w:tcW w:w="1038"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49.4</w:t>
            </w:r>
          </w:p>
        </w:tc>
        <w:tc>
          <w:tcPr>
            <w:tcW w:w="1402" w:type="dxa"/>
            <w:noWrap/>
            <w:vAlign w:val="center"/>
          </w:tcPr>
          <w:p w:rsidR="00326EB7" w:rsidRPr="00326EB7" w:rsidRDefault="00326EB7" w:rsidP="00372D25">
            <w:pPr>
              <w:spacing w:before="80" w:after="80"/>
              <w:ind w:right="227"/>
              <w:jc w:val="right"/>
              <w:rPr>
                <w:rFonts w:cs="Arial"/>
                <w:sz w:val="16"/>
                <w:szCs w:val="16"/>
                <w:highlight w:val="yellow"/>
              </w:rPr>
            </w:pPr>
            <w:r w:rsidRPr="00326EB7">
              <w:rPr>
                <w:rFonts w:cs="Arial"/>
                <w:sz w:val="16"/>
                <w:szCs w:val="16"/>
              </w:rPr>
              <w:t>42.9</w:t>
            </w:r>
          </w:p>
        </w:tc>
      </w:tr>
    </w:tbl>
    <w:bookmarkEnd w:id="1"/>
    <w:p w:rsidR="00425AB4" w:rsidRPr="00326EB7" w:rsidRDefault="00425AB4" w:rsidP="00372D25">
      <w:pPr>
        <w:spacing w:before="240" w:after="120"/>
        <w:jc w:val="both"/>
        <w:rPr>
          <w:rFonts w:cs="Arial"/>
        </w:rPr>
      </w:pPr>
      <w:r w:rsidRPr="00326EB7">
        <w:rPr>
          <w:rFonts w:cs="Arial"/>
        </w:rPr>
        <w:t>The total number of employees in all enterprises was 1 072861. The number of employees in enterprises that organized some kind of courses / seminars was 799154, which represents 68.4% of the total number of employees. CVTS courses were attended by 266 552 employees, being 24.8% of total number of employees in all enterprises.</w:t>
      </w:r>
    </w:p>
    <w:p w:rsidR="00425AB4" w:rsidRPr="00326EB7" w:rsidRDefault="00425AB4" w:rsidP="00372D25">
      <w:pPr>
        <w:spacing w:before="120" w:after="120"/>
        <w:jc w:val="both"/>
        <w:rPr>
          <w:rFonts w:cs="Arial"/>
        </w:rPr>
      </w:pPr>
      <w:r w:rsidRPr="00326EB7">
        <w:rPr>
          <w:rFonts w:cs="Arial"/>
        </w:rPr>
        <w:t>In total number of employed persons, women have a share of about 40%, and men are represented with about 60%, while about 40% of women and about 35% of men participated in trainings in enterprises that conduct CVTS.</w:t>
      </w:r>
    </w:p>
    <w:p w:rsidR="00372D25" w:rsidRPr="00326EB7" w:rsidRDefault="00372D25" w:rsidP="00372D25">
      <w:pPr>
        <w:spacing w:before="480" w:after="60"/>
        <w:rPr>
          <w:rFonts w:cs="Arial"/>
          <w:b/>
          <w:bCs/>
        </w:rPr>
      </w:pPr>
      <w:r>
        <w:rPr>
          <w:rFonts w:cs="Arial"/>
          <w:b/>
          <w:bCs/>
        </w:rPr>
        <w:t xml:space="preserve">4. </w:t>
      </w:r>
      <w:r w:rsidRPr="00372D25">
        <w:rPr>
          <w:rFonts w:cs="Arial"/>
          <w:b/>
          <w:bCs/>
        </w:rPr>
        <w:t>Share of CVTS participants in total number of employees in enterprises, by size of the enterprise</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CellMar>
          <w:left w:w="28" w:type="dxa"/>
          <w:right w:w="28" w:type="dxa"/>
        </w:tblCellMar>
        <w:tblLook w:val="04A0" w:firstRow="1" w:lastRow="0" w:firstColumn="1" w:lastColumn="0" w:noHBand="0" w:noVBand="1"/>
      </w:tblPr>
      <w:tblGrid>
        <w:gridCol w:w="3068"/>
        <w:gridCol w:w="1188"/>
        <w:gridCol w:w="2039"/>
        <w:gridCol w:w="2070"/>
        <w:gridCol w:w="1830"/>
      </w:tblGrid>
      <w:tr w:rsidR="00372D25" w:rsidRPr="00326EB7" w:rsidTr="00FE43C4">
        <w:trPr>
          <w:trHeight w:val="20"/>
        </w:trPr>
        <w:tc>
          <w:tcPr>
            <w:tcW w:w="3068" w:type="dxa"/>
            <w:vMerge w:val="restart"/>
            <w:tcBorders>
              <w:right w:val="single" w:sz="4" w:space="0" w:color="BFBFBF" w:themeColor="background1" w:themeShade="BF"/>
            </w:tcBorders>
            <w:shd w:val="clear" w:color="auto" w:fill="F2F2F2" w:themeFill="background1" w:themeFillShade="F2"/>
            <w:noWrap/>
            <w:vAlign w:val="center"/>
            <w:hideMark/>
          </w:tcPr>
          <w:p w:rsidR="00372D25" w:rsidRPr="00326EB7" w:rsidRDefault="00372D25" w:rsidP="00FE43C4">
            <w:pPr>
              <w:spacing w:before="80" w:after="80"/>
              <w:rPr>
                <w:rFonts w:cs="Arial"/>
                <w:sz w:val="16"/>
                <w:szCs w:val="16"/>
              </w:rPr>
            </w:pPr>
          </w:p>
        </w:tc>
        <w:tc>
          <w:tcPr>
            <w:tcW w:w="1188" w:type="dxa"/>
            <w:vMerge w:val="restart"/>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372D25" w:rsidRPr="00326EB7" w:rsidRDefault="00372D25" w:rsidP="00FE43C4">
            <w:pPr>
              <w:spacing w:before="80" w:after="80"/>
              <w:jc w:val="center"/>
              <w:rPr>
                <w:rFonts w:cs="Arial"/>
                <w:bCs/>
                <w:sz w:val="16"/>
                <w:szCs w:val="16"/>
              </w:rPr>
            </w:pPr>
            <w:r w:rsidRPr="00326EB7">
              <w:rPr>
                <w:rFonts w:cs="Arial"/>
                <w:bCs/>
                <w:sz w:val="16"/>
                <w:szCs w:val="16"/>
              </w:rPr>
              <w:t>Total</w:t>
            </w:r>
          </w:p>
        </w:tc>
        <w:tc>
          <w:tcPr>
            <w:tcW w:w="5939" w:type="dxa"/>
            <w:gridSpan w:val="3"/>
            <w:tcBorders>
              <w:left w:val="single" w:sz="4" w:space="0" w:color="BFBFBF" w:themeColor="background1" w:themeShade="BF"/>
            </w:tcBorders>
            <w:shd w:val="clear" w:color="auto" w:fill="F2F2F2" w:themeFill="background1" w:themeFillShade="F2"/>
            <w:noWrap/>
            <w:vAlign w:val="center"/>
            <w:hideMark/>
          </w:tcPr>
          <w:p w:rsidR="00372D25" w:rsidRPr="00326EB7" w:rsidRDefault="00372D25" w:rsidP="00FE43C4">
            <w:pPr>
              <w:spacing w:before="80" w:after="80"/>
              <w:jc w:val="center"/>
              <w:rPr>
                <w:rFonts w:cs="Arial"/>
                <w:bCs/>
                <w:sz w:val="16"/>
                <w:szCs w:val="16"/>
              </w:rPr>
            </w:pPr>
            <w:r w:rsidRPr="00326EB7">
              <w:rPr>
                <w:rFonts w:cs="Arial"/>
                <w:bCs/>
                <w:sz w:val="16"/>
                <w:szCs w:val="16"/>
              </w:rPr>
              <w:t>Size of the enterprise</w:t>
            </w:r>
          </w:p>
        </w:tc>
      </w:tr>
      <w:tr w:rsidR="00372D25" w:rsidRPr="00326EB7" w:rsidTr="00FE43C4">
        <w:trPr>
          <w:trHeight w:val="20"/>
        </w:trPr>
        <w:tc>
          <w:tcPr>
            <w:tcW w:w="3068" w:type="dxa"/>
            <w:vMerge/>
            <w:tcBorders>
              <w:right w:val="single" w:sz="4" w:space="0" w:color="BFBFBF" w:themeColor="background1" w:themeShade="BF"/>
            </w:tcBorders>
            <w:shd w:val="clear" w:color="auto" w:fill="F2F2F2" w:themeFill="background1" w:themeFillShade="F2"/>
            <w:vAlign w:val="center"/>
            <w:hideMark/>
          </w:tcPr>
          <w:p w:rsidR="00372D25" w:rsidRPr="00326EB7" w:rsidRDefault="00372D25" w:rsidP="00FE43C4">
            <w:pPr>
              <w:spacing w:before="80" w:after="80"/>
              <w:rPr>
                <w:rFonts w:cs="Arial"/>
                <w:bCs/>
                <w:sz w:val="16"/>
                <w:szCs w:val="16"/>
              </w:rPr>
            </w:pPr>
          </w:p>
        </w:tc>
        <w:tc>
          <w:tcPr>
            <w:tcW w:w="1188"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372D25" w:rsidRPr="00326EB7" w:rsidRDefault="00372D25" w:rsidP="00FE43C4">
            <w:pPr>
              <w:spacing w:before="80" w:after="80"/>
              <w:jc w:val="center"/>
              <w:rPr>
                <w:rFonts w:cs="Arial"/>
                <w:bCs/>
                <w:sz w:val="16"/>
                <w:szCs w:val="16"/>
              </w:rPr>
            </w:pPr>
          </w:p>
        </w:tc>
        <w:tc>
          <w:tcPr>
            <w:tcW w:w="2039"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372D25" w:rsidRPr="00326EB7" w:rsidRDefault="00372D25" w:rsidP="00FE43C4">
            <w:pPr>
              <w:spacing w:before="80" w:after="80"/>
              <w:ind w:right="227"/>
              <w:jc w:val="right"/>
              <w:rPr>
                <w:rFonts w:cs="Arial"/>
                <w:bCs/>
                <w:sz w:val="16"/>
                <w:szCs w:val="16"/>
              </w:rPr>
            </w:pPr>
            <w:r w:rsidRPr="00326EB7">
              <w:rPr>
                <w:rFonts w:cs="Arial"/>
                <w:bCs/>
                <w:sz w:val="16"/>
                <w:szCs w:val="16"/>
              </w:rPr>
              <w:t>10-49 employees</w:t>
            </w:r>
          </w:p>
        </w:tc>
        <w:tc>
          <w:tcPr>
            <w:tcW w:w="2070"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372D25" w:rsidRPr="00326EB7" w:rsidRDefault="00372D25" w:rsidP="00FE43C4">
            <w:pPr>
              <w:spacing w:before="80" w:after="80"/>
              <w:ind w:right="227"/>
              <w:jc w:val="right"/>
              <w:rPr>
                <w:rFonts w:cs="Arial"/>
                <w:bCs/>
                <w:sz w:val="16"/>
                <w:szCs w:val="16"/>
              </w:rPr>
            </w:pPr>
            <w:r w:rsidRPr="00326EB7">
              <w:rPr>
                <w:rFonts w:cs="Arial"/>
                <w:bCs/>
                <w:sz w:val="16"/>
                <w:szCs w:val="16"/>
              </w:rPr>
              <w:t>50-249 employees</w:t>
            </w:r>
          </w:p>
        </w:tc>
        <w:tc>
          <w:tcPr>
            <w:tcW w:w="1830" w:type="dxa"/>
            <w:tcBorders>
              <w:left w:val="single" w:sz="4" w:space="0" w:color="BFBFBF" w:themeColor="background1" w:themeShade="BF"/>
            </w:tcBorders>
            <w:shd w:val="clear" w:color="auto" w:fill="F2F2F2" w:themeFill="background1" w:themeFillShade="F2"/>
            <w:vAlign w:val="center"/>
            <w:hideMark/>
          </w:tcPr>
          <w:p w:rsidR="00372D25" w:rsidRPr="00326EB7" w:rsidRDefault="00372D25" w:rsidP="00FE43C4">
            <w:pPr>
              <w:spacing w:before="80" w:after="80"/>
              <w:ind w:right="227"/>
              <w:jc w:val="right"/>
              <w:rPr>
                <w:rFonts w:cs="Arial"/>
                <w:bCs/>
                <w:sz w:val="16"/>
                <w:szCs w:val="16"/>
              </w:rPr>
            </w:pPr>
            <w:r w:rsidRPr="00326EB7">
              <w:rPr>
                <w:rFonts w:cs="Arial"/>
                <w:bCs/>
                <w:sz w:val="16"/>
                <w:szCs w:val="16"/>
              </w:rPr>
              <w:t>250+ employees</w:t>
            </w:r>
          </w:p>
        </w:tc>
      </w:tr>
      <w:tr w:rsidR="00372D25" w:rsidRPr="00326EB7" w:rsidTr="00372D25">
        <w:trPr>
          <w:trHeight w:val="20"/>
        </w:trPr>
        <w:tc>
          <w:tcPr>
            <w:tcW w:w="3068" w:type="dxa"/>
            <w:shd w:val="clear" w:color="auto" w:fill="D9D9D9" w:themeFill="background1" w:themeFillShade="D9"/>
            <w:vAlign w:val="center"/>
          </w:tcPr>
          <w:p w:rsidR="00372D25" w:rsidRPr="00372D25" w:rsidRDefault="00372D25" w:rsidP="00372D25">
            <w:pPr>
              <w:spacing w:before="80" w:after="80"/>
              <w:rPr>
                <w:rFonts w:cs="Arial"/>
                <w:b/>
                <w:iCs/>
                <w:sz w:val="16"/>
                <w:szCs w:val="16"/>
              </w:rPr>
            </w:pPr>
            <w:r w:rsidRPr="00372D25">
              <w:rPr>
                <w:rFonts w:cs="Arial"/>
                <w:b/>
                <w:iCs/>
                <w:sz w:val="16"/>
                <w:szCs w:val="16"/>
              </w:rPr>
              <w:t>Employees, total</w:t>
            </w:r>
          </w:p>
        </w:tc>
        <w:tc>
          <w:tcPr>
            <w:tcW w:w="1188" w:type="dxa"/>
            <w:shd w:val="clear" w:color="auto" w:fill="D9D9D9" w:themeFill="background1" w:themeFillShade="D9"/>
            <w:noWrap/>
            <w:vAlign w:val="center"/>
          </w:tcPr>
          <w:p w:rsidR="00372D25" w:rsidRPr="00372D25" w:rsidRDefault="00372D25" w:rsidP="00372D25">
            <w:pPr>
              <w:spacing w:before="80" w:after="80"/>
              <w:ind w:right="227"/>
              <w:jc w:val="right"/>
              <w:rPr>
                <w:rFonts w:cs="Arial"/>
                <w:i/>
                <w:iCs/>
                <w:sz w:val="16"/>
                <w:szCs w:val="16"/>
              </w:rPr>
            </w:pPr>
            <w:r w:rsidRPr="00372D25">
              <w:rPr>
                <w:rFonts w:cs="Arial"/>
                <w:sz w:val="16"/>
                <w:szCs w:val="16"/>
              </w:rPr>
              <w:t>1072861</w:t>
            </w:r>
          </w:p>
        </w:tc>
        <w:tc>
          <w:tcPr>
            <w:tcW w:w="2039" w:type="dxa"/>
            <w:shd w:val="clear" w:color="auto" w:fill="D9D9D9" w:themeFill="background1" w:themeFillShade="D9"/>
            <w:noWrap/>
            <w:vAlign w:val="center"/>
          </w:tcPr>
          <w:p w:rsidR="00372D25" w:rsidRPr="00372D25" w:rsidRDefault="00372D25" w:rsidP="00372D25">
            <w:pPr>
              <w:spacing w:before="80" w:after="80"/>
              <w:ind w:right="227"/>
              <w:jc w:val="right"/>
              <w:rPr>
                <w:rFonts w:cs="Arial"/>
                <w:i/>
                <w:iCs/>
                <w:sz w:val="16"/>
                <w:szCs w:val="16"/>
              </w:rPr>
            </w:pPr>
            <w:r w:rsidRPr="00372D25">
              <w:rPr>
                <w:rFonts w:cs="Arial"/>
                <w:sz w:val="16"/>
                <w:szCs w:val="16"/>
              </w:rPr>
              <w:t>253939</w:t>
            </w:r>
          </w:p>
        </w:tc>
        <w:tc>
          <w:tcPr>
            <w:tcW w:w="2070" w:type="dxa"/>
            <w:shd w:val="clear" w:color="auto" w:fill="D9D9D9" w:themeFill="background1" w:themeFillShade="D9"/>
            <w:noWrap/>
            <w:vAlign w:val="center"/>
          </w:tcPr>
          <w:p w:rsidR="00372D25" w:rsidRPr="00372D25" w:rsidRDefault="00372D25" w:rsidP="00372D25">
            <w:pPr>
              <w:spacing w:before="80" w:after="80"/>
              <w:ind w:right="227"/>
              <w:jc w:val="right"/>
              <w:rPr>
                <w:rFonts w:cs="Arial"/>
                <w:i/>
                <w:iCs/>
                <w:sz w:val="16"/>
                <w:szCs w:val="16"/>
              </w:rPr>
            </w:pPr>
            <w:r w:rsidRPr="00372D25">
              <w:rPr>
                <w:rFonts w:cs="Arial"/>
                <w:sz w:val="16"/>
                <w:szCs w:val="16"/>
              </w:rPr>
              <w:t>282911</w:t>
            </w:r>
          </w:p>
        </w:tc>
        <w:tc>
          <w:tcPr>
            <w:tcW w:w="1830" w:type="dxa"/>
            <w:shd w:val="clear" w:color="auto" w:fill="D9D9D9" w:themeFill="background1" w:themeFillShade="D9"/>
            <w:vAlign w:val="center"/>
          </w:tcPr>
          <w:p w:rsidR="00372D25" w:rsidRPr="00372D25" w:rsidRDefault="00372D25" w:rsidP="00372D25">
            <w:pPr>
              <w:spacing w:before="80" w:after="80"/>
              <w:ind w:right="227"/>
              <w:jc w:val="right"/>
              <w:rPr>
                <w:rFonts w:cs="Arial"/>
                <w:i/>
                <w:iCs/>
                <w:sz w:val="16"/>
                <w:szCs w:val="16"/>
              </w:rPr>
            </w:pPr>
            <w:r w:rsidRPr="00372D25">
              <w:rPr>
                <w:rFonts w:cs="Arial"/>
                <w:sz w:val="16"/>
                <w:szCs w:val="16"/>
              </w:rPr>
              <w:t>536011</w:t>
            </w:r>
          </w:p>
        </w:tc>
      </w:tr>
      <w:tr w:rsidR="00372D25" w:rsidRPr="00326EB7" w:rsidTr="00372D25">
        <w:trPr>
          <w:trHeight w:val="20"/>
        </w:trPr>
        <w:tc>
          <w:tcPr>
            <w:tcW w:w="3068" w:type="dxa"/>
            <w:shd w:val="clear" w:color="auto" w:fill="auto"/>
            <w:vAlign w:val="center"/>
          </w:tcPr>
          <w:p w:rsidR="00372D25" w:rsidRPr="00372D25" w:rsidRDefault="00372D25" w:rsidP="00372D25">
            <w:pPr>
              <w:spacing w:before="80" w:after="80"/>
              <w:rPr>
                <w:rFonts w:cs="Arial"/>
                <w:sz w:val="16"/>
                <w:szCs w:val="16"/>
              </w:rPr>
            </w:pPr>
            <w:r w:rsidRPr="00372D25">
              <w:rPr>
                <w:rFonts w:cs="Arial"/>
                <w:sz w:val="16"/>
                <w:szCs w:val="16"/>
              </w:rPr>
              <w:t xml:space="preserve">Employees who attended CVTS courses </w:t>
            </w:r>
          </w:p>
        </w:tc>
        <w:tc>
          <w:tcPr>
            <w:tcW w:w="1188" w:type="dxa"/>
            <w:shd w:val="clear" w:color="auto" w:fill="auto"/>
            <w:noWrap/>
            <w:vAlign w:val="center"/>
          </w:tcPr>
          <w:p w:rsidR="00372D25" w:rsidRPr="00372D25" w:rsidRDefault="00372D25" w:rsidP="00372D25">
            <w:pPr>
              <w:spacing w:before="80" w:after="80"/>
              <w:ind w:right="227"/>
              <w:jc w:val="right"/>
              <w:rPr>
                <w:rFonts w:cs="Arial"/>
                <w:sz w:val="16"/>
                <w:szCs w:val="16"/>
              </w:rPr>
            </w:pPr>
            <w:r w:rsidRPr="00372D25">
              <w:rPr>
                <w:rFonts w:cs="Arial"/>
                <w:sz w:val="16"/>
                <w:szCs w:val="16"/>
              </w:rPr>
              <w:t>266552</w:t>
            </w:r>
          </w:p>
        </w:tc>
        <w:tc>
          <w:tcPr>
            <w:tcW w:w="2039" w:type="dxa"/>
            <w:shd w:val="clear" w:color="auto" w:fill="auto"/>
            <w:noWrap/>
            <w:vAlign w:val="center"/>
          </w:tcPr>
          <w:p w:rsidR="00372D25" w:rsidRPr="00372D25" w:rsidRDefault="00372D25" w:rsidP="00372D25">
            <w:pPr>
              <w:spacing w:before="80" w:after="80"/>
              <w:ind w:right="227"/>
              <w:jc w:val="right"/>
              <w:rPr>
                <w:rFonts w:cs="Arial"/>
                <w:sz w:val="16"/>
                <w:szCs w:val="16"/>
              </w:rPr>
            </w:pPr>
            <w:r w:rsidRPr="00372D25">
              <w:rPr>
                <w:rFonts w:cs="Arial"/>
                <w:sz w:val="16"/>
                <w:szCs w:val="16"/>
              </w:rPr>
              <w:t>41525</w:t>
            </w:r>
          </w:p>
        </w:tc>
        <w:tc>
          <w:tcPr>
            <w:tcW w:w="2070" w:type="dxa"/>
            <w:shd w:val="clear" w:color="auto" w:fill="auto"/>
            <w:noWrap/>
            <w:vAlign w:val="center"/>
          </w:tcPr>
          <w:p w:rsidR="00372D25" w:rsidRPr="00372D25" w:rsidRDefault="00372D25" w:rsidP="00372D25">
            <w:pPr>
              <w:spacing w:before="80" w:after="80"/>
              <w:ind w:right="227"/>
              <w:jc w:val="right"/>
              <w:rPr>
                <w:rFonts w:cs="Arial"/>
                <w:sz w:val="16"/>
                <w:szCs w:val="16"/>
              </w:rPr>
            </w:pPr>
            <w:r w:rsidRPr="00372D25">
              <w:rPr>
                <w:rFonts w:cs="Arial"/>
                <w:sz w:val="16"/>
                <w:szCs w:val="16"/>
              </w:rPr>
              <w:t>60986</w:t>
            </w:r>
          </w:p>
        </w:tc>
        <w:tc>
          <w:tcPr>
            <w:tcW w:w="1830" w:type="dxa"/>
            <w:shd w:val="clear" w:color="auto" w:fill="auto"/>
            <w:noWrap/>
            <w:vAlign w:val="center"/>
          </w:tcPr>
          <w:p w:rsidR="00372D25" w:rsidRPr="00372D25" w:rsidRDefault="00372D25" w:rsidP="00372D25">
            <w:pPr>
              <w:spacing w:before="80" w:after="80"/>
              <w:ind w:right="227"/>
              <w:jc w:val="right"/>
              <w:rPr>
                <w:rFonts w:cs="Arial"/>
                <w:sz w:val="16"/>
                <w:szCs w:val="16"/>
              </w:rPr>
            </w:pPr>
            <w:r w:rsidRPr="00372D25">
              <w:rPr>
                <w:rFonts w:cs="Arial"/>
                <w:sz w:val="16"/>
                <w:szCs w:val="16"/>
              </w:rPr>
              <w:t>164041</w:t>
            </w:r>
          </w:p>
        </w:tc>
      </w:tr>
      <w:tr w:rsidR="00372D25" w:rsidRPr="00326EB7" w:rsidTr="00372D25">
        <w:trPr>
          <w:trHeight w:val="20"/>
        </w:trPr>
        <w:tc>
          <w:tcPr>
            <w:tcW w:w="3068" w:type="dxa"/>
            <w:shd w:val="clear" w:color="auto" w:fill="auto"/>
            <w:vAlign w:val="center"/>
          </w:tcPr>
          <w:p w:rsidR="00372D25" w:rsidRPr="00372D25" w:rsidRDefault="00372D25" w:rsidP="00372D25">
            <w:pPr>
              <w:spacing w:before="80" w:after="80"/>
              <w:rPr>
                <w:rFonts w:cs="Arial"/>
                <w:sz w:val="16"/>
                <w:szCs w:val="16"/>
              </w:rPr>
            </w:pPr>
            <w:r w:rsidRPr="00372D25">
              <w:rPr>
                <w:rFonts w:cs="Arial"/>
                <w:sz w:val="16"/>
                <w:szCs w:val="16"/>
              </w:rPr>
              <w:t>Share of employees who attended CVTS courses in total number of employees in all enterprises</w:t>
            </w:r>
          </w:p>
        </w:tc>
        <w:tc>
          <w:tcPr>
            <w:tcW w:w="1188" w:type="dxa"/>
            <w:shd w:val="clear" w:color="auto" w:fill="auto"/>
            <w:noWrap/>
            <w:vAlign w:val="center"/>
          </w:tcPr>
          <w:p w:rsidR="00372D25" w:rsidRPr="00372D25" w:rsidRDefault="00372D25" w:rsidP="00372D25">
            <w:pPr>
              <w:spacing w:before="80" w:after="80"/>
              <w:ind w:right="227"/>
              <w:jc w:val="right"/>
              <w:rPr>
                <w:rFonts w:cs="Arial"/>
                <w:sz w:val="16"/>
                <w:szCs w:val="16"/>
              </w:rPr>
            </w:pPr>
            <w:r w:rsidRPr="00372D25">
              <w:rPr>
                <w:rFonts w:cs="Arial"/>
                <w:sz w:val="16"/>
                <w:szCs w:val="16"/>
              </w:rPr>
              <w:t>24.8</w:t>
            </w:r>
          </w:p>
        </w:tc>
        <w:tc>
          <w:tcPr>
            <w:tcW w:w="2039" w:type="dxa"/>
            <w:shd w:val="clear" w:color="auto" w:fill="auto"/>
            <w:noWrap/>
            <w:vAlign w:val="center"/>
          </w:tcPr>
          <w:p w:rsidR="00372D25" w:rsidRPr="00372D25" w:rsidRDefault="00372D25" w:rsidP="00372D25">
            <w:pPr>
              <w:spacing w:before="80" w:after="80"/>
              <w:ind w:right="227"/>
              <w:jc w:val="right"/>
              <w:rPr>
                <w:rFonts w:cs="Arial"/>
                <w:sz w:val="16"/>
                <w:szCs w:val="16"/>
              </w:rPr>
            </w:pPr>
            <w:r w:rsidRPr="00372D25">
              <w:rPr>
                <w:rFonts w:cs="Arial"/>
                <w:sz w:val="16"/>
                <w:szCs w:val="16"/>
              </w:rPr>
              <w:t>16.4</w:t>
            </w:r>
          </w:p>
        </w:tc>
        <w:tc>
          <w:tcPr>
            <w:tcW w:w="2070" w:type="dxa"/>
            <w:shd w:val="clear" w:color="auto" w:fill="auto"/>
            <w:noWrap/>
            <w:vAlign w:val="center"/>
          </w:tcPr>
          <w:p w:rsidR="00372D25" w:rsidRPr="00372D25" w:rsidRDefault="00372D25" w:rsidP="00372D25">
            <w:pPr>
              <w:spacing w:before="80" w:after="80"/>
              <w:ind w:right="227"/>
              <w:jc w:val="right"/>
              <w:rPr>
                <w:rFonts w:cs="Arial"/>
                <w:sz w:val="16"/>
                <w:szCs w:val="16"/>
              </w:rPr>
            </w:pPr>
            <w:r w:rsidRPr="00372D25">
              <w:rPr>
                <w:rFonts w:cs="Arial"/>
                <w:sz w:val="16"/>
                <w:szCs w:val="16"/>
              </w:rPr>
              <w:t>21.6</w:t>
            </w:r>
          </w:p>
        </w:tc>
        <w:tc>
          <w:tcPr>
            <w:tcW w:w="1830" w:type="dxa"/>
            <w:shd w:val="clear" w:color="auto" w:fill="auto"/>
            <w:noWrap/>
            <w:vAlign w:val="center"/>
          </w:tcPr>
          <w:p w:rsidR="00372D25" w:rsidRPr="00372D25" w:rsidRDefault="00372D25" w:rsidP="00372D25">
            <w:pPr>
              <w:spacing w:before="80" w:after="80"/>
              <w:ind w:right="227"/>
              <w:jc w:val="right"/>
              <w:rPr>
                <w:rFonts w:cs="Arial"/>
                <w:sz w:val="16"/>
                <w:szCs w:val="16"/>
              </w:rPr>
            </w:pPr>
            <w:r w:rsidRPr="00372D25">
              <w:rPr>
                <w:rFonts w:cs="Arial"/>
                <w:sz w:val="16"/>
                <w:szCs w:val="16"/>
              </w:rPr>
              <w:t>30.6</w:t>
            </w:r>
          </w:p>
        </w:tc>
      </w:tr>
      <w:tr w:rsidR="00372D25" w:rsidRPr="00326EB7" w:rsidTr="00372D25">
        <w:trPr>
          <w:trHeight w:val="20"/>
        </w:trPr>
        <w:tc>
          <w:tcPr>
            <w:tcW w:w="3068" w:type="dxa"/>
            <w:shd w:val="clear" w:color="auto" w:fill="auto"/>
            <w:vAlign w:val="center"/>
          </w:tcPr>
          <w:p w:rsidR="00372D25" w:rsidRPr="00372D25" w:rsidRDefault="00372D25" w:rsidP="00372D25">
            <w:pPr>
              <w:spacing w:before="80" w:after="80"/>
              <w:rPr>
                <w:rFonts w:cs="Arial"/>
                <w:sz w:val="16"/>
                <w:szCs w:val="16"/>
              </w:rPr>
            </w:pPr>
            <w:r w:rsidRPr="00372D25">
              <w:rPr>
                <w:rFonts w:cs="Arial"/>
                <w:sz w:val="16"/>
                <w:szCs w:val="16"/>
              </w:rPr>
              <w:t xml:space="preserve">Share of employees who attended CVTS courses in total number of employees in enterprises that conduct CVTS courses - </w:t>
            </w:r>
            <w:r w:rsidRPr="00372D25">
              <w:rPr>
                <w:rFonts w:cs="Arial"/>
                <w:b/>
                <w:sz w:val="16"/>
                <w:szCs w:val="16"/>
              </w:rPr>
              <w:t>total</w:t>
            </w:r>
            <w:r w:rsidRPr="00372D25">
              <w:rPr>
                <w:rFonts w:cs="Arial"/>
                <w:sz w:val="16"/>
                <w:szCs w:val="16"/>
              </w:rPr>
              <w:t xml:space="preserve"> </w:t>
            </w:r>
          </w:p>
        </w:tc>
        <w:tc>
          <w:tcPr>
            <w:tcW w:w="1188" w:type="dxa"/>
            <w:shd w:val="clear" w:color="auto" w:fill="auto"/>
            <w:noWrap/>
            <w:vAlign w:val="center"/>
          </w:tcPr>
          <w:p w:rsidR="00372D25" w:rsidRPr="00372D25" w:rsidRDefault="00372D25" w:rsidP="00372D25">
            <w:pPr>
              <w:spacing w:before="80" w:after="80"/>
              <w:ind w:right="227"/>
              <w:jc w:val="right"/>
              <w:rPr>
                <w:rFonts w:cs="Arial"/>
                <w:sz w:val="16"/>
                <w:szCs w:val="16"/>
              </w:rPr>
            </w:pPr>
            <w:r w:rsidRPr="00372D25">
              <w:rPr>
                <w:rFonts w:cs="Arial"/>
                <w:sz w:val="16"/>
                <w:szCs w:val="16"/>
              </w:rPr>
              <w:t>36.4</w:t>
            </w:r>
          </w:p>
        </w:tc>
        <w:tc>
          <w:tcPr>
            <w:tcW w:w="2039" w:type="dxa"/>
            <w:shd w:val="clear" w:color="auto" w:fill="auto"/>
            <w:noWrap/>
            <w:vAlign w:val="center"/>
          </w:tcPr>
          <w:p w:rsidR="00372D25" w:rsidRPr="00372D25" w:rsidRDefault="00372D25" w:rsidP="00372D25">
            <w:pPr>
              <w:spacing w:before="80" w:after="80"/>
              <w:ind w:right="227"/>
              <w:jc w:val="right"/>
              <w:rPr>
                <w:rFonts w:cs="Arial"/>
                <w:sz w:val="16"/>
                <w:szCs w:val="16"/>
              </w:rPr>
            </w:pPr>
            <w:r w:rsidRPr="00372D25">
              <w:rPr>
                <w:rFonts w:cs="Arial"/>
                <w:sz w:val="16"/>
                <w:szCs w:val="16"/>
              </w:rPr>
              <w:t>43.6</w:t>
            </w:r>
          </w:p>
        </w:tc>
        <w:tc>
          <w:tcPr>
            <w:tcW w:w="2070" w:type="dxa"/>
            <w:shd w:val="clear" w:color="auto" w:fill="auto"/>
            <w:noWrap/>
            <w:vAlign w:val="center"/>
          </w:tcPr>
          <w:p w:rsidR="00372D25" w:rsidRPr="00372D25" w:rsidRDefault="00372D25" w:rsidP="00372D25">
            <w:pPr>
              <w:spacing w:before="80" w:after="80"/>
              <w:ind w:right="227"/>
              <w:jc w:val="right"/>
              <w:rPr>
                <w:rFonts w:cs="Arial"/>
                <w:sz w:val="16"/>
                <w:szCs w:val="16"/>
              </w:rPr>
            </w:pPr>
            <w:r w:rsidRPr="00372D25">
              <w:rPr>
                <w:rFonts w:cs="Arial"/>
                <w:sz w:val="16"/>
                <w:szCs w:val="16"/>
              </w:rPr>
              <w:t>34.3</w:t>
            </w:r>
          </w:p>
        </w:tc>
        <w:tc>
          <w:tcPr>
            <w:tcW w:w="1830" w:type="dxa"/>
            <w:shd w:val="clear" w:color="auto" w:fill="auto"/>
            <w:noWrap/>
            <w:vAlign w:val="center"/>
          </w:tcPr>
          <w:p w:rsidR="00372D25" w:rsidRPr="00372D25" w:rsidRDefault="00372D25" w:rsidP="00372D25">
            <w:pPr>
              <w:spacing w:before="80" w:after="80"/>
              <w:ind w:right="227"/>
              <w:jc w:val="right"/>
              <w:rPr>
                <w:rFonts w:cs="Arial"/>
                <w:sz w:val="16"/>
                <w:szCs w:val="16"/>
              </w:rPr>
            </w:pPr>
            <w:r w:rsidRPr="00372D25">
              <w:rPr>
                <w:rFonts w:cs="Arial"/>
                <w:sz w:val="16"/>
                <w:szCs w:val="16"/>
              </w:rPr>
              <w:t>35.7</w:t>
            </w:r>
          </w:p>
        </w:tc>
      </w:tr>
      <w:tr w:rsidR="00372D25" w:rsidRPr="00326EB7" w:rsidTr="00372D25">
        <w:trPr>
          <w:trHeight w:val="20"/>
        </w:trPr>
        <w:tc>
          <w:tcPr>
            <w:tcW w:w="3068" w:type="dxa"/>
            <w:shd w:val="clear" w:color="auto" w:fill="auto"/>
            <w:vAlign w:val="center"/>
          </w:tcPr>
          <w:p w:rsidR="00372D25" w:rsidRPr="00372D25" w:rsidRDefault="00372D25" w:rsidP="00372D25">
            <w:pPr>
              <w:spacing w:before="80" w:after="80"/>
              <w:rPr>
                <w:rFonts w:cs="Arial"/>
                <w:sz w:val="16"/>
                <w:szCs w:val="16"/>
              </w:rPr>
            </w:pPr>
            <w:r w:rsidRPr="00372D25">
              <w:rPr>
                <w:rFonts w:cs="Arial"/>
                <w:sz w:val="16"/>
                <w:szCs w:val="16"/>
              </w:rPr>
              <w:t xml:space="preserve">Share of employees who attended CVTS courses in total number of employees in enterprises that conduct CVTS courses - </w:t>
            </w:r>
            <w:r w:rsidRPr="00372D25">
              <w:rPr>
                <w:rFonts w:cs="Arial"/>
                <w:b/>
                <w:sz w:val="16"/>
                <w:szCs w:val="16"/>
              </w:rPr>
              <w:t>males</w:t>
            </w:r>
            <w:r w:rsidRPr="00372D25">
              <w:rPr>
                <w:rFonts w:cs="Arial"/>
                <w:sz w:val="16"/>
                <w:szCs w:val="16"/>
              </w:rPr>
              <w:t xml:space="preserve"> </w:t>
            </w:r>
          </w:p>
        </w:tc>
        <w:tc>
          <w:tcPr>
            <w:tcW w:w="1188" w:type="dxa"/>
            <w:shd w:val="clear" w:color="auto" w:fill="auto"/>
            <w:noWrap/>
            <w:vAlign w:val="center"/>
          </w:tcPr>
          <w:p w:rsidR="00372D25" w:rsidRPr="00372D25" w:rsidRDefault="00372D25" w:rsidP="00372D25">
            <w:pPr>
              <w:spacing w:before="80" w:after="80"/>
              <w:ind w:right="227"/>
              <w:jc w:val="right"/>
              <w:rPr>
                <w:rFonts w:cs="Arial"/>
                <w:sz w:val="16"/>
                <w:szCs w:val="16"/>
              </w:rPr>
            </w:pPr>
            <w:r w:rsidRPr="00372D25">
              <w:rPr>
                <w:rFonts w:cs="Arial"/>
                <w:sz w:val="16"/>
                <w:szCs w:val="16"/>
              </w:rPr>
              <w:t>34.5</w:t>
            </w:r>
          </w:p>
        </w:tc>
        <w:tc>
          <w:tcPr>
            <w:tcW w:w="2039" w:type="dxa"/>
            <w:shd w:val="clear" w:color="auto" w:fill="auto"/>
            <w:noWrap/>
            <w:vAlign w:val="center"/>
          </w:tcPr>
          <w:p w:rsidR="00372D25" w:rsidRPr="00372D25" w:rsidRDefault="00372D25" w:rsidP="00372D25">
            <w:pPr>
              <w:spacing w:before="80" w:after="80"/>
              <w:ind w:right="227"/>
              <w:jc w:val="right"/>
              <w:rPr>
                <w:rFonts w:cs="Arial"/>
                <w:sz w:val="16"/>
                <w:szCs w:val="16"/>
              </w:rPr>
            </w:pPr>
            <w:r w:rsidRPr="00372D25">
              <w:rPr>
                <w:rFonts w:cs="Arial"/>
                <w:sz w:val="16"/>
                <w:szCs w:val="16"/>
              </w:rPr>
              <w:t>41.4</w:t>
            </w:r>
          </w:p>
        </w:tc>
        <w:tc>
          <w:tcPr>
            <w:tcW w:w="2070" w:type="dxa"/>
            <w:shd w:val="clear" w:color="auto" w:fill="auto"/>
            <w:noWrap/>
            <w:vAlign w:val="center"/>
          </w:tcPr>
          <w:p w:rsidR="00372D25" w:rsidRPr="00372D25" w:rsidRDefault="00372D25" w:rsidP="00372D25">
            <w:pPr>
              <w:spacing w:before="80" w:after="80"/>
              <w:ind w:right="227"/>
              <w:jc w:val="right"/>
              <w:rPr>
                <w:rFonts w:cs="Arial"/>
                <w:sz w:val="16"/>
                <w:szCs w:val="16"/>
              </w:rPr>
            </w:pPr>
            <w:r w:rsidRPr="00372D25">
              <w:rPr>
                <w:rFonts w:cs="Arial"/>
                <w:sz w:val="16"/>
                <w:szCs w:val="16"/>
              </w:rPr>
              <w:t>32.0</w:t>
            </w:r>
          </w:p>
        </w:tc>
        <w:tc>
          <w:tcPr>
            <w:tcW w:w="1830" w:type="dxa"/>
            <w:shd w:val="clear" w:color="auto" w:fill="auto"/>
            <w:noWrap/>
            <w:vAlign w:val="center"/>
          </w:tcPr>
          <w:p w:rsidR="00372D25" w:rsidRPr="00372D25" w:rsidRDefault="00372D25" w:rsidP="00372D25">
            <w:pPr>
              <w:spacing w:before="80" w:after="80"/>
              <w:ind w:right="227"/>
              <w:jc w:val="right"/>
              <w:rPr>
                <w:rFonts w:cs="Arial"/>
                <w:sz w:val="16"/>
                <w:szCs w:val="16"/>
              </w:rPr>
            </w:pPr>
            <w:r w:rsidRPr="00372D25">
              <w:rPr>
                <w:rFonts w:cs="Arial"/>
                <w:sz w:val="16"/>
                <w:szCs w:val="16"/>
              </w:rPr>
              <w:t>33.9</w:t>
            </w:r>
          </w:p>
        </w:tc>
      </w:tr>
      <w:tr w:rsidR="00372D25" w:rsidRPr="00326EB7" w:rsidTr="00372D25">
        <w:trPr>
          <w:trHeight w:val="20"/>
        </w:trPr>
        <w:tc>
          <w:tcPr>
            <w:tcW w:w="3068" w:type="dxa"/>
            <w:shd w:val="clear" w:color="auto" w:fill="auto"/>
            <w:vAlign w:val="center"/>
          </w:tcPr>
          <w:p w:rsidR="00372D25" w:rsidRPr="00372D25" w:rsidRDefault="00372D25" w:rsidP="00372D25">
            <w:pPr>
              <w:spacing w:before="80" w:after="80"/>
              <w:rPr>
                <w:rFonts w:cs="Arial"/>
                <w:sz w:val="16"/>
                <w:szCs w:val="16"/>
              </w:rPr>
            </w:pPr>
            <w:r w:rsidRPr="00372D25">
              <w:rPr>
                <w:rFonts w:cs="Arial"/>
                <w:sz w:val="16"/>
                <w:szCs w:val="16"/>
              </w:rPr>
              <w:t xml:space="preserve">Share of employees who attended CVTS courses in total number of employees in enterprises that conduct CVTS courses – </w:t>
            </w:r>
            <w:r w:rsidRPr="00372D25">
              <w:rPr>
                <w:rFonts w:cs="Arial"/>
                <w:b/>
                <w:sz w:val="16"/>
                <w:szCs w:val="16"/>
              </w:rPr>
              <w:t>females</w:t>
            </w:r>
          </w:p>
        </w:tc>
        <w:tc>
          <w:tcPr>
            <w:tcW w:w="1188" w:type="dxa"/>
            <w:shd w:val="clear" w:color="auto" w:fill="auto"/>
            <w:noWrap/>
            <w:vAlign w:val="center"/>
          </w:tcPr>
          <w:p w:rsidR="00372D25" w:rsidRPr="00372D25" w:rsidRDefault="00372D25" w:rsidP="00372D25">
            <w:pPr>
              <w:spacing w:before="80" w:after="80"/>
              <w:ind w:right="227"/>
              <w:jc w:val="right"/>
              <w:rPr>
                <w:rFonts w:cs="Arial"/>
                <w:sz w:val="16"/>
                <w:szCs w:val="16"/>
              </w:rPr>
            </w:pPr>
            <w:r w:rsidRPr="00372D25">
              <w:rPr>
                <w:rFonts w:cs="Arial"/>
                <w:sz w:val="16"/>
                <w:szCs w:val="16"/>
              </w:rPr>
              <w:t>39.1</w:t>
            </w:r>
          </w:p>
        </w:tc>
        <w:tc>
          <w:tcPr>
            <w:tcW w:w="2039" w:type="dxa"/>
            <w:shd w:val="clear" w:color="auto" w:fill="auto"/>
            <w:noWrap/>
            <w:vAlign w:val="center"/>
          </w:tcPr>
          <w:p w:rsidR="00372D25" w:rsidRPr="00372D25" w:rsidRDefault="00372D25" w:rsidP="00372D25">
            <w:pPr>
              <w:spacing w:before="80" w:after="80"/>
              <w:ind w:right="227"/>
              <w:jc w:val="right"/>
              <w:rPr>
                <w:rFonts w:cs="Arial"/>
                <w:sz w:val="16"/>
                <w:szCs w:val="16"/>
              </w:rPr>
            </w:pPr>
            <w:r w:rsidRPr="00372D25">
              <w:rPr>
                <w:rFonts w:cs="Arial"/>
                <w:sz w:val="16"/>
                <w:szCs w:val="16"/>
              </w:rPr>
              <w:t>47.8</w:t>
            </w:r>
          </w:p>
        </w:tc>
        <w:tc>
          <w:tcPr>
            <w:tcW w:w="2070" w:type="dxa"/>
            <w:shd w:val="clear" w:color="auto" w:fill="auto"/>
            <w:noWrap/>
            <w:vAlign w:val="center"/>
          </w:tcPr>
          <w:p w:rsidR="00372D25" w:rsidRPr="00372D25" w:rsidRDefault="00372D25" w:rsidP="00372D25">
            <w:pPr>
              <w:spacing w:before="80" w:after="80"/>
              <w:ind w:right="227"/>
              <w:jc w:val="right"/>
              <w:rPr>
                <w:rFonts w:cs="Arial"/>
                <w:sz w:val="16"/>
                <w:szCs w:val="16"/>
              </w:rPr>
            </w:pPr>
            <w:r w:rsidRPr="00372D25">
              <w:rPr>
                <w:rFonts w:cs="Arial"/>
                <w:sz w:val="16"/>
                <w:szCs w:val="16"/>
              </w:rPr>
              <w:t>38.6</w:t>
            </w:r>
          </w:p>
        </w:tc>
        <w:tc>
          <w:tcPr>
            <w:tcW w:w="1830" w:type="dxa"/>
            <w:shd w:val="clear" w:color="auto" w:fill="auto"/>
            <w:noWrap/>
            <w:vAlign w:val="center"/>
          </w:tcPr>
          <w:p w:rsidR="00372D25" w:rsidRPr="00372D25" w:rsidRDefault="00372D25" w:rsidP="00372D25">
            <w:pPr>
              <w:spacing w:before="80" w:after="80"/>
              <w:ind w:right="227"/>
              <w:jc w:val="right"/>
              <w:rPr>
                <w:rFonts w:cs="Arial"/>
                <w:sz w:val="16"/>
                <w:szCs w:val="16"/>
              </w:rPr>
            </w:pPr>
            <w:r w:rsidRPr="00372D25">
              <w:rPr>
                <w:rFonts w:cs="Arial"/>
                <w:sz w:val="16"/>
                <w:szCs w:val="16"/>
              </w:rPr>
              <w:t>37.9</w:t>
            </w:r>
          </w:p>
        </w:tc>
      </w:tr>
    </w:tbl>
    <w:p w:rsidR="003A3BE9" w:rsidRPr="00326EB7" w:rsidRDefault="003A3BE9" w:rsidP="00372D25">
      <w:pPr>
        <w:spacing w:before="240" w:after="120"/>
        <w:jc w:val="both"/>
        <w:rPr>
          <w:rFonts w:cs="Arial"/>
        </w:rPr>
      </w:pPr>
      <w:r w:rsidRPr="00326EB7">
        <w:rPr>
          <w:rFonts w:cs="Arial"/>
        </w:rPr>
        <w:t>The share of total employees in large enterprises is about 50% of total number of employees in all enterprises. Medium-sized enterprises participate with 26.4%, and small enterprises with 23.6% of employees in total number of employees in all enterprises.</w:t>
      </w:r>
    </w:p>
    <w:p w:rsidR="001D4B05" w:rsidRPr="00326EB7" w:rsidRDefault="001D4B05" w:rsidP="00372D25">
      <w:pPr>
        <w:spacing w:before="120" w:after="120"/>
        <w:jc w:val="both"/>
        <w:rPr>
          <w:rFonts w:cs="Arial"/>
        </w:rPr>
      </w:pPr>
      <w:r w:rsidRPr="00326EB7">
        <w:rPr>
          <w:rFonts w:cs="Arial"/>
        </w:rPr>
        <w:t>The largest share of employees, in enterprises that organized some type of training, have large companies, 90%, medium-sized ones - 69%, while small enterprises have the smallest share of 46% of employees.</w:t>
      </w:r>
    </w:p>
    <w:p w:rsidR="001D4B05" w:rsidRPr="00326EB7" w:rsidRDefault="001D4B05" w:rsidP="00372D25">
      <w:pPr>
        <w:spacing w:before="120" w:after="120"/>
        <w:jc w:val="both"/>
        <w:rPr>
          <w:rFonts w:cs="Arial"/>
        </w:rPr>
      </w:pPr>
      <w:r w:rsidRPr="00326EB7">
        <w:rPr>
          <w:rFonts w:cs="Arial"/>
        </w:rPr>
        <w:t>The largest share of employees in CVTS training belongs to large enterprises - 30.6%, and the smallest share to small enterprises - 16.4%, observed in relation to the total number of employees in all enterprises.</w:t>
      </w:r>
    </w:p>
    <w:p w:rsidR="001D4B05" w:rsidRDefault="001D4B05" w:rsidP="00372D25">
      <w:pPr>
        <w:spacing w:before="120" w:after="120"/>
        <w:jc w:val="both"/>
        <w:rPr>
          <w:rFonts w:cs="Arial"/>
        </w:rPr>
      </w:pPr>
      <w:r w:rsidRPr="00326EB7">
        <w:rPr>
          <w:rFonts w:cs="Arial"/>
        </w:rPr>
        <w:lastRenderedPageBreak/>
        <w:t>Observing the number of employees who attended trainings in relation to total number of employees in enterprises that organized CVTS trainings, the largest share is in small companies, 43.6%, and the smallest share is in medium – sized enterprises, 34.3% of employees.</w:t>
      </w:r>
    </w:p>
    <w:p w:rsidR="00372D25" w:rsidRPr="00326EB7" w:rsidRDefault="00372D25" w:rsidP="00372D25">
      <w:pPr>
        <w:spacing w:before="480" w:after="60"/>
        <w:ind w:left="284" w:hanging="284"/>
        <w:rPr>
          <w:rFonts w:cs="Arial"/>
        </w:rPr>
      </w:pPr>
      <w:r>
        <w:rPr>
          <w:rFonts w:cs="Arial"/>
          <w:b/>
          <w:bCs/>
        </w:rPr>
        <w:t xml:space="preserve">5. </w:t>
      </w:r>
      <w:r w:rsidRPr="00372D25">
        <w:rPr>
          <w:rFonts w:cs="Arial"/>
          <w:b/>
          <w:bCs/>
        </w:rPr>
        <w:t xml:space="preserve">Number of hours spent on CVTS courses per employee </w:t>
      </w:r>
      <w:r>
        <w:rPr>
          <w:rFonts w:cs="Arial"/>
          <w:b/>
          <w:bCs/>
        </w:rPr>
        <w:t xml:space="preserve">                                                                                                    </w:t>
      </w:r>
      <w:r w:rsidRPr="00372D25">
        <w:rPr>
          <w:rFonts w:cs="Arial"/>
          <w:b/>
          <w:bCs/>
        </w:rPr>
        <w:t>in all enterprises</w:t>
      </w:r>
    </w:p>
    <w:tbl>
      <w:tblPr>
        <w:tblStyle w:val="TableGrid"/>
        <w:tblW w:w="658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CellMar>
          <w:left w:w="28" w:type="dxa"/>
          <w:right w:w="28" w:type="dxa"/>
        </w:tblCellMar>
        <w:tblLook w:val="04A0" w:firstRow="1" w:lastRow="0" w:firstColumn="1" w:lastColumn="0" w:noHBand="0" w:noVBand="1"/>
      </w:tblPr>
      <w:tblGrid>
        <w:gridCol w:w="2160"/>
        <w:gridCol w:w="1134"/>
        <w:gridCol w:w="2160"/>
        <w:gridCol w:w="1134"/>
      </w:tblGrid>
      <w:tr w:rsidR="00372D25" w:rsidRPr="009C2A59" w:rsidTr="00372D25">
        <w:tc>
          <w:tcPr>
            <w:tcW w:w="2160" w:type="dxa"/>
            <w:shd w:val="clear" w:color="auto" w:fill="F2F2F2" w:themeFill="background1" w:themeFillShade="F2"/>
            <w:vAlign w:val="center"/>
          </w:tcPr>
          <w:p w:rsidR="00372D25" w:rsidRPr="00372D25" w:rsidRDefault="00372D25" w:rsidP="00372D25">
            <w:pPr>
              <w:autoSpaceDE w:val="0"/>
              <w:autoSpaceDN w:val="0"/>
              <w:adjustRightInd w:val="0"/>
              <w:rPr>
                <w:rFonts w:cs="Arial"/>
                <w:sz w:val="16"/>
                <w:szCs w:val="16"/>
              </w:rPr>
            </w:pPr>
            <w:r w:rsidRPr="00372D25">
              <w:rPr>
                <w:rFonts w:cs="Arial"/>
                <w:sz w:val="16"/>
                <w:szCs w:val="16"/>
              </w:rPr>
              <w:t>By groups of activities</w:t>
            </w:r>
          </w:p>
        </w:tc>
        <w:tc>
          <w:tcPr>
            <w:tcW w:w="1134" w:type="dxa"/>
            <w:shd w:val="clear" w:color="auto" w:fill="F2F2F2" w:themeFill="background1" w:themeFillShade="F2"/>
            <w:vAlign w:val="center"/>
          </w:tcPr>
          <w:p w:rsidR="00372D25" w:rsidRPr="00372D25" w:rsidRDefault="00372D25" w:rsidP="00372D25">
            <w:pPr>
              <w:autoSpaceDE w:val="0"/>
              <w:autoSpaceDN w:val="0"/>
              <w:adjustRightInd w:val="0"/>
              <w:ind w:right="227"/>
              <w:jc w:val="right"/>
              <w:rPr>
                <w:rFonts w:cs="Arial"/>
                <w:bCs/>
                <w:iCs/>
                <w:sz w:val="16"/>
                <w:szCs w:val="16"/>
              </w:rPr>
            </w:pPr>
            <w:r w:rsidRPr="00372D25">
              <w:rPr>
                <w:rFonts w:cs="Arial"/>
                <w:bCs/>
                <w:iCs/>
                <w:sz w:val="16"/>
                <w:szCs w:val="16"/>
              </w:rPr>
              <w:t>Number of hours</w:t>
            </w:r>
          </w:p>
        </w:tc>
        <w:tc>
          <w:tcPr>
            <w:tcW w:w="2160" w:type="dxa"/>
            <w:shd w:val="clear" w:color="auto" w:fill="F2F2F2" w:themeFill="background1" w:themeFillShade="F2"/>
            <w:vAlign w:val="center"/>
          </w:tcPr>
          <w:p w:rsidR="00372D25" w:rsidRPr="00372D25" w:rsidRDefault="00372D25" w:rsidP="00372D25">
            <w:pPr>
              <w:autoSpaceDE w:val="0"/>
              <w:autoSpaceDN w:val="0"/>
              <w:adjustRightInd w:val="0"/>
              <w:ind w:left="113"/>
              <w:rPr>
                <w:rFonts w:cs="Arial"/>
                <w:sz w:val="16"/>
                <w:szCs w:val="16"/>
              </w:rPr>
            </w:pPr>
            <w:r w:rsidRPr="00372D25">
              <w:rPr>
                <w:rFonts w:cs="Arial"/>
                <w:sz w:val="16"/>
                <w:szCs w:val="16"/>
              </w:rPr>
              <w:t>By size of enterprise</w:t>
            </w:r>
          </w:p>
        </w:tc>
        <w:tc>
          <w:tcPr>
            <w:tcW w:w="1134" w:type="dxa"/>
            <w:shd w:val="clear" w:color="auto" w:fill="F2F2F2" w:themeFill="background1" w:themeFillShade="F2"/>
            <w:vAlign w:val="center"/>
          </w:tcPr>
          <w:p w:rsidR="00372D25" w:rsidRPr="00372D25" w:rsidRDefault="00372D25" w:rsidP="00372D25">
            <w:pPr>
              <w:autoSpaceDE w:val="0"/>
              <w:autoSpaceDN w:val="0"/>
              <w:adjustRightInd w:val="0"/>
              <w:ind w:right="227"/>
              <w:jc w:val="right"/>
              <w:rPr>
                <w:rFonts w:cs="Arial"/>
                <w:sz w:val="16"/>
                <w:szCs w:val="16"/>
              </w:rPr>
            </w:pPr>
            <w:r w:rsidRPr="00372D25">
              <w:rPr>
                <w:rFonts w:cs="Arial"/>
                <w:bCs/>
                <w:iCs/>
                <w:sz w:val="16"/>
                <w:szCs w:val="16"/>
              </w:rPr>
              <w:t>Number of hours</w:t>
            </w:r>
          </w:p>
        </w:tc>
      </w:tr>
      <w:tr w:rsidR="00372D25" w:rsidRPr="009C2A59" w:rsidTr="00372D25">
        <w:tc>
          <w:tcPr>
            <w:tcW w:w="2160" w:type="dxa"/>
            <w:shd w:val="clear" w:color="auto" w:fill="auto"/>
          </w:tcPr>
          <w:p w:rsidR="00372D25" w:rsidRPr="009C2A59" w:rsidRDefault="00B32B73" w:rsidP="00372D25">
            <w:pPr>
              <w:autoSpaceDE w:val="0"/>
              <w:autoSpaceDN w:val="0"/>
              <w:adjustRightInd w:val="0"/>
              <w:spacing w:before="80" w:after="80"/>
              <w:rPr>
                <w:b/>
                <w:bCs/>
                <w:iCs/>
                <w:sz w:val="16"/>
                <w:szCs w:val="16"/>
              </w:rPr>
            </w:pPr>
            <w:r>
              <w:rPr>
                <w:b/>
                <w:bCs/>
                <w:iCs/>
                <w:sz w:val="16"/>
                <w:szCs w:val="16"/>
              </w:rPr>
              <w:t>Total</w:t>
            </w:r>
          </w:p>
        </w:tc>
        <w:tc>
          <w:tcPr>
            <w:tcW w:w="1134" w:type="dxa"/>
            <w:shd w:val="clear" w:color="auto" w:fill="auto"/>
          </w:tcPr>
          <w:p w:rsidR="00372D25" w:rsidRPr="009C2A59" w:rsidRDefault="00372D25" w:rsidP="00372D25">
            <w:pPr>
              <w:autoSpaceDE w:val="0"/>
              <w:autoSpaceDN w:val="0"/>
              <w:adjustRightInd w:val="0"/>
              <w:spacing w:before="80" w:after="80"/>
              <w:ind w:right="227"/>
              <w:jc w:val="right"/>
              <w:rPr>
                <w:b/>
                <w:sz w:val="16"/>
                <w:szCs w:val="16"/>
              </w:rPr>
            </w:pPr>
            <w:r w:rsidRPr="009C2A59">
              <w:rPr>
                <w:b/>
                <w:iCs/>
                <w:sz w:val="16"/>
                <w:szCs w:val="16"/>
              </w:rPr>
              <w:t>5</w:t>
            </w:r>
            <w:r>
              <w:rPr>
                <w:b/>
                <w:iCs/>
                <w:sz w:val="16"/>
                <w:szCs w:val="16"/>
              </w:rPr>
              <w:t>.</w:t>
            </w:r>
            <w:r w:rsidRPr="009C2A59">
              <w:rPr>
                <w:b/>
                <w:iCs/>
                <w:sz w:val="16"/>
                <w:szCs w:val="16"/>
              </w:rPr>
              <w:t>1</w:t>
            </w:r>
          </w:p>
        </w:tc>
        <w:tc>
          <w:tcPr>
            <w:tcW w:w="2160" w:type="dxa"/>
            <w:shd w:val="clear" w:color="auto" w:fill="auto"/>
          </w:tcPr>
          <w:p w:rsidR="00372D25" w:rsidRPr="009C2A59" w:rsidRDefault="00B32B73" w:rsidP="00372D25">
            <w:pPr>
              <w:autoSpaceDE w:val="0"/>
              <w:autoSpaceDN w:val="0"/>
              <w:adjustRightInd w:val="0"/>
              <w:spacing w:before="80" w:after="80"/>
              <w:ind w:left="113"/>
              <w:rPr>
                <w:b/>
                <w:bCs/>
                <w:iCs/>
                <w:sz w:val="16"/>
                <w:szCs w:val="16"/>
              </w:rPr>
            </w:pPr>
            <w:r>
              <w:rPr>
                <w:b/>
                <w:bCs/>
                <w:iCs/>
                <w:sz w:val="16"/>
                <w:szCs w:val="16"/>
              </w:rPr>
              <w:t>Total</w:t>
            </w:r>
          </w:p>
        </w:tc>
        <w:tc>
          <w:tcPr>
            <w:tcW w:w="1134" w:type="dxa"/>
            <w:shd w:val="clear" w:color="auto" w:fill="auto"/>
            <w:vAlign w:val="center"/>
          </w:tcPr>
          <w:p w:rsidR="00372D25" w:rsidRPr="009C2A59" w:rsidRDefault="00372D25" w:rsidP="00372D25">
            <w:pPr>
              <w:autoSpaceDE w:val="0"/>
              <w:autoSpaceDN w:val="0"/>
              <w:adjustRightInd w:val="0"/>
              <w:spacing w:before="80" w:after="80"/>
              <w:ind w:right="227"/>
              <w:jc w:val="right"/>
              <w:rPr>
                <w:b/>
                <w:iCs/>
                <w:sz w:val="16"/>
                <w:szCs w:val="16"/>
              </w:rPr>
            </w:pPr>
            <w:r w:rsidRPr="009C2A59">
              <w:rPr>
                <w:b/>
                <w:iCs/>
                <w:sz w:val="16"/>
                <w:szCs w:val="16"/>
              </w:rPr>
              <w:t>5</w:t>
            </w:r>
            <w:r>
              <w:rPr>
                <w:b/>
                <w:iCs/>
                <w:sz w:val="16"/>
                <w:szCs w:val="16"/>
              </w:rPr>
              <w:t>.</w:t>
            </w:r>
            <w:r w:rsidRPr="009C2A59">
              <w:rPr>
                <w:b/>
                <w:iCs/>
                <w:sz w:val="16"/>
                <w:szCs w:val="16"/>
              </w:rPr>
              <w:t>1</w:t>
            </w:r>
          </w:p>
        </w:tc>
      </w:tr>
      <w:tr w:rsidR="00372D25" w:rsidRPr="009C2A59" w:rsidTr="00FE43C4">
        <w:tc>
          <w:tcPr>
            <w:tcW w:w="2160" w:type="dxa"/>
            <w:shd w:val="clear" w:color="auto" w:fill="auto"/>
          </w:tcPr>
          <w:p w:rsidR="00372D25" w:rsidRPr="009C2A59" w:rsidRDefault="00372D25" w:rsidP="00372D25">
            <w:pPr>
              <w:autoSpaceDE w:val="0"/>
              <w:autoSpaceDN w:val="0"/>
              <w:adjustRightInd w:val="0"/>
              <w:spacing w:before="80" w:after="80"/>
              <w:rPr>
                <w:iCs/>
                <w:sz w:val="16"/>
                <w:szCs w:val="16"/>
              </w:rPr>
            </w:pPr>
            <w:r w:rsidRPr="009C2A59">
              <w:rPr>
                <w:iCs/>
                <w:sz w:val="16"/>
                <w:szCs w:val="16"/>
              </w:rPr>
              <w:t>B, C, D, E</w:t>
            </w:r>
          </w:p>
        </w:tc>
        <w:tc>
          <w:tcPr>
            <w:tcW w:w="1134" w:type="dxa"/>
            <w:shd w:val="clear" w:color="auto" w:fill="auto"/>
          </w:tcPr>
          <w:p w:rsidR="00372D25" w:rsidRPr="009C2A59" w:rsidRDefault="00372D25" w:rsidP="00372D25">
            <w:pPr>
              <w:autoSpaceDE w:val="0"/>
              <w:autoSpaceDN w:val="0"/>
              <w:adjustRightInd w:val="0"/>
              <w:spacing w:before="80" w:after="80"/>
              <w:ind w:right="227"/>
              <w:jc w:val="right"/>
              <w:rPr>
                <w:b/>
                <w:sz w:val="16"/>
                <w:szCs w:val="16"/>
              </w:rPr>
            </w:pPr>
            <w:r w:rsidRPr="009C2A59">
              <w:rPr>
                <w:sz w:val="16"/>
                <w:szCs w:val="16"/>
              </w:rPr>
              <w:t>6</w:t>
            </w:r>
            <w:r>
              <w:rPr>
                <w:sz w:val="16"/>
                <w:szCs w:val="16"/>
              </w:rPr>
              <w:t>.</w:t>
            </w:r>
            <w:r w:rsidRPr="009C2A59">
              <w:rPr>
                <w:sz w:val="16"/>
                <w:szCs w:val="16"/>
              </w:rPr>
              <w:t>3</w:t>
            </w:r>
          </w:p>
        </w:tc>
        <w:tc>
          <w:tcPr>
            <w:tcW w:w="2160" w:type="dxa"/>
            <w:vMerge w:val="restart"/>
            <w:shd w:val="clear" w:color="auto" w:fill="auto"/>
            <w:vAlign w:val="center"/>
          </w:tcPr>
          <w:p w:rsidR="00372D25" w:rsidRPr="00372D25" w:rsidRDefault="00B32B73" w:rsidP="00372D25">
            <w:pPr>
              <w:autoSpaceDE w:val="0"/>
              <w:autoSpaceDN w:val="0"/>
              <w:adjustRightInd w:val="0"/>
              <w:ind w:left="113"/>
              <w:rPr>
                <w:rFonts w:cs="Arial"/>
                <w:iCs/>
                <w:sz w:val="16"/>
                <w:szCs w:val="16"/>
              </w:rPr>
            </w:pPr>
            <w:r w:rsidRPr="00372D25">
              <w:rPr>
                <w:rFonts w:cs="Arial"/>
                <w:iCs/>
                <w:sz w:val="16"/>
                <w:szCs w:val="16"/>
              </w:rPr>
              <w:t xml:space="preserve">10-49 </w:t>
            </w:r>
          </w:p>
          <w:p w:rsidR="00372D25" w:rsidRPr="00372D25" w:rsidRDefault="00B32B73" w:rsidP="00372D25">
            <w:pPr>
              <w:autoSpaceDE w:val="0"/>
              <w:autoSpaceDN w:val="0"/>
              <w:adjustRightInd w:val="0"/>
              <w:ind w:left="113"/>
              <w:rPr>
                <w:rFonts w:cs="Arial"/>
                <w:iCs/>
                <w:sz w:val="16"/>
                <w:szCs w:val="16"/>
              </w:rPr>
            </w:pPr>
            <w:r w:rsidRPr="00372D25">
              <w:rPr>
                <w:rFonts w:cs="Arial"/>
                <w:iCs/>
                <w:sz w:val="16"/>
                <w:szCs w:val="16"/>
              </w:rPr>
              <w:t>employees</w:t>
            </w:r>
          </w:p>
        </w:tc>
        <w:tc>
          <w:tcPr>
            <w:tcW w:w="1134" w:type="dxa"/>
            <w:vMerge w:val="restart"/>
            <w:shd w:val="clear" w:color="auto" w:fill="auto"/>
            <w:vAlign w:val="center"/>
          </w:tcPr>
          <w:p w:rsidR="00372D25" w:rsidRPr="009C2A59" w:rsidRDefault="00372D25" w:rsidP="00372D25">
            <w:pPr>
              <w:autoSpaceDE w:val="0"/>
              <w:autoSpaceDN w:val="0"/>
              <w:adjustRightInd w:val="0"/>
              <w:spacing w:before="80" w:after="80"/>
              <w:ind w:right="227"/>
              <w:jc w:val="right"/>
              <w:rPr>
                <w:sz w:val="16"/>
                <w:szCs w:val="16"/>
              </w:rPr>
            </w:pPr>
            <w:r w:rsidRPr="009C2A59">
              <w:rPr>
                <w:sz w:val="16"/>
                <w:szCs w:val="16"/>
              </w:rPr>
              <w:t>3</w:t>
            </w:r>
            <w:r>
              <w:rPr>
                <w:sz w:val="16"/>
                <w:szCs w:val="16"/>
              </w:rPr>
              <w:t>.</w:t>
            </w:r>
            <w:r w:rsidRPr="009C2A59">
              <w:rPr>
                <w:sz w:val="16"/>
                <w:szCs w:val="16"/>
              </w:rPr>
              <w:t>5</w:t>
            </w:r>
          </w:p>
        </w:tc>
      </w:tr>
      <w:tr w:rsidR="00372D25" w:rsidRPr="009C2A59" w:rsidTr="00FE43C4">
        <w:tc>
          <w:tcPr>
            <w:tcW w:w="2160" w:type="dxa"/>
            <w:shd w:val="clear" w:color="auto" w:fill="auto"/>
          </w:tcPr>
          <w:p w:rsidR="00372D25" w:rsidRPr="009C2A59" w:rsidRDefault="00372D25" w:rsidP="00372D25">
            <w:pPr>
              <w:autoSpaceDE w:val="0"/>
              <w:autoSpaceDN w:val="0"/>
              <w:adjustRightInd w:val="0"/>
              <w:spacing w:before="80" w:after="80"/>
              <w:rPr>
                <w:iCs/>
                <w:sz w:val="16"/>
                <w:szCs w:val="16"/>
              </w:rPr>
            </w:pPr>
            <w:r w:rsidRPr="009C2A59">
              <w:rPr>
                <w:iCs/>
                <w:sz w:val="16"/>
                <w:szCs w:val="16"/>
              </w:rPr>
              <w:t>F</w:t>
            </w:r>
          </w:p>
        </w:tc>
        <w:tc>
          <w:tcPr>
            <w:tcW w:w="1134" w:type="dxa"/>
            <w:shd w:val="clear" w:color="auto" w:fill="auto"/>
          </w:tcPr>
          <w:p w:rsidR="00372D25" w:rsidRPr="009C2A59" w:rsidRDefault="00372D25" w:rsidP="00372D25">
            <w:pPr>
              <w:autoSpaceDE w:val="0"/>
              <w:autoSpaceDN w:val="0"/>
              <w:adjustRightInd w:val="0"/>
              <w:spacing w:before="80" w:after="80"/>
              <w:ind w:right="227"/>
              <w:jc w:val="right"/>
              <w:rPr>
                <w:b/>
                <w:sz w:val="16"/>
                <w:szCs w:val="16"/>
              </w:rPr>
            </w:pPr>
            <w:r w:rsidRPr="009C2A59">
              <w:rPr>
                <w:sz w:val="16"/>
                <w:szCs w:val="16"/>
              </w:rPr>
              <w:t>1</w:t>
            </w:r>
            <w:r>
              <w:rPr>
                <w:sz w:val="16"/>
                <w:szCs w:val="16"/>
              </w:rPr>
              <w:t>.</w:t>
            </w:r>
            <w:r w:rsidRPr="009C2A59">
              <w:rPr>
                <w:sz w:val="16"/>
                <w:szCs w:val="16"/>
              </w:rPr>
              <w:t>7</w:t>
            </w:r>
          </w:p>
        </w:tc>
        <w:tc>
          <w:tcPr>
            <w:tcW w:w="2160" w:type="dxa"/>
            <w:vMerge/>
            <w:shd w:val="clear" w:color="auto" w:fill="auto"/>
            <w:vAlign w:val="center"/>
          </w:tcPr>
          <w:p w:rsidR="00372D25" w:rsidRPr="009C2A59" w:rsidRDefault="00372D25" w:rsidP="00372D25">
            <w:pPr>
              <w:spacing w:before="80" w:after="80"/>
              <w:ind w:left="113"/>
              <w:rPr>
                <w:b/>
                <w:iCs/>
                <w:sz w:val="16"/>
                <w:szCs w:val="16"/>
              </w:rPr>
            </w:pPr>
          </w:p>
        </w:tc>
        <w:tc>
          <w:tcPr>
            <w:tcW w:w="1134" w:type="dxa"/>
            <w:vMerge/>
            <w:shd w:val="clear" w:color="auto" w:fill="auto"/>
            <w:vAlign w:val="center"/>
          </w:tcPr>
          <w:p w:rsidR="00372D25" w:rsidRPr="009C2A59" w:rsidRDefault="00372D25" w:rsidP="00372D25">
            <w:pPr>
              <w:spacing w:before="80" w:after="80"/>
              <w:ind w:right="227"/>
              <w:jc w:val="right"/>
              <w:rPr>
                <w:b/>
                <w:sz w:val="16"/>
                <w:szCs w:val="16"/>
              </w:rPr>
            </w:pPr>
          </w:p>
        </w:tc>
      </w:tr>
      <w:tr w:rsidR="00372D25" w:rsidRPr="009C2A59" w:rsidTr="00FE43C4">
        <w:tc>
          <w:tcPr>
            <w:tcW w:w="2160" w:type="dxa"/>
            <w:shd w:val="clear" w:color="auto" w:fill="auto"/>
          </w:tcPr>
          <w:p w:rsidR="00372D25" w:rsidRPr="009C2A59" w:rsidRDefault="00372D25" w:rsidP="00372D25">
            <w:pPr>
              <w:autoSpaceDE w:val="0"/>
              <w:autoSpaceDN w:val="0"/>
              <w:adjustRightInd w:val="0"/>
              <w:spacing w:before="80" w:after="80"/>
              <w:rPr>
                <w:iCs/>
                <w:sz w:val="16"/>
                <w:szCs w:val="16"/>
              </w:rPr>
            </w:pPr>
            <w:r w:rsidRPr="009C2A59">
              <w:rPr>
                <w:iCs/>
                <w:sz w:val="16"/>
                <w:szCs w:val="16"/>
              </w:rPr>
              <w:t>G, H, I</w:t>
            </w:r>
          </w:p>
        </w:tc>
        <w:tc>
          <w:tcPr>
            <w:tcW w:w="1134" w:type="dxa"/>
            <w:shd w:val="clear" w:color="auto" w:fill="auto"/>
          </w:tcPr>
          <w:p w:rsidR="00372D25" w:rsidRPr="009C2A59" w:rsidRDefault="00372D25" w:rsidP="00372D25">
            <w:pPr>
              <w:autoSpaceDE w:val="0"/>
              <w:autoSpaceDN w:val="0"/>
              <w:adjustRightInd w:val="0"/>
              <w:spacing w:before="80" w:after="80"/>
              <w:ind w:right="227"/>
              <w:jc w:val="right"/>
              <w:rPr>
                <w:b/>
                <w:sz w:val="16"/>
                <w:szCs w:val="16"/>
              </w:rPr>
            </w:pPr>
            <w:r w:rsidRPr="009C2A59">
              <w:rPr>
                <w:sz w:val="16"/>
                <w:szCs w:val="16"/>
              </w:rPr>
              <w:t>2</w:t>
            </w:r>
            <w:r>
              <w:rPr>
                <w:sz w:val="16"/>
                <w:szCs w:val="16"/>
              </w:rPr>
              <w:t>.</w:t>
            </w:r>
            <w:r w:rsidRPr="009C2A59">
              <w:rPr>
                <w:sz w:val="16"/>
                <w:szCs w:val="16"/>
              </w:rPr>
              <w:t>7</w:t>
            </w:r>
          </w:p>
        </w:tc>
        <w:tc>
          <w:tcPr>
            <w:tcW w:w="2160" w:type="dxa"/>
            <w:vMerge w:val="restart"/>
            <w:shd w:val="clear" w:color="auto" w:fill="auto"/>
            <w:vAlign w:val="center"/>
          </w:tcPr>
          <w:p w:rsidR="00372D25" w:rsidRPr="00372D25" w:rsidRDefault="00B32B73" w:rsidP="00372D25">
            <w:pPr>
              <w:autoSpaceDE w:val="0"/>
              <w:autoSpaceDN w:val="0"/>
              <w:adjustRightInd w:val="0"/>
              <w:ind w:left="113"/>
              <w:rPr>
                <w:rFonts w:cs="Arial"/>
                <w:iCs/>
                <w:sz w:val="16"/>
                <w:szCs w:val="16"/>
              </w:rPr>
            </w:pPr>
            <w:r w:rsidRPr="00372D25">
              <w:rPr>
                <w:rFonts w:cs="Arial"/>
                <w:iCs/>
                <w:sz w:val="16"/>
                <w:szCs w:val="16"/>
              </w:rPr>
              <w:t xml:space="preserve"> 50-249 </w:t>
            </w:r>
          </w:p>
          <w:p w:rsidR="00372D25" w:rsidRPr="00372D25" w:rsidRDefault="00B32B73" w:rsidP="00372D25">
            <w:pPr>
              <w:autoSpaceDE w:val="0"/>
              <w:autoSpaceDN w:val="0"/>
              <w:adjustRightInd w:val="0"/>
              <w:ind w:left="113"/>
              <w:rPr>
                <w:rFonts w:cs="Arial"/>
                <w:iCs/>
                <w:sz w:val="16"/>
                <w:szCs w:val="16"/>
              </w:rPr>
            </w:pPr>
            <w:r w:rsidRPr="00372D25">
              <w:rPr>
                <w:rFonts w:cs="Arial"/>
                <w:iCs/>
                <w:sz w:val="16"/>
                <w:szCs w:val="16"/>
              </w:rPr>
              <w:t>employees</w:t>
            </w:r>
          </w:p>
        </w:tc>
        <w:tc>
          <w:tcPr>
            <w:tcW w:w="1134" w:type="dxa"/>
            <w:vMerge w:val="restart"/>
            <w:shd w:val="clear" w:color="auto" w:fill="auto"/>
            <w:vAlign w:val="center"/>
          </w:tcPr>
          <w:p w:rsidR="00372D25" w:rsidRPr="009C2A59" w:rsidRDefault="00372D25" w:rsidP="00372D25">
            <w:pPr>
              <w:autoSpaceDE w:val="0"/>
              <w:autoSpaceDN w:val="0"/>
              <w:adjustRightInd w:val="0"/>
              <w:spacing w:before="80" w:after="80"/>
              <w:ind w:right="227"/>
              <w:jc w:val="right"/>
              <w:rPr>
                <w:b/>
                <w:sz w:val="16"/>
                <w:szCs w:val="16"/>
              </w:rPr>
            </w:pPr>
            <w:r w:rsidRPr="009C2A59">
              <w:rPr>
                <w:sz w:val="16"/>
                <w:szCs w:val="16"/>
              </w:rPr>
              <w:t>3</w:t>
            </w:r>
            <w:r>
              <w:rPr>
                <w:sz w:val="16"/>
                <w:szCs w:val="16"/>
              </w:rPr>
              <w:t>.</w:t>
            </w:r>
            <w:r w:rsidRPr="009C2A59">
              <w:rPr>
                <w:sz w:val="16"/>
                <w:szCs w:val="16"/>
              </w:rPr>
              <w:t>8</w:t>
            </w:r>
          </w:p>
        </w:tc>
      </w:tr>
      <w:tr w:rsidR="00372D25" w:rsidRPr="009C2A59" w:rsidTr="00FE43C4">
        <w:tc>
          <w:tcPr>
            <w:tcW w:w="2160" w:type="dxa"/>
            <w:shd w:val="clear" w:color="auto" w:fill="auto"/>
          </w:tcPr>
          <w:p w:rsidR="00372D25" w:rsidRPr="009C2A59" w:rsidRDefault="00372D25" w:rsidP="00372D25">
            <w:pPr>
              <w:autoSpaceDE w:val="0"/>
              <w:autoSpaceDN w:val="0"/>
              <w:adjustRightInd w:val="0"/>
              <w:spacing w:before="80" w:after="80"/>
              <w:rPr>
                <w:iCs/>
                <w:sz w:val="16"/>
                <w:szCs w:val="16"/>
              </w:rPr>
            </w:pPr>
            <w:r w:rsidRPr="009C2A59">
              <w:rPr>
                <w:iCs/>
                <w:sz w:val="16"/>
                <w:szCs w:val="16"/>
              </w:rPr>
              <w:t>J, K</w:t>
            </w:r>
          </w:p>
        </w:tc>
        <w:tc>
          <w:tcPr>
            <w:tcW w:w="1134" w:type="dxa"/>
            <w:shd w:val="clear" w:color="auto" w:fill="auto"/>
          </w:tcPr>
          <w:p w:rsidR="00372D25" w:rsidRPr="009C2A59" w:rsidRDefault="00372D25" w:rsidP="00372D25">
            <w:pPr>
              <w:autoSpaceDE w:val="0"/>
              <w:autoSpaceDN w:val="0"/>
              <w:adjustRightInd w:val="0"/>
              <w:spacing w:before="80" w:after="80"/>
              <w:ind w:right="227"/>
              <w:jc w:val="right"/>
              <w:rPr>
                <w:b/>
                <w:sz w:val="16"/>
                <w:szCs w:val="16"/>
              </w:rPr>
            </w:pPr>
            <w:r w:rsidRPr="009C2A59">
              <w:rPr>
                <w:sz w:val="16"/>
                <w:szCs w:val="16"/>
              </w:rPr>
              <w:t>8</w:t>
            </w:r>
            <w:r>
              <w:rPr>
                <w:sz w:val="16"/>
                <w:szCs w:val="16"/>
              </w:rPr>
              <w:t>.</w:t>
            </w:r>
            <w:r w:rsidRPr="009C2A59">
              <w:rPr>
                <w:sz w:val="16"/>
                <w:szCs w:val="16"/>
              </w:rPr>
              <w:t>9</w:t>
            </w:r>
          </w:p>
        </w:tc>
        <w:tc>
          <w:tcPr>
            <w:tcW w:w="2160" w:type="dxa"/>
            <w:vMerge/>
            <w:shd w:val="clear" w:color="auto" w:fill="auto"/>
            <w:vAlign w:val="center"/>
          </w:tcPr>
          <w:p w:rsidR="00372D25" w:rsidRPr="009C2A59" w:rsidRDefault="00372D25" w:rsidP="00372D25">
            <w:pPr>
              <w:spacing w:before="80" w:after="80"/>
              <w:ind w:left="113"/>
              <w:rPr>
                <w:b/>
                <w:iCs/>
                <w:sz w:val="16"/>
                <w:szCs w:val="16"/>
              </w:rPr>
            </w:pPr>
          </w:p>
        </w:tc>
        <w:tc>
          <w:tcPr>
            <w:tcW w:w="1134" w:type="dxa"/>
            <w:vMerge/>
            <w:shd w:val="clear" w:color="auto" w:fill="auto"/>
            <w:vAlign w:val="center"/>
          </w:tcPr>
          <w:p w:rsidR="00372D25" w:rsidRPr="009C2A59" w:rsidRDefault="00372D25" w:rsidP="00372D25">
            <w:pPr>
              <w:spacing w:before="80" w:after="80"/>
              <w:ind w:right="227"/>
              <w:jc w:val="right"/>
              <w:rPr>
                <w:b/>
                <w:sz w:val="16"/>
                <w:szCs w:val="16"/>
              </w:rPr>
            </w:pPr>
          </w:p>
        </w:tc>
      </w:tr>
      <w:tr w:rsidR="00372D25" w:rsidRPr="009C2A59" w:rsidTr="00372D25">
        <w:tc>
          <w:tcPr>
            <w:tcW w:w="2160" w:type="dxa"/>
            <w:shd w:val="clear" w:color="auto" w:fill="auto"/>
          </w:tcPr>
          <w:p w:rsidR="00372D25" w:rsidRPr="009C2A59" w:rsidRDefault="00372D25" w:rsidP="00372D25">
            <w:pPr>
              <w:autoSpaceDE w:val="0"/>
              <w:autoSpaceDN w:val="0"/>
              <w:adjustRightInd w:val="0"/>
              <w:spacing w:before="80" w:after="80"/>
              <w:rPr>
                <w:iCs/>
                <w:sz w:val="16"/>
                <w:szCs w:val="16"/>
              </w:rPr>
            </w:pPr>
            <w:r w:rsidRPr="009C2A59">
              <w:rPr>
                <w:iCs/>
                <w:sz w:val="16"/>
                <w:szCs w:val="16"/>
              </w:rPr>
              <w:t>L, M, N, R, S</w:t>
            </w:r>
          </w:p>
        </w:tc>
        <w:tc>
          <w:tcPr>
            <w:tcW w:w="1134" w:type="dxa"/>
            <w:shd w:val="clear" w:color="auto" w:fill="auto"/>
          </w:tcPr>
          <w:p w:rsidR="00372D25" w:rsidRPr="009C2A59" w:rsidRDefault="00372D25" w:rsidP="00372D25">
            <w:pPr>
              <w:autoSpaceDE w:val="0"/>
              <w:autoSpaceDN w:val="0"/>
              <w:adjustRightInd w:val="0"/>
              <w:spacing w:before="80" w:after="80"/>
              <w:ind w:right="227"/>
              <w:jc w:val="right"/>
              <w:rPr>
                <w:b/>
                <w:sz w:val="16"/>
                <w:szCs w:val="16"/>
              </w:rPr>
            </w:pPr>
            <w:r w:rsidRPr="009C2A59">
              <w:rPr>
                <w:sz w:val="16"/>
                <w:szCs w:val="16"/>
              </w:rPr>
              <w:t>5</w:t>
            </w:r>
            <w:r>
              <w:rPr>
                <w:sz w:val="16"/>
                <w:szCs w:val="16"/>
              </w:rPr>
              <w:t>.</w:t>
            </w:r>
            <w:r w:rsidRPr="009C2A59">
              <w:rPr>
                <w:sz w:val="16"/>
                <w:szCs w:val="16"/>
              </w:rPr>
              <w:t>1</w:t>
            </w:r>
          </w:p>
        </w:tc>
        <w:tc>
          <w:tcPr>
            <w:tcW w:w="2160" w:type="dxa"/>
            <w:shd w:val="clear" w:color="auto" w:fill="auto"/>
            <w:vAlign w:val="center"/>
          </w:tcPr>
          <w:p w:rsidR="00372D25" w:rsidRPr="00372D25" w:rsidRDefault="00372D25" w:rsidP="00372D25">
            <w:pPr>
              <w:ind w:left="113"/>
              <w:rPr>
                <w:rFonts w:cs="Arial"/>
                <w:b/>
                <w:iCs/>
                <w:sz w:val="16"/>
                <w:szCs w:val="16"/>
              </w:rPr>
            </w:pPr>
            <w:r w:rsidRPr="00372D25">
              <w:rPr>
                <w:rFonts w:cs="Arial"/>
                <w:iCs/>
                <w:sz w:val="16"/>
                <w:szCs w:val="16"/>
              </w:rPr>
              <w:t>250+ employees</w:t>
            </w:r>
          </w:p>
        </w:tc>
        <w:tc>
          <w:tcPr>
            <w:tcW w:w="1134" w:type="dxa"/>
            <w:shd w:val="clear" w:color="auto" w:fill="auto"/>
            <w:vAlign w:val="center"/>
          </w:tcPr>
          <w:p w:rsidR="00372D25" w:rsidRPr="009C2A59" w:rsidRDefault="00372D25" w:rsidP="00372D25">
            <w:pPr>
              <w:autoSpaceDE w:val="0"/>
              <w:autoSpaceDN w:val="0"/>
              <w:adjustRightInd w:val="0"/>
              <w:spacing w:before="80" w:after="80"/>
              <w:ind w:right="227"/>
              <w:jc w:val="right"/>
              <w:rPr>
                <w:b/>
                <w:sz w:val="16"/>
                <w:szCs w:val="16"/>
              </w:rPr>
            </w:pPr>
            <w:r w:rsidRPr="009C2A59">
              <w:rPr>
                <w:sz w:val="16"/>
                <w:szCs w:val="16"/>
              </w:rPr>
              <w:t>6</w:t>
            </w:r>
            <w:r>
              <w:rPr>
                <w:sz w:val="16"/>
                <w:szCs w:val="16"/>
              </w:rPr>
              <w:t>.</w:t>
            </w:r>
            <w:r w:rsidRPr="009C2A59">
              <w:rPr>
                <w:sz w:val="16"/>
                <w:szCs w:val="16"/>
              </w:rPr>
              <w:t>6</w:t>
            </w:r>
          </w:p>
        </w:tc>
      </w:tr>
    </w:tbl>
    <w:p w:rsidR="00535C53" w:rsidRPr="00326EB7" w:rsidRDefault="00535C53" w:rsidP="006A3436">
      <w:pPr>
        <w:autoSpaceDE w:val="0"/>
        <w:autoSpaceDN w:val="0"/>
        <w:adjustRightInd w:val="0"/>
        <w:spacing w:before="240" w:after="120"/>
        <w:jc w:val="both"/>
        <w:rPr>
          <w:rFonts w:cs="Arial"/>
        </w:rPr>
      </w:pPr>
      <w:r w:rsidRPr="00326EB7">
        <w:rPr>
          <w:rFonts w:cs="Arial"/>
        </w:rPr>
        <w:t>Total share of hours spent on CVTS courses in relation to total number of hours per employee in enterprises is 15%. The largest share in the number of hours spent on courses have companies from the sect</w:t>
      </w:r>
      <w:r w:rsidR="002E60EE" w:rsidRPr="00326EB7">
        <w:rPr>
          <w:rFonts w:cs="Arial"/>
        </w:rPr>
        <w:t>i</w:t>
      </w:r>
      <w:r w:rsidRPr="00326EB7">
        <w:rPr>
          <w:rFonts w:cs="Arial"/>
        </w:rPr>
        <w:t>o</w:t>
      </w:r>
      <w:r w:rsidR="002E60EE" w:rsidRPr="00326EB7">
        <w:rPr>
          <w:rFonts w:cs="Arial"/>
        </w:rPr>
        <w:t>n</w:t>
      </w:r>
      <w:r w:rsidR="00A34D5E" w:rsidRPr="00326EB7">
        <w:rPr>
          <w:rFonts w:cs="Arial"/>
        </w:rPr>
        <w:t>s</w:t>
      </w:r>
      <w:r w:rsidRPr="00326EB7">
        <w:rPr>
          <w:rFonts w:cs="Arial"/>
        </w:rPr>
        <w:t xml:space="preserve"> (J, K)</w:t>
      </w:r>
      <w:r w:rsidR="00A34D5E" w:rsidRPr="00326EB7">
        <w:rPr>
          <w:rFonts w:cs="Arial"/>
        </w:rPr>
        <w:t>,</w:t>
      </w:r>
      <w:r w:rsidRPr="00326EB7">
        <w:rPr>
          <w:rFonts w:cs="Arial"/>
        </w:rPr>
        <w:t xml:space="preserve"> with 31%, followed by activities (B, C, </w:t>
      </w:r>
      <w:proofErr w:type="gramStart"/>
      <w:r w:rsidRPr="00326EB7">
        <w:rPr>
          <w:rFonts w:cs="Arial"/>
        </w:rPr>
        <w:t>D ,</w:t>
      </w:r>
      <w:proofErr w:type="gramEnd"/>
      <w:r w:rsidRPr="00326EB7">
        <w:rPr>
          <w:rFonts w:cs="Arial"/>
        </w:rPr>
        <w:t xml:space="preserve"> E)</w:t>
      </w:r>
      <w:r w:rsidR="00A34D5E" w:rsidRPr="00326EB7">
        <w:rPr>
          <w:rFonts w:cs="Arial"/>
        </w:rPr>
        <w:t>,</w:t>
      </w:r>
      <w:r w:rsidRPr="00326EB7">
        <w:rPr>
          <w:rFonts w:cs="Arial"/>
        </w:rPr>
        <w:t xml:space="preserve"> </w:t>
      </w:r>
      <w:r w:rsidR="00A34D5E" w:rsidRPr="00326EB7">
        <w:rPr>
          <w:rFonts w:cs="Arial"/>
        </w:rPr>
        <w:t>with</w:t>
      </w:r>
      <w:r w:rsidRPr="00326EB7">
        <w:rPr>
          <w:rFonts w:cs="Arial"/>
        </w:rPr>
        <w:t xml:space="preserve"> 29%. The lowest share of hours spent on courses </w:t>
      </w:r>
      <w:r w:rsidR="00A34D5E" w:rsidRPr="00326EB7">
        <w:rPr>
          <w:rFonts w:cs="Arial"/>
        </w:rPr>
        <w:t>is recorded</w:t>
      </w:r>
      <w:r w:rsidRPr="00326EB7">
        <w:rPr>
          <w:rFonts w:cs="Arial"/>
        </w:rPr>
        <w:t xml:space="preserve"> </w:t>
      </w:r>
      <w:r w:rsidR="00A34D5E" w:rsidRPr="00326EB7">
        <w:rPr>
          <w:rFonts w:cs="Arial"/>
        </w:rPr>
        <w:t xml:space="preserve">in </w:t>
      </w:r>
      <w:r w:rsidR="002E60EE" w:rsidRPr="00326EB7">
        <w:rPr>
          <w:rFonts w:cs="Arial"/>
        </w:rPr>
        <w:t>enterprises</w:t>
      </w:r>
      <w:r w:rsidRPr="00326EB7">
        <w:rPr>
          <w:rFonts w:cs="Arial"/>
        </w:rPr>
        <w:t xml:space="preserve"> that fall into the activity (F)</w:t>
      </w:r>
      <w:r w:rsidR="00A34D5E" w:rsidRPr="00326EB7">
        <w:rPr>
          <w:rFonts w:cs="Arial"/>
        </w:rPr>
        <w:t>,</w:t>
      </w:r>
      <w:r w:rsidRPr="00326EB7">
        <w:rPr>
          <w:rFonts w:cs="Arial"/>
        </w:rPr>
        <w:t xml:space="preserve"> 3% and (G, H, I)</w:t>
      </w:r>
      <w:r w:rsidR="00A34D5E" w:rsidRPr="00326EB7">
        <w:rPr>
          <w:rFonts w:cs="Arial"/>
        </w:rPr>
        <w:t>,</w:t>
      </w:r>
      <w:r w:rsidRPr="00326EB7">
        <w:rPr>
          <w:rFonts w:cs="Arial"/>
        </w:rPr>
        <w:t xml:space="preserve"> 6%.</w:t>
      </w:r>
    </w:p>
    <w:p w:rsidR="00AB2317" w:rsidRPr="00326EB7" w:rsidRDefault="00A34D5E" w:rsidP="006A3436">
      <w:pPr>
        <w:autoSpaceDE w:val="0"/>
        <w:autoSpaceDN w:val="0"/>
        <w:adjustRightInd w:val="0"/>
        <w:spacing w:before="360" w:after="120"/>
        <w:jc w:val="center"/>
        <w:rPr>
          <w:rFonts w:cs="Arial"/>
        </w:rPr>
      </w:pPr>
      <w:r w:rsidRPr="0076284C">
        <w:rPr>
          <w:rFonts w:cs="Arial"/>
          <w:b/>
          <w:bCs/>
        </w:rPr>
        <w:t>Share of hours spent on course</w:t>
      </w:r>
      <w:r w:rsidR="002C1C36" w:rsidRPr="0076284C">
        <w:rPr>
          <w:rFonts w:cs="Arial"/>
          <w:b/>
          <w:bCs/>
        </w:rPr>
        <w:t>s</w:t>
      </w:r>
      <w:r w:rsidRPr="0076284C">
        <w:rPr>
          <w:rFonts w:cs="Arial"/>
          <w:b/>
          <w:bCs/>
        </w:rPr>
        <w:t>, %</w:t>
      </w:r>
      <w:r w:rsidR="00FE43C4" w:rsidRPr="00FE43C4">
        <w:rPr>
          <w:noProof/>
          <w:lang w:val="en-US"/>
        </w:rPr>
        <w:t xml:space="preserve"> </w:t>
      </w:r>
      <w:r w:rsidR="00FE43C4">
        <w:rPr>
          <w:noProof/>
          <w:lang w:val="en-US"/>
        </w:rPr>
        <w:drawing>
          <wp:inline distT="0" distB="0" distL="0" distR="0" wp14:anchorId="7094CD7B" wp14:editId="514A1629">
            <wp:extent cx="4860000" cy="2880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1CB1" w:rsidRDefault="005D1CB1" w:rsidP="006A3436">
      <w:pPr>
        <w:autoSpaceDE w:val="0"/>
        <w:autoSpaceDN w:val="0"/>
        <w:adjustRightInd w:val="0"/>
        <w:spacing w:before="360" w:after="60"/>
        <w:rPr>
          <w:rFonts w:cs="Arial"/>
          <w:b/>
          <w:bCs/>
        </w:rPr>
      </w:pPr>
      <w:bookmarkStart w:id="3" w:name="_Hlk99542049"/>
      <w:r w:rsidRPr="00326EB7">
        <w:rPr>
          <w:rFonts w:cs="Arial"/>
          <w:b/>
          <w:bCs/>
        </w:rPr>
        <w:t xml:space="preserve">6. </w:t>
      </w:r>
      <w:r w:rsidR="00A34D5E" w:rsidRPr="00326EB7">
        <w:rPr>
          <w:rFonts w:cs="Arial"/>
          <w:b/>
          <w:bCs/>
        </w:rPr>
        <w:t xml:space="preserve">Enterprises’ costs for CVTS, by groups of activities </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CellMar>
          <w:left w:w="28" w:type="dxa"/>
          <w:right w:w="28" w:type="dxa"/>
        </w:tblCellMar>
        <w:tblLook w:val="04A0" w:firstRow="1" w:lastRow="0" w:firstColumn="1" w:lastColumn="0" w:noHBand="0" w:noVBand="1"/>
      </w:tblPr>
      <w:tblGrid>
        <w:gridCol w:w="2913"/>
        <w:gridCol w:w="1604"/>
        <w:gridCol w:w="1260"/>
        <w:gridCol w:w="949"/>
        <w:gridCol w:w="1029"/>
        <w:gridCol w:w="1038"/>
        <w:gridCol w:w="1402"/>
      </w:tblGrid>
      <w:tr w:rsidR="00B32B73" w:rsidRPr="00326EB7" w:rsidTr="00FE43C4">
        <w:trPr>
          <w:trHeight w:val="20"/>
        </w:trPr>
        <w:tc>
          <w:tcPr>
            <w:tcW w:w="2913" w:type="dxa"/>
            <w:vMerge w:val="restart"/>
            <w:tcBorders>
              <w:right w:val="single" w:sz="4" w:space="0" w:color="BFBFBF" w:themeColor="background1" w:themeShade="BF"/>
            </w:tcBorders>
            <w:shd w:val="clear" w:color="auto" w:fill="F2F2F2" w:themeFill="background1" w:themeFillShade="F2"/>
            <w:noWrap/>
            <w:vAlign w:val="center"/>
            <w:hideMark/>
          </w:tcPr>
          <w:p w:rsidR="00B32B73" w:rsidRPr="00326EB7" w:rsidRDefault="00B32B73" w:rsidP="00FE43C4">
            <w:pPr>
              <w:spacing w:before="80" w:after="80"/>
              <w:rPr>
                <w:rFonts w:cs="Arial"/>
                <w:sz w:val="16"/>
                <w:szCs w:val="16"/>
              </w:rPr>
            </w:pPr>
          </w:p>
        </w:tc>
        <w:tc>
          <w:tcPr>
            <w:tcW w:w="1604" w:type="dxa"/>
            <w:vMerge w:val="restart"/>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B32B73" w:rsidRPr="00326EB7" w:rsidRDefault="00B32B73" w:rsidP="00FE43C4">
            <w:pPr>
              <w:spacing w:before="80" w:after="80"/>
              <w:ind w:right="227"/>
              <w:jc w:val="right"/>
              <w:rPr>
                <w:rFonts w:cs="Arial"/>
                <w:bCs/>
                <w:sz w:val="16"/>
                <w:szCs w:val="16"/>
              </w:rPr>
            </w:pPr>
            <w:r w:rsidRPr="00326EB7">
              <w:rPr>
                <w:rFonts w:cs="Arial"/>
                <w:bCs/>
                <w:sz w:val="16"/>
                <w:szCs w:val="16"/>
              </w:rPr>
              <w:t>Total</w:t>
            </w:r>
          </w:p>
        </w:tc>
        <w:tc>
          <w:tcPr>
            <w:tcW w:w="5678" w:type="dxa"/>
            <w:gridSpan w:val="5"/>
            <w:tcBorders>
              <w:left w:val="single" w:sz="4" w:space="0" w:color="BFBFBF" w:themeColor="background1" w:themeShade="BF"/>
            </w:tcBorders>
            <w:shd w:val="clear" w:color="auto" w:fill="F2F2F2" w:themeFill="background1" w:themeFillShade="F2"/>
            <w:noWrap/>
            <w:vAlign w:val="center"/>
            <w:hideMark/>
          </w:tcPr>
          <w:p w:rsidR="00B32B73" w:rsidRPr="00326EB7" w:rsidRDefault="00B32B73" w:rsidP="00FE43C4">
            <w:pPr>
              <w:spacing w:before="80" w:after="80"/>
              <w:jc w:val="center"/>
              <w:rPr>
                <w:rFonts w:cs="Arial"/>
                <w:bCs/>
                <w:sz w:val="16"/>
                <w:szCs w:val="16"/>
              </w:rPr>
            </w:pPr>
            <w:r w:rsidRPr="00326EB7">
              <w:rPr>
                <w:rFonts w:cs="Arial"/>
                <w:bCs/>
                <w:sz w:val="16"/>
                <w:szCs w:val="16"/>
              </w:rPr>
              <w:t>Groups of activities</w:t>
            </w:r>
          </w:p>
        </w:tc>
      </w:tr>
      <w:tr w:rsidR="00B32B73" w:rsidRPr="00326EB7" w:rsidTr="00FE43C4">
        <w:trPr>
          <w:trHeight w:val="20"/>
        </w:trPr>
        <w:tc>
          <w:tcPr>
            <w:tcW w:w="2913" w:type="dxa"/>
            <w:vMerge/>
            <w:tcBorders>
              <w:right w:val="single" w:sz="4" w:space="0" w:color="BFBFBF" w:themeColor="background1" w:themeShade="BF"/>
            </w:tcBorders>
            <w:shd w:val="clear" w:color="auto" w:fill="F2F2F2" w:themeFill="background1" w:themeFillShade="F2"/>
            <w:vAlign w:val="center"/>
            <w:hideMark/>
          </w:tcPr>
          <w:p w:rsidR="00B32B73" w:rsidRPr="00326EB7" w:rsidRDefault="00B32B73" w:rsidP="00FE43C4">
            <w:pPr>
              <w:spacing w:before="80" w:after="80"/>
              <w:rPr>
                <w:rFonts w:cs="Arial"/>
                <w:bCs/>
                <w:sz w:val="16"/>
                <w:szCs w:val="16"/>
              </w:rPr>
            </w:pPr>
          </w:p>
        </w:tc>
        <w:tc>
          <w:tcPr>
            <w:tcW w:w="1604"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B32B73" w:rsidRPr="00326EB7" w:rsidRDefault="00B32B73" w:rsidP="00FE43C4">
            <w:pPr>
              <w:spacing w:before="80" w:after="80"/>
              <w:jc w:val="center"/>
              <w:rPr>
                <w:rFonts w:cs="Arial"/>
                <w:bCs/>
                <w:sz w:val="16"/>
                <w:szCs w:val="16"/>
              </w:rPr>
            </w:pPr>
          </w:p>
        </w:tc>
        <w:tc>
          <w:tcPr>
            <w:tcW w:w="1260"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B32B73" w:rsidRPr="00326EB7" w:rsidRDefault="00B32B73" w:rsidP="00FE43C4">
            <w:pPr>
              <w:spacing w:before="80" w:after="80"/>
              <w:ind w:right="227"/>
              <w:jc w:val="right"/>
              <w:rPr>
                <w:rFonts w:cs="Arial"/>
                <w:bCs/>
                <w:sz w:val="16"/>
                <w:szCs w:val="16"/>
              </w:rPr>
            </w:pPr>
            <w:r w:rsidRPr="00326EB7">
              <w:rPr>
                <w:rFonts w:cs="Arial"/>
                <w:bCs/>
                <w:sz w:val="16"/>
                <w:szCs w:val="16"/>
              </w:rPr>
              <w:t>B, C, D, E</w:t>
            </w:r>
          </w:p>
        </w:tc>
        <w:tc>
          <w:tcPr>
            <w:tcW w:w="949"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B32B73" w:rsidRPr="00326EB7" w:rsidRDefault="00B32B73" w:rsidP="00FE43C4">
            <w:pPr>
              <w:spacing w:before="80" w:after="80"/>
              <w:ind w:right="227"/>
              <w:jc w:val="right"/>
              <w:rPr>
                <w:rFonts w:cs="Arial"/>
                <w:bCs/>
                <w:sz w:val="16"/>
                <w:szCs w:val="16"/>
              </w:rPr>
            </w:pPr>
            <w:r w:rsidRPr="00326EB7">
              <w:rPr>
                <w:rFonts w:cs="Arial"/>
                <w:bCs/>
                <w:sz w:val="16"/>
                <w:szCs w:val="16"/>
              </w:rPr>
              <w:t>F</w:t>
            </w:r>
          </w:p>
        </w:tc>
        <w:tc>
          <w:tcPr>
            <w:tcW w:w="1029"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B32B73" w:rsidRPr="00326EB7" w:rsidRDefault="00B32B73" w:rsidP="00FE43C4">
            <w:pPr>
              <w:spacing w:before="80" w:after="80"/>
              <w:ind w:right="227"/>
              <w:jc w:val="right"/>
              <w:rPr>
                <w:rFonts w:cs="Arial"/>
                <w:bCs/>
                <w:sz w:val="16"/>
                <w:szCs w:val="16"/>
              </w:rPr>
            </w:pPr>
            <w:r w:rsidRPr="00326EB7">
              <w:rPr>
                <w:rFonts w:cs="Arial"/>
                <w:bCs/>
                <w:sz w:val="16"/>
                <w:szCs w:val="16"/>
              </w:rPr>
              <w:t>G, H, I</w:t>
            </w:r>
          </w:p>
        </w:tc>
        <w:tc>
          <w:tcPr>
            <w:tcW w:w="1038"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B32B73" w:rsidRPr="00326EB7" w:rsidRDefault="00B32B73" w:rsidP="00FE43C4">
            <w:pPr>
              <w:spacing w:before="80" w:after="80"/>
              <w:ind w:right="227"/>
              <w:jc w:val="right"/>
              <w:rPr>
                <w:rFonts w:cs="Arial"/>
                <w:bCs/>
                <w:sz w:val="16"/>
                <w:szCs w:val="16"/>
              </w:rPr>
            </w:pPr>
            <w:r w:rsidRPr="00326EB7">
              <w:rPr>
                <w:rFonts w:cs="Arial"/>
                <w:bCs/>
                <w:sz w:val="16"/>
                <w:szCs w:val="16"/>
              </w:rPr>
              <w:t>J, K</w:t>
            </w:r>
          </w:p>
        </w:tc>
        <w:tc>
          <w:tcPr>
            <w:tcW w:w="1402" w:type="dxa"/>
            <w:tcBorders>
              <w:left w:val="single" w:sz="4" w:space="0" w:color="BFBFBF" w:themeColor="background1" w:themeShade="BF"/>
            </w:tcBorders>
            <w:shd w:val="clear" w:color="auto" w:fill="F2F2F2" w:themeFill="background1" w:themeFillShade="F2"/>
            <w:vAlign w:val="center"/>
            <w:hideMark/>
          </w:tcPr>
          <w:p w:rsidR="00B32B73" w:rsidRPr="00326EB7" w:rsidRDefault="00B32B73" w:rsidP="00FE43C4">
            <w:pPr>
              <w:spacing w:before="80" w:after="80"/>
              <w:ind w:right="227"/>
              <w:jc w:val="right"/>
              <w:rPr>
                <w:rFonts w:cs="Arial"/>
                <w:bCs/>
                <w:sz w:val="16"/>
                <w:szCs w:val="16"/>
              </w:rPr>
            </w:pPr>
            <w:r w:rsidRPr="00326EB7">
              <w:rPr>
                <w:rFonts w:cs="Arial"/>
                <w:bCs/>
                <w:sz w:val="16"/>
                <w:szCs w:val="16"/>
              </w:rPr>
              <w:t>L, M, N, R, S</w:t>
            </w:r>
          </w:p>
        </w:tc>
      </w:tr>
      <w:tr w:rsidR="00B32B73" w:rsidRPr="00326EB7" w:rsidTr="00B32B73">
        <w:trPr>
          <w:trHeight w:val="20"/>
        </w:trPr>
        <w:tc>
          <w:tcPr>
            <w:tcW w:w="2913" w:type="dxa"/>
            <w:shd w:val="clear" w:color="auto" w:fill="auto"/>
            <w:vAlign w:val="center"/>
          </w:tcPr>
          <w:p w:rsidR="00B32B73" w:rsidRPr="00B32B73" w:rsidRDefault="00B32B73" w:rsidP="00B32B73">
            <w:pPr>
              <w:spacing w:before="80" w:after="80"/>
              <w:rPr>
                <w:rFonts w:cs="Arial"/>
                <w:sz w:val="16"/>
                <w:szCs w:val="16"/>
              </w:rPr>
            </w:pPr>
            <w:r w:rsidRPr="00B32B73">
              <w:rPr>
                <w:rFonts w:cs="Arial"/>
                <w:sz w:val="16"/>
                <w:szCs w:val="16"/>
              </w:rPr>
              <w:t xml:space="preserve">Share of costs for CVTS courses in total operating costs of the enterprise </w:t>
            </w:r>
          </w:p>
        </w:tc>
        <w:tc>
          <w:tcPr>
            <w:tcW w:w="1604" w:type="dxa"/>
            <w:shd w:val="clear" w:color="auto" w:fill="auto"/>
            <w:noWrap/>
            <w:vAlign w:val="center"/>
          </w:tcPr>
          <w:p w:rsidR="00B32B73" w:rsidRPr="00B32B73" w:rsidRDefault="00B32B73" w:rsidP="00B32B73">
            <w:pPr>
              <w:ind w:right="227"/>
              <w:jc w:val="right"/>
              <w:rPr>
                <w:rFonts w:cs="Arial"/>
                <w:sz w:val="16"/>
                <w:szCs w:val="16"/>
              </w:rPr>
            </w:pPr>
            <w:r w:rsidRPr="00B32B73">
              <w:rPr>
                <w:rFonts w:cs="Arial"/>
                <w:sz w:val="16"/>
                <w:szCs w:val="16"/>
              </w:rPr>
              <w:t>0.3</w:t>
            </w:r>
          </w:p>
        </w:tc>
        <w:tc>
          <w:tcPr>
            <w:tcW w:w="1260" w:type="dxa"/>
            <w:shd w:val="clear" w:color="auto" w:fill="auto"/>
            <w:noWrap/>
            <w:vAlign w:val="center"/>
          </w:tcPr>
          <w:p w:rsidR="00B32B73" w:rsidRPr="00B32B73" w:rsidRDefault="00B32B73" w:rsidP="00B32B73">
            <w:pPr>
              <w:ind w:right="227"/>
              <w:jc w:val="right"/>
              <w:rPr>
                <w:rFonts w:cs="Arial"/>
                <w:sz w:val="16"/>
                <w:szCs w:val="16"/>
              </w:rPr>
            </w:pPr>
            <w:r w:rsidRPr="00B32B73">
              <w:rPr>
                <w:rFonts w:cs="Arial"/>
                <w:sz w:val="16"/>
                <w:szCs w:val="16"/>
              </w:rPr>
              <w:t>0.2</w:t>
            </w:r>
          </w:p>
        </w:tc>
        <w:tc>
          <w:tcPr>
            <w:tcW w:w="949" w:type="dxa"/>
            <w:shd w:val="clear" w:color="auto" w:fill="auto"/>
            <w:noWrap/>
            <w:vAlign w:val="center"/>
          </w:tcPr>
          <w:p w:rsidR="00B32B73" w:rsidRPr="00B32B73" w:rsidRDefault="00B32B73" w:rsidP="00B32B73">
            <w:pPr>
              <w:ind w:right="227"/>
              <w:jc w:val="right"/>
              <w:rPr>
                <w:rFonts w:cs="Arial"/>
                <w:sz w:val="16"/>
                <w:szCs w:val="16"/>
              </w:rPr>
            </w:pPr>
            <w:r w:rsidRPr="00B32B73">
              <w:rPr>
                <w:rFonts w:cs="Arial"/>
                <w:sz w:val="16"/>
                <w:szCs w:val="16"/>
              </w:rPr>
              <w:t>0.1</w:t>
            </w:r>
          </w:p>
        </w:tc>
        <w:tc>
          <w:tcPr>
            <w:tcW w:w="1029" w:type="dxa"/>
            <w:shd w:val="clear" w:color="auto" w:fill="auto"/>
            <w:noWrap/>
            <w:vAlign w:val="center"/>
          </w:tcPr>
          <w:p w:rsidR="00B32B73" w:rsidRPr="00B32B73" w:rsidRDefault="00B32B73" w:rsidP="00B32B73">
            <w:pPr>
              <w:ind w:right="227"/>
              <w:jc w:val="right"/>
              <w:rPr>
                <w:rFonts w:cs="Arial"/>
                <w:sz w:val="16"/>
                <w:szCs w:val="16"/>
              </w:rPr>
            </w:pPr>
            <w:r w:rsidRPr="00B32B73">
              <w:rPr>
                <w:rFonts w:cs="Arial"/>
                <w:sz w:val="16"/>
                <w:szCs w:val="16"/>
              </w:rPr>
              <w:t>0.3</w:t>
            </w:r>
          </w:p>
        </w:tc>
        <w:tc>
          <w:tcPr>
            <w:tcW w:w="1038" w:type="dxa"/>
            <w:shd w:val="clear" w:color="auto" w:fill="auto"/>
            <w:noWrap/>
            <w:vAlign w:val="center"/>
          </w:tcPr>
          <w:p w:rsidR="00B32B73" w:rsidRPr="00B32B73" w:rsidRDefault="00B32B73" w:rsidP="00B32B73">
            <w:pPr>
              <w:ind w:right="227"/>
              <w:jc w:val="right"/>
              <w:rPr>
                <w:rFonts w:cs="Arial"/>
                <w:sz w:val="16"/>
                <w:szCs w:val="16"/>
              </w:rPr>
            </w:pPr>
            <w:r w:rsidRPr="00B32B73">
              <w:rPr>
                <w:rFonts w:cs="Arial"/>
                <w:sz w:val="16"/>
                <w:szCs w:val="16"/>
              </w:rPr>
              <w:t>0.4</w:t>
            </w:r>
          </w:p>
        </w:tc>
        <w:tc>
          <w:tcPr>
            <w:tcW w:w="1402" w:type="dxa"/>
            <w:shd w:val="clear" w:color="auto" w:fill="auto"/>
            <w:vAlign w:val="center"/>
          </w:tcPr>
          <w:p w:rsidR="00B32B73" w:rsidRPr="00B32B73" w:rsidRDefault="00B32B73" w:rsidP="00B32B73">
            <w:pPr>
              <w:ind w:right="227"/>
              <w:jc w:val="right"/>
              <w:rPr>
                <w:rFonts w:cs="Arial"/>
                <w:sz w:val="16"/>
                <w:szCs w:val="16"/>
              </w:rPr>
            </w:pPr>
            <w:r w:rsidRPr="00B32B73">
              <w:rPr>
                <w:rFonts w:cs="Arial"/>
                <w:sz w:val="16"/>
                <w:szCs w:val="16"/>
              </w:rPr>
              <w:t>0.40</w:t>
            </w:r>
          </w:p>
        </w:tc>
      </w:tr>
      <w:tr w:rsidR="00B32B73" w:rsidRPr="00326EB7" w:rsidTr="00B32B73">
        <w:trPr>
          <w:trHeight w:val="20"/>
        </w:trPr>
        <w:tc>
          <w:tcPr>
            <w:tcW w:w="2913" w:type="dxa"/>
            <w:vAlign w:val="center"/>
          </w:tcPr>
          <w:p w:rsidR="00B32B73" w:rsidRPr="00B32B73" w:rsidRDefault="00B32B73" w:rsidP="00B32B73">
            <w:pPr>
              <w:spacing w:before="80" w:after="80"/>
              <w:rPr>
                <w:rFonts w:cs="Arial"/>
                <w:sz w:val="16"/>
                <w:szCs w:val="16"/>
              </w:rPr>
            </w:pPr>
            <w:r w:rsidRPr="00B32B73">
              <w:rPr>
                <w:rFonts w:cs="Arial"/>
                <w:sz w:val="16"/>
                <w:szCs w:val="16"/>
              </w:rPr>
              <w:t>Direct costs of CVTS courses per employee in enterprises that conduct CVTS (in EUR)</w:t>
            </w:r>
          </w:p>
        </w:tc>
        <w:tc>
          <w:tcPr>
            <w:tcW w:w="1604" w:type="dxa"/>
            <w:noWrap/>
            <w:vAlign w:val="center"/>
          </w:tcPr>
          <w:p w:rsidR="00B32B73" w:rsidRPr="00B32B73" w:rsidRDefault="00B32B73" w:rsidP="00B32B73">
            <w:pPr>
              <w:ind w:right="227"/>
              <w:jc w:val="right"/>
              <w:rPr>
                <w:rFonts w:cs="Arial"/>
                <w:sz w:val="16"/>
                <w:szCs w:val="16"/>
              </w:rPr>
            </w:pPr>
            <w:r w:rsidRPr="00B32B73">
              <w:rPr>
                <w:rFonts w:cs="Arial"/>
                <w:sz w:val="16"/>
                <w:szCs w:val="16"/>
              </w:rPr>
              <w:t>45.1</w:t>
            </w:r>
          </w:p>
        </w:tc>
        <w:tc>
          <w:tcPr>
            <w:tcW w:w="1260" w:type="dxa"/>
            <w:noWrap/>
            <w:vAlign w:val="center"/>
          </w:tcPr>
          <w:p w:rsidR="00B32B73" w:rsidRPr="00B32B73" w:rsidRDefault="00B32B73" w:rsidP="00B32B73">
            <w:pPr>
              <w:ind w:right="227"/>
              <w:jc w:val="right"/>
              <w:rPr>
                <w:rFonts w:cs="Arial"/>
                <w:sz w:val="16"/>
                <w:szCs w:val="16"/>
              </w:rPr>
            </w:pPr>
            <w:r w:rsidRPr="00B32B73">
              <w:rPr>
                <w:rFonts w:cs="Arial"/>
                <w:sz w:val="16"/>
                <w:szCs w:val="16"/>
              </w:rPr>
              <w:t>27.9</w:t>
            </w:r>
          </w:p>
        </w:tc>
        <w:tc>
          <w:tcPr>
            <w:tcW w:w="949" w:type="dxa"/>
            <w:noWrap/>
            <w:vAlign w:val="center"/>
          </w:tcPr>
          <w:p w:rsidR="00B32B73" w:rsidRPr="00B32B73" w:rsidRDefault="00B32B73" w:rsidP="00B32B73">
            <w:pPr>
              <w:ind w:right="227"/>
              <w:jc w:val="right"/>
              <w:rPr>
                <w:rFonts w:cs="Arial"/>
                <w:sz w:val="16"/>
                <w:szCs w:val="16"/>
              </w:rPr>
            </w:pPr>
            <w:r w:rsidRPr="00B32B73">
              <w:rPr>
                <w:rFonts w:cs="Arial"/>
                <w:sz w:val="16"/>
                <w:szCs w:val="16"/>
              </w:rPr>
              <w:t>30.7</w:t>
            </w:r>
          </w:p>
        </w:tc>
        <w:tc>
          <w:tcPr>
            <w:tcW w:w="1029" w:type="dxa"/>
            <w:noWrap/>
            <w:vAlign w:val="center"/>
          </w:tcPr>
          <w:p w:rsidR="00B32B73" w:rsidRPr="00B32B73" w:rsidRDefault="00B32B73" w:rsidP="00B32B73">
            <w:pPr>
              <w:ind w:right="227"/>
              <w:jc w:val="right"/>
              <w:rPr>
                <w:rFonts w:cs="Arial"/>
                <w:sz w:val="16"/>
                <w:szCs w:val="16"/>
              </w:rPr>
            </w:pPr>
            <w:r w:rsidRPr="00B32B73">
              <w:rPr>
                <w:rFonts w:cs="Arial"/>
                <w:sz w:val="16"/>
                <w:szCs w:val="16"/>
              </w:rPr>
              <w:t>47.9</w:t>
            </w:r>
          </w:p>
        </w:tc>
        <w:tc>
          <w:tcPr>
            <w:tcW w:w="1038" w:type="dxa"/>
            <w:noWrap/>
            <w:vAlign w:val="center"/>
          </w:tcPr>
          <w:p w:rsidR="00B32B73" w:rsidRPr="00B32B73" w:rsidRDefault="00B32B73" w:rsidP="00B32B73">
            <w:pPr>
              <w:ind w:right="227"/>
              <w:jc w:val="right"/>
              <w:rPr>
                <w:rFonts w:cs="Arial"/>
                <w:sz w:val="16"/>
                <w:szCs w:val="16"/>
              </w:rPr>
            </w:pPr>
            <w:r w:rsidRPr="00B32B73">
              <w:rPr>
                <w:rFonts w:cs="Arial"/>
                <w:sz w:val="16"/>
                <w:szCs w:val="16"/>
              </w:rPr>
              <w:t>78.9</w:t>
            </w:r>
          </w:p>
        </w:tc>
        <w:tc>
          <w:tcPr>
            <w:tcW w:w="1402" w:type="dxa"/>
            <w:noWrap/>
            <w:vAlign w:val="center"/>
          </w:tcPr>
          <w:p w:rsidR="00B32B73" w:rsidRPr="00B32B73" w:rsidRDefault="00B32B73" w:rsidP="00B32B73">
            <w:pPr>
              <w:ind w:right="227"/>
              <w:jc w:val="right"/>
              <w:rPr>
                <w:rFonts w:cs="Arial"/>
                <w:sz w:val="16"/>
                <w:szCs w:val="16"/>
              </w:rPr>
            </w:pPr>
            <w:r w:rsidRPr="00B32B73">
              <w:rPr>
                <w:rFonts w:cs="Arial"/>
                <w:sz w:val="16"/>
                <w:szCs w:val="16"/>
              </w:rPr>
              <w:t>69.2</w:t>
            </w:r>
          </w:p>
        </w:tc>
      </w:tr>
      <w:tr w:rsidR="00B32B73" w:rsidRPr="00326EB7" w:rsidTr="00B32B73">
        <w:trPr>
          <w:trHeight w:val="20"/>
        </w:trPr>
        <w:tc>
          <w:tcPr>
            <w:tcW w:w="2913" w:type="dxa"/>
            <w:vAlign w:val="center"/>
          </w:tcPr>
          <w:p w:rsidR="00B32B73" w:rsidRPr="00B32B73" w:rsidRDefault="00B32B73" w:rsidP="00B32B73">
            <w:pPr>
              <w:spacing w:before="80" w:after="80"/>
              <w:rPr>
                <w:rFonts w:cs="Arial"/>
                <w:sz w:val="16"/>
                <w:szCs w:val="16"/>
              </w:rPr>
            </w:pPr>
            <w:r w:rsidRPr="00B32B73">
              <w:rPr>
                <w:rFonts w:cs="Arial"/>
                <w:sz w:val="16"/>
                <w:szCs w:val="16"/>
              </w:rPr>
              <w:t xml:space="preserve">Share of the labour costs of participants in CVTS courses in total labour costs of the enterprise </w:t>
            </w:r>
          </w:p>
        </w:tc>
        <w:tc>
          <w:tcPr>
            <w:tcW w:w="1604" w:type="dxa"/>
            <w:noWrap/>
            <w:vAlign w:val="center"/>
          </w:tcPr>
          <w:p w:rsidR="00B32B73" w:rsidRPr="00B32B73" w:rsidRDefault="00B32B73" w:rsidP="00B32B73">
            <w:pPr>
              <w:ind w:right="227"/>
              <w:jc w:val="right"/>
              <w:rPr>
                <w:rFonts w:cs="Arial"/>
                <w:sz w:val="16"/>
                <w:szCs w:val="16"/>
              </w:rPr>
            </w:pPr>
            <w:r w:rsidRPr="00B32B73">
              <w:rPr>
                <w:rFonts w:cs="Arial"/>
                <w:sz w:val="16"/>
                <w:szCs w:val="16"/>
              </w:rPr>
              <w:t>0.4</w:t>
            </w:r>
          </w:p>
        </w:tc>
        <w:tc>
          <w:tcPr>
            <w:tcW w:w="1260" w:type="dxa"/>
            <w:noWrap/>
            <w:vAlign w:val="center"/>
          </w:tcPr>
          <w:p w:rsidR="00B32B73" w:rsidRPr="00B32B73" w:rsidRDefault="00B32B73" w:rsidP="00B32B73">
            <w:pPr>
              <w:ind w:right="227"/>
              <w:jc w:val="right"/>
              <w:rPr>
                <w:rFonts w:cs="Arial"/>
                <w:sz w:val="16"/>
                <w:szCs w:val="16"/>
              </w:rPr>
            </w:pPr>
            <w:r w:rsidRPr="00B32B73">
              <w:rPr>
                <w:rFonts w:cs="Arial"/>
                <w:sz w:val="16"/>
                <w:szCs w:val="16"/>
              </w:rPr>
              <w:t>0.5</w:t>
            </w:r>
          </w:p>
        </w:tc>
        <w:tc>
          <w:tcPr>
            <w:tcW w:w="949" w:type="dxa"/>
            <w:noWrap/>
            <w:vAlign w:val="center"/>
          </w:tcPr>
          <w:p w:rsidR="00B32B73" w:rsidRPr="00B32B73" w:rsidRDefault="00B32B73" w:rsidP="00B32B73">
            <w:pPr>
              <w:ind w:right="227"/>
              <w:jc w:val="right"/>
              <w:rPr>
                <w:rFonts w:cs="Arial"/>
                <w:sz w:val="16"/>
                <w:szCs w:val="16"/>
              </w:rPr>
            </w:pPr>
            <w:r w:rsidRPr="00B32B73">
              <w:rPr>
                <w:rFonts w:cs="Arial"/>
                <w:sz w:val="16"/>
                <w:szCs w:val="16"/>
              </w:rPr>
              <w:t>0.1</w:t>
            </w:r>
          </w:p>
        </w:tc>
        <w:tc>
          <w:tcPr>
            <w:tcW w:w="1029" w:type="dxa"/>
            <w:noWrap/>
            <w:vAlign w:val="center"/>
          </w:tcPr>
          <w:p w:rsidR="00B32B73" w:rsidRPr="00B32B73" w:rsidRDefault="00B32B73" w:rsidP="00B32B73">
            <w:pPr>
              <w:ind w:right="227"/>
              <w:jc w:val="right"/>
              <w:rPr>
                <w:rFonts w:cs="Arial"/>
                <w:sz w:val="16"/>
                <w:szCs w:val="16"/>
              </w:rPr>
            </w:pPr>
            <w:r w:rsidRPr="00B32B73">
              <w:rPr>
                <w:rFonts w:cs="Arial"/>
                <w:sz w:val="16"/>
                <w:szCs w:val="16"/>
              </w:rPr>
              <w:t>0.3</w:t>
            </w:r>
          </w:p>
        </w:tc>
        <w:tc>
          <w:tcPr>
            <w:tcW w:w="1038" w:type="dxa"/>
            <w:noWrap/>
            <w:vAlign w:val="center"/>
          </w:tcPr>
          <w:p w:rsidR="00B32B73" w:rsidRPr="00B32B73" w:rsidRDefault="00B32B73" w:rsidP="00B32B73">
            <w:pPr>
              <w:ind w:right="227"/>
              <w:jc w:val="right"/>
              <w:rPr>
                <w:rFonts w:cs="Arial"/>
                <w:sz w:val="16"/>
                <w:szCs w:val="16"/>
              </w:rPr>
            </w:pPr>
            <w:r w:rsidRPr="00B32B73">
              <w:rPr>
                <w:rFonts w:cs="Arial"/>
                <w:sz w:val="16"/>
                <w:szCs w:val="16"/>
              </w:rPr>
              <w:t>0.6</w:t>
            </w:r>
          </w:p>
        </w:tc>
        <w:tc>
          <w:tcPr>
            <w:tcW w:w="1402" w:type="dxa"/>
            <w:noWrap/>
            <w:vAlign w:val="center"/>
          </w:tcPr>
          <w:p w:rsidR="00B32B73" w:rsidRPr="00B32B73" w:rsidRDefault="00B32B73" w:rsidP="00B32B73">
            <w:pPr>
              <w:ind w:right="227"/>
              <w:jc w:val="right"/>
              <w:rPr>
                <w:rFonts w:cs="Arial"/>
                <w:sz w:val="16"/>
                <w:szCs w:val="16"/>
              </w:rPr>
            </w:pPr>
            <w:r w:rsidRPr="00B32B73">
              <w:rPr>
                <w:rFonts w:cs="Arial"/>
                <w:sz w:val="16"/>
                <w:szCs w:val="16"/>
              </w:rPr>
              <w:t>0.4</w:t>
            </w:r>
          </w:p>
        </w:tc>
      </w:tr>
      <w:tr w:rsidR="00B32B73" w:rsidRPr="00326EB7" w:rsidTr="00B32B73">
        <w:trPr>
          <w:trHeight w:val="20"/>
        </w:trPr>
        <w:tc>
          <w:tcPr>
            <w:tcW w:w="2913" w:type="dxa"/>
            <w:vAlign w:val="center"/>
          </w:tcPr>
          <w:p w:rsidR="00B32B73" w:rsidRPr="00B32B73" w:rsidRDefault="00B32B73" w:rsidP="00B32B73">
            <w:pPr>
              <w:spacing w:before="80" w:after="80"/>
              <w:rPr>
                <w:rFonts w:cs="Arial"/>
                <w:sz w:val="16"/>
                <w:szCs w:val="16"/>
              </w:rPr>
            </w:pPr>
            <w:r w:rsidRPr="00B32B73">
              <w:rPr>
                <w:rFonts w:cs="Arial"/>
                <w:sz w:val="16"/>
                <w:szCs w:val="16"/>
              </w:rPr>
              <w:t>Labour costs of participants in CVTS courses per employee in enterprises conducting CVTS (in EUR)</w:t>
            </w:r>
          </w:p>
        </w:tc>
        <w:tc>
          <w:tcPr>
            <w:tcW w:w="1604" w:type="dxa"/>
            <w:noWrap/>
            <w:vAlign w:val="center"/>
          </w:tcPr>
          <w:p w:rsidR="00B32B73" w:rsidRPr="00B32B73" w:rsidRDefault="00B32B73" w:rsidP="00B32B73">
            <w:pPr>
              <w:ind w:right="227"/>
              <w:jc w:val="right"/>
              <w:rPr>
                <w:rFonts w:cs="Arial"/>
                <w:sz w:val="16"/>
                <w:szCs w:val="16"/>
              </w:rPr>
            </w:pPr>
            <w:r w:rsidRPr="00B32B73">
              <w:rPr>
                <w:rFonts w:cs="Arial"/>
                <w:sz w:val="16"/>
                <w:szCs w:val="16"/>
              </w:rPr>
              <w:t>69.0</w:t>
            </w:r>
          </w:p>
        </w:tc>
        <w:tc>
          <w:tcPr>
            <w:tcW w:w="1260" w:type="dxa"/>
            <w:noWrap/>
            <w:vAlign w:val="center"/>
          </w:tcPr>
          <w:p w:rsidR="00B32B73" w:rsidRPr="00B32B73" w:rsidRDefault="00B32B73" w:rsidP="00B32B73">
            <w:pPr>
              <w:ind w:right="227"/>
              <w:jc w:val="right"/>
              <w:rPr>
                <w:rFonts w:cs="Arial"/>
                <w:sz w:val="16"/>
                <w:szCs w:val="16"/>
              </w:rPr>
            </w:pPr>
            <w:r w:rsidRPr="00B32B73">
              <w:rPr>
                <w:rFonts w:cs="Arial"/>
                <w:sz w:val="16"/>
                <w:szCs w:val="16"/>
              </w:rPr>
              <w:t>78.5</w:t>
            </w:r>
          </w:p>
        </w:tc>
        <w:tc>
          <w:tcPr>
            <w:tcW w:w="949" w:type="dxa"/>
            <w:noWrap/>
            <w:vAlign w:val="center"/>
          </w:tcPr>
          <w:p w:rsidR="00B32B73" w:rsidRPr="00B32B73" w:rsidRDefault="00B32B73" w:rsidP="00B32B73">
            <w:pPr>
              <w:ind w:right="227"/>
              <w:jc w:val="right"/>
              <w:rPr>
                <w:rFonts w:cs="Arial"/>
                <w:sz w:val="16"/>
                <w:szCs w:val="16"/>
              </w:rPr>
            </w:pPr>
            <w:r w:rsidRPr="00B32B73">
              <w:rPr>
                <w:rFonts w:cs="Arial"/>
                <w:sz w:val="16"/>
                <w:szCs w:val="16"/>
              </w:rPr>
              <w:t>22.6</w:t>
            </w:r>
          </w:p>
        </w:tc>
        <w:tc>
          <w:tcPr>
            <w:tcW w:w="1029" w:type="dxa"/>
            <w:noWrap/>
            <w:vAlign w:val="center"/>
          </w:tcPr>
          <w:p w:rsidR="00B32B73" w:rsidRPr="00B32B73" w:rsidRDefault="00B32B73" w:rsidP="00B32B73">
            <w:pPr>
              <w:ind w:right="227"/>
              <w:jc w:val="right"/>
              <w:rPr>
                <w:rFonts w:cs="Arial"/>
                <w:sz w:val="16"/>
                <w:szCs w:val="16"/>
              </w:rPr>
            </w:pPr>
            <w:r w:rsidRPr="00B32B73">
              <w:rPr>
                <w:rFonts w:cs="Arial"/>
                <w:sz w:val="16"/>
                <w:szCs w:val="16"/>
              </w:rPr>
              <w:t>39.6</w:t>
            </w:r>
          </w:p>
        </w:tc>
        <w:tc>
          <w:tcPr>
            <w:tcW w:w="1038" w:type="dxa"/>
            <w:noWrap/>
            <w:vAlign w:val="center"/>
          </w:tcPr>
          <w:p w:rsidR="00B32B73" w:rsidRPr="00B32B73" w:rsidRDefault="00B32B73" w:rsidP="00B32B73">
            <w:pPr>
              <w:ind w:right="227"/>
              <w:jc w:val="right"/>
              <w:rPr>
                <w:rFonts w:cs="Arial"/>
                <w:sz w:val="16"/>
                <w:szCs w:val="16"/>
              </w:rPr>
            </w:pPr>
            <w:r w:rsidRPr="00B32B73">
              <w:rPr>
                <w:rFonts w:cs="Arial"/>
                <w:sz w:val="16"/>
                <w:szCs w:val="16"/>
              </w:rPr>
              <w:t>111.4</w:t>
            </w:r>
          </w:p>
        </w:tc>
        <w:tc>
          <w:tcPr>
            <w:tcW w:w="1402" w:type="dxa"/>
            <w:noWrap/>
            <w:vAlign w:val="center"/>
          </w:tcPr>
          <w:p w:rsidR="00B32B73" w:rsidRPr="00B32B73" w:rsidRDefault="00B32B73" w:rsidP="00B32B73">
            <w:pPr>
              <w:ind w:right="227"/>
              <w:jc w:val="right"/>
              <w:rPr>
                <w:rFonts w:cs="Arial"/>
                <w:sz w:val="16"/>
                <w:szCs w:val="16"/>
              </w:rPr>
            </w:pPr>
            <w:r w:rsidRPr="00B32B73">
              <w:rPr>
                <w:rFonts w:cs="Arial"/>
                <w:sz w:val="16"/>
                <w:szCs w:val="16"/>
              </w:rPr>
              <w:t>64.2</w:t>
            </w:r>
          </w:p>
        </w:tc>
      </w:tr>
    </w:tbl>
    <w:p w:rsidR="00A34D5E" w:rsidRPr="00326EB7" w:rsidRDefault="00A34D5E" w:rsidP="00B32B73">
      <w:pPr>
        <w:autoSpaceDE w:val="0"/>
        <w:autoSpaceDN w:val="0"/>
        <w:adjustRightInd w:val="0"/>
        <w:spacing w:before="240" w:after="120"/>
        <w:jc w:val="both"/>
        <w:rPr>
          <w:rFonts w:cs="Arial"/>
          <w:bCs/>
        </w:rPr>
      </w:pPr>
      <w:bookmarkStart w:id="4" w:name="_Hlk99542457"/>
      <w:bookmarkEnd w:id="3"/>
      <w:r w:rsidRPr="00326EB7">
        <w:rPr>
          <w:rFonts w:cs="Arial"/>
          <w:bCs/>
        </w:rPr>
        <w:lastRenderedPageBreak/>
        <w:t xml:space="preserve">The largest investments in CVTS courses were in the sections of Information and </w:t>
      </w:r>
      <w:r w:rsidR="00220011" w:rsidRPr="00326EB7">
        <w:rPr>
          <w:rFonts w:cs="Arial"/>
          <w:bCs/>
        </w:rPr>
        <w:t>c</w:t>
      </w:r>
      <w:r w:rsidRPr="00326EB7">
        <w:rPr>
          <w:rFonts w:cs="Arial"/>
          <w:bCs/>
        </w:rPr>
        <w:t>ommunication</w:t>
      </w:r>
      <w:r w:rsidR="00220011" w:rsidRPr="00326EB7">
        <w:rPr>
          <w:rFonts w:cs="Arial"/>
          <w:bCs/>
        </w:rPr>
        <w:t>s</w:t>
      </w:r>
      <w:r w:rsidRPr="00326EB7">
        <w:rPr>
          <w:rFonts w:cs="Arial"/>
          <w:bCs/>
        </w:rPr>
        <w:t xml:space="preserve"> and Financial </w:t>
      </w:r>
      <w:r w:rsidR="00220011" w:rsidRPr="00326EB7">
        <w:rPr>
          <w:rFonts w:cs="Arial"/>
          <w:bCs/>
        </w:rPr>
        <w:t>and insurance a</w:t>
      </w:r>
      <w:r w:rsidRPr="00326EB7">
        <w:rPr>
          <w:rFonts w:cs="Arial"/>
          <w:bCs/>
        </w:rPr>
        <w:t xml:space="preserve">ctivities (J, K). Direct costs amounted to about EUR 70 per employee, while </w:t>
      </w:r>
      <w:r w:rsidR="00A11C2C" w:rsidRPr="00326EB7">
        <w:rPr>
          <w:rFonts w:cs="Arial"/>
          <w:bCs/>
        </w:rPr>
        <w:t>labour</w:t>
      </w:r>
      <w:r w:rsidRPr="00326EB7">
        <w:rPr>
          <w:rFonts w:cs="Arial"/>
          <w:bCs/>
        </w:rPr>
        <w:t xml:space="preserve"> costs amounted to over </w:t>
      </w:r>
      <w:r w:rsidR="00120B0C" w:rsidRPr="00326EB7">
        <w:rPr>
          <w:rFonts w:cs="Arial"/>
          <w:bCs/>
        </w:rPr>
        <w:t xml:space="preserve">EUR </w:t>
      </w:r>
      <w:r w:rsidRPr="00326EB7">
        <w:rPr>
          <w:rFonts w:cs="Arial"/>
          <w:bCs/>
        </w:rPr>
        <w:t xml:space="preserve">110 per employee who participated in </w:t>
      </w:r>
      <w:r w:rsidR="00120B0C" w:rsidRPr="00326EB7">
        <w:rPr>
          <w:rFonts w:cs="Arial"/>
          <w:bCs/>
        </w:rPr>
        <w:t>CVTS</w:t>
      </w:r>
      <w:r w:rsidRPr="00326EB7">
        <w:rPr>
          <w:rFonts w:cs="Arial"/>
          <w:bCs/>
        </w:rPr>
        <w:t>.</w:t>
      </w:r>
    </w:p>
    <w:p w:rsidR="003425D9" w:rsidRDefault="003425D9" w:rsidP="00B32B73">
      <w:pPr>
        <w:autoSpaceDE w:val="0"/>
        <w:autoSpaceDN w:val="0"/>
        <w:adjustRightInd w:val="0"/>
        <w:spacing w:before="480" w:after="60"/>
        <w:rPr>
          <w:rFonts w:cs="Arial"/>
          <w:b/>
          <w:bCs/>
        </w:rPr>
      </w:pPr>
      <w:r w:rsidRPr="00326EB7">
        <w:rPr>
          <w:rFonts w:cs="Arial"/>
          <w:b/>
          <w:bCs/>
        </w:rPr>
        <w:t xml:space="preserve">7. </w:t>
      </w:r>
      <w:r w:rsidR="00120B0C" w:rsidRPr="00326EB7">
        <w:rPr>
          <w:rFonts w:cs="Arial"/>
          <w:b/>
          <w:bCs/>
        </w:rPr>
        <w:t xml:space="preserve">Enterprise’s costs for CVTS, by size of the enterprise </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CellMar>
          <w:left w:w="28" w:type="dxa"/>
          <w:right w:w="28" w:type="dxa"/>
        </w:tblCellMar>
        <w:tblLook w:val="04A0" w:firstRow="1" w:lastRow="0" w:firstColumn="1" w:lastColumn="0" w:noHBand="0" w:noVBand="1"/>
      </w:tblPr>
      <w:tblGrid>
        <w:gridCol w:w="3068"/>
        <w:gridCol w:w="1188"/>
        <w:gridCol w:w="2039"/>
        <w:gridCol w:w="2070"/>
        <w:gridCol w:w="1830"/>
      </w:tblGrid>
      <w:tr w:rsidR="00B32B73" w:rsidRPr="00326EB7" w:rsidTr="00FE43C4">
        <w:trPr>
          <w:trHeight w:val="20"/>
        </w:trPr>
        <w:tc>
          <w:tcPr>
            <w:tcW w:w="3068" w:type="dxa"/>
            <w:vMerge w:val="restart"/>
            <w:tcBorders>
              <w:right w:val="single" w:sz="4" w:space="0" w:color="BFBFBF" w:themeColor="background1" w:themeShade="BF"/>
            </w:tcBorders>
            <w:shd w:val="clear" w:color="auto" w:fill="F2F2F2" w:themeFill="background1" w:themeFillShade="F2"/>
            <w:noWrap/>
            <w:vAlign w:val="center"/>
            <w:hideMark/>
          </w:tcPr>
          <w:p w:rsidR="00B32B73" w:rsidRPr="00326EB7" w:rsidRDefault="00B32B73" w:rsidP="00FE43C4">
            <w:pPr>
              <w:spacing w:before="80" w:after="80"/>
              <w:rPr>
                <w:rFonts w:cs="Arial"/>
                <w:sz w:val="16"/>
                <w:szCs w:val="16"/>
              </w:rPr>
            </w:pPr>
          </w:p>
        </w:tc>
        <w:tc>
          <w:tcPr>
            <w:tcW w:w="1188" w:type="dxa"/>
            <w:vMerge w:val="restart"/>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B32B73" w:rsidRPr="00326EB7" w:rsidRDefault="00B32B73" w:rsidP="00FE43C4">
            <w:pPr>
              <w:spacing w:before="80" w:after="80"/>
              <w:jc w:val="center"/>
              <w:rPr>
                <w:rFonts w:cs="Arial"/>
                <w:bCs/>
                <w:sz w:val="16"/>
                <w:szCs w:val="16"/>
              </w:rPr>
            </w:pPr>
            <w:r w:rsidRPr="00326EB7">
              <w:rPr>
                <w:rFonts w:cs="Arial"/>
                <w:bCs/>
                <w:sz w:val="16"/>
                <w:szCs w:val="16"/>
              </w:rPr>
              <w:t>Total</w:t>
            </w:r>
          </w:p>
        </w:tc>
        <w:tc>
          <w:tcPr>
            <w:tcW w:w="5939" w:type="dxa"/>
            <w:gridSpan w:val="3"/>
            <w:tcBorders>
              <w:left w:val="single" w:sz="4" w:space="0" w:color="BFBFBF" w:themeColor="background1" w:themeShade="BF"/>
            </w:tcBorders>
            <w:shd w:val="clear" w:color="auto" w:fill="F2F2F2" w:themeFill="background1" w:themeFillShade="F2"/>
            <w:noWrap/>
            <w:vAlign w:val="center"/>
            <w:hideMark/>
          </w:tcPr>
          <w:p w:rsidR="00B32B73" w:rsidRPr="00326EB7" w:rsidRDefault="00B32B73" w:rsidP="00FE43C4">
            <w:pPr>
              <w:spacing w:before="80" w:after="80"/>
              <w:jc w:val="center"/>
              <w:rPr>
                <w:rFonts w:cs="Arial"/>
                <w:bCs/>
                <w:sz w:val="16"/>
                <w:szCs w:val="16"/>
              </w:rPr>
            </w:pPr>
            <w:r w:rsidRPr="00326EB7">
              <w:rPr>
                <w:rFonts w:cs="Arial"/>
                <w:bCs/>
                <w:sz w:val="16"/>
                <w:szCs w:val="16"/>
              </w:rPr>
              <w:t>Size of the enterprise</w:t>
            </w:r>
          </w:p>
        </w:tc>
      </w:tr>
      <w:tr w:rsidR="00B32B73" w:rsidRPr="00326EB7" w:rsidTr="00FE43C4">
        <w:trPr>
          <w:trHeight w:val="20"/>
        </w:trPr>
        <w:tc>
          <w:tcPr>
            <w:tcW w:w="3068" w:type="dxa"/>
            <w:vMerge/>
            <w:tcBorders>
              <w:right w:val="single" w:sz="4" w:space="0" w:color="BFBFBF" w:themeColor="background1" w:themeShade="BF"/>
            </w:tcBorders>
            <w:shd w:val="clear" w:color="auto" w:fill="F2F2F2" w:themeFill="background1" w:themeFillShade="F2"/>
            <w:vAlign w:val="center"/>
            <w:hideMark/>
          </w:tcPr>
          <w:p w:rsidR="00B32B73" w:rsidRPr="00326EB7" w:rsidRDefault="00B32B73" w:rsidP="00FE43C4">
            <w:pPr>
              <w:spacing w:before="80" w:after="80"/>
              <w:rPr>
                <w:rFonts w:cs="Arial"/>
                <w:bCs/>
                <w:sz w:val="16"/>
                <w:szCs w:val="16"/>
              </w:rPr>
            </w:pPr>
          </w:p>
        </w:tc>
        <w:tc>
          <w:tcPr>
            <w:tcW w:w="1188"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B32B73" w:rsidRPr="00326EB7" w:rsidRDefault="00B32B73" w:rsidP="00FE43C4">
            <w:pPr>
              <w:spacing w:before="80" w:after="80"/>
              <w:jc w:val="center"/>
              <w:rPr>
                <w:rFonts w:cs="Arial"/>
                <w:bCs/>
                <w:sz w:val="16"/>
                <w:szCs w:val="16"/>
              </w:rPr>
            </w:pPr>
          </w:p>
        </w:tc>
        <w:tc>
          <w:tcPr>
            <w:tcW w:w="2039"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B32B73" w:rsidRPr="00326EB7" w:rsidRDefault="00B32B73" w:rsidP="00FE43C4">
            <w:pPr>
              <w:spacing w:before="80" w:after="80"/>
              <w:ind w:right="227"/>
              <w:jc w:val="right"/>
              <w:rPr>
                <w:rFonts w:cs="Arial"/>
                <w:bCs/>
                <w:sz w:val="16"/>
                <w:szCs w:val="16"/>
              </w:rPr>
            </w:pPr>
            <w:r w:rsidRPr="00326EB7">
              <w:rPr>
                <w:rFonts w:cs="Arial"/>
                <w:bCs/>
                <w:sz w:val="16"/>
                <w:szCs w:val="16"/>
              </w:rPr>
              <w:t>10-49 employees</w:t>
            </w:r>
          </w:p>
        </w:tc>
        <w:tc>
          <w:tcPr>
            <w:tcW w:w="2070"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B32B73" w:rsidRPr="00326EB7" w:rsidRDefault="00B32B73" w:rsidP="00FE43C4">
            <w:pPr>
              <w:spacing w:before="80" w:after="80"/>
              <w:ind w:right="227"/>
              <w:jc w:val="right"/>
              <w:rPr>
                <w:rFonts w:cs="Arial"/>
                <w:bCs/>
                <w:sz w:val="16"/>
                <w:szCs w:val="16"/>
              </w:rPr>
            </w:pPr>
            <w:r w:rsidRPr="00326EB7">
              <w:rPr>
                <w:rFonts w:cs="Arial"/>
                <w:bCs/>
                <w:sz w:val="16"/>
                <w:szCs w:val="16"/>
              </w:rPr>
              <w:t>50-249 employees</w:t>
            </w:r>
          </w:p>
        </w:tc>
        <w:tc>
          <w:tcPr>
            <w:tcW w:w="1830" w:type="dxa"/>
            <w:tcBorders>
              <w:left w:val="single" w:sz="4" w:space="0" w:color="BFBFBF" w:themeColor="background1" w:themeShade="BF"/>
            </w:tcBorders>
            <w:shd w:val="clear" w:color="auto" w:fill="F2F2F2" w:themeFill="background1" w:themeFillShade="F2"/>
            <w:vAlign w:val="center"/>
            <w:hideMark/>
          </w:tcPr>
          <w:p w:rsidR="00B32B73" w:rsidRPr="00326EB7" w:rsidRDefault="00B32B73" w:rsidP="00FE43C4">
            <w:pPr>
              <w:spacing w:before="80" w:after="80"/>
              <w:ind w:right="227"/>
              <w:jc w:val="right"/>
              <w:rPr>
                <w:rFonts w:cs="Arial"/>
                <w:bCs/>
                <w:sz w:val="16"/>
                <w:szCs w:val="16"/>
              </w:rPr>
            </w:pPr>
            <w:r w:rsidRPr="00326EB7">
              <w:rPr>
                <w:rFonts w:cs="Arial"/>
                <w:bCs/>
                <w:sz w:val="16"/>
                <w:szCs w:val="16"/>
              </w:rPr>
              <w:t>250+ employees</w:t>
            </w:r>
          </w:p>
        </w:tc>
      </w:tr>
      <w:tr w:rsidR="00B32B73" w:rsidRPr="00326EB7" w:rsidTr="00B32B73">
        <w:trPr>
          <w:trHeight w:val="20"/>
        </w:trPr>
        <w:tc>
          <w:tcPr>
            <w:tcW w:w="3068" w:type="dxa"/>
            <w:shd w:val="clear" w:color="auto" w:fill="auto"/>
          </w:tcPr>
          <w:p w:rsidR="00B32B73" w:rsidRPr="00B32B73" w:rsidRDefault="00B32B73" w:rsidP="00B32B73">
            <w:pPr>
              <w:spacing w:before="80" w:after="80"/>
              <w:rPr>
                <w:rFonts w:cs="Arial"/>
                <w:i/>
                <w:iCs/>
                <w:sz w:val="16"/>
                <w:szCs w:val="16"/>
              </w:rPr>
            </w:pPr>
            <w:r w:rsidRPr="00B32B73">
              <w:rPr>
                <w:rFonts w:cs="Arial"/>
                <w:sz w:val="16"/>
                <w:szCs w:val="16"/>
              </w:rPr>
              <w:t xml:space="preserve">Share of costs for CVTS courses in the total costs of the enterprise </w:t>
            </w:r>
          </w:p>
        </w:tc>
        <w:tc>
          <w:tcPr>
            <w:tcW w:w="1188" w:type="dxa"/>
            <w:shd w:val="clear" w:color="auto" w:fill="auto"/>
            <w:noWrap/>
            <w:vAlign w:val="center"/>
          </w:tcPr>
          <w:p w:rsidR="00B32B73" w:rsidRPr="00B32B73" w:rsidRDefault="00B32B73" w:rsidP="00B32B73">
            <w:pPr>
              <w:spacing w:before="80" w:after="80"/>
              <w:ind w:right="227"/>
              <w:jc w:val="right"/>
              <w:rPr>
                <w:rFonts w:cs="Arial"/>
                <w:sz w:val="16"/>
                <w:szCs w:val="16"/>
              </w:rPr>
            </w:pPr>
            <w:r w:rsidRPr="00B32B73">
              <w:rPr>
                <w:rFonts w:cs="Arial"/>
                <w:sz w:val="16"/>
                <w:szCs w:val="16"/>
              </w:rPr>
              <w:t>0.3</w:t>
            </w:r>
          </w:p>
        </w:tc>
        <w:tc>
          <w:tcPr>
            <w:tcW w:w="2039" w:type="dxa"/>
            <w:shd w:val="clear" w:color="auto" w:fill="auto"/>
            <w:noWrap/>
            <w:vAlign w:val="center"/>
          </w:tcPr>
          <w:p w:rsidR="00B32B73" w:rsidRPr="00B32B73" w:rsidRDefault="00B32B73" w:rsidP="00B32B73">
            <w:pPr>
              <w:spacing w:before="80" w:after="80"/>
              <w:ind w:right="227"/>
              <w:jc w:val="right"/>
              <w:rPr>
                <w:rFonts w:cs="Arial"/>
                <w:sz w:val="16"/>
                <w:szCs w:val="16"/>
              </w:rPr>
            </w:pPr>
            <w:r w:rsidRPr="00B32B73">
              <w:rPr>
                <w:rFonts w:cs="Arial"/>
                <w:sz w:val="16"/>
                <w:szCs w:val="16"/>
              </w:rPr>
              <w:t>0.3</w:t>
            </w:r>
          </w:p>
        </w:tc>
        <w:tc>
          <w:tcPr>
            <w:tcW w:w="2070" w:type="dxa"/>
            <w:shd w:val="clear" w:color="auto" w:fill="auto"/>
            <w:noWrap/>
            <w:vAlign w:val="center"/>
          </w:tcPr>
          <w:p w:rsidR="00B32B73" w:rsidRPr="00B32B73" w:rsidRDefault="00B32B73" w:rsidP="00B32B73">
            <w:pPr>
              <w:spacing w:before="80" w:after="80"/>
              <w:ind w:right="227"/>
              <w:jc w:val="right"/>
              <w:rPr>
                <w:rFonts w:cs="Arial"/>
                <w:sz w:val="16"/>
                <w:szCs w:val="16"/>
              </w:rPr>
            </w:pPr>
            <w:r w:rsidRPr="00B32B73">
              <w:rPr>
                <w:rFonts w:cs="Arial"/>
                <w:sz w:val="16"/>
                <w:szCs w:val="16"/>
              </w:rPr>
              <w:t>0.3</w:t>
            </w:r>
          </w:p>
        </w:tc>
        <w:tc>
          <w:tcPr>
            <w:tcW w:w="1830" w:type="dxa"/>
            <w:shd w:val="clear" w:color="auto" w:fill="auto"/>
            <w:vAlign w:val="center"/>
          </w:tcPr>
          <w:p w:rsidR="00B32B73" w:rsidRPr="00B32B73" w:rsidRDefault="00B32B73" w:rsidP="00B32B73">
            <w:pPr>
              <w:spacing w:before="80" w:after="80"/>
              <w:ind w:right="227"/>
              <w:jc w:val="right"/>
              <w:rPr>
                <w:rFonts w:cs="Arial"/>
                <w:sz w:val="16"/>
                <w:szCs w:val="16"/>
              </w:rPr>
            </w:pPr>
            <w:r w:rsidRPr="00B32B73">
              <w:rPr>
                <w:rFonts w:cs="Arial"/>
                <w:sz w:val="16"/>
                <w:szCs w:val="16"/>
              </w:rPr>
              <w:t>0.2</w:t>
            </w:r>
          </w:p>
        </w:tc>
      </w:tr>
      <w:tr w:rsidR="00B32B73" w:rsidRPr="00326EB7" w:rsidTr="00B32B73">
        <w:trPr>
          <w:trHeight w:val="20"/>
        </w:trPr>
        <w:tc>
          <w:tcPr>
            <w:tcW w:w="3068" w:type="dxa"/>
            <w:shd w:val="clear" w:color="auto" w:fill="auto"/>
          </w:tcPr>
          <w:p w:rsidR="00B32B73" w:rsidRPr="00B32B73" w:rsidRDefault="00B32B73" w:rsidP="00B32B73">
            <w:pPr>
              <w:spacing w:before="80" w:after="80"/>
              <w:rPr>
                <w:rFonts w:cs="Arial"/>
                <w:sz w:val="16"/>
                <w:szCs w:val="16"/>
              </w:rPr>
            </w:pPr>
            <w:r w:rsidRPr="00B32B73">
              <w:rPr>
                <w:rFonts w:cs="Arial"/>
                <w:sz w:val="16"/>
                <w:szCs w:val="16"/>
              </w:rPr>
              <w:t>Direct costs of CVTS courses per employee in enterprises conducting CVTS (in EUR)</w:t>
            </w:r>
          </w:p>
        </w:tc>
        <w:tc>
          <w:tcPr>
            <w:tcW w:w="1188" w:type="dxa"/>
            <w:shd w:val="clear" w:color="auto" w:fill="auto"/>
            <w:noWrap/>
            <w:vAlign w:val="center"/>
          </w:tcPr>
          <w:p w:rsidR="00B32B73" w:rsidRPr="00B32B73" w:rsidRDefault="00B32B73" w:rsidP="00B32B73">
            <w:pPr>
              <w:spacing w:before="80" w:after="80"/>
              <w:ind w:right="227"/>
              <w:jc w:val="right"/>
              <w:rPr>
                <w:rFonts w:cs="Arial"/>
                <w:sz w:val="16"/>
                <w:szCs w:val="16"/>
              </w:rPr>
            </w:pPr>
            <w:r w:rsidRPr="00B32B73">
              <w:rPr>
                <w:rFonts w:cs="Arial"/>
                <w:sz w:val="16"/>
                <w:szCs w:val="16"/>
              </w:rPr>
              <w:t>45.1</w:t>
            </w:r>
          </w:p>
        </w:tc>
        <w:tc>
          <w:tcPr>
            <w:tcW w:w="2039" w:type="dxa"/>
            <w:shd w:val="clear" w:color="auto" w:fill="auto"/>
            <w:noWrap/>
            <w:vAlign w:val="center"/>
          </w:tcPr>
          <w:p w:rsidR="00B32B73" w:rsidRPr="00B32B73" w:rsidRDefault="00B32B73" w:rsidP="00B32B73">
            <w:pPr>
              <w:spacing w:before="80" w:after="80"/>
              <w:ind w:right="227"/>
              <w:jc w:val="right"/>
              <w:rPr>
                <w:rFonts w:cs="Arial"/>
                <w:sz w:val="16"/>
                <w:szCs w:val="16"/>
              </w:rPr>
            </w:pPr>
            <w:r w:rsidRPr="00B32B73">
              <w:rPr>
                <w:rFonts w:cs="Arial"/>
                <w:sz w:val="16"/>
                <w:szCs w:val="16"/>
              </w:rPr>
              <w:t>85.8</w:t>
            </w:r>
          </w:p>
        </w:tc>
        <w:tc>
          <w:tcPr>
            <w:tcW w:w="2070" w:type="dxa"/>
            <w:shd w:val="clear" w:color="auto" w:fill="auto"/>
            <w:noWrap/>
            <w:vAlign w:val="center"/>
          </w:tcPr>
          <w:p w:rsidR="00B32B73" w:rsidRPr="00B32B73" w:rsidRDefault="00B32B73" w:rsidP="00B32B73">
            <w:pPr>
              <w:spacing w:before="80" w:after="80"/>
              <w:ind w:right="227"/>
              <w:jc w:val="right"/>
              <w:rPr>
                <w:rFonts w:cs="Arial"/>
                <w:sz w:val="16"/>
                <w:szCs w:val="16"/>
              </w:rPr>
            </w:pPr>
            <w:r w:rsidRPr="00B32B73">
              <w:rPr>
                <w:rFonts w:cs="Arial"/>
                <w:sz w:val="16"/>
                <w:szCs w:val="16"/>
              </w:rPr>
              <w:t>54.5</w:t>
            </w:r>
          </w:p>
        </w:tc>
        <w:tc>
          <w:tcPr>
            <w:tcW w:w="1830" w:type="dxa"/>
            <w:shd w:val="clear" w:color="auto" w:fill="auto"/>
            <w:noWrap/>
            <w:vAlign w:val="center"/>
          </w:tcPr>
          <w:p w:rsidR="00B32B73" w:rsidRPr="00B32B73" w:rsidRDefault="00B32B73" w:rsidP="00B32B73">
            <w:pPr>
              <w:spacing w:before="80" w:after="80"/>
              <w:ind w:right="227"/>
              <w:jc w:val="right"/>
              <w:rPr>
                <w:rFonts w:cs="Arial"/>
                <w:sz w:val="16"/>
                <w:szCs w:val="16"/>
              </w:rPr>
            </w:pPr>
            <w:r w:rsidRPr="00B32B73">
              <w:rPr>
                <w:rFonts w:cs="Arial"/>
                <w:sz w:val="16"/>
                <w:szCs w:val="16"/>
              </w:rPr>
              <w:t>33.0</w:t>
            </w:r>
          </w:p>
        </w:tc>
      </w:tr>
      <w:tr w:rsidR="00B32B73" w:rsidRPr="00326EB7" w:rsidTr="00B32B73">
        <w:trPr>
          <w:trHeight w:val="20"/>
        </w:trPr>
        <w:tc>
          <w:tcPr>
            <w:tcW w:w="3068" w:type="dxa"/>
            <w:shd w:val="clear" w:color="auto" w:fill="auto"/>
          </w:tcPr>
          <w:p w:rsidR="00B32B73" w:rsidRPr="00B32B73" w:rsidRDefault="00B32B73" w:rsidP="00B32B73">
            <w:pPr>
              <w:spacing w:before="80" w:after="80"/>
              <w:rPr>
                <w:rFonts w:cs="Arial"/>
                <w:sz w:val="16"/>
                <w:szCs w:val="16"/>
              </w:rPr>
            </w:pPr>
            <w:r w:rsidRPr="00B32B73">
              <w:rPr>
                <w:rFonts w:cs="Arial"/>
                <w:sz w:val="16"/>
                <w:szCs w:val="16"/>
              </w:rPr>
              <w:t xml:space="preserve">Share of labour costs of participants in CVTS courses in the total labour costs of the enterprise </w:t>
            </w:r>
          </w:p>
        </w:tc>
        <w:tc>
          <w:tcPr>
            <w:tcW w:w="1188" w:type="dxa"/>
            <w:shd w:val="clear" w:color="auto" w:fill="auto"/>
            <w:noWrap/>
            <w:vAlign w:val="center"/>
          </w:tcPr>
          <w:p w:rsidR="00B32B73" w:rsidRPr="00B32B73" w:rsidRDefault="00B32B73" w:rsidP="00B32B73">
            <w:pPr>
              <w:spacing w:before="80" w:after="80"/>
              <w:ind w:right="227"/>
              <w:jc w:val="right"/>
              <w:rPr>
                <w:rFonts w:cs="Arial"/>
                <w:sz w:val="16"/>
                <w:szCs w:val="16"/>
              </w:rPr>
            </w:pPr>
            <w:r w:rsidRPr="00B32B73">
              <w:rPr>
                <w:rFonts w:cs="Arial"/>
                <w:sz w:val="16"/>
                <w:szCs w:val="16"/>
              </w:rPr>
              <w:t>0.4</w:t>
            </w:r>
          </w:p>
        </w:tc>
        <w:tc>
          <w:tcPr>
            <w:tcW w:w="2039" w:type="dxa"/>
            <w:shd w:val="clear" w:color="auto" w:fill="auto"/>
            <w:noWrap/>
            <w:vAlign w:val="center"/>
          </w:tcPr>
          <w:p w:rsidR="00B32B73" w:rsidRPr="00B32B73" w:rsidRDefault="00B32B73" w:rsidP="00B32B73">
            <w:pPr>
              <w:spacing w:before="80" w:after="80"/>
              <w:ind w:right="227"/>
              <w:jc w:val="right"/>
              <w:rPr>
                <w:rFonts w:cs="Arial"/>
                <w:sz w:val="16"/>
                <w:szCs w:val="16"/>
              </w:rPr>
            </w:pPr>
            <w:r w:rsidRPr="00B32B73">
              <w:rPr>
                <w:rFonts w:cs="Arial"/>
                <w:sz w:val="16"/>
                <w:szCs w:val="16"/>
              </w:rPr>
              <w:t>0.4</w:t>
            </w:r>
          </w:p>
        </w:tc>
        <w:tc>
          <w:tcPr>
            <w:tcW w:w="2070" w:type="dxa"/>
            <w:shd w:val="clear" w:color="auto" w:fill="auto"/>
            <w:noWrap/>
            <w:vAlign w:val="center"/>
          </w:tcPr>
          <w:p w:rsidR="00B32B73" w:rsidRPr="00B32B73" w:rsidRDefault="00B32B73" w:rsidP="00B32B73">
            <w:pPr>
              <w:spacing w:before="80" w:after="80"/>
              <w:ind w:right="227"/>
              <w:jc w:val="right"/>
              <w:rPr>
                <w:rFonts w:cs="Arial"/>
                <w:sz w:val="16"/>
                <w:szCs w:val="16"/>
              </w:rPr>
            </w:pPr>
            <w:r w:rsidRPr="00B32B73">
              <w:rPr>
                <w:rFonts w:cs="Arial"/>
                <w:sz w:val="16"/>
                <w:szCs w:val="16"/>
              </w:rPr>
              <w:t>0.4</w:t>
            </w:r>
          </w:p>
        </w:tc>
        <w:tc>
          <w:tcPr>
            <w:tcW w:w="1830" w:type="dxa"/>
            <w:shd w:val="clear" w:color="auto" w:fill="auto"/>
            <w:noWrap/>
            <w:vAlign w:val="center"/>
          </w:tcPr>
          <w:p w:rsidR="00B32B73" w:rsidRPr="00B32B73" w:rsidRDefault="00B32B73" w:rsidP="00B32B73">
            <w:pPr>
              <w:spacing w:before="80" w:after="80"/>
              <w:ind w:right="227"/>
              <w:jc w:val="right"/>
              <w:rPr>
                <w:rFonts w:cs="Arial"/>
                <w:sz w:val="16"/>
                <w:szCs w:val="16"/>
              </w:rPr>
            </w:pPr>
            <w:r w:rsidRPr="00B32B73">
              <w:rPr>
                <w:rFonts w:cs="Arial"/>
                <w:sz w:val="16"/>
                <w:szCs w:val="16"/>
              </w:rPr>
              <w:t>0.4</w:t>
            </w:r>
          </w:p>
        </w:tc>
      </w:tr>
      <w:tr w:rsidR="00B32B73" w:rsidRPr="00326EB7" w:rsidTr="00B32B73">
        <w:trPr>
          <w:trHeight w:val="20"/>
        </w:trPr>
        <w:tc>
          <w:tcPr>
            <w:tcW w:w="3068" w:type="dxa"/>
            <w:shd w:val="clear" w:color="auto" w:fill="auto"/>
          </w:tcPr>
          <w:p w:rsidR="00B32B73" w:rsidRPr="00B32B73" w:rsidRDefault="00B32B73" w:rsidP="00B32B73">
            <w:pPr>
              <w:spacing w:before="80" w:after="80"/>
              <w:rPr>
                <w:rFonts w:cs="Arial"/>
                <w:sz w:val="16"/>
                <w:szCs w:val="16"/>
              </w:rPr>
            </w:pPr>
            <w:r w:rsidRPr="00B32B73">
              <w:rPr>
                <w:rFonts w:cs="Arial"/>
                <w:sz w:val="16"/>
                <w:szCs w:val="16"/>
              </w:rPr>
              <w:t>Labour costs of participants in CVTS courses per employee in companies conducting CVTS (in EUR)</w:t>
            </w:r>
          </w:p>
        </w:tc>
        <w:tc>
          <w:tcPr>
            <w:tcW w:w="1188" w:type="dxa"/>
            <w:shd w:val="clear" w:color="auto" w:fill="auto"/>
            <w:noWrap/>
            <w:vAlign w:val="center"/>
          </w:tcPr>
          <w:p w:rsidR="00B32B73" w:rsidRPr="00B32B73" w:rsidRDefault="00B32B73" w:rsidP="00B32B73">
            <w:pPr>
              <w:spacing w:before="80" w:after="80"/>
              <w:ind w:right="227"/>
              <w:jc w:val="right"/>
              <w:rPr>
                <w:rFonts w:cs="Arial"/>
                <w:sz w:val="16"/>
                <w:szCs w:val="16"/>
              </w:rPr>
            </w:pPr>
            <w:r w:rsidRPr="00B32B73">
              <w:rPr>
                <w:rFonts w:cs="Arial"/>
                <w:sz w:val="16"/>
                <w:szCs w:val="16"/>
              </w:rPr>
              <w:t>69.0</w:t>
            </w:r>
          </w:p>
        </w:tc>
        <w:tc>
          <w:tcPr>
            <w:tcW w:w="2039" w:type="dxa"/>
            <w:shd w:val="clear" w:color="auto" w:fill="auto"/>
            <w:noWrap/>
            <w:vAlign w:val="center"/>
          </w:tcPr>
          <w:p w:rsidR="00B32B73" w:rsidRPr="00B32B73" w:rsidRDefault="00B32B73" w:rsidP="00B32B73">
            <w:pPr>
              <w:spacing w:before="80" w:after="80"/>
              <w:ind w:right="227"/>
              <w:jc w:val="right"/>
              <w:rPr>
                <w:rFonts w:cs="Arial"/>
                <w:sz w:val="16"/>
                <w:szCs w:val="16"/>
              </w:rPr>
            </w:pPr>
            <w:r w:rsidRPr="00B32B73">
              <w:rPr>
                <w:rFonts w:cs="Arial"/>
                <w:sz w:val="16"/>
                <w:szCs w:val="16"/>
              </w:rPr>
              <w:t>105.6</w:t>
            </w:r>
          </w:p>
        </w:tc>
        <w:tc>
          <w:tcPr>
            <w:tcW w:w="2070" w:type="dxa"/>
            <w:shd w:val="clear" w:color="auto" w:fill="auto"/>
            <w:noWrap/>
            <w:vAlign w:val="center"/>
          </w:tcPr>
          <w:p w:rsidR="00B32B73" w:rsidRPr="00B32B73" w:rsidRDefault="00B32B73" w:rsidP="00B32B73">
            <w:pPr>
              <w:spacing w:before="80" w:after="80"/>
              <w:ind w:right="227"/>
              <w:jc w:val="right"/>
              <w:rPr>
                <w:rFonts w:cs="Arial"/>
                <w:sz w:val="16"/>
                <w:szCs w:val="16"/>
              </w:rPr>
            </w:pPr>
            <w:r w:rsidRPr="00B32B73">
              <w:rPr>
                <w:rFonts w:cs="Arial"/>
                <w:sz w:val="16"/>
                <w:szCs w:val="16"/>
              </w:rPr>
              <w:t>62.5</w:t>
            </w:r>
          </w:p>
        </w:tc>
        <w:tc>
          <w:tcPr>
            <w:tcW w:w="1830" w:type="dxa"/>
            <w:shd w:val="clear" w:color="auto" w:fill="auto"/>
            <w:noWrap/>
            <w:vAlign w:val="center"/>
          </w:tcPr>
          <w:p w:rsidR="00B32B73" w:rsidRPr="00B32B73" w:rsidRDefault="00B32B73" w:rsidP="00B32B73">
            <w:pPr>
              <w:spacing w:before="80" w:after="80"/>
              <w:ind w:right="227"/>
              <w:jc w:val="right"/>
              <w:rPr>
                <w:rFonts w:cs="Arial"/>
                <w:sz w:val="16"/>
                <w:szCs w:val="16"/>
              </w:rPr>
            </w:pPr>
            <w:r w:rsidRPr="00B32B73">
              <w:rPr>
                <w:rFonts w:cs="Arial"/>
                <w:sz w:val="16"/>
                <w:szCs w:val="16"/>
              </w:rPr>
              <w:t>63.9</w:t>
            </w:r>
          </w:p>
        </w:tc>
      </w:tr>
    </w:tbl>
    <w:bookmarkEnd w:id="4"/>
    <w:p w:rsidR="008A6043" w:rsidRPr="00326EB7" w:rsidRDefault="008A6043" w:rsidP="00B32B73">
      <w:pPr>
        <w:autoSpaceDE w:val="0"/>
        <w:autoSpaceDN w:val="0"/>
        <w:adjustRightInd w:val="0"/>
        <w:spacing w:before="240" w:after="240"/>
        <w:jc w:val="both"/>
        <w:rPr>
          <w:rFonts w:cs="Arial"/>
          <w:bCs/>
        </w:rPr>
      </w:pPr>
      <w:r w:rsidRPr="00326EB7">
        <w:rPr>
          <w:rFonts w:cs="Arial"/>
          <w:bCs/>
        </w:rPr>
        <w:t xml:space="preserve">Most of the funds per employee in CVTS was invested by small companies, and the direct costs amounted to about EUR 86 per employee, while </w:t>
      </w:r>
      <w:r w:rsidR="00A11C2C" w:rsidRPr="00326EB7">
        <w:rPr>
          <w:rFonts w:cs="Arial"/>
          <w:bCs/>
        </w:rPr>
        <w:t>labour</w:t>
      </w:r>
      <w:r w:rsidRPr="00326EB7">
        <w:rPr>
          <w:rFonts w:cs="Arial"/>
          <w:bCs/>
        </w:rPr>
        <w:t xml:space="preserve"> costs amounted to over EUR 105 per employee who participated in CVTS.</w:t>
      </w:r>
    </w:p>
    <w:p w:rsidR="00C31BD9" w:rsidRDefault="005313BC" w:rsidP="00B32B73">
      <w:pPr>
        <w:autoSpaceDE w:val="0"/>
        <w:autoSpaceDN w:val="0"/>
        <w:adjustRightInd w:val="0"/>
        <w:spacing w:before="360" w:after="60"/>
        <w:ind w:left="284" w:hanging="284"/>
        <w:rPr>
          <w:rFonts w:cs="Arial"/>
          <w:b/>
          <w:bCs/>
        </w:rPr>
      </w:pPr>
      <w:bookmarkStart w:id="5" w:name="_Hlk99543052"/>
      <w:r w:rsidRPr="00326EB7">
        <w:rPr>
          <w:rFonts w:cs="Arial"/>
          <w:b/>
          <w:bCs/>
        </w:rPr>
        <w:t xml:space="preserve">8. </w:t>
      </w:r>
      <w:r w:rsidR="00C31BD9" w:rsidRPr="00326EB7">
        <w:rPr>
          <w:rFonts w:cs="Arial"/>
          <w:b/>
          <w:bCs/>
        </w:rPr>
        <w:t xml:space="preserve">Share of enterprises that evaluate the results of the conducted CVTS in total number </w:t>
      </w:r>
      <w:r w:rsidR="00B32B73">
        <w:rPr>
          <w:rFonts w:cs="Arial"/>
          <w:b/>
          <w:bCs/>
        </w:rPr>
        <w:t xml:space="preserve">                                              </w:t>
      </w:r>
      <w:r w:rsidR="00C31BD9" w:rsidRPr="00326EB7">
        <w:rPr>
          <w:rFonts w:cs="Arial"/>
          <w:b/>
          <w:bCs/>
        </w:rPr>
        <w:t xml:space="preserve">of enterprises that conduct training and education </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160"/>
        <w:gridCol w:w="2160"/>
        <w:gridCol w:w="2160"/>
        <w:gridCol w:w="2160"/>
      </w:tblGrid>
      <w:tr w:rsidR="00B32B73" w:rsidRPr="00BC05B7" w:rsidTr="00875E44">
        <w:tc>
          <w:tcPr>
            <w:tcW w:w="2160" w:type="dxa"/>
            <w:tcBorders>
              <w:right w:val="single" w:sz="4" w:space="0" w:color="BFBFBF" w:themeColor="background1" w:themeShade="BF"/>
            </w:tcBorders>
            <w:shd w:val="clear" w:color="auto" w:fill="F2F2F2" w:themeFill="background1" w:themeFillShade="F2"/>
            <w:vAlign w:val="center"/>
          </w:tcPr>
          <w:p w:rsidR="00B32B73" w:rsidRPr="00B32B73" w:rsidRDefault="00B32B73" w:rsidP="00875E44">
            <w:pPr>
              <w:autoSpaceDE w:val="0"/>
              <w:autoSpaceDN w:val="0"/>
              <w:adjustRightInd w:val="0"/>
              <w:spacing w:before="120" w:after="120"/>
              <w:rPr>
                <w:rFonts w:cs="Arial"/>
                <w:sz w:val="16"/>
                <w:szCs w:val="16"/>
              </w:rPr>
            </w:pPr>
            <w:r w:rsidRPr="00B32B73">
              <w:rPr>
                <w:rFonts w:cs="Arial"/>
                <w:sz w:val="16"/>
                <w:szCs w:val="16"/>
              </w:rPr>
              <w:t>By groups of activities</w:t>
            </w:r>
          </w:p>
        </w:tc>
        <w:tc>
          <w:tcPr>
            <w:tcW w:w="2160" w:type="dxa"/>
            <w:tcBorders>
              <w:left w:val="single" w:sz="4" w:space="0" w:color="BFBFBF" w:themeColor="background1" w:themeShade="BF"/>
              <w:right w:val="single" w:sz="4" w:space="0" w:color="BFBFBF" w:themeColor="background1" w:themeShade="BF"/>
            </w:tcBorders>
            <w:shd w:val="clear" w:color="auto" w:fill="auto"/>
          </w:tcPr>
          <w:p w:rsidR="00B32B73" w:rsidRPr="00B32B73" w:rsidRDefault="00B32B73" w:rsidP="00875E44">
            <w:pPr>
              <w:autoSpaceDE w:val="0"/>
              <w:autoSpaceDN w:val="0"/>
              <w:adjustRightInd w:val="0"/>
              <w:spacing w:before="120" w:after="120"/>
              <w:ind w:right="227"/>
              <w:jc w:val="right"/>
              <w:rPr>
                <w:rFonts w:cs="Arial"/>
                <w:bCs/>
                <w:iCs/>
                <w:sz w:val="16"/>
                <w:szCs w:val="16"/>
              </w:rPr>
            </w:pPr>
            <w:r w:rsidRPr="00B32B73">
              <w:rPr>
                <w:rFonts w:cs="Arial"/>
                <w:bCs/>
                <w:iCs/>
                <w:sz w:val="16"/>
                <w:szCs w:val="16"/>
              </w:rPr>
              <w:t>Results (enterprises conducting CVTS)</w:t>
            </w:r>
          </w:p>
        </w:tc>
        <w:tc>
          <w:tcPr>
            <w:tcW w:w="2160"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32B73" w:rsidRPr="00B32B73" w:rsidRDefault="00B32B73" w:rsidP="00875E44">
            <w:pPr>
              <w:autoSpaceDE w:val="0"/>
              <w:autoSpaceDN w:val="0"/>
              <w:adjustRightInd w:val="0"/>
              <w:spacing w:before="120" w:after="120"/>
              <w:ind w:left="170"/>
              <w:rPr>
                <w:rFonts w:cs="Arial"/>
                <w:sz w:val="16"/>
                <w:szCs w:val="16"/>
              </w:rPr>
            </w:pPr>
            <w:r w:rsidRPr="00B32B73">
              <w:rPr>
                <w:rFonts w:cs="Arial"/>
                <w:sz w:val="16"/>
                <w:szCs w:val="16"/>
              </w:rPr>
              <w:t>By size of the enterprise</w:t>
            </w:r>
          </w:p>
        </w:tc>
        <w:tc>
          <w:tcPr>
            <w:tcW w:w="2160" w:type="dxa"/>
            <w:tcBorders>
              <w:left w:val="single" w:sz="4" w:space="0" w:color="BFBFBF" w:themeColor="background1" w:themeShade="BF"/>
            </w:tcBorders>
            <w:shd w:val="clear" w:color="auto" w:fill="auto"/>
          </w:tcPr>
          <w:p w:rsidR="00B32B73" w:rsidRPr="00B32B73" w:rsidRDefault="00B32B73" w:rsidP="00875E44">
            <w:pPr>
              <w:autoSpaceDE w:val="0"/>
              <w:autoSpaceDN w:val="0"/>
              <w:adjustRightInd w:val="0"/>
              <w:spacing w:before="120" w:after="120"/>
              <w:ind w:right="227"/>
              <w:jc w:val="right"/>
              <w:rPr>
                <w:rFonts w:cs="Arial"/>
                <w:sz w:val="16"/>
                <w:szCs w:val="16"/>
              </w:rPr>
            </w:pPr>
            <w:r w:rsidRPr="00B32B73">
              <w:rPr>
                <w:rFonts w:cs="Arial"/>
                <w:bCs/>
                <w:iCs/>
                <w:sz w:val="16"/>
                <w:szCs w:val="16"/>
              </w:rPr>
              <w:t>Results (enterprises conducting CVTS)</w:t>
            </w:r>
          </w:p>
        </w:tc>
      </w:tr>
      <w:tr w:rsidR="00B32B73" w:rsidRPr="00BC05B7" w:rsidTr="00FE43C4">
        <w:tc>
          <w:tcPr>
            <w:tcW w:w="2160" w:type="dxa"/>
            <w:shd w:val="clear" w:color="auto" w:fill="F2F2F2" w:themeFill="background1" w:themeFillShade="F2"/>
            <w:vAlign w:val="center"/>
          </w:tcPr>
          <w:p w:rsidR="00B32B73" w:rsidRPr="00BC05B7" w:rsidRDefault="00B32B73" w:rsidP="00B32B73">
            <w:pPr>
              <w:autoSpaceDE w:val="0"/>
              <w:autoSpaceDN w:val="0"/>
              <w:adjustRightInd w:val="0"/>
              <w:spacing w:before="60" w:after="60"/>
              <w:rPr>
                <w:b/>
                <w:bCs/>
                <w:iCs/>
                <w:sz w:val="16"/>
                <w:szCs w:val="16"/>
              </w:rPr>
            </w:pPr>
            <w:r>
              <w:rPr>
                <w:b/>
                <w:bCs/>
                <w:iCs/>
                <w:sz w:val="16"/>
                <w:szCs w:val="16"/>
              </w:rPr>
              <w:t>Total</w:t>
            </w:r>
          </w:p>
        </w:tc>
        <w:tc>
          <w:tcPr>
            <w:tcW w:w="2160" w:type="dxa"/>
            <w:shd w:val="clear" w:color="auto" w:fill="auto"/>
            <w:vAlign w:val="center"/>
          </w:tcPr>
          <w:p w:rsidR="00B32B73" w:rsidRPr="00BC05B7" w:rsidRDefault="00B32B73" w:rsidP="00B32B73">
            <w:pPr>
              <w:autoSpaceDE w:val="0"/>
              <w:autoSpaceDN w:val="0"/>
              <w:adjustRightInd w:val="0"/>
              <w:spacing w:before="60" w:after="60"/>
              <w:ind w:right="227"/>
              <w:jc w:val="right"/>
              <w:rPr>
                <w:b/>
                <w:sz w:val="16"/>
                <w:szCs w:val="16"/>
              </w:rPr>
            </w:pPr>
            <w:r w:rsidRPr="00BC05B7">
              <w:rPr>
                <w:b/>
                <w:iCs/>
                <w:sz w:val="16"/>
                <w:szCs w:val="16"/>
              </w:rPr>
              <w:t>39</w:t>
            </w:r>
            <w:r>
              <w:rPr>
                <w:b/>
                <w:iCs/>
                <w:sz w:val="16"/>
                <w:szCs w:val="16"/>
              </w:rPr>
              <w:t>.</w:t>
            </w:r>
            <w:r w:rsidRPr="00BC05B7">
              <w:rPr>
                <w:b/>
                <w:iCs/>
                <w:sz w:val="16"/>
                <w:szCs w:val="16"/>
              </w:rPr>
              <w:t>6</w:t>
            </w:r>
          </w:p>
        </w:tc>
        <w:tc>
          <w:tcPr>
            <w:tcW w:w="2160" w:type="dxa"/>
            <w:shd w:val="clear" w:color="auto" w:fill="F2F2F2" w:themeFill="background1" w:themeFillShade="F2"/>
            <w:vAlign w:val="center"/>
          </w:tcPr>
          <w:p w:rsidR="00B32B73" w:rsidRPr="00BC05B7" w:rsidRDefault="00B32B73" w:rsidP="00875E44">
            <w:pPr>
              <w:autoSpaceDE w:val="0"/>
              <w:autoSpaceDN w:val="0"/>
              <w:adjustRightInd w:val="0"/>
              <w:spacing w:before="60" w:after="60"/>
              <w:ind w:left="170"/>
              <w:rPr>
                <w:b/>
                <w:bCs/>
                <w:iCs/>
                <w:sz w:val="16"/>
                <w:szCs w:val="16"/>
              </w:rPr>
            </w:pPr>
            <w:r>
              <w:rPr>
                <w:b/>
                <w:bCs/>
                <w:iCs/>
                <w:sz w:val="16"/>
                <w:szCs w:val="16"/>
              </w:rPr>
              <w:t>Total</w:t>
            </w:r>
          </w:p>
        </w:tc>
        <w:tc>
          <w:tcPr>
            <w:tcW w:w="2160" w:type="dxa"/>
            <w:shd w:val="clear" w:color="auto" w:fill="auto"/>
            <w:vAlign w:val="center"/>
          </w:tcPr>
          <w:p w:rsidR="00B32B73" w:rsidRPr="00BC05B7" w:rsidRDefault="00B32B73" w:rsidP="00B32B73">
            <w:pPr>
              <w:autoSpaceDE w:val="0"/>
              <w:autoSpaceDN w:val="0"/>
              <w:adjustRightInd w:val="0"/>
              <w:spacing w:before="60" w:after="60"/>
              <w:ind w:right="227"/>
              <w:jc w:val="right"/>
              <w:rPr>
                <w:b/>
                <w:iCs/>
                <w:sz w:val="16"/>
                <w:szCs w:val="16"/>
              </w:rPr>
            </w:pPr>
            <w:r w:rsidRPr="00BC05B7">
              <w:rPr>
                <w:b/>
                <w:iCs/>
                <w:sz w:val="16"/>
                <w:szCs w:val="16"/>
              </w:rPr>
              <w:t>39</w:t>
            </w:r>
            <w:r>
              <w:rPr>
                <w:b/>
                <w:iCs/>
                <w:sz w:val="16"/>
                <w:szCs w:val="16"/>
              </w:rPr>
              <w:t>.</w:t>
            </w:r>
            <w:r w:rsidRPr="00BC05B7">
              <w:rPr>
                <w:b/>
                <w:iCs/>
                <w:sz w:val="16"/>
                <w:szCs w:val="16"/>
              </w:rPr>
              <w:t>6</w:t>
            </w:r>
          </w:p>
        </w:tc>
      </w:tr>
      <w:tr w:rsidR="00875E44" w:rsidRPr="00BC05B7" w:rsidTr="00875E44">
        <w:tc>
          <w:tcPr>
            <w:tcW w:w="2160" w:type="dxa"/>
            <w:shd w:val="clear" w:color="auto" w:fill="F2F2F2" w:themeFill="background1" w:themeFillShade="F2"/>
            <w:vAlign w:val="center"/>
          </w:tcPr>
          <w:p w:rsidR="00875E44" w:rsidRPr="00BC05B7" w:rsidRDefault="00875E44" w:rsidP="00875E44">
            <w:pPr>
              <w:autoSpaceDE w:val="0"/>
              <w:autoSpaceDN w:val="0"/>
              <w:adjustRightInd w:val="0"/>
              <w:spacing w:before="60" w:after="60"/>
              <w:rPr>
                <w:iCs/>
                <w:sz w:val="16"/>
                <w:szCs w:val="16"/>
              </w:rPr>
            </w:pPr>
            <w:r w:rsidRPr="00BC05B7">
              <w:rPr>
                <w:iCs/>
                <w:sz w:val="16"/>
                <w:szCs w:val="16"/>
              </w:rPr>
              <w:t>B, C, D, E</w:t>
            </w:r>
          </w:p>
        </w:tc>
        <w:tc>
          <w:tcPr>
            <w:tcW w:w="2160" w:type="dxa"/>
            <w:shd w:val="clear" w:color="auto" w:fill="auto"/>
            <w:vAlign w:val="center"/>
          </w:tcPr>
          <w:p w:rsidR="00875E44" w:rsidRPr="00BC05B7" w:rsidRDefault="00875E44" w:rsidP="00875E44">
            <w:pPr>
              <w:autoSpaceDE w:val="0"/>
              <w:autoSpaceDN w:val="0"/>
              <w:adjustRightInd w:val="0"/>
              <w:spacing w:before="60" w:after="60"/>
              <w:ind w:right="227"/>
              <w:jc w:val="right"/>
              <w:rPr>
                <w:sz w:val="16"/>
                <w:szCs w:val="16"/>
              </w:rPr>
            </w:pPr>
            <w:r w:rsidRPr="00BC05B7">
              <w:rPr>
                <w:sz w:val="16"/>
                <w:szCs w:val="16"/>
              </w:rPr>
              <w:t>41</w:t>
            </w:r>
            <w:r>
              <w:rPr>
                <w:sz w:val="16"/>
                <w:szCs w:val="16"/>
              </w:rPr>
              <w:t>.</w:t>
            </w:r>
            <w:r w:rsidRPr="00BC05B7">
              <w:rPr>
                <w:sz w:val="16"/>
                <w:szCs w:val="16"/>
              </w:rPr>
              <w:t>4</w:t>
            </w:r>
          </w:p>
        </w:tc>
        <w:tc>
          <w:tcPr>
            <w:tcW w:w="2160" w:type="dxa"/>
            <w:vMerge w:val="restart"/>
            <w:shd w:val="clear" w:color="auto" w:fill="F2F2F2" w:themeFill="background1" w:themeFillShade="F2"/>
            <w:vAlign w:val="center"/>
          </w:tcPr>
          <w:p w:rsidR="00875E44" w:rsidRPr="00875E44" w:rsidRDefault="00875E44" w:rsidP="00875E44">
            <w:pPr>
              <w:autoSpaceDE w:val="0"/>
              <w:autoSpaceDN w:val="0"/>
              <w:adjustRightInd w:val="0"/>
              <w:ind w:left="170"/>
              <w:rPr>
                <w:rFonts w:cs="Arial"/>
                <w:iCs/>
                <w:sz w:val="16"/>
                <w:szCs w:val="16"/>
              </w:rPr>
            </w:pPr>
            <w:r w:rsidRPr="00875E44">
              <w:rPr>
                <w:rFonts w:cs="Arial"/>
                <w:iCs/>
                <w:sz w:val="16"/>
                <w:szCs w:val="16"/>
              </w:rPr>
              <w:t xml:space="preserve">10-49 </w:t>
            </w:r>
          </w:p>
          <w:p w:rsidR="00875E44" w:rsidRPr="00875E44" w:rsidRDefault="00875E44" w:rsidP="00875E44">
            <w:pPr>
              <w:autoSpaceDE w:val="0"/>
              <w:autoSpaceDN w:val="0"/>
              <w:adjustRightInd w:val="0"/>
              <w:ind w:left="170"/>
              <w:rPr>
                <w:rFonts w:cs="Arial"/>
                <w:iCs/>
                <w:sz w:val="16"/>
                <w:szCs w:val="16"/>
              </w:rPr>
            </w:pPr>
            <w:r w:rsidRPr="00875E44">
              <w:rPr>
                <w:rFonts w:cs="Arial"/>
                <w:iCs/>
                <w:sz w:val="16"/>
                <w:szCs w:val="16"/>
              </w:rPr>
              <w:t>employees</w:t>
            </w:r>
          </w:p>
        </w:tc>
        <w:tc>
          <w:tcPr>
            <w:tcW w:w="2160" w:type="dxa"/>
            <w:vMerge w:val="restart"/>
            <w:shd w:val="clear" w:color="auto" w:fill="auto"/>
            <w:vAlign w:val="center"/>
          </w:tcPr>
          <w:p w:rsidR="00875E44" w:rsidRPr="00BC05B7" w:rsidRDefault="00875E44" w:rsidP="00875E44">
            <w:pPr>
              <w:autoSpaceDE w:val="0"/>
              <w:autoSpaceDN w:val="0"/>
              <w:adjustRightInd w:val="0"/>
              <w:spacing w:before="60" w:after="60"/>
              <w:ind w:right="227"/>
              <w:jc w:val="right"/>
              <w:rPr>
                <w:sz w:val="16"/>
                <w:szCs w:val="16"/>
              </w:rPr>
            </w:pPr>
            <w:r w:rsidRPr="00BC05B7">
              <w:rPr>
                <w:sz w:val="16"/>
                <w:szCs w:val="16"/>
              </w:rPr>
              <w:t>35</w:t>
            </w:r>
            <w:r>
              <w:rPr>
                <w:sz w:val="16"/>
                <w:szCs w:val="16"/>
              </w:rPr>
              <w:t>.</w:t>
            </w:r>
            <w:r w:rsidRPr="00BC05B7">
              <w:rPr>
                <w:sz w:val="16"/>
                <w:szCs w:val="16"/>
              </w:rPr>
              <w:t>0</w:t>
            </w:r>
          </w:p>
        </w:tc>
      </w:tr>
      <w:tr w:rsidR="00875E44" w:rsidRPr="00BC05B7" w:rsidTr="00875E44">
        <w:tc>
          <w:tcPr>
            <w:tcW w:w="2160" w:type="dxa"/>
            <w:shd w:val="clear" w:color="auto" w:fill="F2F2F2" w:themeFill="background1" w:themeFillShade="F2"/>
            <w:vAlign w:val="center"/>
          </w:tcPr>
          <w:p w:rsidR="00875E44" w:rsidRPr="00BC05B7" w:rsidRDefault="00875E44" w:rsidP="00875E44">
            <w:pPr>
              <w:autoSpaceDE w:val="0"/>
              <w:autoSpaceDN w:val="0"/>
              <w:adjustRightInd w:val="0"/>
              <w:spacing w:before="60" w:after="60"/>
              <w:rPr>
                <w:iCs/>
                <w:sz w:val="16"/>
                <w:szCs w:val="16"/>
              </w:rPr>
            </w:pPr>
            <w:r w:rsidRPr="00BC05B7">
              <w:rPr>
                <w:iCs/>
                <w:sz w:val="16"/>
                <w:szCs w:val="16"/>
              </w:rPr>
              <w:t>F</w:t>
            </w:r>
          </w:p>
        </w:tc>
        <w:tc>
          <w:tcPr>
            <w:tcW w:w="2160" w:type="dxa"/>
            <w:shd w:val="clear" w:color="auto" w:fill="auto"/>
            <w:vAlign w:val="center"/>
          </w:tcPr>
          <w:p w:rsidR="00875E44" w:rsidRPr="00BC05B7" w:rsidRDefault="00875E44" w:rsidP="00875E44">
            <w:pPr>
              <w:autoSpaceDE w:val="0"/>
              <w:autoSpaceDN w:val="0"/>
              <w:adjustRightInd w:val="0"/>
              <w:spacing w:before="60" w:after="60"/>
              <w:ind w:right="227"/>
              <w:jc w:val="right"/>
              <w:rPr>
                <w:sz w:val="16"/>
                <w:szCs w:val="16"/>
              </w:rPr>
            </w:pPr>
            <w:r w:rsidRPr="00BC05B7">
              <w:rPr>
                <w:sz w:val="16"/>
                <w:szCs w:val="16"/>
              </w:rPr>
              <w:t>22</w:t>
            </w:r>
            <w:r>
              <w:rPr>
                <w:sz w:val="16"/>
                <w:szCs w:val="16"/>
              </w:rPr>
              <w:t>.</w:t>
            </w:r>
            <w:r w:rsidRPr="00BC05B7">
              <w:rPr>
                <w:sz w:val="16"/>
                <w:szCs w:val="16"/>
              </w:rPr>
              <w:t>8</w:t>
            </w:r>
          </w:p>
        </w:tc>
        <w:tc>
          <w:tcPr>
            <w:tcW w:w="2160" w:type="dxa"/>
            <w:vMerge/>
            <w:shd w:val="clear" w:color="auto" w:fill="F2F2F2" w:themeFill="background1" w:themeFillShade="F2"/>
            <w:vAlign w:val="center"/>
          </w:tcPr>
          <w:p w:rsidR="00875E44" w:rsidRPr="00BC05B7" w:rsidRDefault="00875E44" w:rsidP="00875E44">
            <w:pPr>
              <w:spacing w:before="60" w:after="60"/>
              <w:ind w:left="170"/>
              <w:rPr>
                <w:iCs/>
                <w:sz w:val="16"/>
                <w:szCs w:val="16"/>
              </w:rPr>
            </w:pPr>
          </w:p>
        </w:tc>
        <w:tc>
          <w:tcPr>
            <w:tcW w:w="2160" w:type="dxa"/>
            <w:vMerge/>
            <w:shd w:val="clear" w:color="auto" w:fill="auto"/>
            <w:vAlign w:val="center"/>
          </w:tcPr>
          <w:p w:rsidR="00875E44" w:rsidRPr="00BC05B7" w:rsidRDefault="00875E44" w:rsidP="00875E44">
            <w:pPr>
              <w:spacing w:before="60" w:after="60"/>
              <w:ind w:right="227"/>
              <w:jc w:val="right"/>
              <w:rPr>
                <w:sz w:val="16"/>
                <w:szCs w:val="16"/>
              </w:rPr>
            </w:pPr>
          </w:p>
        </w:tc>
      </w:tr>
      <w:tr w:rsidR="00875E44" w:rsidRPr="00BC05B7" w:rsidTr="00875E44">
        <w:tc>
          <w:tcPr>
            <w:tcW w:w="2160" w:type="dxa"/>
            <w:shd w:val="clear" w:color="auto" w:fill="F2F2F2" w:themeFill="background1" w:themeFillShade="F2"/>
            <w:vAlign w:val="center"/>
          </w:tcPr>
          <w:p w:rsidR="00875E44" w:rsidRPr="00BC05B7" w:rsidRDefault="00875E44" w:rsidP="00875E44">
            <w:pPr>
              <w:autoSpaceDE w:val="0"/>
              <w:autoSpaceDN w:val="0"/>
              <w:adjustRightInd w:val="0"/>
              <w:spacing w:before="60" w:after="60"/>
              <w:rPr>
                <w:iCs/>
                <w:sz w:val="16"/>
                <w:szCs w:val="16"/>
              </w:rPr>
            </w:pPr>
            <w:r w:rsidRPr="00BC05B7">
              <w:rPr>
                <w:iCs/>
                <w:sz w:val="16"/>
                <w:szCs w:val="16"/>
              </w:rPr>
              <w:t>G, H, I</w:t>
            </w:r>
          </w:p>
        </w:tc>
        <w:tc>
          <w:tcPr>
            <w:tcW w:w="2160" w:type="dxa"/>
            <w:shd w:val="clear" w:color="auto" w:fill="auto"/>
            <w:vAlign w:val="center"/>
          </w:tcPr>
          <w:p w:rsidR="00875E44" w:rsidRPr="00BC05B7" w:rsidRDefault="00875E44" w:rsidP="00875E44">
            <w:pPr>
              <w:autoSpaceDE w:val="0"/>
              <w:autoSpaceDN w:val="0"/>
              <w:adjustRightInd w:val="0"/>
              <w:spacing w:before="60" w:after="60"/>
              <w:ind w:right="227"/>
              <w:jc w:val="right"/>
              <w:rPr>
                <w:sz w:val="16"/>
                <w:szCs w:val="16"/>
              </w:rPr>
            </w:pPr>
            <w:r w:rsidRPr="00BC05B7">
              <w:rPr>
                <w:sz w:val="16"/>
                <w:szCs w:val="16"/>
              </w:rPr>
              <w:t>35</w:t>
            </w:r>
            <w:r>
              <w:rPr>
                <w:sz w:val="16"/>
                <w:szCs w:val="16"/>
              </w:rPr>
              <w:t>.</w:t>
            </w:r>
            <w:r w:rsidRPr="00BC05B7">
              <w:rPr>
                <w:sz w:val="16"/>
                <w:szCs w:val="16"/>
              </w:rPr>
              <w:t>9</w:t>
            </w:r>
          </w:p>
        </w:tc>
        <w:tc>
          <w:tcPr>
            <w:tcW w:w="2160" w:type="dxa"/>
            <w:vMerge w:val="restart"/>
            <w:shd w:val="clear" w:color="auto" w:fill="F2F2F2" w:themeFill="background1" w:themeFillShade="F2"/>
            <w:vAlign w:val="center"/>
          </w:tcPr>
          <w:p w:rsidR="00875E44" w:rsidRPr="00875E44" w:rsidRDefault="00875E44" w:rsidP="00875E44">
            <w:pPr>
              <w:autoSpaceDE w:val="0"/>
              <w:autoSpaceDN w:val="0"/>
              <w:adjustRightInd w:val="0"/>
              <w:ind w:left="170"/>
              <w:rPr>
                <w:rFonts w:cs="Arial"/>
                <w:iCs/>
                <w:sz w:val="16"/>
                <w:szCs w:val="16"/>
              </w:rPr>
            </w:pPr>
            <w:r w:rsidRPr="00875E44">
              <w:rPr>
                <w:rFonts w:cs="Arial"/>
                <w:iCs/>
                <w:sz w:val="16"/>
                <w:szCs w:val="16"/>
              </w:rPr>
              <w:t xml:space="preserve"> 50-249 </w:t>
            </w:r>
          </w:p>
          <w:p w:rsidR="00875E44" w:rsidRPr="00875E44" w:rsidRDefault="00875E44" w:rsidP="00875E44">
            <w:pPr>
              <w:autoSpaceDE w:val="0"/>
              <w:autoSpaceDN w:val="0"/>
              <w:adjustRightInd w:val="0"/>
              <w:ind w:left="170"/>
              <w:rPr>
                <w:rFonts w:cs="Arial"/>
                <w:iCs/>
                <w:sz w:val="16"/>
                <w:szCs w:val="16"/>
              </w:rPr>
            </w:pPr>
            <w:r w:rsidRPr="00875E44">
              <w:rPr>
                <w:rFonts w:cs="Arial"/>
                <w:iCs/>
                <w:sz w:val="16"/>
                <w:szCs w:val="16"/>
              </w:rPr>
              <w:t>employees</w:t>
            </w:r>
          </w:p>
        </w:tc>
        <w:tc>
          <w:tcPr>
            <w:tcW w:w="2160" w:type="dxa"/>
            <w:vMerge w:val="restart"/>
            <w:shd w:val="clear" w:color="auto" w:fill="auto"/>
            <w:vAlign w:val="center"/>
          </w:tcPr>
          <w:p w:rsidR="00875E44" w:rsidRPr="00BC05B7" w:rsidRDefault="00875E44" w:rsidP="00875E44">
            <w:pPr>
              <w:autoSpaceDE w:val="0"/>
              <w:autoSpaceDN w:val="0"/>
              <w:adjustRightInd w:val="0"/>
              <w:spacing w:before="60" w:after="60"/>
              <w:ind w:right="227"/>
              <w:jc w:val="right"/>
              <w:rPr>
                <w:sz w:val="16"/>
                <w:szCs w:val="16"/>
              </w:rPr>
            </w:pPr>
            <w:r w:rsidRPr="00BC05B7">
              <w:rPr>
                <w:sz w:val="16"/>
                <w:szCs w:val="16"/>
              </w:rPr>
              <w:t>45</w:t>
            </w:r>
            <w:r>
              <w:rPr>
                <w:sz w:val="16"/>
                <w:szCs w:val="16"/>
              </w:rPr>
              <w:t>.</w:t>
            </w:r>
            <w:r w:rsidRPr="00BC05B7">
              <w:rPr>
                <w:sz w:val="16"/>
                <w:szCs w:val="16"/>
              </w:rPr>
              <w:t>4</w:t>
            </w:r>
          </w:p>
        </w:tc>
      </w:tr>
      <w:tr w:rsidR="00875E44" w:rsidRPr="00BC05B7" w:rsidTr="00875E44">
        <w:tc>
          <w:tcPr>
            <w:tcW w:w="2160" w:type="dxa"/>
            <w:shd w:val="clear" w:color="auto" w:fill="F2F2F2" w:themeFill="background1" w:themeFillShade="F2"/>
            <w:vAlign w:val="center"/>
          </w:tcPr>
          <w:p w:rsidR="00875E44" w:rsidRPr="00BC05B7" w:rsidRDefault="00875E44" w:rsidP="00875E44">
            <w:pPr>
              <w:autoSpaceDE w:val="0"/>
              <w:autoSpaceDN w:val="0"/>
              <w:adjustRightInd w:val="0"/>
              <w:spacing w:before="60" w:after="60"/>
              <w:rPr>
                <w:iCs/>
                <w:sz w:val="16"/>
                <w:szCs w:val="16"/>
              </w:rPr>
            </w:pPr>
            <w:r w:rsidRPr="00BC05B7">
              <w:rPr>
                <w:iCs/>
                <w:sz w:val="16"/>
                <w:szCs w:val="16"/>
              </w:rPr>
              <w:t>J, K</w:t>
            </w:r>
          </w:p>
        </w:tc>
        <w:tc>
          <w:tcPr>
            <w:tcW w:w="2160" w:type="dxa"/>
            <w:shd w:val="clear" w:color="auto" w:fill="auto"/>
            <w:vAlign w:val="center"/>
          </w:tcPr>
          <w:p w:rsidR="00875E44" w:rsidRPr="00BC05B7" w:rsidRDefault="00875E44" w:rsidP="00875E44">
            <w:pPr>
              <w:autoSpaceDE w:val="0"/>
              <w:autoSpaceDN w:val="0"/>
              <w:adjustRightInd w:val="0"/>
              <w:spacing w:before="60" w:after="60"/>
              <w:ind w:right="227"/>
              <w:jc w:val="right"/>
              <w:rPr>
                <w:sz w:val="16"/>
                <w:szCs w:val="16"/>
              </w:rPr>
            </w:pPr>
            <w:r w:rsidRPr="00BC05B7">
              <w:rPr>
                <w:sz w:val="16"/>
                <w:szCs w:val="16"/>
              </w:rPr>
              <w:t>49</w:t>
            </w:r>
            <w:r>
              <w:rPr>
                <w:sz w:val="16"/>
                <w:szCs w:val="16"/>
              </w:rPr>
              <w:t>.</w:t>
            </w:r>
            <w:r w:rsidRPr="00BC05B7">
              <w:rPr>
                <w:sz w:val="16"/>
                <w:szCs w:val="16"/>
              </w:rPr>
              <w:t>8</w:t>
            </w:r>
          </w:p>
        </w:tc>
        <w:tc>
          <w:tcPr>
            <w:tcW w:w="2160" w:type="dxa"/>
            <w:vMerge/>
            <w:shd w:val="clear" w:color="auto" w:fill="F2F2F2" w:themeFill="background1" w:themeFillShade="F2"/>
            <w:vAlign w:val="center"/>
          </w:tcPr>
          <w:p w:rsidR="00875E44" w:rsidRPr="00BC05B7" w:rsidRDefault="00875E44" w:rsidP="00875E44">
            <w:pPr>
              <w:spacing w:before="60" w:after="60"/>
              <w:ind w:left="170"/>
              <w:rPr>
                <w:iCs/>
                <w:sz w:val="16"/>
                <w:szCs w:val="16"/>
              </w:rPr>
            </w:pPr>
          </w:p>
        </w:tc>
        <w:tc>
          <w:tcPr>
            <w:tcW w:w="2160" w:type="dxa"/>
            <w:vMerge/>
            <w:shd w:val="clear" w:color="auto" w:fill="auto"/>
            <w:vAlign w:val="center"/>
          </w:tcPr>
          <w:p w:rsidR="00875E44" w:rsidRPr="00BC05B7" w:rsidRDefault="00875E44" w:rsidP="00875E44">
            <w:pPr>
              <w:spacing w:before="60" w:after="60"/>
              <w:ind w:right="227"/>
              <w:jc w:val="right"/>
              <w:rPr>
                <w:sz w:val="16"/>
                <w:szCs w:val="16"/>
              </w:rPr>
            </w:pPr>
          </w:p>
        </w:tc>
      </w:tr>
      <w:tr w:rsidR="00875E44" w:rsidRPr="00BC05B7" w:rsidTr="00875E44">
        <w:tc>
          <w:tcPr>
            <w:tcW w:w="2160" w:type="dxa"/>
            <w:shd w:val="clear" w:color="auto" w:fill="F2F2F2" w:themeFill="background1" w:themeFillShade="F2"/>
            <w:vAlign w:val="center"/>
          </w:tcPr>
          <w:p w:rsidR="00875E44" w:rsidRPr="00BC05B7" w:rsidRDefault="00875E44" w:rsidP="00875E44">
            <w:pPr>
              <w:autoSpaceDE w:val="0"/>
              <w:autoSpaceDN w:val="0"/>
              <w:adjustRightInd w:val="0"/>
              <w:spacing w:before="60" w:after="60"/>
              <w:rPr>
                <w:iCs/>
                <w:sz w:val="16"/>
                <w:szCs w:val="16"/>
              </w:rPr>
            </w:pPr>
            <w:r w:rsidRPr="00BC05B7">
              <w:rPr>
                <w:iCs/>
                <w:sz w:val="16"/>
                <w:szCs w:val="16"/>
              </w:rPr>
              <w:t>L, M, N, R, S</w:t>
            </w:r>
          </w:p>
        </w:tc>
        <w:tc>
          <w:tcPr>
            <w:tcW w:w="2160" w:type="dxa"/>
            <w:shd w:val="clear" w:color="auto" w:fill="auto"/>
            <w:vAlign w:val="center"/>
          </w:tcPr>
          <w:p w:rsidR="00875E44" w:rsidRPr="00BC05B7" w:rsidRDefault="00875E44" w:rsidP="00875E44">
            <w:pPr>
              <w:autoSpaceDE w:val="0"/>
              <w:autoSpaceDN w:val="0"/>
              <w:adjustRightInd w:val="0"/>
              <w:spacing w:before="60" w:after="60"/>
              <w:ind w:right="227"/>
              <w:jc w:val="right"/>
              <w:rPr>
                <w:sz w:val="16"/>
                <w:szCs w:val="16"/>
              </w:rPr>
            </w:pPr>
            <w:r w:rsidRPr="00BC05B7">
              <w:rPr>
                <w:sz w:val="16"/>
                <w:szCs w:val="16"/>
              </w:rPr>
              <w:t>46</w:t>
            </w:r>
            <w:r>
              <w:rPr>
                <w:sz w:val="16"/>
                <w:szCs w:val="16"/>
              </w:rPr>
              <w:t>.</w:t>
            </w:r>
            <w:r w:rsidRPr="00BC05B7">
              <w:rPr>
                <w:sz w:val="16"/>
                <w:szCs w:val="16"/>
              </w:rPr>
              <w:t>1</w:t>
            </w:r>
          </w:p>
        </w:tc>
        <w:tc>
          <w:tcPr>
            <w:tcW w:w="2160" w:type="dxa"/>
            <w:shd w:val="clear" w:color="auto" w:fill="F2F2F2" w:themeFill="background1" w:themeFillShade="F2"/>
            <w:vAlign w:val="center"/>
          </w:tcPr>
          <w:p w:rsidR="00875E44" w:rsidRPr="00875E44" w:rsidRDefault="00875E44" w:rsidP="00875E44">
            <w:pPr>
              <w:ind w:left="170"/>
              <w:rPr>
                <w:rFonts w:cs="Arial"/>
                <w:iCs/>
                <w:sz w:val="16"/>
                <w:szCs w:val="16"/>
              </w:rPr>
            </w:pPr>
            <w:r w:rsidRPr="00875E44">
              <w:rPr>
                <w:rFonts w:cs="Arial"/>
                <w:iCs/>
                <w:sz w:val="16"/>
                <w:szCs w:val="16"/>
              </w:rPr>
              <w:t>250+ employees</w:t>
            </w:r>
          </w:p>
        </w:tc>
        <w:tc>
          <w:tcPr>
            <w:tcW w:w="2160" w:type="dxa"/>
            <w:shd w:val="clear" w:color="auto" w:fill="auto"/>
            <w:vAlign w:val="center"/>
          </w:tcPr>
          <w:p w:rsidR="00875E44" w:rsidRPr="00BC05B7" w:rsidRDefault="00875E44" w:rsidP="00875E44">
            <w:pPr>
              <w:autoSpaceDE w:val="0"/>
              <w:autoSpaceDN w:val="0"/>
              <w:adjustRightInd w:val="0"/>
              <w:spacing w:before="60" w:after="60"/>
              <w:ind w:right="227"/>
              <w:jc w:val="right"/>
              <w:rPr>
                <w:sz w:val="16"/>
                <w:szCs w:val="16"/>
              </w:rPr>
            </w:pPr>
            <w:r w:rsidRPr="00BC05B7">
              <w:rPr>
                <w:sz w:val="16"/>
                <w:szCs w:val="16"/>
              </w:rPr>
              <w:t>63</w:t>
            </w:r>
            <w:r>
              <w:rPr>
                <w:sz w:val="16"/>
                <w:szCs w:val="16"/>
              </w:rPr>
              <w:t>.</w:t>
            </w:r>
            <w:r w:rsidRPr="00BC05B7">
              <w:rPr>
                <w:sz w:val="16"/>
                <w:szCs w:val="16"/>
              </w:rPr>
              <w:t>4</w:t>
            </w:r>
          </w:p>
        </w:tc>
      </w:tr>
    </w:tbl>
    <w:p w:rsidR="00B32B73" w:rsidRPr="00875E44" w:rsidRDefault="00875E44" w:rsidP="00875E44">
      <w:pPr>
        <w:autoSpaceDE w:val="0"/>
        <w:autoSpaceDN w:val="0"/>
        <w:adjustRightInd w:val="0"/>
        <w:spacing w:before="360" w:after="60"/>
        <w:rPr>
          <w:b/>
          <w:bCs/>
          <w:szCs w:val="20"/>
          <w:lang w:val="ru-RU"/>
        </w:rPr>
      </w:pPr>
      <w:r w:rsidRPr="00875E44">
        <w:rPr>
          <w:rFonts w:cs="Arial"/>
          <w:b/>
          <w:bCs/>
          <w:szCs w:val="20"/>
        </w:rPr>
        <w:t>9. Share of the enterprises that do not conduct CVTS in total number of enterprises</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CellMar>
          <w:left w:w="28" w:type="dxa"/>
          <w:right w:w="28" w:type="dxa"/>
        </w:tblCellMar>
        <w:tblLook w:val="04A0" w:firstRow="1" w:lastRow="0" w:firstColumn="1" w:lastColumn="0" w:noHBand="0" w:noVBand="1"/>
      </w:tblPr>
      <w:tblGrid>
        <w:gridCol w:w="2160"/>
        <w:gridCol w:w="2160"/>
        <w:gridCol w:w="2160"/>
        <w:gridCol w:w="2160"/>
      </w:tblGrid>
      <w:tr w:rsidR="00875E44" w:rsidRPr="00BC05B7" w:rsidTr="00FE43C4">
        <w:tc>
          <w:tcPr>
            <w:tcW w:w="2160" w:type="dxa"/>
            <w:tcBorders>
              <w:right w:val="single" w:sz="4" w:space="0" w:color="BFBFBF" w:themeColor="background1" w:themeShade="BF"/>
            </w:tcBorders>
            <w:shd w:val="clear" w:color="auto" w:fill="F2F2F2" w:themeFill="background1" w:themeFillShade="F2"/>
            <w:vAlign w:val="center"/>
          </w:tcPr>
          <w:p w:rsidR="00875E44" w:rsidRPr="00875E44" w:rsidRDefault="00875E44" w:rsidP="00875E44">
            <w:pPr>
              <w:autoSpaceDE w:val="0"/>
              <w:autoSpaceDN w:val="0"/>
              <w:adjustRightInd w:val="0"/>
              <w:spacing w:before="120" w:after="120"/>
              <w:rPr>
                <w:rFonts w:cs="Arial"/>
                <w:sz w:val="16"/>
                <w:szCs w:val="16"/>
              </w:rPr>
            </w:pPr>
            <w:r w:rsidRPr="00875E44">
              <w:rPr>
                <w:rFonts w:cs="Arial"/>
                <w:sz w:val="16"/>
                <w:szCs w:val="16"/>
              </w:rPr>
              <w:t>By groups of activities</w:t>
            </w:r>
          </w:p>
        </w:tc>
        <w:tc>
          <w:tcPr>
            <w:tcW w:w="2160" w:type="dxa"/>
            <w:tcBorders>
              <w:left w:val="single" w:sz="4" w:space="0" w:color="BFBFBF" w:themeColor="background1" w:themeShade="BF"/>
              <w:right w:val="single" w:sz="4" w:space="0" w:color="BFBFBF" w:themeColor="background1" w:themeShade="BF"/>
            </w:tcBorders>
            <w:shd w:val="clear" w:color="auto" w:fill="auto"/>
            <w:vAlign w:val="center"/>
          </w:tcPr>
          <w:p w:rsidR="00875E44" w:rsidRPr="00875E44" w:rsidRDefault="00875E44" w:rsidP="00875E44">
            <w:pPr>
              <w:autoSpaceDE w:val="0"/>
              <w:autoSpaceDN w:val="0"/>
              <w:adjustRightInd w:val="0"/>
              <w:spacing w:before="120" w:after="120"/>
              <w:ind w:right="227"/>
              <w:jc w:val="right"/>
              <w:rPr>
                <w:rFonts w:cs="Arial"/>
                <w:bCs/>
                <w:iCs/>
                <w:sz w:val="16"/>
                <w:szCs w:val="16"/>
              </w:rPr>
            </w:pPr>
            <w:r w:rsidRPr="00875E44">
              <w:rPr>
                <w:rFonts w:cs="Arial"/>
                <w:bCs/>
                <w:iCs/>
                <w:sz w:val="16"/>
                <w:szCs w:val="16"/>
              </w:rPr>
              <w:t>Enterprises that do not conduct CVTS</w:t>
            </w:r>
          </w:p>
        </w:tc>
        <w:tc>
          <w:tcPr>
            <w:tcW w:w="2160"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875E44" w:rsidRPr="00875E44" w:rsidRDefault="00875E44" w:rsidP="00875E44">
            <w:pPr>
              <w:autoSpaceDE w:val="0"/>
              <w:autoSpaceDN w:val="0"/>
              <w:adjustRightInd w:val="0"/>
              <w:spacing w:before="120" w:after="120"/>
              <w:ind w:left="170"/>
              <w:rPr>
                <w:rFonts w:cs="Arial"/>
                <w:sz w:val="16"/>
                <w:szCs w:val="16"/>
              </w:rPr>
            </w:pPr>
            <w:r w:rsidRPr="00875E44">
              <w:rPr>
                <w:rFonts w:cs="Arial"/>
                <w:sz w:val="16"/>
                <w:szCs w:val="16"/>
              </w:rPr>
              <w:t>By size of the enterprise</w:t>
            </w:r>
          </w:p>
        </w:tc>
        <w:tc>
          <w:tcPr>
            <w:tcW w:w="2160" w:type="dxa"/>
            <w:tcBorders>
              <w:left w:val="single" w:sz="4" w:space="0" w:color="BFBFBF" w:themeColor="background1" w:themeShade="BF"/>
            </w:tcBorders>
            <w:shd w:val="clear" w:color="auto" w:fill="auto"/>
          </w:tcPr>
          <w:p w:rsidR="00875E44" w:rsidRPr="00875E44" w:rsidRDefault="00875E44" w:rsidP="00875E44">
            <w:pPr>
              <w:autoSpaceDE w:val="0"/>
              <w:autoSpaceDN w:val="0"/>
              <w:adjustRightInd w:val="0"/>
              <w:spacing w:before="120" w:after="120"/>
              <w:ind w:right="227"/>
              <w:jc w:val="right"/>
              <w:rPr>
                <w:rFonts w:cs="Arial"/>
                <w:b/>
                <w:sz w:val="16"/>
                <w:szCs w:val="16"/>
              </w:rPr>
            </w:pPr>
            <w:r w:rsidRPr="00875E44">
              <w:rPr>
                <w:rFonts w:cs="Arial"/>
                <w:bCs/>
                <w:iCs/>
                <w:sz w:val="16"/>
                <w:szCs w:val="16"/>
              </w:rPr>
              <w:t>Enterprises that do not conduct CVTS</w:t>
            </w:r>
          </w:p>
        </w:tc>
      </w:tr>
      <w:tr w:rsidR="00875E44" w:rsidRPr="00BC05B7" w:rsidTr="00FE43C4">
        <w:tc>
          <w:tcPr>
            <w:tcW w:w="2160" w:type="dxa"/>
            <w:shd w:val="clear" w:color="auto" w:fill="F2F2F2" w:themeFill="background1" w:themeFillShade="F2"/>
            <w:vAlign w:val="center"/>
          </w:tcPr>
          <w:p w:rsidR="00875E44" w:rsidRPr="00BC05B7" w:rsidRDefault="00875E44" w:rsidP="00875E44">
            <w:pPr>
              <w:autoSpaceDE w:val="0"/>
              <w:autoSpaceDN w:val="0"/>
              <w:adjustRightInd w:val="0"/>
              <w:spacing w:before="60" w:after="60"/>
              <w:rPr>
                <w:b/>
                <w:bCs/>
                <w:iCs/>
                <w:sz w:val="16"/>
                <w:szCs w:val="16"/>
              </w:rPr>
            </w:pPr>
            <w:r>
              <w:rPr>
                <w:b/>
                <w:bCs/>
                <w:iCs/>
                <w:sz w:val="16"/>
                <w:szCs w:val="16"/>
              </w:rPr>
              <w:t>Total</w:t>
            </w:r>
          </w:p>
        </w:tc>
        <w:tc>
          <w:tcPr>
            <w:tcW w:w="2160" w:type="dxa"/>
            <w:shd w:val="clear" w:color="auto" w:fill="auto"/>
            <w:vAlign w:val="center"/>
          </w:tcPr>
          <w:p w:rsidR="00875E44" w:rsidRPr="00BC05B7" w:rsidRDefault="00875E44" w:rsidP="00875E44">
            <w:pPr>
              <w:autoSpaceDE w:val="0"/>
              <w:autoSpaceDN w:val="0"/>
              <w:adjustRightInd w:val="0"/>
              <w:spacing w:before="60" w:after="60"/>
              <w:ind w:right="227"/>
              <w:jc w:val="right"/>
              <w:rPr>
                <w:b/>
                <w:sz w:val="16"/>
                <w:szCs w:val="16"/>
              </w:rPr>
            </w:pPr>
            <w:r w:rsidRPr="00BC05B7">
              <w:rPr>
                <w:b/>
                <w:iCs/>
                <w:sz w:val="16"/>
                <w:szCs w:val="16"/>
              </w:rPr>
              <w:t>50</w:t>
            </w:r>
            <w:r>
              <w:rPr>
                <w:b/>
                <w:iCs/>
                <w:sz w:val="16"/>
                <w:szCs w:val="16"/>
              </w:rPr>
              <w:t>.</w:t>
            </w:r>
            <w:r w:rsidRPr="00BC05B7">
              <w:rPr>
                <w:b/>
                <w:iCs/>
                <w:sz w:val="16"/>
                <w:szCs w:val="16"/>
              </w:rPr>
              <w:t>8</w:t>
            </w:r>
          </w:p>
        </w:tc>
        <w:tc>
          <w:tcPr>
            <w:tcW w:w="2160" w:type="dxa"/>
            <w:shd w:val="clear" w:color="auto" w:fill="F2F2F2" w:themeFill="background1" w:themeFillShade="F2"/>
            <w:vAlign w:val="center"/>
          </w:tcPr>
          <w:p w:rsidR="00875E44" w:rsidRPr="00BC05B7" w:rsidRDefault="00875E44" w:rsidP="00875E44">
            <w:pPr>
              <w:autoSpaceDE w:val="0"/>
              <w:autoSpaceDN w:val="0"/>
              <w:adjustRightInd w:val="0"/>
              <w:spacing w:before="60" w:after="60"/>
              <w:ind w:left="170"/>
              <w:rPr>
                <w:b/>
                <w:bCs/>
                <w:iCs/>
                <w:sz w:val="16"/>
                <w:szCs w:val="16"/>
              </w:rPr>
            </w:pPr>
            <w:r>
              <w:rPr>
                <w:b/>
                <w:bCs/>
                <w:iCs/>
                <w:sz w:val="16"/>
                <w:szCs w:val="16"/>
              </w:rPr>
              <w:t>Total</w:t>
            </w:r>
          </w:p>
        </w:tc>
        <w:tc>
          <w:tcPr>
            <w:tcW w:w="2160" w:type="dxa"/>
            <w:shd w:val="clear" w:color="auto" w:fill="auto"/>
            <w:vAlign w:val="center"/>
          </w:tcPr>
          <w:p w:rsidR="00875E44" w:rsidRPr="00BC05B7" w:rsidRDefault="00875E44" w:rsidP="00875E44">
            <w:pPr>
              <w:autoSpaceDE w:val="0"/>
              <w:autoSpaceDN w:val="0"/>
              <w:adjustRightInd w:val="0"/>
              <w:spacing w:before="60" w:after="60"/>
              <w:ind w:right="227"/>
              <w:jc w:val="right"/>
              <w:rPr>
                <w:b/>
                <w:iCs/>
                <w:sz w:val="16"/>
                <w:szCs w:val="16"/>
              </w:rPr>
            </w:pPr>
            <w:r w:rsidRPr="00BC05B7">
              <w:rPr>
                <w:b/>
                <w:iCs/>
                <w:sz w:val="16"/>
                <w:szCs w:val="16"/>
              </w:rPr>
              <w:t>50</w:t>
            </w:r>
            <w:r>
              <w:rPr>
                <w:b/>
                <w:iCs/>
                <w:sz w:val="16"/>
                <w:szCs w:val="16"/>
              </w:rPr>
              <w:t>.</w:t>
            </w:r>
            <w:r w:rsidRPr="00BC05B7">
              <w:rPr>
                <w:b/>
                <w:iCs/>
                <w:sz w:val="16"/>
                <w:szCs w:val="16"/>
              </w:rPr>
              <w:t>8</w:t>
            </w:r>
          </w:p>
        </w:tc>
      </w:tr>
      <w:tr w:rsidR="00875E44" w:rsidRPr="00BC05B7" w:rsidTr="00875E44">
        <w:tc>
          <w:tcPr>
            <w:tcW w:w="2160" w:type="dxa"/>
            <w:shd w:val="clear" w:color="auto" w:fill="F2F2F2" w:themeFill="background1" w:themeFillShade="F2"/>
            <w:vAlign w:val="center"/>
          </w:tcPr>
          <w:p w:rsidR="00875E44" w:rsidRPr="00BC05B7" w:rsidRDefault="00875E44" w:rsidP="00875E44">
            <w:pPr>
              <w:autoSpaceDE w:val="0"/>
              <w:autoSpaceDN w:val="0"/>
              <w:adjustRightInd w:val="0"/>
              <w:spacing w:before="60" w:after="60"/>
              <w:rPr>
                <w:iCs/>
                <w:sz w:val="16"/>
                <w:szCs w:val="16"/>
              </w:rPr>
            </w:pPr>
            <w:r w:rsidRPr="00BC05B7">
              <w:rPr>
                <w:iCs/>
                <w:sz w:val="16"/>
                <w:szCs w:val="16"/>
              </w:rPr>
              <w:t>B, C, D, E</w:t>
            </w:r>
          </w:p>
        </w:tc>
        <w:tc>
          <w:tcPr>
            <w:tcW w:w="2160" w:type="dxa"/>
            <w:shd w:val="clear" w:color="auto" w:fill="auto"/>
            <w:vAlign w:val="center"/>
          </w:tcPr>
          <w:p w:rsidR="00875E44" w:rsidRPr="00BC05B7" w:rsidRDefault="00875E44" w:rsidP="00875E44">
            <w:pPr>
              <w:autoSpaceDE w:val="0"/>
              <w:autoSpaceDN w:val="0"/>
              <w:adjustRightInd w:val="0"/>
              <w:spacing w:before="60" w:after="60"/>
              <w:ind w:right="227"/>
              <w:jc w:val="right"/>
              <w:rPr>
                <w:sz w:val="16"/>
                <w:szCs w:val="16"/>
              </w:rPr>
            </w:pPr>
            <w:r w:rsidRPr="00BC05B7">
              <w:rPr>
                <w:sz w:val="16"/>
                <w:szCs w:val="16"/>
              </w:rPr>
              <w:t>50</w:t>
            </w:r>
            <w:r>
              <w:rPr>
                <w:sz w:val="16"/>
                <w:szCs w:val="16"/>
              </w:rPr>
              <w:t>.</w:t>
            </w:r>
            <w:r w:rsidRPr="00BC05B7">
              <w:rPr>
                <w:sz w:val="16"/>
                <w:szCs w:val="16"/>
              </w:rPr>
              <w:t>8</w:t>
            </w:r>
          </w:p>
        </w:tc>
        <w:tc>
          <w:tcPr>
            <w:tcW w:w="2160" w:type="dxa"/>
            <w:vMerge w:val="restart"/>
            <w:shd w:val="clear" w:color="auto" w:fill="F2F2F2" w:themeFill="background1" w:themeFillShade="F2"/>
            <w:vAlign w:val="center"/>
          </w:tcPr>
          <w:p w:rsidR="00875E44" w:rsidRPr="00875E44" w:rsidRDefault="00875E44" w:rsidP="00875E44">
            <w:pPr>
              <w:autoSpaceDE w:val="0"/>
              <w:autoSpaceDN w:val="0"/>
              <w:adjustRightInd w:val="0"/>
              <w:ind w:left="170"/>
              <w:rPr>
                <w:rFonts w:cs="Arial"/>
                <w:iCs/>
                <w:sz w:val="16"/>
                <w:szCs w:val="16"/>
              </w:rPr>
            </w:pPr>
            <w:r w:rsidRPr="00875E44">
              <w:rPr>
                <w:rFonts w:cs="Arial"/>
                <w:iCs/>
                <w:sz w:val="16"/>
                <w:szCs w:val="16"/>
              </w:rPr>
              <w:t xml:space="preserve">10-49 </w:t>
            </w:r>
          </w:p>
          <w:p w:rsidR="00875E44" w:rsidRPr="00875E44" w:rsidRDefault="00875E44" w:rsidP="00875E44">
            <w:pPr>
              <w:autoSpaceDE w:val="0"/>
              <w:autoSpaceDN w:val="0"/>
              <w:adjustRightInd w:val="0"/>
              <w:ind w:left="170"/>
              <w:rPr>
                <w:rFonts w:cs="Arial"/>
                <w:iCs/>
                <w:sz w:val="16"/>
                <w:szCs w:val="16"/>
              </w:rPr>
            </w:pPr>
            <w:r w:rsidRPr="00875E44">
              <w:rPr>
                <w:rFonts w:cs="Arial"/>
                <w:iCs/>
                <w:sz w:val="16"/>
                <w:szCs w:val="16"/>
              </w:rPr>
              <w:t>employees</w:t>
            </w:r>
          </w:p>
        </w:tc>
        <w:tc>
          <w:tcPr>
            <w:tcW w:w="2160" w:type="dxa"/>
            <w:vMerge w:val="restart"/>
            <w:shd w:val="clear" w:color="auto" w:fill="auto"/>
            <w:vAlign w:val="center"/>
          </w:tcPr>
          <w:p w:rsidR="00875E44" w:rsidRPr="00BC05B7" w:rsidRDefault="00875E44" w:rsidP="00875E44">
            <w:pPr>
              <w:autoSpaceDE w:val="0"/>
              <w:autoSpaceDN w:val="0"/>
              <w:adjustRightInd w:val="0"/>
              <w:spacing w:before="60" w:after="60"/>
              <w:ind w:right="227"/>
              <w:jc w:val="right"/>
              <w:rPr>
                <w:sz w:val="16"/>
                <w:szCs w:val="16"/>
              </w:rPr>
            </w:pPr>
            <w:r w:rsidRPr="00BC05B7">
              <w:rPr>
                <w:sz w:val="16"/>
                <w:szCs w:val="16"/>
              </w:rPr>
              <w:t>56</w:t>
            </w:r>
            <w:r>
              <w:rPr>
                <w:sz w:val="16"/>
                <w:szCs w:val="16"/>
              </w:rPr>
              <w:t>.</w:t>
            </w:r>
            <w:r w:rsidRPr="00BC05B7">
              <w:rPr>
                <w:sz w:val="16"/>
                <w:szCs w:val="16"/>
              </w:rPr>
              <w:t>6</w:t>
            </w:r>
          </w:p>
        </w:tc>
      </w:tr>
      <w:tr w:rsidR="00875E44" w:rsidRPr="00BC05B7" w:rsidTr="00875E44">
        <w:tc>
          <w:tcPr>
            <w:tcW w:w="2160" w:type="dxa"/>
            <w:shd w:val="clear" w:color="auto" w:fill="F2F2F2" w:themeFill="background1" w:themeFillShade="F2"/>
            <w:vAlign w:val="center"/>
          </w:tcPr>
          <w:p w:rsidR="00875E44" w:rsidRPr="00BC05B7" w:rsidRDefault="00875E44" w:rsidP="00875E44">
            <w:pPr>
              <w:autoSpaceDE w:val="0"/>
              <w:autoSpaceDN w:val="0"/>
              <w:adjustRightInd w:val="0"/>
              <w:spacing w:before="60" w:after="60"/>
              <w:rPr>
                <w:iCs/>
                <w:sz w:val="16"/>
                <w:szCs w:val="16"/>
              </w:rPr>
            </w:pPr>
            <w:r w:rsidRPr="00BC05B7">
              <w:rPr>
                <w:iCs/>
                <w:sz w:val="16"/>
                <w:szCs w:val="16"/>
              </w:rPr>
              <w:t>F</w:t>
            </w:r>
          </w:p>
        </w:tc>
        <w:tc>
          <w:tcPr>
            <w:tcW w:w="2160" w:type="dxa"/>
            <w:shd w:val="clear" w:color="auto" w:fill="auto"/>
            <w:vAlign w:val="center"/>
          </w:tcPr>
          <w:p w:rsidR="00875E44" w:rsidRPr="00BC05B7" w:rsidRDefault="00875E44" w:rsidP="00875E44">
            <w:pPr>
              <w:autoSpaceDE w:val="0"/>
              <w:autoSpaceDN w:val="0"/>
              <w:adjustRightInd w:val="0"/>
              <w:spacing w:before="60" w:after="60"/>
              <w:ind w:right="227"/>
              <w:jc w:val="right"/>
              <w:rPr>
                <w:sz w:val="16"/>
                <w:szCs w:val="16"/>
              </w:rPr>
            </w:pPr>
            <w:r w:rsidRPr="00BC05B7">
              <w:rPr>
                <w:sz w:val="16"/>
                <w:szCs w:val="16"/>
              </w:rPr>
              <w:t>46</w:t>
            </w:r>
            <w:r>
              <w:rPr>
                <w:sz w:val="16"/>
                <w:szCs w:val="16"/>
              </w:rPr>
              <w:t>.</w:t>
            </w:r>
            <w:r w:rsidRPr="00BC05B7">
              <w:rPr>
                <w:sz w:val="16"/>
                <w:szCs w:val="16"/>
              </w:rPr>
              <w:t>9</w:t>
            </w:r>
          </w:p>
        </w:tc>
        <w:tc>
          <w:tcPr>
            <w:tcW w:w="2160" w:type="dxa"/>
            <w:vMerge/>
            <w:shd w:val="clear" w:color="auto" w:fill="F2F2F2" w:themeFill="background1" w:themeFillShade="F2"/>
            <w:vAlign w:val="center"/>
          </w:tcPr>
          <w:p w:rsidR="00875E44" w:rsidRPr="00BC05B7" w:rsidRDefault="00875E44" w:rsidP="00875E44">
            <w:pPr>
              <w:spacing w:before="60" w:after="60"/>
              <w:ind w:left="170"/>
              <w:rPr>
                <w:iCs/>
                <w:sz w:val="16"/>
                <w:szCs w:val="16"/>
              </w:rPr>
            </w:pPr>
          </w:p>
        </w:tc>
        <w:tc>
          <w:tcPr>
            <w:tcW w:w="2160" w:type="dxa"/>
            <w:vMerge/>
            <w:shd w:val="clear" w:color="auto" w:fill="auto"/>
            <w:vAlign w:val="center"/>
          </w:tcPr>
          <w:p w:rsidR="00875E44" w:rsidRPr="00BC05B7" w:rsidRDefault="00875E44" w:rsidP="00875E44">
            <w:pPr>
              <w:spacing w:before="60" w:after="60"/>
              <w:ind w:right="227"/>
              <w:jc w:val="right"/>
              <w:rPr>
                <w:sz w:val="16"/>
                <w:szCs w:val="16"/>
              </w:rPr>
            </w:pPr>
          </w:p>
        </w:tc>
      </w:tr>
      <w:tr w:rsidR="00875E44" w:rsidRPr="00BC05B7" w:rsidTr="00875E44">
        <w:tc>
          <w:tcPr>
            <w:tcW w:w="2160" w:type="dxa"/>
            <w:shd w:val="clear" w:color="auto" w:fill="F2F2F2" w:themeFill="background1" w:themeFillShade="F2"/>
            <w:vAlign w:val="center"/>
          </w:tcPr>
          <w:p w:rsidR="00875E44" w:rsidRPr="00BC05B7" w:rsidRDefault="00875E44" w:rsidP="00875E44">
            <w:pPr>
              <w:autoSpaceDE w:val="0"/>
              <w:autoSpaceDN w:val="0"/>
              <w:adjustRightInd w:val="0"/>
              <w:spacing w:before="60" w:after="60"/>
              <w:rPr>
                <w:iCs/>
                <w:sz w:val="16"/>
                <w:szCs w:val="16"/>
              </w:rPr>
            </w:pPr>
            <w:r w:rsidRPr="00BC05B7">
              <w:rPr>
                <w:iCs/>
                <w:sz w:val="16"/>
                <w:szCs w:val="16"/>
              </w:rPr>
              <w:t>G, H, I</w:t>
            </w:r>
          </w:p>
        </w:tc>
        <w:tc>
          <w:tcPr>
            <w:tcW w:w="2160" w:type="dxa"/>
            <w:shd w:val="clear" w:color="auto" w:fill="auto"/>
            <w:vAlign w:val="center"/>
          </w:tcPr>
          <w:p w:rsidR="00875E44" w:rsidRPr="00BC05B7" w:rsidRDefault="00875E44" w:rsidP="00875E44">
            <w:pPr>
              <w:autoSpaceDE w:val="0"/>
              <w:autoSpaceDN w:val="0"/>
              <w:adjustRightInd w:val="0"/>
              <w:spacing w:before="60" w:after="60"/>
              <w:ind w:right="227"/>
              <w:jc w:val="right"/>
              <w:rPr>
                <w:sz w:val="16"/>
                <w:szCs w:val="16"/>
              </w:rPr>
            </w:pPr>
            <w:r w:rsidRPr="00BC05B7">
              <w:rPr>
                <w:sz w:val="16"/>
                <w:szCs w:val="16"/>
              </w:rPr>
              <w:t>58</w:t>
            </w:r>
            <w:r>
              <w:rPr>
                <w:sz w:val="16"/>
                <w:szCs w:val="16"/>
              </w:rPr>
              <w:t>.</w:t>
            </w:r>
            <w:r w:rsidRPr="00BC05B7">
              <w:rPr>
                <w:sz w:val="16"/>
                <w:szCs w:val="16"/>
              </w:rPr>
              <w:t>8</w:t>
            </w:r>
          </w:p>
        </w:tc>
        <w:tc>
          <w:tcPr>
            <w:tcW w:w="2160" w:type="dxa"/>
            <w:vMerge w:val="restart"/>
            <w:shd w:val="clear" w:color="auto" w:fill="F2F2F2" w:themeFill="background1" w:themeFillShade="F2"/>
            <w:vAlign w:val="center"/>
          </w:tcPr>
          <w:p w:rsidR="00875E44" w:rsidRPr="00875E44" w:rsidRDefault="00875E44" w:rsidP="00875E44">
            <w:pPr>
              <w:autoSpaceDE w:val="0"/>
              <w:autoSpaceDN w:val="0"/>
              <w:adjustRightInd w:val="0"/>
              <w:ind w:left="170"/>
              <w:rPr>
                <w:rFonts w:cs="Arial"/>
                <w:iCs/>
                <w:sz w:val="16"/>
                <w:szCs w:val="16"/>
              </w:rPr>
            </w:pPr>
            <w:r w:rsidRPr="00875E44">
              <w:rPr>
                <w:rFonts w:cs="Arial"/>
                <w:iCs/>
                <w:sz w:val="16"/>
                <w:szCs w:val="16"/>
              </w:rPr>
              <w:t xml:space="preserve"> 50-249 </w:t>
            </w:r>
          </w:p>
          <w:p w:rsidR="00875E44" w:rsidRPr="00875E44" w:rsidRDefault="00875E44" w:rsidP="00875E44">
            <w:pPr>
              <w:autoSpaceDE w:val="0"/>
              <w:autoSpaceDN w:val="0"/>
              <w:adjustRightInd w:val="0"/>
              <w:ind w:left="170"/>
              <w:rPr>
                <w:rFonts w:cs="Arial"/>
                <w:iCs/>
                <w:sz w:val="16"/>
                <w:szCs w:val="16"/>
              </w:rPr>
            </w:pPr>
            <w:r w:rsidRPr="00875E44">
              <w:rPr>
                <w:rFonts w:cs="Arial"/>
                <w:iCs/>
                <w:sz w:val="16"/>
                <w:szCs w:val="16"/>
              </w:rPr>
              <w:t xml:space="preserve">employees </w:t>
            </w:r>
          </w:p>
        </w:tc>
        <w:tc>
          <w:tcPr>
            <w:tcW w:w="2160" w:type="dxa"/>
            <w:vMerge w:val="restart"/>
            <w:shd w:val="clear" w:color="auto" w:fill="auto"/>
            <w:vAlign w:val="center"/>
          </w:tcPr>
          <w:p w:rsidR="00875E44" w:rsidRPr="00BC05B7" w:rsidRDefault="00875E44" w:rsidP="00875E44">
            <w:pPr>
              <w:autoSpaceDE w:val="0"/>
              <w:autoSpaceDN w:val="0"/>
              <w:adjustRightInd w:val="0"/>
              <w:spacing w:before="60" w:after="60"/>
              <w:ind w:right="227"/>
              <w:jc w:val="right"/>
              <w:rPr>
                <w:sz w:val="16"/>
                <w:szCs w:val="16"/>
              </w:rPr>
            </w:pPr>
            <w:r w:rsidRPr="00BC05B7">
              <w:rPr>
                <w:sz w:val="16"/>
                <w:szCs w:val="16"/>
              </w:rPr>
              <w:t>33</w:t>
            </w:r>
            <w:r>
              <w:rPr>
                <w:sz w:val="16"/>
                <w:szCs w:val="16"/>
              </w:rPr>
              <w:t>.</w:t>
            </w:r>
            <w:r w:rsidRPr="00BC05B7">
              <w:rPr>
                <w:sz w:val="16"/>
                <w:szCs w:val="16"/>
              </w:rPr>
              <w:t>9</w:t>
            </w:r>
          </w:p>
        </w:tc>
      </w:tr>
      <w:tr w:rsidR="00875E44" w:rsidRPr="00BC05B7" w:rsidTr="00875E44">
        <w:tc>
          <w:tcPr>
            <w:tcW w:w="2160" w:type="dxa"/>
            <w:shd w:val="clear" w:color="auto" w:fill="F2F2F2" w:themeFill="background1" w:themeFillShade="F2"/>
            <w:vAlign w:val="center"/>
          </w:tcPr>
          <w:p w:rsidR="00875E44" w:rsidRPr="00BC05B7" w:rsidRDefault="00875E44" w:rsidP="00875E44">
            <w:pPr>
              <w:autoSpaceDE w:val="0"/>
              <w:autoSpaceDN w:val="0"/>
              <w:adjustRightInd w:val="0"/>
              <w:spacing w:before="60" w:after="60"/>
              <w:rPr>
                <w:iCs/>
                <w:sz w:val="16"/>
                <w:szCs w:val="16"/>
              </w:rPr>
            </w:pPr>
            <w:r w:rsidRPr="00BC05B7">
              <w:rPr>
                <w:iCs/>
                <w:sz w:val="16"/>
                <w:szCs w:val="16"/>
              </w:rPr>
              <w:t>J, K</w:t>
            </w:r>
          </w:p>
        </w:tc>
        <w:tc>
          <w:tcPr>
            <w:tcW w:w="2160" w:type="dxa"/>
            <w:shd w:val="clear" w:color="auto" w:fill="auto"/>
            <w:vAlign w:val="center"/>
          </w:tcPr>
          <w:p w:rsidR="00875E44" w:rsidRPr="00BC05B7" w:rsidRDefault="00875E44" w:rsidP="00875E44">
            <w:pPr>
              <w:autoSpaceDE w:val="0"/>
              <w:autoSpaceDN w:val="0"/>
              <w:adjustRightInd w:val="0"/>
              <w:spacing w:before="60" w:after="60"/>
              <w:ind w:right="227"/>
              <w:jc w:val="right"/>
              <w:rPr>
                <w:sz w:val="16"/>
                <w:szCs w:val="16"/>
              </w:rPr>
            </w:pPr>
            <w:r w:rsidRPr="00BC05B7">
              <w:rPr>
                <w:sz w:val="16"/>
                <w:szCs w:val="16"/>
              </w:rPr>
              <w:t>35</w:t>
            </w:r>
            <w:r>
              <w:rPr>
                <w:sz w:val="16"/>
                <w:szCs w:val="16"/>
              </w:rPr>
              <w:t>.</w:t>
            </w:r>
            <w:r w:rsidRPr="00BC05B7">
              <w:rPr>
                <w:sz w:val="16"/>
                <w:szCs w:val="16"/>
              </w:rPr>
              <w:t>0</w:t>
            </w:r>
          </w:p>
        </w:tc>
        <w:tc>
          <w:tcPr>
            <w:tcW w:w="2160" w:type="dxa"/>
            <w:vMerge/>
            <w:shd w:val="clear" w:color="auto" w:fill="F2F2F2" w:themeFill="background1" w:themeFillShade="F2"/>
            <w:vAlign w:val="center"/>
          </w:tcPr>
          <w:p w:rsidR="00875E44" w:rsidRPr="00BC05B7" w:rsidRDefault="00875E44" w:rsidP="00875E44">
            <w:pPr>
              <w:spacing w:before="60" w:after="60"/>
              <w:ind w:left="170"/>
              <w:rPr>
                <w:iCs/>
                <w:sz w:val="16"/>
                <w:szCs w:val="16"/>
              </w:rPr>
            </w:pPr>
          </w:p>
        </w:tc>
        <w:tc>
          <w:tcPr>
            <w:tcW w:w="2160" w:type="dxa"/>
            <w:vMerge/>
            <w:shd w:val="clear" w:color="auto" w:fill="auto"/>
            <w:vAlign w:val="center"/>
          </w:tcPr>
          <w:p w:rsidR="00875E44" w:rsidRPr="00BC05B7" w:rsidRDefault="00875E44" w:rsidP="00875E44">
            <w:pPr>
              <w:spacing w:before="60" w:after="60"/>
              <w:ind w:right="227"/>
              <w:jc w:val="right"/>
              <w:rPr>
                <w:sz w:val="16"/>
                <w:szCs w:val="16"/>
              </w:rPr>
            </w:pPr>
          </w:p>
        </w:tc>
      </w:tr>
      <w:tr w:rsidR="00875E44" w:rsidRPr="00BC05B7" w:rsidTr="00875E44">
        <w:tc>
          <w:tcPr>
            <w:tcW w:w="2160" w:type="dxa"/>
            <w:shd w:val="clear" w:color="auto" w:fill="F2F2F2" w:themeFill="background1" w:themeFillShade="F2"/>
            <w:vAlign w:val="center"/>
          </w:tcPr>
          <w:p w:rsidR="00875E44" w:rsidRPr="00BC05B7" w:rsidRDefault="00875E44" w:rsidP="00875E44">
            <w:pPr>
              <w:autoSpaceDE w:val="0"/>
              <w:autoSpaceDN w:val="0"/>
              <w:adjustRightInd w:val="0"/>
              <w:spacing w:before="60" w:after="60"/>
              <w:rPr>
                <w:iCs/>
                <w:sz w:val="16"/>
                <w:szCs w:val="16"/>
              </w:rPr>
            </w:pPr>
            <w:r w:rsidRPr="00BC05B7">
              <w:rPr>
                <w:iCs/>
                <w:sz w:val="16"/>
                <w:szCs w:val="16"/>
              </w:rPr>
              <w:t>L, M, N, R, S</w:t>
            </w:r>
          </w:p>
        </w:tc>
        <w:tc>
          <w:tcPr>
            <w:tcW w:w="2160" w:type="dxa"/>
            <w:shd w:val="clear" w:color="auto" w:fill="auto"/>
            <w:vAlign w:val="center"/>
          </w:tcPr>
          <w:p w:rsidR="00875E44" w:rsidRPr="00BC05B7" w:rsidRDefault="00875E44" w:rsidP="00875E44">
            <w:pPr>
              <w:autoSpaceDE w:val="0"/>
              <w:autoSpaceDN w:val="0"/>
              <w:adjustRightInd w:val="0"/>
              <w:spacing w:before="60" w:after="60"/>
              <w:ind w:right="227"/>
              <w:jc w:val="right"/>
              <w:rPr>
                <w:sz w:val="16"/>
                <w:szCs w:val="16"/>
              </w:rPr>
            </w:pPr>
            <w:r w:rsidRPr="00BC05B7">
              <w:rPr>
                <w:sz w:val="16"/>
                <w:szCs w:val="16"/>
              </w:rPr>
              <w:t>43</w:t>
            </w:r>
            <w:r>
              <w:rPr>
                <w:sz w:val="16"/>
                <w:szCs w:val="16"/>
              </w:rPr>
              <w:t>.</w:t>
            </w:r>
            <w:r w:rsidRPr="00BC05B7">
              <w:rPr>
                <w:sz w:val="16"/>
                <w:szCs w:val="16"/>
              </w:rPr>
              <w:t>5</w:t>
            </w:r>
          </w:p>
        </w:tc>
        <w:tc>
          <w:tcPr>
            <w:tcW w:w="2160" w:type="dxa"/>
            <w:shd w:val="clear" w:color="auto" w:fill="F2F2F2" w:themeFill="background1" w:themeFillShade="F2"/>
            <w:vAlign w:val="center"/>
          </w:tcPr>
          <w:p w:rsidR="00875E44" w:rsidRPr="00875E44" w:rsidRDefault="00875E44" w:rsidP="00875E44">
            <w:pPr>
              <w:ind w:left="170"/>
              <w:rPr>
                <w:rFonts w:cs="Arial"/>
                <w:b/>
                <w:iCs/>
                <w:sz w:val="16"/>
                <w:szCs w:val="16"/>
              </w:rPr>
            </w:pPr>
            <w:r w:rsidRPr="00875E44">
              <w:rPr>
                <w:rFonts w:cs="Arial"/>
                <w:iCs/>
                <w:sz w:val="16"/>
                <w:szCs w:val="16"/>
              </w:rPr>
              <w:t>250+ employees</w:t>
            </w:r>
          </w:p>
        </w:tc>
        <w:tc>
          <w:tcPr>
            <w:tcW w:w="2160" w:type="dxa"/>
            <w:shd w:val="clear" w:color="auto" w:fill="auto"/>
            <w:vAlign w:val="center"/>
          </w:tcPr>
          <w:p w:rsidR="00875E44" w:rsidRPr="00BC05B7" w:rsidRDefault="00875E44" w:rsidP="00875E44">
            <w:pPr>
              <w:autoSpaceDE w:val="0"/>
              <w:autoSpaceDN w:val="0"/>
              <w:adjustRightInd w:val="0"/>
              <w:spacing w:before="60" w:after="60"/>
              <w:ind w:right="227"/>
              <w:jc w:val="right"/>
              <w:rPr>
                <w:sz w:val="16"/>
                <w:szCs w:val="16"/>
              </w:rPr>
            </w:pPr>
            <w:r w:rsidRPr="00BC05B7">
              <w:rPr>
                <w:sz w:val="16"/>
                <w:szCs w:val="16"/>
              </w:rPr>
              <w:t>15</w:t>
            </w:r>
            <w:r>
              <w:rPr>
                <w:sz w:val="16"/>
                <w:szCs w:val="16"/>
              </w:rPr>
              <w:t>.</w:t>
            </w:r>
            <w:r w:rsidRPr="00BC05B7">
              <w:rPr>
                <w:sz w:val="16"/>
                <w:szCs w:val="16"/>
              </w:rPr>
              <w:t>0</w:t>
            </w:r>
          </w:p>
        </w:tc>
      </w:tr>
    </w:tbl>
    <w:p w:rsidR="006A3436" w:rsidRDefault="006A3436" w:rsidP="006A3436">
      <w:pPr>
        <w:autoSpaceDE w:val="0"/>
        <w:autoSpaceDN w:val="0"/>
        <w:adjustRightInd w:val="0"/>
        <w:spacing w:before="360" w:after="60"/>
        <w:ind w:left="397" w:hanging="397"/>
        <w:rPr>
          <w:b/>
          <w:bCs/>
          <w:lang w:val="ru-RU"/>
        </w:rPr>
      </w:pPr>
    </w:p>
    <w:p w:rsidR="006A3436" w:rsidRDefault="006A3436">
      <w:pPr>
        <w:rPr>
          <w:b/>
          <w:bCs/>
          <w:lang w:val="ru-RU"/>
        </w:rPr>
      </w:pPr>
      <w:r>
        <w:rPr>
          <w:b/>
          <w:bCs/>
          <w:lang w:val="ru-RU"/>
        </w:rPr>
        <w:br w:type="page"/>
      </w:r>
    </w:p>
    <w:p w:rsidR="00875E44" w:rsidRPr="00875E44" w:rsidRDefault="00875E44" w:rsidP="006A3436">
      <w:pPr>
        <w:autoSpaceDE w:val="0"/>
        <w:autoSpaceDN w:val="0"/>
        <w:adjustRightInd w:val="0"/>
        <w:spacing w:before="360" w:after="60"/>
        <w:ind w:left="397" w:hanging="397"/>
        <w:rPr>
          <w:b/>
          <w:bCs/>
          <w:lang w:val="ru-RU"/>
        </w:rPr>
      </w:pPr>
      <w:r w:rsidRPr="00875E44">
        <w:rPr>
          <w:b/>
          <w:bCs/>
          <w:lang w:val="ru-RU"/>
        </w:rPr>
        <w:lastRenderedPageBreak/>
        <w:t xml:space="preserve">10. Share of the enterprises that conducted courses and / or other forms of CVTS </w:t>
      </w:r>
      <w:r>
        <w:rPr>
          <w:b/>
          <w:bCs/>
          <w:lang w:val="sr-Latn-RS"/>
        </w:rPr>
        <w:t xml:space="preserve">                                                     </w:t>
      </w:r>
      <w:r w:rsidRPr="00875E44">
        <w:rPr>
          <w:b/>
          <w:bCs/>
          <w:lang w:val="ru-RU"/>
        </w:rPr>
        <w:t xml:space="preserve">in the previous year (2019), in total number of enterprises </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CellMar>
          <w:left w:w="28" w:type="dxa"/>
          <w:right w:w="28" w:type="dxa"/>
        </w:tblCellMar>
        <w:tblLook w:val="04A0" w:firstRow="1" w:lastRow="0" w:firstColumn="1" w:lastColumn="0" w:noHBand="0" w:noVBand="1"/>
      </w:tblPr>
      <w:tblGrid>
        <w:gridCol w:w="2160"/>
        <w:gridCol w:w="2160"/>
        <w:gridCol w:w="2160"/>
        <w:gridCol w:w="2160"/>
      </w:tblGrid>
      <w:tr w:rsidR="00875E44" w:rsidRPr="00BC05B7" w:rsidTr="00FE43C4">
        <w:tc>
          <w:tcPr>
            <w:tcW w:w="2160" w:type="dxa"/>
            <w:tcBorders>
              <w:right w:val="single" w:sz="4" w:space="0" w:color="BFBFBF" w:themeColor="background1" w:themeShade="BF"/>
            </w:tcBorders>
            <w:shd w:val="clear" w:color="auto" w:fill="F2F2F2" w:themeFill="background1" w:themeFillShade="F2"/>
          </w:tcPr>
          <w:p w:rsidR="00875E44" w:rsidRPr="00875E44" w:rsidRDefault="00875E44" w:rsidP="00875E44">
            <w:pPr>
              <w:autoSpaceDE w:val="0"/>
              <w:autoSpaceDN w:val="0"/>
              <w:adjustRightInd w:val="0"/>
              <w:spacing w:before="120" w:after="120"/>
              <w:rPr>
                <w:rFonts w:cs="Arial"/>
                <w:sz w:val="16"/>
                <w:szCs w:val="16"/>
              </w:rPr>
            </w:pPr>
            <w:r w:rsidRPr="00875E44">
              <w:rPr>
                <w:rFonts w:cs="Arial"/>
                <w:sz w:val="16"/>
                <w:szCs w:val="16"/>
              </w:rPr>
              <w:t>By groups of activities</w:t>
            </w:r>
          </w:p>
        </w:tc>
        <w:tc>
          <w:tcPr>
            <w:tcW w:w="2160" w:type="dxa"/>
            <w:tcBorders>
              <w:left w:val="single" w:sz="4" w:space="0" w:color="BFBFBF" w:themeColor="background1" w:themeShade="BF"/>
              <w:right w:val="single" w:sz="4" w:space="0" w:color="BFBFBF" w:themeColor="background1" w:themeShade="BF"/>
            </w:tcBorders>
            <w:shd w:val="clear" w:color="auto" w:fill="auto"/>
          </w:tcPr>
          <w:p w:rsidR="00875E44" w:rsidRPr="00875E44" w:rsidRDefault="00875E44" w:rsidP="00875E44">
            <w:pPr>
              <w:autoSpaceDE w:val="0"/>
              <w:autoSpaceDN w:val="0"/>
              <w:adjustRightInd w:val="0"/>
              <w:spacing w:before="120" w:after="120"/>
              <w:ind w:right="227"/>
              <w:jc w:val="right"/>
              <w:rPr>
                <w:rFonts w:cs="Arial"/>
                <w:bCs/>
                <w:iCs/>
                <w:sz w:val="16"/>
                <w:szCs w:val="16"/>
              </w:rPr>
            </w:pPr>
            <w:r w:rsidRPr="00875E44">
              <w:rPr>
                <w:rFonts w:cs="Arial"/>
                <w:bCs/>
                <w:iCs/>
                <w:sz w:val="16"/>
                <w:szCs w:val="16"/>
              </w:rPr>
              <w:t>Conducted CVTS in 2019</w:t>
            </w:r>
          </w:p>
        </w:tc>
        <w:tc>
          <w:tcPr>
            <w:tcW w:w="2160" w:type="dxa"/>
            <w:tcBorders>
              <w:left w:val="single" w:sz="4" w:space="0" w:color="BFBFBF" w:themeColor="background1" w:themeShade="BF"/>
              <w:right w:val="single" w:sz="4" w:space="0" w:color="BFBFBF" w:themeColor="background1" w:themeShade="BF"/>
            </w:tcBorders>
            <w:shd w:val="clear" w:color="auto" w:fill="F2F2F2" w:themeFill="background1" w:themeFillShade="F2"/>
          </w:tcPr>
          <w:p w:rsidR="00875E44" w:rsidRPr="00875E44" w:rsidRDefault="00875E44" w:rsidP="00875E44">
            <w:pPr>
              <w:autoSpaceDE w:val="0"/>
              <w:autoSpaceDN w:val="0"/>
              <w:adjustRightInd w:val="0"/>
              <w:spacing w:before="120" w:after="120"/>
              <w:ind w:left="170"/>
              <w:rPr>
                <w:rFonts w:cs="Arial"/>
                <w:sz w:val="16"/>
                <w:szCs w:val="16"/>
              </w:rPr>
            </w:pPr>
            <w:r w:rsidRPr="00875E44">
              <w:rPr>
                <w:rFonts w:cs="Arial"/>
                <w:sz w:val="16"/>
                <w:szCs w:val="16"/>
              </w:rPr>
              <w:t>By size of the enterprise</w:t>
            </w:r>
          </w:p>
        </w:tc>
        <w:tc>
          <w:tcPr>
            <w:tcW w:w="2160" w:type="dxa"/>
            <w:tcBorders>
              <w:left w:val="single" w:sz="4" w:space="0" w:color="BFBFBF" w:themeColor="background1" w:themeShade="BF"/>
            </w:tcBorders>
            <w:shd w:val="clear" w:color="auto" w:fill="auto"/>
          </w:tcPr>
          <w:p w:rsidR="00875E44" w:rsidRPr="00875E44" w:rsidRDefault="00875E44" w:rsidP="00875E44">
            <w:pPr>
              <w:autoSpaceDE w:val="0"/>
              <w:autoSpaceDN w:val="0"/>
              <w:adjustRightInd w:val="0"/>
              <w:spacing w:before="120" w:after="120"/>
              <w:ind w:right="227"/>
              <w:jc w:val="right"/>
              <w:rPr>
                <w:rFonts w:cs="Arial"/>
                <w:sz w:val="16"/>
                <w:szCs w:val="16"/>
              </w:rPr>
            </w:pPr>
            <w:r w:rsidRPr="00875E44">
              <w:rPr>
                <w:rFonts w:cs="Arial"/>
                <w:bCs/>
                <w:iCs/>
                <w:sz w:val="16"/>
                <w:szCs w:val="16"/>
              </w:rPr>
              <w:t>Conducted CVTS on 2019</w:t>
            </w:r>
          </w:p>
        </w:tc>
      </w:tr>
      <w:tr w:rsidR="00B32B73" w:rsidRPr="00BC05B7" w:rsidTr="00FE43C4">
        <w:tc>
          <w:tcPr>
            <w:tcW w:w="2160" w:type="dxa"/>
            <w:shd w:val="clear" w:color="auto" w:fill="F2F2F2" w:themeFill="background1" w:themeFillShade="F2"/>
            <w:vAlign w:val="center"/>
          </w:tcPr>
          <w:p w:rsidR="00B32B73" w:rsidRPr="00BC05B7" w:rsidRDefault="00875E44" w:rsidP="00FE43C4">
            <w:pPr>
              <w:autoSpaceDE w:val="0"/>
              <w:autoSpaceDN w:val="0"/>
              <w:adjustRightInd w:val="0"/>
              <w:spacing w:before="60" w:after="60"/>
              <w:rPr>
                <w:b/>
                <w:bCs/>
                <w:iCs/>
                <w:sz w:val="16"/>
                <w:szCs w:val="16"/>
              </w:rPr>
            </w:pPr>
            <w:r>
              <w:rPr>
                <w:b/>
                <w:bCs/>
                <w:iCs/>
                <w:sz w:val="16"/>
                <w:szCs w:val="16"/>
              </w:rPr>
              <w:t>Total</w:t>
            </w:r>
          </w:p>
        </w:tc>
        <w:tc>
          <w:tcPr>
            <w:tcW w:w="2160" w:type="dxa"/>
            <w:vAlign w:val="center"/>
          </w:tcPr>
          <w:p w:rsidR="00B32B73" w:rsidRPr="00BC05B7" w:rsidRDefault="00B32B73" w:rsidP="00FE43C4">
            <w:pPr>
              <w:autoSpaceDE w:val="0"/>
              <w:autoSpaceDN w:val="0"/>
              <w:adjustRightInd w:val="0"/>
              <w:spacing w:before="60" w:after="60"/>
              <w:ind w:right="227"/>
              <w:jc w:val="right"/>
              <w:rPr>
                <w:b/>
                <w:sz w:val="16"/>
                <w:szCs w:val="16"/>
              </w:rPr>
            </w:pPr>
            <w:r w:rsidRPr="00BC05B7">
              <w:rPr>
                <w:iCs/>
                <w:sz w:val="16"/>
                <w:szCs w:val="16"/>
              </w:rPr>
              <w:t>42</w:t>
            </w:r>
            <w:r w:rsidR="00875E44">
              <w:rPr>
                <w:iCs/>
                <w:sz w:val="16"/>
                <w:szCs w:val="16"/>
              </w:rPr>
              <w:t>.</w:t>
            </w:r>
            <w:r w:rsidRPr="00BC05B7">
              <w:rPr>
                <w:iCs/>
                <w:sz w:val="16"/>
                <w:szCs w:val="16"/>
              </w:rPr>
              <w:t>6</w:t>
            </w:r>
          </w:p>
        </w:tc>
        <w:tc>
          <w:tcPr>
            <w:tcW w:w="2160" w:type="dxa"/>
            <w:shd w:val="clear" w:color="auto" w:fill="F2F2F2" w:themeFill="background1" w:themeFillShade="F2"/>
            <w:vAlign w:val="center"/>
          </w:tcPr>
          <w:p w:rsidR="00B32B73" w:rsidRPr="00BC05B7" w:rsidRDefault="00875E44" w:rsidP="00FE43C4">
            <w:pPr>
              <w:autoSpaceDE w:val="0"/>
              <w:autoSpaceDN w:val="0"/>
              <w:adjustRightInd w:val="0"/>
              <w:spacing w:before="60" w:after="60"/>
              <w:ind w:left="113"/>
              <w:rPr>
                <w:b/>
                <w:bCs/>
                <w:iCs/>
                <w:sz w:val="16"/>
                <w:szCs w:val="16"/>
              </w:rPr>
            </w:pPr>
            <w:r>
              <w:rPr>
                <w:b/>
                <w:bCs/>
                <w:iCs/>
                <w:sz w:val="16"/>
                <w:szCs w:val="16"/>
              </w:rPr>
              <w:t>Total</w:t>
            </w:r>
          </w:p>
        </w:tc>
        <w:tc>
          <w:tcPr>
            <w:tcW w:w="2160" w:type="dxa"/>
            <w:vAlign w:val="center"/>
          </w:tcPr>
          <w:p w:rsidR="00B32B73" w:rsidRPr="00BC05B7" w:rsidRDefault="00B32B73" w:rsidP="00FE43C4">
            <w:pPr>
              <w:autoSpaceDE w:val="0"/>
              <w:autoSpaceDN w:val="0"/>
              <w:adjustRightInd w:val="0"/>
              <w:spacing w:before="60" w:after="60"/>
              <w:ind w:right="227"/>
              <w:jc w:val="right"/>
              <w:rPr>
                <w:iCs/>
                <w:sz w:val="16"/>
                <w:szCs w:val="16"/>
              </w:rPr>
            </w:pPr>
            <w:r w:rsidRPr="00BC05B7">
              <w:rPr>
                <w:iCs/>
                <w:sz w:val="16"/>
                <w:szCs w:val="16"/>
              </w:rPr>
              <w:t>42</w:t>
            </w:r>
            <w:r w:rsidR="00875E44">
              <w:rPr>
                <w:iCs/>
                <w:sz w:val="16"/>
                <w:szCs w:val="16"/>
              </w:rPr>
              <w:t>.</w:t>
            </w:r>
            <w:r w:rsidRPr="00BC05B7">
              <w:rPr>
                <w:iCs/>
                <w:sz w:val="16"/>
                <w:szCs w:val="16"/>
              </w:rPr>
              <w:t>6</w:t>
            </w:r>
          </w:p>
        </w:tc>
      </w:tr>
      <w:tr w:rsidR="00875E44" w:rsidRPr="00BC05B7" w:rsidTr="00FE43C4">
        <w:tc>
          <w:tcPr>
            <w:tcW w:w="2160" w:type="dxa"/>
            <w:shd w:val="clear" w:color="auto" w:fill="F2F2F2" w:themeFill="background1" w:themeFillShade="F2"/>
            <w:vAlign w:val="center"/>
          </w:tcPr>
          <w:p w:rsidR="00875E44" w:rsidRPr="00BC05B7" w:rsidRDefault="00875E44" w:rsidP="00875E44">
            <w:pPr>
              <w:autoSpaceDE w:val="0"/>
              <w:autoSpaceDN w:val="0"/>
              <w:adjustRightInd w:val="0"/>
              <w:spacing w:before="60" w:after="60"/>
              <w:rPr>
                <w:iCs/>
                <w:sz w:val="16"/>
                <w:szCs w:val="16"/>
              </w:rPr>
            </w:pPr>
            <w:r w:rsidRPr="00BC05B7">
              <w:rPr>
                <w:iCs/>
                <w:sz w:val="16"/>
                <w:szCs w:val="16"/>
              </w:rPr>
              <w:t>B, C, D, E</w:t>
            </w:r>
          </w:p>
        </w:tc>
        <w:tc>
          <w:tcPr>
            <w:tcW w:w="2160" w:type="dxa"/>
            <w:vAlign w:val="center"/>
          </w:tcPr>
          <w:p w:rsidR="00875E44" w:rsidRPr="00BC05B7" w:rsidRDefault="00875E44" w:rsidP="00875E44">
            <w:pPr>
              <w:autoSpaceDE w:val="0"/>
              <w:autoSpaceDN w:val="0"/>
              <w:adjustRightInd w:val="0"/>
              <w:spacing w:before="60" w:after="60"/>
              <w:ind w:right="227"/>
              <w:jc w:val="right"/>
              <w:rPr>
                <w:b/>
                <w:sz w:val="16"/>
                <w:szCs w:val="16"/>
              </w:rPr>
            </w:pPr>
            <w:r w:rsidRPr="00BC05B7">
              <w:rPr>
                <w:sz w:val="16"/>
                <w:szCs w:val="16"/>
              </w:rPr>
              <w:t>40</w:t>
            </w:r>
            <w:r>
              <w:rPr>
                <w:sz w:val="16"/>
                <w:szCs w:val="16"/>
              </w:rPr>
              <w:t>.</w:t>
            </w:r>
            <w:r w:rsidRPr="00BC05B7">
              <w:rPr>
                <w:sz w:val="16"/>
                <w:szCs w:val="16"/>
              </w:rPr>
              <w:t>6</w:t>
            </w:r>
          </w:p>
        </w:tc>
        <w:tc>
          <w:tcPr>
            <w:tcW w:w="2160" w:type="dxa"/>
            <w:vMerge w:val="restart"/>
            <w:shd w:val="clear" w:color="auto" w:fill="F2F2F2" w:themeFill="background1" w:themeFillShade="F2"/>
            <w:vAlign w:val="center"/>
          </w:tcPr>
          <w:p w:rsidR="00875E44" w:rsidRPr="00875E44" w:rsidRDefault="00875E44" w:rsidP="00875E44">
            <w:pPr>
              <w:autoSpaceDE w:val="0"/>
              <w:autoSpaceDN w:val="0"/>
              <w:adjustRightInd w:val="0"/>
              <w:ind w:left="170"/>
              <w:rPr>
                <w:rFonts w:cs="Arial"/>
                <w:iCs/>
                <w:sz w:val="16"/>
                <w:szCs w:val="16"/>
              </w:rPr>
            </w:pPr>
            <w:r w:rsidRPr="00875E44">
              <w:rPr>
                <w:rFonts w:cs="Arial"/>
                <w:iCs/>
                <w:sz w:val="16"/>
                <w:szCs w:val="16"/>
              </w:rPr>
              <w:t xml:space="preserve">10-49 </w:t>
            </w:r>
          </w:p>
          <w:p w:rsidR="00875E44" w:rsidRPr="00875E44" w:rsidRDefault="00875E44" w:rsidP="00875E44">
            <w:pPr>
              <w:autoSpaceDE w:val="0"/>
              <w:autoSpaceDN w:val="0"/>
              <w:adjustRightInd w:val="0"/>
              <w:ind w:left="170"/>
              <w:rPr>
                <w:rFonts w:cs="Arial"/>
                <w:iCs/>
                <w:sz w:val="16"/>
                <w:szCs w:val="16"/>
              </w:rPr>
            </w:pPr>
            <w:r w:rsidRPr="00875E44">
              <w:rPr>
                <w:rFonts w:cs="Arial"/>
                <w:iCs/>
                <w:sz w:val="16"/>
                <w:szCs w:val="16"/>
              </w:rPr>
              <w:t>employees</w:t>
            </w:r>
          </w:p>
        </w:tc>
        <w:tc>
          <w:tcPr>
            <w:tcW w:w="2160" w:type="dxa"/>
            <w:vMerge w:val="restart"/>
            <w:vAlign w:val="center"/>
          </w:tcPr>
          <w:p w:rsidR="00875E44" w:rsidRPr="00BC05B7" w:rsidRDefault="00875E44" w:rsidP="00875E44">
            <w:pPr>
              <w:autoSpaceDE w:val="0"/>
              <w:autoSpaceDN w:val="0"/>
              <w:adjustRightInd w:val="0"/>
              <w:spacing w:before="60" w:after="60"/>
              <w:ind w:right="227"/>
              <w:jc w:val="right"/>
              <w:rPr>
                <w:sz w:val="16"/>
                <w:szCs w:val="16"/>
              </w:rPr>
            </w:pPr>
            <w:r w:rsidRPr="00BC05B7">
              <w:rPr>
                <w:sz w:val="16"/>
                <w:szCs w:val="16"/>
              </w:rPr>
              <w:t>37</w:t>
            </w:r>
            <w:r>
              <w:rPr>
                <w:sz w:val="16"/>
                <w:szCs w:val="16"/>
              </w:rPr>
              <w:t>.</w:t>
            </w:r>
            <w:r w:rsidRPr="00BC05B7">
              <w:rPr>
                <w:sz w:val="16"/>
                <w:szCs w:val="16"/>
              </w:rPr>
              <w:t>0</w:t>
            </w:r>
          </w:p>
        </w:tc>
      </w:tr>
      <w:tr w:rsidR="00875E44" w:rsidRPr="00BC05B7" w:rsidTr="00FE43C4">
        <w:tc>
          <w:tcPr>
            <w:tcW w:w="2160" w:type="dxa"/>
            <w:shd w:val="clear" w:color="auto" w:fill="F2F2F2" w:themeFill="background1" w:themeFillShade="F2"/>
            <w:vAlign w:val="center"/>
          </w:tcPr>
          <w:p w:rsidR="00875E44" w:rsidRPr="00BC05B7" w:rsidRDefault="00875E44" w:rsidP="00875E44">
            <w:pPr>
              <w:autoSpaceDE w:val="0"/>
              <w:autoSpaceDN w:val="0"/>
              <w:adjustRightInd w:val="0"/>
              <w:spacing w:before="60" w:after="60"/>
              <w:rPr>
                <w:iCs/>
                <w:sz w:val="16"/>
                <w:szCs w:val="16"/>
              </w:rPr>
            </w:pPr>
            <w:r w:rsidRPr="00BC05B7">
              <w:rPr>
                <w:iCs/>
                <w:sz w:val="16"/>
                <w:szCs w:val="16"/>
              </w:rPr>
              <w:t>F</w:t>
            </w:r>
          </w:p>
        </w:tc>
        <w:tc>
          <w:tcPr>
            <w:tcW w:w="2160" w:type="dxa"/>
            <w:vAlign w:val="center"/>
          </w:tcPr>
          <w:p w:rsidR="00875E44" w:rsidRPr="00BC05B7" w:rsidRDefault="00875E44" w:rsidP="00875E44">
            <w:pPr>
              <w:autoSpaceDE w:val="0"/>
              <w:autoSpaceDN w:val="0"/>
              <w:adjustRightInd w:val="0"/>
              <w:spacing w:before="60" w:after="60"/>
              <w:ind w:right="227"/>
              <w:jc w:val="right"/>
              <w:rPr>
                <w:b/>
                <w:sz w:val="16"/>
                <w:szCs w:val="16"/>
              </w:rPr>
            </w:pPr>
            <w:r w:rsidRPr="00BC05B7">
              <w:rPr>
                <w:sz w:val="16"/>
                <w:szCs w:val="16"/>
              </w:rPr>
              <w:t>41</w:t>
            </w:r>
            <w:r>
              <w:rPr>
                <w:sz w:val="16"/>
                <w:szCs w:val="16"/>
              </w:rPr>
              <w:t>.</w:t>
            </w:r>
            <w:r w:rsidRPr="00BC05B7">
              <w:rPr>
                <w:sz w:val="16"/>
                <w:szCs w:val="16"/>
              </w:rPr>
              <w:t>0</w:t>
            </w:r>
          </w:p>
        </w:tc>
        <w:tc>
          <w:tcPr>
            <w:tcW w:w="2160" w:type="dxa"/>
            <w:vMerge/>
            <w:shd w:val="clear" w:color="auto" w:fill="F2F2F2" w:themeFill="background1" w:themeFillShade="F2"/>
            <w:vAlign w:val="center"/>
          </w:tcPr>
          <w:p w:rsidR="00875E44" w:rsidRPr="00BC05B7" w:rsidRDefault="00875E44" w:rsidP="00875E44">
            <w:pPr>
              <w:spacing w:before="60" w:after="60"/>
              <w:ind w:left="113"/>
              <w:rPr>
                <w:b/>
                <w:iCs/>
                <w:sz w:val="16"/>
                <w:szCs w:val="16"/>
              </w:rPr>
            </w:pPr>
          </w:p>
        </w:tc>
        <w:tc>
          <w:tcPr>
            <w:tcW w:w="2160" w:type="dxa"/>
            <w:vMerge/>
            <w:vAlign w:val="center"/>
          </w:tcPr>
          <w:p w:rsidR="00875E44" w:rsidRPr="00BC05B7" w:rsidRDefault="00875E44" w:rsidP="00875E44">
            <w:pPr>
              <w:spacing w:before="60" w:after="60"/>
              <w:ind w:right="227"/>
              <w:jc w:val="right"/>
              <w:rPr>
                <w:b/>
                <w:sz w:val="16"/>
                <w:szCs w:val="16"/>
              </w:rPr>
            </w:pPr>
          </w:p>
        </w:tc>
      </w:tr>
      <w:tr w:rsidR="00875E44" w:rsidRPr="00BC05B7" w:rsidTr="00FE43C4">
        <w:tc>
          <w:tcPr>
            <w:tcW w:w="2160" w:type="dxa"/>
            <w:shd w:val="clear" w:color="auto" w:fill="F2F2F2" w:themeFill="background1" w:themeFillShade="F2"/>
            <w:vAlign w:val="center"/>
          </w:tcPr>
          <w:p w:rsidR="00875E44" w:rsidRPr="00BC05B7" w:rsidRDefault="00875E44" w:rsidP="00875E44">
            <w:pPr>
              <w:autoSpaceDE w:val="0"/>
              <w:autoSpaceDN w:val="0"/>
              <w:adjustRightInd w:val="0"/>
              <w:spacing w:before="60" w:after="60"/>
              <w:rPr>
                <w:iCs/>
                <w:sz w:val="16"/>
                <w:szCs w:val="16"/>
              </w:rPr>
            </w:pPr>
            <w:r w:rsidRPr="00BC05B7">
              <w:rPr>
                <w:iCs/>
                <w:sz w:val="16"/>
                <w:szCs w:val="16"/>
              </w:rPr>
              <w:t>G, H, I</w:t>
            </w:r>
          </w:p>
        </w:tc>
        <w:tc>
          <w:tcPr>
            <w:tcW w:w="2160" w:type="dxa"/>
            <w:vAlign w:val="center"/>
          </w:tcPr>
          <w:p w:rsidR="00875E44" w:rsidRPr="00BC05B7" w:rsidRDefault="00875E44" w:rsidP="00875E44">
            <w:pPr>
              <w:autoSpaceDE w:val="0"/>
              <w:autoSpaceDN w:val="0"/>
              <w:adjustRightInd w:val="0"/>
              <w:spacing w:before="60" w:after="60"/>
              <w:ind w:right="227"/>
              <w:jc w:val="right"/>
              <w:rPr>
                <w:b/>
                <w:sz w:val="16"/>
                <w:szCs w:val="16"/>
              </w:rPr>
            </w:pPr>
            <w:r w:rsidRPr="00BC05B7">
              <w:rPr>
                <w:sz w:val="16"/>
                <w:szCs w:val="16"/>
              </w:rPr>
              <w:t>34</w:t>
            </w:r>
            <w:r>
              <w:rPr>
                <w:sz w:val="16"/>
                <w:szCs w:val="16"/>
              </w:rPr>
              <w:t>.</w:t>
            </w:r>
            <w:r w:rsidRPr="00BC05B7">
              <w:rPr>
                <w:sz w:val="16"/>
                <w:szCs w:val="16"/>
              </w:rPr>
              <w:t>7</w:t>
            </w:r>
          </w:p>
        </w:tc>
        <w:tc>
          <w:tcPr>
            <w:tcW w:w="2160" w:type="dxa"/>
            <w:vMerge w:val="restart"/>
            <w:shd w:val="clear" w:color="auto" w:fill="F2F2F2" w:themeFill="background1" w:themeFillShade="F2"/>
            <w:vAlign w:val="center"/>
          </w:tcPr>
          <w:p w:rsidR="00875E44" w:rsidRPr="00875E44" w:rsidRDefault="00875E44" w:rsidP="00875E44">
            <w:pPr>
              <w:autoSpaceDE w:val="0"/>
              <w:autoSpaceDN w:val="0"/>
              <w:adjustRightInd w:val="0"/>
              <w:ind w:left="170"/>
              <w:rPr>
                <w:rFonts w:cs="Arial"/>
                <w:iCs/>
                <w:sz w:val="16"/>
                <w:szCs w:val="16"/>
              </w:rPr>
            </w:pPr>
            <w:r w:rsidRPr="00875E44">
              <w:rPr>
                <w:rFonts w:cs="Arial"/>
                <w:iCs/>
                <w:sz w:val="16"/>
                <w:szCs w:val="16"/>
              </w:rPr>
              <w:t xml:space="preserve"> 50-249 </w:t>
            </w:r>
          </w:p>
          <w:p w:rsidR="00875E44" w:rsidRPr="00875E44" w:rsidRDefault="00875E44" w:rsidP="00875E44">
            <w:pPr>
              <w:autoSpaceDE w:val="0"/>
              <w:autoSpaceDN w:val="0"/>
              <w:adjustRightInd w:val="0"/>
              <w:ind w:left="170"/>
              <w:rPr>
                <w:rFonts w:cs="Arial"/>
                <w:iCs/>
                <w:sz w:val="16"/>
                <w:szCs w:val="16"/>
              </w:rPr>
            </w:pPr>
            <w:r w:rsidRPr="00875E44">
              <w:rPr>
                <w:rFonts w:cs="Arial"/>
                <w:iCs/>
                <w:sz w:val="16"/>
                <w:szCs w:val="16"/>
              </w:rPr>
              <w:t xml:space="preserve">employees </w:t>
            </w:r>
          </w:p>
        </w:tc>
        <w:tc>
          <w:tcPr>
            <w:tcW w:w="2160" w:type="dxa"/>
            <w:vMerge w:val="restart"/>
            <w:vAlign w:val="center"/>
          </w:tcPr>
          <w:p w:rsidR="00875E44" w:rsidRPr="00BC05B7" w:rsidRDefault="00875E44" w:rsidP="00875E44">
            <w:pPr>
              <w:autoSpaceDE w:val="0"/>
              <w:autoSpaceDN w:val="0"/>
              <w:adjustRightInd w:val="0"/>
              <w:spacing w:before="60" w:after="60"/>
              <w:ind w:right="227"/>
              <w:jc w:val="right"/>
              <w:rPr>
                <w:b/>
                <w:sz w:val="16"/>
                <w:szCs w:val="16"/>
              </w:rPr>
            </w:pPr>
            <w:r w:rsidRPr="00BC05B7">
              <w:rPr>
                <w:sz w:val="16"/>
                <w:szCs w:val="16"/>
              </w:rPr>
              <w:t>58</w:t>
            </w:r>
            <w:r>
              <w:rPr>
                <w:sz w:val="16"/>
                <w:szCs w:val="16"/>
              </w:rPr>
              <w:t>.</w:t>
            </w:r>
            <w:r w:rsidRPr="00BC05B7">
              <w:rPr>
                <w:sz w:val="16"/>
                <w:szCs w:val="16"/>
              </w:rPr>
              <w:t>6</w:t>
            </w:r>
          </w:p>
        </w:tc>
      </w:tr>
      <w:tr w:rsidR="00875E44" w:rsidRPr="00BC05B7" w:rsidTr="00FE43C4">
        <w:tc>
          <w:tcPr>
            <w:tcW w:w="2160" w:type="dxa"/>
            <w:shd w:val="clear" w:color="auto" w:fill="F2F2F2" w:themeFill="background1" w:themeFillShade="F2"/>
            <w:vAlign w:val="center"/>
          </w:tcPr>
          <w:p w:rsidR="00875E44" w:rsidRPr="00BC05B7" w:rsidRDefault="00875E44" w:rsidP="00875E44">
            <w:pPr>
              <w:autoSpaceDE w:val="0"/>
              <w:autoSpaceDN w:val="0"/>
              <w:adjustRightInd w:val="0"/>
              <w:spacing w:before="60" w:after="60"/>
              <w:rPr>
                <w:iCs/>
                <w:sz w:val="16"/>
                <w:szCs w:val="16"/>
              </w:rPr>
            </w:pPr>
            <w:r w:rsidRPr="00BC05B7">
              <w:rPr>
                <w:iCs/>
                <w:sz w:val="16"/>
                <w:szCs w:val="16"/>
              </w:rPr>
              <w:t>J, K</w:t>
            </w:r>
          </w:p>
        </w:tc>
        <w:tc>
          <w:tcPr>
            <w:tcW w:w="2160" w:type="dxa"/>
            <w:vAlign w:val="center"/>
          </w:tcPr>
          <w:p w:rsidR="00875E44" w:rsidRPr="00BC05B7" w:rsidRDefault="00875E44" w:rsidP="00875E44">
            <w:pPr>
              <w:autoSpaceDE w:val="0"/>
              <w:autoSpaceDN w:val="0"/>
              <w:adjustRightInd w:val="0"/>
              <w:spacing w:before="60" w:after="60"/>
              <w:ind w:right="227"/>
              <w:jc w:val="right"/>
              <w:rPr>
                <w:b/>
                <w:sz w:val="16"/>
                <w:szCs w:val="16"/>
              </w:rPr>
            </w:pPr>
            <w:r w:rsidRPr="00BC05B7">
              <w:rPr>
                <w:sz w:val="16"/>
                <w:szCs w:val="16"/>
              </w:rPr>
              <w:t>62</w:t>
            </w:r>
            <w:r>
              <w:rPr>
                <w:sz w:val="16"/>
                <w:szCs w:val="16"/>
              </w:rPr>
              <w:t>.</w:t>
            </w:r>
            <w:r w:rsidRPr="00BC05B7">
              <w:rPr>
                <w:sz w:val="16"/>
                <w:szCs w:val="16"/>
              </w:rPr>
              <w:t>0</w:t>
            </w:r>
          </w:p>
        </w:tc>
        <w:tc>
          <w:tcPr>
            <w:tcW w:w="2160" w:type="dxa"/>
            <w:vMerge/>
            <w:shd w:val="clear" w:color="auto" w:fill="F2F2F2" w:themeFill="background1" w:themeFillShade="F2"/>
            <w:vAlign w:val="center"/>
          </w:tcPr>
          <w:p w:rsidR="00875E44" w:rsidRPr="00BC05B7" w:rsidRDefault="00875E44" w:rsidP="00875E44">
            <w:pPr>
              <w:spacing w:before="60" w:after="60"/>
              <w:ind w:left="113"/>
              <w:rPr>
                <w:b/>
                <w:iCs/>
                <w:sz w:val="16"/>
                <w:szCs w:val="16"/>
              </w:rPr>
            </w:pPr>
          </w:p>
        </w:tc>
        <w:tc>
          <w:tcPr>
            <w:tcW w:w="2160" w:type="dxa"/>
            <w:vMerge/>
            <w:vAlign w:val="center"/>
          </w:tcPr>
          <w:p w:rsidR="00875E44" w:rsidRPr="00BC05B7" w:rsidRDefault="00875E44" w:rsidP="00875E44">
            <w:pPr>
              <w:spacing w:before="60" w:after="60"/>
              <w:ind w:right="227"/>
              <w:jc w:val="right"/>
              <w:rPr>
                <w:b/>
                <w:sz w:val="16"/>
                <w:szCs w:val="16"/>
              </w:rPr>
            </w:pPr>
          </w:p>
        </w:tc>
      </w:tr>
      <w:tr w:rsidR="00875E44" w:rsidRPr="00BC05B7" w:rsidTr="00FE43C4">
        <w:tc>
          <w:tcPr>
            <w:tcW w:w="2160" w:type="dxa"/>
            <w:shd w:val="clear" w:color="auto" w:fill="F2F2F2" w:themeFill="background1" w:themeFillShade="F2"/>
            <w:vAlign w:val="center"/>
          </w:tcPr>
          <w:p w:rsidR="00875E44" w:rsidRPr="00BC05B7" w:rsidRDefault="00875E44" w:rsidP="00875E44">
            <w:pPr>
              <w:autoSpaceDE w:val="0"/>
              <w:autoSpaceDN w:val="0"/>
              <w:adjustRightInd w:val="0"/>
              <w:spacing w:before="60" w:after="60"/>
              <w:rPr>
                <w:iCs/>
                <w:sz w:val="16"/>
                <w:szCs w:val="16"/>
              </w:rPr>
            </w:pPr>
            <w:r w:rsidRPr="00BC05B7">
              <w:rPr>
                <w:iCs/>
                <w:sz w:val="16"/>
                <w:szCs w:val="16"/>
              </w:rPr>
              <w:t>L, M, N, R, S</w:t>
            </w:r>
          </w:p>
        </w:tc>
        <w:tc>
          <w:tcPr>
            <w:tcW w:w="2160" w:type="dxa"/>
            <w:vAlign w:val="center"/>
          </w:tcPr>
          <w:p w:rsidR="00875E44" w:rsidRPr="00BC05B7" w:rsidRDefault="00875E44" w:rsidP="00875E44">
            <w:pPr>
              <w:autoSpaceDE w:val="0"/>
              <w:autoSpaceDN w:val="0"/>
              <w:adjustRightInd w:val="0"/>
              <w:spacing w:before="60" w:after="60"/>
              <w:ind w:right="227"/>
              <w:jc w:val="right"/>
              <w:rPr>
                <w:b/>
                <w:sz w:val="16"/>
                <w:szCs w:val="16"/>
              </w:rPr>
            </w:pPr>
            <w:r w:rsidRPr="00BC05B7">
              <w:rPr>
                <w:sz w:val="16"/>
                <w:szCs w:val="16"/>
              </w:rPr>
              <w:t>54</w:t>
            </w:r>
            <w:r>
              <w:rPr>
                <w:sz w:val="16"/>
                <w:szCs w:val="16"/>
              </w:rPr>
              <w:t>.</w:t>
            </w:r>
            <w:r w:rsidRPr="00BC05B7">
              <w:rPr>
                <w:sz w:val="16"/>
                <w:szCs w:val="16"/>
              </w:rPr>
              <w:t>3</w:t>
            </w:r>
          </w:p>
        </w:tc>
        <w:tc>
          <w:tcPr>
            <w:tcW w:w="2160" w:type="dxa"/>
            <w:shd w:val="clear" w:color="auto" w:fill="F2F2F2" w:themeFill="background1" w:themeFillShade="F2"/>
            <w:vAlign w:val="center"/>
          </w:tcPr>
          <w:p w:rsidR="00875E44" w:rsidRPr="00875E44" w:rsidRDefault="00875E44" w:rsidP="00875E44">
            <w:pPr>
              <w:ind w:left="170"/>
              <w:rPr>
                <w:rFonts w:cs="Arial"/>
                <w:b/>
                <w:iCs/>
                <w:sz w:val="16"/>
                <w:szCs w:val="16"/>
              </w:rPr>
            </w:pPr>
            <w:r w:rsidRPr="00875E44">
              <w:rPr>
                <w:rFonts w:cs="Arial"/>
                <w:iCs/>
                <w:sz w:val="16"/>
                <w:szCs w:val="16"/>
              </w:rPr>
              <w:t>250+ employees</w:t>
            </w:r>
          </w:p>
        </w:tc>
        <w:tc>
          <w:tcPr>
            <w:tcW w:w="2160" w:type="dxa"/>
            <w:vAlign w:val="center"/>
          </w:tcPr>
          <w:p w:rsidR="00875E44" w:rsidRPr="00BC05B7" w:rsidRDefault="00875E44" w:rsidP="00875E44">
            <w:pPr>
              <w:autoSpaceDE w:val="0"/>
              <w:autoSpaceDN w:val="0"/>
              <w:adjustRightInd w:val="0"/>
              <w:spacing w:before="60" w:after="60"/>
              <w:ind w:right="227"/>
              <w:jc w:val="right"/>
              <w:rPr>
                <w:b/>
                <w:sz w:val="16"/>
                <w:szCs w:val="16"/>
              </w:rPr>
            </w:pPr>
            <w:r w:rsidRPr="00BC05B7">
              <w:rPr>
                <w:sz w:val="16"/>
                <w:szCs w:val="16"/>
              </w:rPr>
              <w:t>78</w:t>
            </w:r>
            <w:r>
              <w:rPr>
                <w:sz w:val="16"/>
                <w:szCs w:val="16"/>
              </w:rPr>
              <w:t>.</w:t>
            </w:r>
            <w:r w:rsidRPr="00BC05B7">
              <w:rPr>
                <w:sz w:val="16"/>
                <w:szCs w:val="16"/>
              </w:rPr>
              <w:t>4</w:t>
            </w:r>
          </w:p>
        </w:tc>
      </w:tr>
    </w:tbl>
    <w:p w:rsidR="00875E44" w:rsidRPr="00875E44" w:rsidRDefault="00875E44" w:rsidP="006A3436">
      <w:pPr>
        <w:autoSpaceDE w:val="0"/>
        <w:autoSpaceDN w:val="0"/>
        <w:adjustRightInd w:val="0"/>
        <w:spacing w:before="360" w:after="60"/>
        <w:ind w:left="397" w:hanging="397"/>
        <w:rPr>
          <w:rFonts w:cs="Arial"/>
          <w:b/>
          <w:bCs/>
          <w:szCs w:val="20"/>
        </w:rPr>
      </w:pPr>
      <w:r w:rsidRPr="00875E44">
        <w:rPr>
          <w:rFonts w:cs="Arial"/>
          <w:b/>
          <w:bCs/>
          <w:szCs w:val="20"/>
        </w:rPr>
        <w:t>11. Share of the enterprises participating in dual education program</w:t>
      </w:r>
      <w:r w:rsidRPr="00875E44">
        <w:rPr>
          <w:rFonts w:cs="Arial"/>
          <w:b/>
          <w:bCs/>
          <w:szCs w:val="20"/>
          <w:vertAlign w:val="superscript"/>
        </w:rPr>
        <w:t xml:space="preserve">1) </w:t>
      </w:r>
      <w:r>
        <w:rPr>
          <w:rFonts w:cs="Arial"/>
          <w:b/>
          <w:bCs/>
          <w:szCs w:val="20"/>
          <w:vertAlign w:val="superscript"/>
        </w:rPr>
        <w:t xml:space="preserve">                                                                                                              </w:t>
      </w:r>
      <w:r w:rsidRPr="00875E44">
        <w:rPr>
          <w:rFonts w:cs="Arial"/>
          <w:b/>
          <w:bCs/>
          <w:szCs w:val="20"/>
        </w:rPr>
        <w:t>in total number of enterprises</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CellMar>
          <w:left w:w="28" w:type="dxa"/>
          <w:right w:w="28" w:type="dxa"/>
        </w:tblCellMar>
        <w:tblLook w:val="04A0" w:firstRow="1" w:lastRow="0" w:firstColumn="1" w:lastColumn="0" w:noHBand="0" w:noVBand="1"/>
      </w:tblPr>
      <w:tblGrid>
        <w:gridCol w:w="2160"/>
        <w:gridCol w:w="2160"/>
        <w:gridCol w:w="2160"/>
        <w:gridCol w:w="2160"/>
      </w:tblGrid>
      <w:tr w:rsidR="00875E44" w:rsidRPr="00F703D1" w:rsidTr="00875E44">
        <w:tc>
          <w:tcPr>
            <w:tcW w:w="2160" w:type="dxa"/>
            <w:tcBorders>
              <w:right w:val="single" w:sz="4" w:space="0" w:color="BFBFBF" w:themeColor="background1" w:themeShade="BF"/>
            </w:tcBorders>
            <w:shd w:val="clear" w:color="auto" w:fill="F2F2F2" w:themeFill="background1" w:themeFillShade="F2"/>
            <w:vAlign w:val="center"/>
          </w:tcPr>
          <w:p w:rsidR="00875E44" w:rsidRPr="00875E44" w:rsidRDefault="00875E44" w:rsidP="00875E44">
            <w:pPr>
              <w:autoSpaceDE w:val="0"/>
              <w:autoSpaceDN w:val="0"/>
              <w:adjustRightInd w:val="0"/>
              <w:spacing w:before="120" w:after="120"/>
              <w:rPr>
                <w:rFonts w:cs="Arial"/>
                <w:sz w:val="16"/>
                <w:szCs w:val="16"/>
              </w:rPr>
            </w:pPr>
            <w:r w:rsidRPr="00875E44">
              <w:rPr>
                <w:rFonts w:cs="Arial"/>
                <w:sz w:val="16"/>
                <w:szCs w:val="16"/>
              </w:rPr>
              <w:t>By groups of activities</w:t>
            </w:r>
          </w:p>
        </w:tc>
        <w:tc>
          <w:tcPr>
            <w:tcW w:w="2160" w:type="dxa"/>
            <w:tcBorders>
              <w:left w:val="single" w:sz="4" w:space="0" w:color="BFBFBF" w:themeColor="background1" w:themeShade="BF"/>
              <w:right w:val="single" w:sz="4" w:space="0" w:color="BFBFBF" w:themeColor="background1" w:themeShade="BF"/>
            </w:tcBorders>
            <w:shd w:val="clear" w:color="auto" w:fill="auto"/>
            <w:vAlign w:val="center"/>
          </w:tcPr>
          <w:p w:rsidR="00875E44" w:rsidRPr="00875E44" w:rsidRDefault="00875E44" w:rsidP="00875E44">
            <w:pPr>
              <w:autoSpaceDE w:val="0"/>
              <w:autoSpaceDN w:val="0"/>
              <w:adjustRightInd w:val="0"/>
              <w:spacing w:before="120" w:after="120"/>
              <w:ind w:right="227"/>
              <w:jc w:val="right"/>
              <w:rPr>
                <w:rFonts w:cs="Arial"/>
                <w:bCs/>
                <w:iCs/>
                <w:sz w:val="16"/>
                <w:szCs w:val="16"/>
              </w:rPr>
            </w:pPr>
            <w:r w:rsidRPr="00875E44">
              <w:rPr>
                <w:rFonts w:cs="Arial"/>
                <w:bCs/>
                <w:iCs/>
                <w:sz w:val="16"/>
                <w:szCs w:val="16"/>
              </w:rPr>
              <w:t>Participating in dual education program</w:t>
            </w:r>
          </w:p>
        </w:tc>
        <w:tc>
          <w:tcPr>
            <w:tcW w:w="2160"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875E44" w:rsidRPr="00875E44" w:rsidRDefault="00875E44" w:rsidP="00875E44">
            <w:pPr>
              <w:autoSpaceDE w:val="0"/>
              <w:autoSpaceDN w:val="0"/>
              <w:adjustRightInd w:val="0"/>
              <w:spacing w:before="120" w:after="120"/>
              <w:ind w:left="170"/>
              <w:rPr>
                <w:rFonts w:cs="Arial"/>
                <w:sz w:val="16"/>
                <w:szCs w:val="16"/>
              </w:rPr>
            </w:pPr>
            <w:r w:rsidRPr="00875E44">
              <w:rPr>
                <w:rFonts w:cs="Arial"/>
                <w:sz w:val="16"/>
                <w:szCs w:val="16"/>
              </w:rPr>
              <w:t>By size of the enterprise</w:t>
            </w:r>
          </w:p>
        </w:tc>
        <w:tc>
          <w:tcPr>
            <w:tcW w:w="2160" w:type="dxa"/>
            <w:tcBorders>
              <w:left w:val="single" w:sz="4" w:space="0" w:color="BFBFBF" w:themeColor="background1" w:themeShade="BF"/>
            </w:tcBorders>
            <w:shd w:val="clear" w:color="auto" w:fill="auto"/>
            <w:vAlign w:val="center"/>
          </w:tcPr>
          <w:p w:rsidR="00875E44" w:rsidRPr="00875E44" w:rsidRDefault="00875E44" w:rsidP="00875E44">
            <w:pPr>
              <w:autoSpaceDE w:val="0"/>
              <w:autoSpaceDN w:val="0"/>
              <w:adjustRightInd w:val="0"/>
              <w:spacing w:before="120" w:after="120"/>
              <w:ind w:right="227"/>
              <w:jc w:val="right"/>
              <w:rPr>
                <w:rFonts w:cs="Arial"/>
                <w:sz w:val="16"/>
                <w:szCs w:val="16"/>
              </w:rPr>
            </w:pPr>
            <w:r w:rsidRPr="00875E44">
              <w:rPr>
                <w:rFonts w:cs="Arial"/>
                <w:bCs/>
                <w:iCs/>
                <w:sz w:val="16"/>
                <w:szCs w:val="16"/>
              </w:rPr>
              <w:t>Participating in dual education program</w:t>
            </w:r>
          </w:p>
        </w:tc>
      </w:tr>
      <w:tr w:rsidR="00875E44" w:rsidRPr="00F703D1" w:rsidTr="00FE43C4">
        <w:tc>
          <w:tcPr>
            <w:tcW w:w="2160" w:type="dxa"/>
            <w:shd w:val="clear" w:color="auto" w:fill="F2F2F2" w:themeFill="background1" w:themeFillShade="F2"/>
            <w:vAlign w:val="center"/>
          </w:tcPr>
          <w:p w:rsidR="00875E44" w:rsidRPr="00F703D1" w:rsidRDefault="00875E44" w:rsidP="00875E44">
            <w:pPr>
              <w:autoSpaceDE w:val="0"/>
              <w:autoSpaceDN w:val="0"/>
              <w:adjustRightInd w:val="0"/>
              <w:spacing w:before="60" w:after="60"/>
              <w:rPr>
                <w:b/>
                <w:bCs/>
                <w:iCs/>
                <w:sz w:val="16"/>
                <w:szCs w:val="16"/>
              </w:rPr>
            </w:pPr>
            <w:r>
              <w:rPr>
                <w:b/>
                <w:bCs/>
                <w:iCs/>
                <w:sz w:val="16"/>
                <w:szCs w:val="16"/>
              </w:rPr>
              <w:t>Total</w:t>
            </w:r>
          </w:p>
        </w:tc>
        <w:tc>
          <w:tcPr>
            <w:tcW w:w="2160" w:type="dxa"/>
            <w:shd w:val="clear" w:color="auto" w:fill="auto"/>
            <w:vAlign w:val="center"/>
          </w:tcPr>
          <w:p w:rsidR="00875E44" w:rsidRPr="00F703D1" w:rsidRDefault="00875E44" w:rsidP="00875E44">
            <w:pPr>
              <w:autoSpaceDE w:val="0"/>
              <w:autoSpaceDN w:val="0"/>
              <w:adjustRightInd w:val="0"/>
              <w:spacing w:before="60" w:after="60"/>
              <w:ind w:right="227"/>
              <w:jc w:val="right"/>
              <w:rPr>
                <w:b/>
                <w:sz w:val="16"/>
                <w:szCs w:val="16"/>
              </w:rPr>
            </w:pPr>
            <w:r w:rsidRPr="00F703D1">
              <w:rPr>
                <w:iCs/>
                <w:sz w:val="16"/>
                <w:szCs w:val="16"/>
              </w:rPr>
              <w:t>11</w:t>
            </w:r>
            <w:r>
              <w:rPr>
                <w:iCs/>
                <w:sz w:val="16"/>
                <w:szCs w:val="16"/>
              </w:rPr>
              <w:t>.</w:t>
            </w:r>
            <w:r w:rsidRPr="00F703D1">
              <w:rPr>
                <w:iCs/>
                <w:sz w:val="16"/>
                <w:szCs w:val="16"/>
              </w:rPr>
              <w:t>3</w:t>
            </w:r>
          </w:p>
        </w:tc>
        <w:tc>
          <w:tcPr>
            <w:tcW w:w="2160" w:type="dxa"/>
            <w:shd w:val="clear" w:color="auto" w:fill="F2F2F2" w:themeFill="background1" w:themeFillShade="F2"/>
            <w:vAlign w:val="center"/>
          </w:tcPr>
          <w:p w:rsidR="00875E44" w:rsidRPr="00BC05B7" w:rsidRDefault="00875E44" w:rsidP="00875E44">
            <w:pPr>
              <w:autoSpaceDE w:val="0"/>
              <w:autoSpaceDN w:val="0"/>
              <w:adjustRightInd w:val="0"/>
              <w:spacing w:before="60" w:after="60"/>
              <w:ind w:left="113"/>
              <w:rPr>
                <w:b/>
                <w:bCs/>
                <w:iCs/>
                <w:sz w:val="16"/>
                <w:szCs w:val="16"/>
              </w:rPr>
            </w:pPr>
            <w:r>
              <w:rPr>
                <w:b/>
                <w:bCs/>
                <w:iCs/>
                <w:sz w:val="16"/>
                <w:szCs w:val="16"/>
              </w:rPr>
              <w:t>Total</w:t>
            </w:r>
          </w:p>
        </w:tc>
        <w:tc>
          <w:tcPr>
            <w:tcW w:w="2160" w:type="dxa"/>
            <w:shd w:val="clear" w:color="auto" w:fill="auto"/>
            <w:vAlign w:val="center"/>
          </w:tcPr>
          <w:p w:rsidR="00875E44" w:rsidRPr="00F703D1" w:rsidRDefault="00875E44" w:rsidP="00875E44">
            <w:pPr>
              <w:autoSpaceDE w:val="0"/>
              <w:autoSpaceDN w:val="0"/>
              <w:adjustRightInd w:val="0"/>
              <w:spacing w:before="60" w:after="60"/>
              <w:ind w:right="227"/>
              <w:jc w:val="right"/>
              <w:rPr>
                <w:iCs/>
                <w:sz w:val="16"/>
                <w:szCs w:val="16"/>
              </w:rPr>
            </w:pPr>
            <w:r w:rsidRPr="00F703D1">
              <w:rPr>
                <w:iCs/>
                <w:sz w:val="16"/>
                <w:szCs w:val="16"/>
              </w:rPr>
              <w:t>11</w:t>
            </w:r>
            <w:r>
              <w:rPr>
                <w:iCs/>
                <w:sz w:val="16"/>
                <w:szCs w:val="16"/>
              </w:rPr>
              <w:t>.</w:t>
            </w:r>
            <w:r w:rsidRPr="00F703D1">
              <w:rPr>
                <w:iCs/>
                <w:sz w:val="16"/>
                <w:szCs w:val="16"/>
              </w:rPr>
              <w:t>3</w:t>
            </w:r>
          </w:p>
        </w:tc>
      </w:tr>
      <w:tr w:rsidR="00875E44" w:rsidRPr="00F703D1" w:rsidTr="00FE43C4">
        <w:tc>
          <w:tcPr>
            <w:tcW w:w="2160" w:type="dxa"/>
            <w:shd w:val="clear" w:color="auto" w:fill="F2F2F2" w:themeFill="background1" w:themeFillShade="F2"/>
            <w:vAlign w:val="center"/>
          </w:tcPr>
          <w:p w:rsidR="00875E44" w:rsidRPr="00F703D1" w:rsidRDefault="00875E44" w:rsidP="00875E44">
            <w:pPr>
              <w:autoSpaceDE w:val="0"/>
              <w:autoSpaceDN w:val="0"/>
              <w:adjustRightInd w:val="0"/>
              <w:spacing w:before="60" w:after="60"/>
              <w:rPr>
                <w:iCs/>
                <w:sz w:val="16"/>
                <w:szCs w:val="16"/>
              </w:rPr>
            </w:pPr>
            <w:r w:rsidRPr="00F703D1">
              <w:rPr>
                <w:iCs/>
                <w:sz w:val="16"/>
                <w:szCs w:val="16"/>
              </w:rPr>
              <w:t>B, C, D, E</w:t>
            </w:r>
          </w:p>
        </w:tc>
        <w:tc>
          <w:tcPr>
            <w:tcW w:w="2160" w:type="dxa"/>
            <w:shd w:val="clear" w:color="auto" w:fill="auto"/>
            <w:vAlign w:val="center"/>
          </w:tcPr>
          <w:p w:rsidR="00875E44" w:rsidRPr="00F703D1" w:rsidRDefault="00875E44" w:rsidP="00875E44">
            <w:pPr>
              <w:autoSpaceDE w:val="0"/>
              <w:autoSpaceDN w:val="0"/>
              <w:adjustRightInd w:val="0"/>
              <w:spacing w:before="60" w:after="60"/>
              <w:ind w:right="227"/>
              <w:jc w:val="right"/>
              <w:rPr>
                <w:b/>
                <w:sz w:val="16"/>
                <w:szCs w:val="16"/>
              </w:rPr>
            </w:pPr>
            <w:r w:rsidRPr="00F703D1">
              <w:rPr>
                <w:sz w:val="16"/>
                <w:szCs w:val="16"/>
              </w:rPr>
              <w:t>14</w:t>
            </w:r>
            <w:r>
              <w:rPr>
                <w:sz w:val="16"/>
                <w:szCs w:val="16"/>
              </w:rPr>
              <w:t>.</w:t>
            </w:r>
            <w:r w:rsidRPr="00F703D1">
              <w:rPr>
                <w:sz w:val="16"/>
                <w:szCs w:val="16"/>
              </w:rPr>
              <w:t>5</w:t>
            </w:r>
          </w:p>
        </w:tc>
        <w:tc>
          <w:tcPr>
            <w:tcW w:w="2160" w:type="dxa"/>
            <w:vMerge w:val="restart"/>
            <w:shd w:val="clear" w:color="auto" w:fill="F2F2F2" w:themeFill="background1" w:themeFillShade="F2"/>
            <w:vAlign w:val="center"/>
          </w:tcPr>
          <w:p w:rsidR="00875E44" w:rsidRPr="00875E44" w:rsidRDefault="00875E44" w:rsidP="00875E44">
            <w:pPr>
              <w:autoSpaceDE w:val="0"/>
              <w:autoSpaceDN w:val="0"/>
              <w:adjustRightInd w:val="0"/>
              <w:ind w:left="170"/>
              <w:rPr>
                <w:rFonts w:cs="Arial"/>
                <w:iCs/>
                <w:sz w:val="16"/>
                <w:szCs w:val="16"/>
              </w:rPr>
            </w:pPr>
            <w:r w:rsidRPr="00875E44">
              <w:rPr>
                <w:rFonts w:cs="Arial"/>
                <w:iCs/>
                <w:sz w:val="16"/>
                <w:szCs w:val="16"/>
              </w:rPr>
              <w:t xml:space="preserve">10-49 </w:t>
            </w:r>
          </w:p>
          <w:p w:rsidR="00875E44" w:rsidRPr="00875E44" w:rsidRDefault="00875E44" w:rsidP="00875E44">
            <w:pPr>
              <w:autoSpaceDE w:val="0"/>
              <w:autoSpaceDN w:val="0"/>
              <w:adjustRightInd w:val="0"/>
              <w:ind w:left="170"/>
              <w:rPr>
                <w:rFonts w:cs="Arial"/>
                <w:iCs/>
                <w:sz w:val="16"/>
                <w:szCs w:val="16"/>
              </w:rPr>
            </w:pPr>
            <w:r w:rsidRPr="00875E44">
              <w:rPr>
                <w:rFonts w:cs="Arial"/>
                <w:iCs/>
                <w:sz w:val="16"/>
                <w:szCs w:val="16"/>
              </w:rPr>
              <w:t>employees</w:t>
            </w:r>
          </w:p>
        </w:tc>
        <w:tc>
          <w:tcPr>
            <w:tcW w:w="2160" w:type="dxa"/>
            <w:vMerge w:val="restart"/>
            <w:shd w:val="clear" w:color="auto" w:fill="auto"/>
            <w:vAlign w:val="center"/>
          </w:tcPr>
          <w:p w:rsidR="00875E44" w:rsidRPr="00F703D1" w:rsidRDefault="00875E44" w:rsidP="00875E44">
            <w:pPr>
              <w:autoSpaceDE w:val="0"/>
              <w:autoSpaceDN w:val="0"/>
              <w:adjustRightInd w:val="0"/>
              <w:spacing w:before="60" w:after="60"/>
              <w:ind w:right="227"/>
              <w:jc w:val="right"/>
              <w:rPr>
                <w:sz w:val="16"/>
                <w:szCs w:val="16"/>
              </w:rPr>
            </w:pPr>
            <w:r w:rsidRPr="00F703D1">
              <w:rPr>
                <w:sz w:val="16"/>
                <w:szCs w:val="16"/>
              </w:rPr>
              <w:t>9</w:t>
            </w:r>
            <w:r>
              <w:rPr>
                <w:sz w:val="16"/>
                <w:szCs w:val="16"/>
              </w:rPr>
              <w:t>.</w:t>
            </w:r>
            <w:r w:rsidRPr="00F703D1">
              <w:rPr>
                <w:sz w:val="16"/>
                <w:szCs w:val="16"/>
              </w:rPr>
              <w:t>6</w:t>
            </w:r>
          </w:p>
        </w:tc>
      </w:tr>
      <w:tr w:rsidR="00875E44" w:rsidRPr="00F703D1" w:rsidTr="00FE43C4">
        <w:tc>
          <w:tcPr>
            <w:tcW w:w="2160" w:type="dxa"/>
            <w:shd w:val="clear" w:color="auto" w:fill="F2F2F2" w:themeFill="background1" w:themeFillShade="F2"/>
            <w:vAlign w:val="center"/>
          </w:tcPr>
          <w:p w:rsidR="00875E44" w:rsidRPr="00F703D1" w:rsidRDefault="00875E44" w:rsidP="00875E44">
            <w:pPr>
              <w:autoSpaceDE w:val="0"/>
              <w:autoSpaceDN w:val="0"/>
              <w:adjustRightInd w:val="0"/>
              <w:spacing w:before="60" w:after="60"/>
              <w:rPr>
                <w:iCs/>
                <w:sz w:val="16"/>
                <w:szCs w:val="16"/>
              </w:rPr>
            </w:pPr>
            <w:r w:rsidRPr="00F703D1">
              <w:rPr>
                <w:iCs/>
                <w:sz w:val="16"/>
                <w:szCs w:val="16"/>
              </w:rPr>
              <w:t>F</w:t>
            </w:r>
          </w:p>
        </w:tc>
        <w:tc>
          <w:tcPr>
            <w:tcW w:w="2160" w:type="dxa"/>
            <w:shd w:val="clear" w:color="auto" w:fill="auto"/>
            <w:vAlign w:val="center"/>
          </w:tcPr>
          <w:p w:rsidR="00875E44" w:rsidRPr="00F703D1" w:rsidRDefault="00875E44" w:rsidP="00875E44">
            <w:pPr>
              <w:autoSpaceDE w:val="0"/>
              <w:autoSpaceDN w:val="0"/>
              <w:adjustRightInd w:val="0"/>
              <w:spacing w:before="60" w:after="60"/>
              <w:ind w:right="227"/>
              <w:jc w:val="right"/>
              <w:rPr>
                <w:b/>
                <w:sz w:val="16"/>
                <w:szCs w:val="16"/>
              </w:rPr>
            </w:pPr>
            <w:r w:rsidRPr="00F703D1">
              <w:rPr>
                <w:sz w:val="16"/>
                <w:szCs w:val="16"/>
              </w:rPr>
              <w:t>10</w:t>
            </w:r>
            <w:r>
              <w:rPr>
                <w:sz w:val="16"/>
                <w:szCs w:val="16"/>
              </w:rPr>
              <w:t>.</w:t>
            </w:r>
            <w:r w:rsidRPr="00F703D1">
              <w:rPr>
                <w:sz w:val="16"/>
                <w:szCs w:val="16"/>
              </w:rPr>
              <w:t>9</w:t>
            </w:r>
          </w:p>
        </w:tc>
        <w:tc>
          <w:tcPr>
            <w:tcW w:w="2160" w:type="dxa"/>
            <w:vMerge/>
            <w:shd w:val="clear" w:color="auto" w:fill="F2F2F2" w:themeFill="background1" w:themeFillShade="F2"/>
            <w:vAlign w:val="center"/>
          </w:tcPr>
          <w:p w:rsidR="00875E44" w:rsidRPr="00F703D1" w:rsidRDefault="00875E44" w:rsidP="00875E44">
            <w:pPr>
              <w:spacing w:before="60" w:after="60"/>
              <w:ind w:left="113"/>
              <w:rPr>
                <w:b/>
                <w:iCs/>
                <w:sz w:val="16"/>
                <w:szCs w:val="16"/>
              </w:rPr>
            </w:pPr>
          </w:p>
        </w:tc>
        <w:tc>
          <w:tcPr>
            <w:tcW w:w="2160" w:type="dxa"/>
            <w:vMerge/>
            <w:shd w:val="clear" w:color="auto" w:fill="auto"/>
            <w:vAlign w:val="center"/>
          </w:tcPr>
          <w:p w:rsidR="00875E44" w:rsidRPr="00F703D1" w:rsidRDefault="00875E44" w:rsidP="00875E44">
            <w:pPr>
              <w:spacing w:before="60" w:after="60"/>
              <w:ind w:right="227"/>
              <w:jc w:val="right"/>
              <w:rPr>
                <w:b/>
                <w:sz w:val="16"/>
                <w:szCs w:val="16"/>
              </w:rPr>
            </w:pPr>
          </w:p>
        </w:tc>
      </w:tr>
      <w:tr w:rsidR="00875E44" w:rsidRPr="00F703D1" w:rsidTr="00FE43C4">
        <w:tc>
          <w:tcPr>
            <w:tcW w:w="2160" w:type="dxa"/>
            <w:shd w:val="clear" w:color="auto" w:fill="F2F2F2" w:themeFill="background1" w:themeFillShade="F2"/>
            <w:vAlign w:val="center"/>
          </w:tcPr>
          <w:p w:rsidR="00875E44" w:rsidRPr="00F703D1" w:rsidRDefault="00875E44" w:rsidP="00875E44">
            <w:pPr>
              <w:autoSpaceDE w:val="0"/>
              <w:autoSpaceDN w:val="0"/>
              <w:adjustRightInd w:val="0"/>
              <w:spacing w:before="60" w:after="60"/>
              <w:rPr>
                <w:iCs/>
                <w:sz w:val="16"/>
                <w:szCs w:val="16"/>
              </w:rPr>
            </w:pPr>
            <w:r w:rsidRPr="00F703D1">
              <w:rPr>
                <w:iCs/>
                <w:sz w:val="16"/>
                <w:szCs w:val="16"/>
              </w:rPr>
              <w:t>G, H, I</w:t>
            </w:r>
          </w:p>
        </w:tc>
        <w:tc>
          <w:tcPr>
            <w:tcW w:w="2160" w:type="dxa"/>
            <w:shd w:val="clear" w:color="auto" w:fill="auto"/>
            <w:vAlign w:val="center"/>
          </w:tcPr>
          <w:p w:rsidR="00875E44" w:rsidRPr="00F703D1" w:rsidRDefault="00875E44" w:rsidP="00875E44">
            <w:pPr>
              <w:autoSpaceDE w:val="0"/>
              <w:autoSpaceDN w:val="0"/>
              <w:adjustRightInd w:val="0"/>
              <w:spacing w:before="60" w:after="60"/>
              <w:ind w:right="227"/>
              <w:jc w:val="right"/>
              <w:rPr>
                <w:b/>
                <w:sz w:val="16"/>
                <w:szCs w:val="16"/>
              </w:rPr>
            </w:pPr>
            <w:r w:rsidRPr="00F703D1">
              <w:rPr>
                <w:sz w:val="16"/>
                <w:szCs w:val="16"/>
              </w:rPr>
              <w:t>8</w:t>
            </w:r>
            <w:r>
              <w:rPr>
                <w:sz w:val="16"/>
                <w:szCs w:val="16"/>
              </w:rPr>
              <w:t>.</w:t>
            </w:r>
            <w:r w:rsidRPr="00F703D1">
              <w:rPr>
                <w:sz w:val="16"/>
                <w:szCs w:val="16"/>
              </w:rPr>
              <w:t>8</w:t>
            </w:r>
          </w:p>
        </w:tc>
        <w:tc>
          <w:tcPr>
            <w:tcW w:w="2160" w:type="dxa"/>
            <w:vMerge w:val="restart"/>
            <w:shd w:val="clear" w:color="auto" w:fill="F2F2F2" w:themeFill="background1" w:themeFillShade="F2"/>
            <w:vAlign w:val="center"/>
          </w:tcPr>
          <w:p w:rsidR="00875E44" w:rsidRPr="00875E44" w:rsidRDefault="00875E44" w:rsidP="00875E44">
            <w:pPr>
              <w:autoSpaceDE w:val="0"/>
              <w:autoSpaceDN w:val="0"/>
              <w:adjustRightInd w:val="0"/>
              <w:ind w:left="170"/>
              <w:rPr>
                <w:rFonts w:cs="Arial"/>
                <w:iCs/>
                <w:sz w:val="16"/>
                <w:szCs w:val="16"/>
              </w:rPr>
            </w:pPr>
            <w:r w:rsidRPr="00875E44">
              <w:rPr>
                <w:rFonts w:cs="Arial"/>
                <w:iCs/>
                <w:sz w:val="16"/>
                <w:szCs w:val="16"/>
              </w:rPr>
              <w:t xml:space="preserve"> 50-249 </w:t>
            </w:r>
          </w:p>
          <w:p w:rsidR="00875E44" w:rsidRPr="00875E44" w:rsidRDefault="00875E44" w:rsidP="00875E44">
            <w:pPr>
              <w:autoSpaceDE w:val="0"/>
              <w:autoSpaceDN w:val="0"/>
              <w:adjustRightInd w:val="0"/>
              <w:ind w:left="170"/>
              <w:rPr>
                <w:rFonts w:cs="Arial"/>
                <w:iCs/>
                <w:sz w:val="16"/>
                <w:szCs w:val="16"/>
              </w:rPr>
            </w:pPr>
            <w:r w:rsidRPr="00875E44">
              <w:rPr>
                <w:rFonts w:cs="Arial"/>
                <w:iCs/>
                <w:sz w:val="16"/>
                <w:szCs w:val="16"/>
              </w:rPr>
              <w:t xml:space="preserve">employees </w:t>
            </w:r>
          </w:p>
        </w:tc>
        <w:tc>
          <w:tcPr>
            <w:tcW w:w="2160" w:type="dxa"/>
            <w:vMerge w:val="restart"/>
            <w:shd w:val="clear" w:color="auto" w:fill="auto"/>
            <w:vAlign w:val="center"/>
          </w:tcPr>
          <w:p w:rsidR="00875E44" w:rsidRPr="00F703D1" w:rsidRDefault="00875E44" w:rsidP="00875E44">
            <w:pPr>
              <w:autoSpaceDE w:val="0"/>
              <w:autoSpaceDN w:val="0"/>
              <w:adjustRightInd w:val="0"/>
              <w:spacing w:before="60" w:after="60"/>
              <w:ind w:right="227"/>
              <w:jc w:val="right"/>
              <w:rPr>
                <w:b/>
                <w:sz w:val="16"/>
                <w:szCs w:val="16"/>
              </w:rPr>
            </w:pPr>
            <w:r w:rsidRPr="00F703D1">
              <w:rPr>
                <w:sz w:val="16"/>
                <w:szCs w:val="16"/>
              </w:rPr>
              <w:t>15</w:t>
            </w:r>
            <w:r>
              <w:rPr>
                <w:sz w:val="16"/>
                <w:szCs w:val="16"/>
              </w:rPr>
              <w:t>.</w:t>
            </w:r>
            <w:r w:rsidRPr="00F703D1">
              <w:rPr>
                <w:sz w:val="16"/>
                <w:szCs w:val="16"/>
              </w:rPr>
              <w:t>7</w:t>
            </w:r>
          </w:p>
        </w:tc>
      </w:tr>
      <w:tr w:rsidR="00875E44" w:rsidRPr="00F703D1" w:rsidTr="00FE43C4">
        <w:tc>
          <w:tcPr>
            <w:tcW w:w="2160" w:type="dxa"/>
            <w:shd w:val="clear" w:color="auto" w:fill="F2F2F2" w:themeFill="background1" w:themeFillShade="F2"/>
            <w:vAlign w:val="center"/>
          </w:tcPr>
          <w:p w:rsidR="00875E44" w:rsidRPr="00F703D1" w:rsidRDefault="00875E44" w:rsidP="00875E44">
            <w:pPr>
              <w:autoSpaceDE w:val="0"/>
              <w:autoSpaceDN w:val="0"/>
              <w:adjustRightInd w:val="0"/>
              <w:spacing w:before="60" w:after="60"/>
              <w:rPr>
                <w:iCs/>
                <w:sz w:val="16"/>
                <w:szCs w:val="16"/>
              </w:rPr>
            </w:pPr>
            <w:r w:rsidRPr="00F703D1">
              <w:rPr>
                <w:iCs/>
                <w:sz w:val="16"/>
                <w:szCs w:val="16"/>
              </w:rPr>
              <w:t>J, K</w:t>
            </w:r>
          </w:p>
        </w:tc>
        <w:tc>
          <w:tcPr>
            <w:tcW w:w="2160" w:type="dxa"/>
            <w:shd w:val="clear" w:color="auto" w:fill="auto"/>
            <w:vAlign w:val="center"/>
          </w:tcPr>
          <w:p w:rsidR="00875E44" w:rsidRPr="00F703D1" w:rsidRDefault="00875E44" w:rsidP="00875E44">
            <w:pPr>
              <w:autoSpaceDE w:val="0"/>
              <w:autoSpaceDN w:val="0"/>
              <w:adjustRightInd w:val="0"/>
              <w:spacing w:before="60" w:after="60"/>
              <w:ind w:right="227"/>
              <w:jc w:val="right"/>
              <w:rPr>
                <w:b/>
                <w:sz w:val="16"/>
                <w:szCs w:val="16"/>
              </w:rPr>
            </w:pPr>
            <w:r w:rsidRPr="00F703D1">
              <w:rPr>
                <w:sz w:val="16"/>
                <w:szCs w:val="16"/>
              </w:rPr>
              <w:t>13</w:t>
            </w:r>
            <w:r>
              <w:rPr>
                <w:sz w:val="16"/>
                <w:szCs w:val="16"/>
              </w:rPr>
              <w:t>.</w:t>
            </w:r>
            <w:r w:rsidRPr="00F703D1">
              <w:rPr>
                <w:sz w:val="16"/>
                <w:szCs w:val="16"/>
              </w:rPr>
              <w:t>5</w:t>
            </w:r>
          </w:p>
        </w:tc>
        <w:tc>
          <w:tcPr>
            <w:tcW w:w="2160" w:type="dxa"/>
            <w:vMerge/>
            <w:shd w:val="clear" w:color="auto" w:fill="F2F2F2" w:themeFill="background1" w:themeFillShade="F2"/>
            <w:vAlign w:val="center"/>
          </w:tcPr>
          <w:p w:rsidR="00875E44" w:rsidRPr="00F703D1" w:rsidRDefault="00875E44" w:rsidP="00875E44">
            <w:pPr>
              <w:spacing w:before="60" w:after="60"/>
              <w:ind w:left="113"/>
              <w:rPr>
                <w:b/>
                <w:iCs/>
                <w:sz w:val="16"/>
                <w:szCs w:val="16"/>
              </w:rPr>
            </w:pPr>
          </w:p>
        </w:tc>
        <w:tc>
          <w:tcPr>
            <w:tcW w:w="2160" w:type="dxa"/>
            <w:vMerge/>
            <w:shd w:val="clear" w:color="auto" w:fill="auto"/>
            <w:vAlign w:val="center"/>
          </w:tcPr>
          <w:p w:rsidR="00875E44" w:rsidRPr="00F703D1" w:rsidRDefault="00875E44" w:rsidP="00875E44">
            <w:pPr>
              <w:spacing w:before="60" w:after="60"/>
              <w:ind w:right="227"/>
              <w:jc w:val="right"/>
              <w:rPr>
                <w:b/>
                <w:sz w:val="16"/>
                <w:szCs w:val="16"/>
              </w:rPr>
            </w:pPr>
          </w:p>
        </w:tc>
      </w:tr>
      <w:tr w:rsidR="00875E44" w:rsidRPr="00F703D1" w:rsidTr="00FE43C4">
        <w:tc>
          <w:tcPr>
            <w:tcW w:w="2160" w:type="dxa"/>
            <w:shd w:val="clear" w:color="auto" w:fill="F2F2F2" w:themeFill="background1" w:themeFillShade="F2"/>
            <w:vAlign w:val="center"/>
          </w:tcPr>
          <w:p w:rsidR="00875E44" w:rsidRPr="00F703D1" w:rsidRDefault="00875E44" w:rsidP="00875E44">
            <w:pPr>
              <w:autoSpaceDE w:val="0"/>
              <w:autoSpaceDN w:val="0"/>
              <w:adjustRightInd w:val="0"/>
              <w:spacing w:before="60" w:after="60"/>
              <w:rPr>
                <w:iCs/>
                <w:sz w:val="16"/>
                <w:szCs w:val="16"/>
              </w:rPr>
            </w:pPr>
            <w:r w:rsidRPr="00F703D1">
              <w:rPr>
                <w:iCs/>
                <w:sz w:val="16"/>
                <w:szCs w:val="16"/>
              </w:rPr>
              <w:t>L, M, N, R, S</w:t>
            </w:r>
          </w:p>
        </w:tc>
        <w:tc>
          <w:tcPr>
            <w:tcW w:w="2160" w:type="dxa"/>
            <w:shd w:val="clear" w:color="auto" w:fill="auto"/>
            <w:vAlign w:val="center"/>
          </w:tcPr>
          <w:p w:rsidR="00875E44" w:rsidRPr="00F703D1" w:rsidRDefault="00875E44" w:rsidP="00875E44">
            <w:pPr>
              <w:autoSpaceDE w:val="0"/>
              <w:autoSpaceDN w:val="0"/>
              <w:adjustRightInd w:val="0"/>
              <w:spacing w:before="60" w:after="60"/>
              <w:ind w:right="227"/>
              <w:jc w:val="right"/>
              <w:rPr>
                <w:b/>
                <w:sz w:val="16"/>
                <w:szCs w:val="16"/>
              </w:rPr>
            </w:pPr>
            <w:r w:rsidRPr="00F703D1">
              <w:rPr>
                <w:sz w:val="16"/>
                <w:szCs w:val="16"/>
              </w:rPr>
              <w:t>10</w:t>
            </w:r>
            <w:r>
              <w:rPr>
                <w:sz w:val="16"/>
                <w:szCs w:val="16"/>
              </w:rPr>
              <w:t>.</w:t>
            </w:r>
            <w:r w:rsidRPr="00F703D1">
              <w:rPr>
                <w:sz w:val="16"/>
                <w:szCs w:val="16"/>
              </w:rPr>
              <w:t>4</w:t>
            </w:r>
          </w:p>
        </w:tc>
        <w:tc>
          <w:tcPr>
            <w:tcW w:w="2160" w:type="dxa"/>
            <w:shd w:val="clear" w:color="auto" w:fill="F2F2F2" w:themeFill="background1" w:themeFillShade="F2"/>
            <w:vAlign w:val="center"/>
          </w:tcPr>
          <w:p w:rsidR="00875E44" w:rsidRPr="00875E44" w:rsidRDefault="00875E44" w:rsidP="00875E44">
            <w:pPr>
              <w:ind w:left="170"/>
              <w:rPr>
                <w:rFonts w:cs="Arial"/>
                <w:b/>
                <w:iCs/>
                <w:sz w:val="16"/>
                <w:szCs w:val="16"/>
              </w:rPr>
            </w:pPr>
            <w:r w:rsidRPr="00875E44">
              <w:rPr>
                <w:rFonts w:cs="Arial"/>
                <w:iCs/>
                <w:sz w:val="16"/>
                <w:szCs w:val="16"/>
              </w:rPr>
              <w:t>250+ employees</w:t>
            </w:r>
          </w:p>
        </w:tc>
        <w:tc>
          <w:tcPr>
            <w:tcW w:w="2160" w:type="dxa"/>
            <w:shd w:val="clear" w:color="auto" w:fill="auto"/>
            <w:vAlign w:val="center"/>
          </w:tcPr>
          <w:p w:rsidR="00875E44" w:rsidRPr="00F703D1" w:rsidRDefault="00875E44" w:rsidP="00875E44">
            <w:pPr>
              <w:autoSpaceDE w:val="0"/>
              <w:autoSpaceDN w:val="0"/>
              <w:adjustRightInd w:val="0"/>
              <w:spacing w:before="60" w:after="60"/>
              <w:ind w:right="227"/>
              <w:jc w:val="right"/>
              <w:rPr>
                <w:b/>
                <w:sz w:val="16"/>
                <w:szCs w:val="16"/>
              </w:rPr>
            </w:pPr>
            <w:r w:rsidRPr="00F703D1">
              <w:rPr>
                <w:sz w:val="16"/>
                <w:szCs w:val="16"/>
              </w:rPr>
              <w:t>24</w:t>
            </w:r>
            <w:r>
              <w:rPr>
                <w:sz w:val="16"/>
                <w:szCs w:val="16"/>
              </w:rPr>
              <w:t>.</w:t>
            </w:r>
            <w:r w:rsidRPr="00F703D1">
              <w:rPr>
                <w:sz w:val="16"/>
                <w:szCs w:val="16"/>
              </w:rPr>
              <w:t>8</w:t>
            </w:r>
          </w:p>
        </w:tc>
      </w:tr>
    </w:tbl>
    <w:bookmarkEnd w:id="5"/>
    <w:p w:rsidR="00DD5B99" w:rsidRPr="00875E44" w:rsidRDefault="00DD5B99" w:rsidP="00875E44">
      <w:pPr>
        <w:autoSpaceDE w:val="0"/>
        <w:autoSpaceDN w:val="0"/>
        <w:adjustRightInd w:val="0"/>
        <w:spacing w:before="120" w:after="120"/>
        <w:ind w:left="142" w:hanging="142"/>
        <w:jc w:val="both"/>
        <w:rPr>
          <w:rFonts w:cs="Arial"/>
          <w:sz w:val="14"/>
          <w:szCs w:val="14"/>
        </w:rPr>
      </w:pPr>
      <w:r w:rsidRPr="00875E44">
        <w:rPr>
          <w:rStyle w:val="FootnoteReference"/>
          <w:rFonts w:cs="Arial"/>
          <w:sz w:val="14"/>
          <w:szCs w:val="14"/>
        </w:rPr>
        <w:t xml:space="preserve">2) </w:t>
      </w:r>
      <w:r w:rsidRPr="00875E44">
        <w:rPr>
          <w:rFonts w:cs="Arial"/>
          <w:sz w:val="14"/>
          <w:szCs w:val="14"/>
        </w:rPr>
        <w:t>Dual education is a model of secondary vocational education in which knowledge is acquired both in school and in the company/ enterprise. By learning through work, students acquire practical and applicable knowledge in a real work environment.</w:t>
      </w:r>
    </w:p>
    <w:p w:rsidR="00433DD9" w:rsidRPr="00326EB7" w:rsidRDefault="00433DD9" w:rsidP="00875E44">
      <w:pPr>
        <w:autoSpaceDE w:val="0"/>
        <w:autoSpaceDN w:val="0"/>
        <w:adjustRightInd w:val="0"/>
        <w:spacing w:before="360" w:after="120"/>
        <w:jc w:val="both"/>
        <w:rPr>
          <w:rFonts w:cs="Arial"/>
        </w:rPr>
      </w:pPr>
      <w:r w:rsidRPr="00326EB7">
        <w:rPr>
          <w:rFonts w:cs="Arial"/>
        </w:rPr>
        <w:t>Most of the enterprises that participated in the survey on continuing professional development did not organize dual education. The total share of all enterprises that organized dual education is 11%.</w:t>
      </w:r>
    </w:p>
    <w:p w:rsidR="005D1CB1" w:rsidRPr="0076284C" w:rsidRDefault="00433DD9" w:rsidP="006A3436">
      <w:pPr>
        <w:autoSpaceDE w:val="0"/>
        <w:autoSpaceDN w:val="0"/>
        <w:adjustRightInd w:val="0"/>
        <w:spacing w:before="480" w:after="120"/>
        <w:ind w:firstLine="397"/>
        <w:jc w:val="center"/>
        <w:rPr>
          <w:rFonts w:cs="Arial"/>
          <w:b/>
          <w:bCs/>
        </w:rPr>
      </w:pPr>
      <w:r w:rsidRPr="0076284C">
        <w:rPr>
          <w:rFonts w:cs="Arial"/>
          <w:b/>
          <w:bCs/>
        </w:rPr>
        <w:t>Enterprises providing dual education (all enterprises)</w:t>
      </w:r>
      <w:r w:rsidR="0076284C" w:rsidRPr="0076284C">
        <w:rPr>
          <w:rFonts w:cs="Arial"/>
          <w:b/>
          <w:bCs/>
        </w:rPr>
        <w:t>, %</w:t>
      </w:r>
    </w:p>
    <w:p w:rsidR="0076284C" w:rsidRDefault="0076284C" w:rsidP="006A3436">
      <w:pPr>
        <w:autoSpaceDE w:val="0"/>
        <w:autoSpaceDN w:val="0"/>
        <w:adjustRightInd w:val="0"/>
        <w:ind w:firstLine="397"/>
        <w:jc w:val="center"/>
        <w:rPr>
          <w:rFonts w:cs="Arial"/>
          <w:b/>
          <w:sz w:val="22"/>
          <w:szCs w:val="22"/>
        </w:rPr>
      </w:pPr>
      <w:r>
        <w:rPr>
          <w:noProof/>
          <w:lang w:val="en-US"/>
        </w:rPr>
        <w:drawing>
          <wp:inline distT="0" distB="0" distL="0" distR="0" wp14:anchorId="4D8E63C4" wp14:editId="7BC4B961">
            <wp:extent cx="4860000" cy="28800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E43C4" w:rsidRPr="00326EB7" w:rsidRDefault="00FE43C4" w:rsidP="0024382A">
      <w:pPr>
        <w:autoSpaceDE w:val="0"/>
        <w:autoSpaceDN w:val="0"/>
        <w:adjustRightInd w:val="0"/>
        <w:spacing w:before="1080" w:after="360"/>
        <w:ind w:firstLine="397"/>
        <w:jc w:val="center"/>
        <w:rPr>
          <w:rFonts w:cs="Arial"/>
          <w:b/>
          <w:sz w:val="22"/>
          <w:szCs w:val="22"/>
        </w:rPr>
      </w:pPr>
    </w:p>
    <w:p w:rsidR="00AC2005" w:rsidRPr="00326EB7" w:rsidRDefault="00433DD9" w:rsidP="00CC3C8A">
      <w:pPr>
        <w:autoSpaceDE w:val="0"/>
        <w:autoSpaceDN w:val="0"/>
        <w:adjustRightInd w:val="0"/>
        <w:spacing w:before="1080" w:after="360"/>
        <w:jc w:val="center"/>
        <w:rPr>
          <w:rFonts w:cs="Arial"/>
          <w:b/>
          <w:sz w:val="22"/>
          <w:szCs w:val="22"/>
        </w:rPr>
      </w:pPr>
      <w:r w:rsidRPr="00326EB7">
        <w:rPr>
          <w:rFonts w:cs="Arial"/>
          <w:b/>
          <w:sz w:val="22"/>
          <w:szCs w:val="22"/>
        </w:rPr>
        <w:lastRenderedPageBreak/>
        <w:t>Methodological explanations</w:t>
      </w:r>
      <w:r w:rsidR="007346A3" w:rsidRPr="00326EB7">
        <w:rPr>
          <w:rFonts w:cs="Arial"/>
          <w:b/>
          <w:sz w:val="22"/>
          <w:szCs w:val="22"/>
        </w:rPr>
        <w:t>/ notes</w:t>
      </w:r>
    </w:p>
    <w:p w:rsidR="00FB6AC2" w:rsidRPr="00326EB7" w:rsidRDefault="00FB6AC2" w:rsidP="00FB6AC2">
      <w:pPr>
        <w:spacing w:before="240"/>
        <w:ind w:firstLine="397"/>
        <w:jc w:val="both"/>
        <w:rPr>
          <w:rFonts w:cs="Arial"/>
          <w:szCs w:val="20"/>
        </w:rPr>
      </w:pPr>
      <w:r w:rsidRPr="00326EB7">
        <w:rPr>
          <w:rFonts w:cs="Arial"/>
          <w:szCs w:val="20"/>
        </w:rPr>
        <w:t>Continuing Vocational Training Survey (CVTS) is a survey that collects information on enterprises' investments in continuous professional training of their employees. CVTS refers to measures or activities of education and training that are fully or at least partially financed by the enterprise (directly or indirectly) and provides comparable data on vocational training in enterprises with at least 10 or more employees, belonging to a certain group of economic activities.</w:t>
      </w:r>
    </w:p>
    <w:p w:rsidR="00FB6AC2" w:rsidRPr="00326EB7" w:rsidRDefault="00FB6AC2" w:rsidP="00533DBE">
      <w:pPr>
        <w:spacing w:before="240"/>
        <w:ind w:firstLine="397"/>
        <w:jc w:val="both"/>
        <w:rPr>
          <w:rFonts w:cs="Arial"/>
          <w:szCs w:val="20"/>
        </w:rPr>
      </w:pPr>
      <w:r w:rsidRPr="00326EB7">
        <w:rPr>
          <w:rFonts w:cs="Arial"/>
          <w:szCs w:val="20"/>
        </w:rPr>
        <w:t xml:space="preserve">CVTS courses are usually separated from the active workplace (learning takes place in locations specifically designed for learning, such as a classroom or training </w:t>
      </w:r>
      <w:r w:rsidR="0013572D" w:rsidRPr="00326EB7">
        <w:rPr>
          <w:rFonts w:cs="Arial"/>
          <w:szCs w:val="20"/>
        </w:rPr>
        <w:t>centre</w:t>
      </w:r>
      <w:r w:rsidRPr="00326EB7">
        <w:rPr>
          <w:rFonts w:cs="Arial"/>
          <w:szCs w:val="20"/>
        </w:rPr>
        <w:t>). They show a high degree of organization (time, space and content) by the lecturer or training institution. The content is created for a group of students (e.g. there is a curriculum). Two different types of CVTS courses have been identified: internal (managed only by the enterprise) and external courses (managed by out-of the enterprise organizations).</w:t>
      </w:r>
    </w:p>
    <w:p w:rsidR="00FB6AC2" w:rsidRPr="00326EB7" w:rsidRDefault="00FB6AC2" w:rsidP="00FB6AC2">
      <w:pPr>
        <w:spacing w:before="240"/>
        <w:ind w:firstLine="397"/>
        <w:jc w:val="both"/>
        <w:rPr>
          <w:rFonts w:cs="Arial"/>
          <w:szCs w:val="20"/>
        </w:rPr>
      </w:pPr>
      <w:r w:rsidRPr="00326EB7">
        <w:rPr>
          <w:rFonts w:cs="Arial"/>
          <w:szCs w:val="20"/>
        </w:rPr>
        <w:t>Other forms of CVTS are, as a rule, related to active work and active workplace, but can also include participation in conferences, fairs, etc., the purpose of which is learning.</w:t>
      </w:r>
    </w:p>
    <w:p w:rsidR="00FB6AC2" w:rsidRPr="00326EB7" w:rsidRDefault="00FB6AC2" w:rsidP="00FB6AC2">
      <w:pPr>
        <w:spacing w:before="240"/>
        <w:ind w:firstLine="397"/>
        <w:jc w:val="both"/>
        <w:rPr>
          <w:rFonts w:cs="Arial"/>
          <w:szCs w:val="20"/>
        </w:rPr>
      </w:pPr>
      <w:r w:rsidRPr="00326EB7">
        <w:rPr>
          <w:rFonts w:cs="Arial"/>
          <w:szCs w:val="20"/>
        </w:rPr>
        <w:t>Different sub-contingents of enterprise are observed: total number of enterprises according to different modalities, enterprises that organize CVTS and enterprises that participate in certain trainings, which are not organized in the enterprise itself.</w:t>
      </w:r>
    </w:p>
    <w:p w:rsidR="002C5AE3" w:rsidRPr="00326EB7" w:rsidRDefault="002C5AE3" w:rsidP="002C5AE3">
      <w:pPr>
        <w:spacing w:before="240"/>
        <w:ind w:firstLine="397"/>
        <w:jc w:val="both"/>
        <w:rPr>
          <w:rFonts w:cs="Arial"/>
          <w:szCs w:val="20"/>
        </w:rPr>
      </w:pPr>
      <w:r w:rsidRPr="00326EB7">
        <w:rPr>
          <w:rFonts w:cs="Arial"/>
          <w:szCs w:val="20"/>
        </w:rPr>
        <w:t>The Survey includes the following modules:</w:t>
      </w:r>
    </w:p>
    <w:p w:rsidR="002C5AE3" w:rsidRPr="00326EB7" w:rsidRDefault="002C5AE3" w:rsidP="002C5AE3">
      <w:pPr>
        <w:spacing w:before="240"/>
        <w:ind w:firstLine="397"/>
        <w:jc w:val="both"/>
        <w:rPr>
          <w:rFonts w:cs="Arial"/>
          <w:szCs w:val="20"/>
        </w:rPr>
      </w:pPr>
      <w:r w:rsidRPr="00326EB7">
        <w:rPr>
          <w:rFonts w:cs="Arial"/>
          <w:szCs w:val="20"/>
        </w:rPr>
        <w:t>• providing courses and other forms of CVTS (enterprises that conduct / do not conduct training);</w:t>
      </w:r>
    </w:p>
    <w:p w:rsidR="002C5AE3" w:rsidRPr="00326EB7" w:rsidRDefault="002C5AE3" w:rsidP="002C5AE3">
      <w:pPr>
        <w:spacing w:before="240"/>
        <w:ind w:firstLine="397"/>
        <w:jc w:val="both"/>
        <w:rPr>
          <w:rFonts w:cs="Arial"/>
          <w:szCs w:val="20"/>
        </w:rPr>
      </w:pPr>
      <w:r w:rsidRPr="00326EB7">
        <w:rPr>
          <w:rFonts w:cs="Arial"/>
          <w:szCs w:val="20"/>
        </w:rPr>
        <w:t xml:space="preserve">• </w:t>
      </w:r>
      <w:proofErr w:type="gramStart"/>
      <w:r w:rsidRPr="00326EB7">
        <w:rPr>
          <w:rFonts w:cs="Arial"/>
          <w:szCs w:val="20"/>
        </w:rPr>
        <w:t>professional</w:t>
      </w:r>
      <w:proofErr w:type="gramEnd"/>
      <w:r w:rsidRPr="00326EB7">
        <w:rPr>
          <w:rFonts w:cs="Arial"/>
          <w:szCs w:val="20"/>
        </w:rPr>
        <w:t xml:space="preserve"> development and training strategies;</w:t>
      </w:r>
    </w:p>
    <w:p w:rsidR="002C5AE3" w:rsidRPr="00326EB7" w:rsidRDefault="002C5AE3" w:rsidP="002C5AE3">
      <w:pPr>
        <w:spacing w:before="240"/>
        <w:ind w:firstLine="397"/>
        <w:jc w:val="both"/>
        <w:rPr>
          <w:rFonts w:cs="Arial"/>
          <w:szCs w:val="20"/>
        </w:rPr>
      </w:pPr>
      <w:r w:rsidRPr="00326EB7">
        <w:rPr>
          <w:rFonts w:cs="Arial"/>
          <w:szCs w:val="20"/>
        </w:rPr>
        <w:t xml:space="preserve">• </w:t>
      </w:r>
      <w:proofErr w:type="gramStart"/>
      <w:r w:rsidRPr="00326EB7">
        <w:rPr>
          <w:rFonts w:cs="Arial"/>
          <w:szCs w:val="20"/>
        </w:rPr>
        <w:t>participants</w:t>
      </w:r>
      <w:proofErr w:type="gramEnd"/>
      <w:r w:rsidRPr="00326EB7">
        <w:rPr>
          <w:rFonts w:cs="Arial"/>
          <w:szCs w:val="20"/>
        </w:rPr>
        <w:t xml:space="preserve"> and costs of CVTS courses;</w:t>
      </w:r>
    </w:p>
    <w:p w:rsidR="002C5AE3" w:rsidRPr="00326EB7" w:rsidRDefault="002C5AE3" w:rsidP="002C5AE3">
      <w:pPr>
        <w:spacing w:before="240"/>
        <w:ind w:firstLine="397"/>
        <w:jc w:val="both"/>
        <w:rPr>
          <w:rFonts w:cs="Arial"/>
          <w:szCs w:val="20"/>
        </w:rPr>
      </w:pPr>
      <w:r w:rsidRPr="00326EB7">
        <w:rPr>
          <w:rFonts w:cs="Arial"/>
          <w:szCs w:val="20"/>
        </w:rPr>
        <w:t xml:space="preserve">• </w:t>
      </w:r>
      <w:proofErr w:type="gramStart"/>
      <w:r w:rsidRPr="00326EB7">
        <w:rPr>
          <w:rFonts w:cs="Arial"/>
          <w:szCs w:val="20"/>
        </w:rPr>
        <w:t>time</w:t>
      </w:r>
      <w:proofErr w:type="gramEnd"/>
      <w:r w:rsidRPr="00326EB7">
        <w:rPr>
          <w:rFonts w:cs="Arial"/>
          <w:szCs w:val="20"/>
        </w:rPr>
        <w:t xml:space="preserve"> spent on CVTS courses;</w:t>
      </w:r>
    </w:p>
    <w:p w:rsidR="002C5AE3" w:rsidRPr="00326EB7" w:rsidRDefault="002C5AE3" w:rsidP="002C5AE3">
      <w:pPr>
        <w:spacing w:before="240"/>
        <w:ind w:firstLine="397"/>
        <w:jc w:val="both"/>
        <w:rPr>
          <w:rFonts w:cs="Arial"/>
          <w:szCs w:val="20"/>
        </w:rPr>
      </w:pPr>
      <w:r w:rsidRPr="00326EB7">
        <w:rPr>
          <w:rFonts w:cs="Arial"/>
          <w:szCs w:val="20"/>
        </w:rPr>
        <w:t xml:space="preserve">• </w:t>
      </w:r>
      <w:proofErr w:type="gramStart"/>
      <w:r w:rsidRPr="00326EB7">
        <w:rPr>
          <w:rFonts w:cs="Arial"/>
          <w:szCs w:val="20"/>
        </w:rPr>
        <w:t>course</w:t>
      </w:r>
      <w:proofErr w:type="gramEnd"/>
      <w:r w:rsidRPr="00326EB7">
        <w:rPr>
          <w:rFonts w:cs="Arial"/>
          <w:szCs w:val="20"/>
        </w:rPr>
        <w:t xml:space="preserve"> characteristics;</w:t>
      </w:r>
    </w:p>
    <w:p w:rsidR="002C5AE3" w:rsidRPr="00326EB7" w:rsidRDefault="002C5AE3" w:rsidP="002C5AE3">
      <w:pPr>
        <w:spacing w:before="240"/>
        <w:ind w:firstLine="397"/>
        <w:jc w:val="both"/>
        <w:rPr>
          <w:rFonts w:cs="Arial"/>
          <w:szCs w:val="20"/>
        </w:rPr>
      </w:pPr>
      <w:r w:rsidRPr="00326EB7">
        <w:rPr>
          <w:rFonts w:cs="Arial"/>
          <w:szCs w:val="20"/>
        </w:rPr>
        <w:t xml:space="preserve">• </w:t>
      </w:r>
      <w:proofErr w:type="gramStart"/>
      <w:r w:rsidRPr="00326EB7">
        <w:rPr>
          <w:rFonts w:cs="Arial"/>
          <w:szCs w:val="20"/>
        </w:rPr>
        <w:t>assessment</w:t>
      </w:r>
      <w:proofErr w:type="gramEnd"/>
      <w:r w:rsidRPr="00326EB7">
        <w:rPr>
          <w:rFonts w:cs="Arial"/>
          <w:szCs w:val="20"/>
        </w:rPr>
        <w:t xml:space="preserve"> of CVTS activities.</w:t>
      </w:r>
    </w:p>
    <w:p w:rsidR="002C5AE3" w:rsidRPr="00326EB7" w:rsidRDefault="002C5AE3" w:rsidP="002C5AE3">
      <w:pPr>
        <w:spacing w:before="240"/>
        <w:ind w:firstLine="397"/>
        <w:jc w:val="both"/>
        <w:rPr>
          <w:rFonts w:cs="Arial"/>
          <w:szCs w:val="20"/>
        </w:rPr>
      </w:pPr>
      <w:r w:rsidRPr="00326EB7">
        <w:rPr>
          <w:rFonts w:cs="Arial"/>
          <w:szCs w:val="20"/>
        </w:rPr>
        <w:t>Conducting the Survey is of special importance, bearing in mind that it is based on standardized methodology for all member states of the European Union and that it provides internationally comparable data.</w:t>
      </w:r>
    </w:p>
    <w:p w:rsidR="002C5AE3" w:rsidRPr="00326EB7" w:rsidRDefault="002C5AE3" w:rsidP="002C5AE3">
      <w:pPr>
        <w:spacing w:before="240"/>
        <w:ind w:firstLine="397"/>
        <w:jc w:val="both"/>
        <w:rPr>
          <w:rFonts w:cs="Arial"/>
          <w:szCs w:val="20"/>
        </w:rPr>
      </w:pPr>
      <w:r w:rsidRPr="00326EB7">
        <w:rPr>
          <w:rFonts w:cs="Arial"/>
          <w:szCs w:val="20"/>
        </w:rPr>
        <w:t>It is conducted in a five-year periodicity, the observation period is January 1</w:t>
      </w:r>
      <w:r w:rsidRPr="00326EB7">
        <w:rPr>
          <w:rFonts w:cs="Arial"/>
          <w:szCs w:val="20"/>
          <w:vertAlign w:val="superscript"/>
        </w:rPr>
        <w:t>st</w:t>
      </w:r>
      <w:r w:rsidRPr="00326EB7">
        <w:rPr>
          <w:rFonts w:cs="Arial"/>
          <w:szCs w:val="20"/>
        </w:rPr>
        <w:t xml:space="preserve"> - December 31</w:t>
      </w:r>
      <w:r w:rsidRPr="00326EB7">
        <w:rPr>
          <w:rFonts w:cs="Arial"/>
          <w:szCs w:val="20"/>
          <w:vertAlign w:val="superscript"/>
        </w:rPr>
        <w:t>st</w:t>
      </w:r>
      <w:r w:rsidRPr="00326EB7">
        <w:rPr>
          <w:rFonts w:cs="Arial"/>
          <w:szCs w:val="20"/>
        </w:rPr>
        <w:t>, 2020.</w:t>
      </w:r>
    </w:p>
    <w:p w:rsidR="002C5AE3" w:rsidRPr="00326EB7" w:rsidRDefault="002C5AE3" w:rsidP="001139CA">
      <w:pPr>
        <w:spacing w:before="240"/>
        <w:ind w:firstLine="397"/>
        <w:jc w:val="both"/>
        <w:rPr>
          <w:rFonts w:cs="Arial"/>
          <w:szCs w:val="20"/>
        </w:rPr>
      </w:pPr>
      <w:r w:rsidRPr="00326EB7">
        <w:rPr>
          <w:rFonts w:cs="Arial"/>
          <w:szCs w:val="20"/>
        </w:rPr>
        <w:t>The Survey was conducted on the basis of Article 26 of the Law on Official Statistics (listed in the Plan of Official Statistics for 2021) and the European Commission Regulation No. 1153/2014 of October 29</w:t>
      </w:r>
      <w:r w:rsidRPr="00326EB7">
        <w:rPr>
          <w:rFonts w:cs="Arial"/>
          <w:szCs w:val="20"/>
          <w:vertAlign w:val="superscript"/>
        </w:rPr>
        <w:t>th</w:t>
      </w:r>
      <w:r w:rsidRPr="00326EB7">
        <w:rPr>
          <w:rFonts w:cs="Arial"/>
          <w:szCs w:val="20"/>
        </w:rPr>
        <w:t xml:space="preserve"> 2014 on data to be collected, sampled and precision and quality requirements.</w:t>
      </w:r>
    </w:p>
    <w:p w:rsidR="002C5AE3" w:rsidRPr="00326EB7" w:rsidRDefault="002C5AE3" w:rsidP="00D032C8">
      <w:pPr>
        <w:rPr>
          <w:rFonts w:cs="Arial"/>
          <w:szCs w:val="20"/>
        </w:rPr>
      </w:pPr>
    </w:p>
    <w:p w:rsidR="002C5AE3" w:rsidRPr="00326EB7" w:rsidRDefault="002C5AE3" w:rsidP="00D032C8">
      <w:pPr>
        <w:rPr>
          <w:rFonts w:cs="Arial"/>
          <w:szCs w:val="20"/>
        </w:rPr>
      </w:pPr>
      <w:r w:rsidRPr="00326EB7">
        <w:rPr>
          <w:rFonts w:cs="Arial"/>
          <w:szCs w:val="20"/>
        </w:rPr>
        <w:t>The Survey was conducted in the period March-May 2021 on the territory of the Republic of Serbia without Kosovo and Metohija, on the planned sample of 6 749 enterprises. The realized sample is 4 697 enterprises with a response rate of 70.4%.</w:t>
      </w: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tbl>
      <w:tblPr>
        <w:tblpPr w:leftFromText="181" w:rightFromText="181" w:vertAnchor="page" w:horzAnchor="margin" w:tblpXSpec="center" w:tblpY="14176"/>
        <w:tblW w:w="4500" w:type="pct"/>
        <w:tblBorders>
          <w:top w:val="single" w:sz="4" w:space="0" w:color="808080"/>
        </w:tblBorders>
        <w:tblLook w:val="01E0" w:firstRow="1" w:lastRow="1" w:firstColumn="1" w:lastColumn="1" w:noHBand="0" w:noVBand="0"/>
      </w:tblPr>
      <w:tblGrid>
        <w:gridCol w:w="9185"/>
      </w:tblGrid>
      <w:tr w:rsidR="00D12CB1" w:rsidRPr="00326EB7" w:rsidTr="00284E2B">
        <w:tc>
          <w:tcPr>
            <w:tcW w:w="9379" w:type="dxa"/>
            <w:shd w:val="clear" w:color="auto" w:fill="auto"/>
          </w:tcPr>
          <w:p w:rsidR="00D12CB1" w:rsidRPr="00326EB7" w:rsidRDefault="002C5AE3" w:rsidP="00D12CB1">
            <w:pPr>
              <w:spacing w:before="120"/>
              <w:jc w:val="center"/>
              <w:rPr>
                <w:rFonts w:cs="Arial"/>
                <w:i/>
                <w:sz w:val="18"/>
                <w:szCs w:val="18"/>
              </w:rPr>
            </w:pPr>
            <w:r w:rsidRPr="00326EB7">
              <w:rPr>
                <w:rFonts w:cs="Arial"/>
                <w:sz w:val="18"/>
                <w:szCs w:val="18"/>
              </w:rPr>
              <w:t>Contact</w:t>
            </w:r>
            <w:r w:rsidR="00D12CB1" w:rsidRPr="00326EB7">
              <w:rPr>
                <w:rFonts w:cs="Arial"/>
                <w:sz w:val="18"/>
                <w:szCs w:val="18"/>
              </w:rPr>
              <w:t xml:space="preserve">: </w:t>
            </w:r>
            <w:r w:rsidR="00D12CB1" w:rsidRPr="00326EB7">
              <w:rPr>
                <w:rFonts w:cs="Arial"/>
                <w:color w:val="0000FF"/>
                <w:sz w:val="18"/>
                <w:szCs w:val="18"/>
              </w:rPr>
              <w:t>suncica.stefanovic@stat.gov.rs,</w:t>
            </w:r>
            <w:r w:rsidR="00D12CB1" w:rsidRPr="00326EB7">
              <w:rPr>
                <w:rFonts w:cs="Arial"/>
                <w:sz w:val="18"/>
                <w:szCs w:val="18"/>
              </w:rPr>
              <w:t xml:space="preserve"> </w:t>
            </w:r>
            <w:r w:rsidRPr="00326EB7">
              <w:rPr>
                <w:rFonts w:cs="Arial"/>
                <w:sz w:val="18"/>
                <w:szCs w:val="18"/>
              </w:rPr>
              <w:t>Phone</w:t>
            </w:r>
            <w:r w:rsidR="00D12CB1" w:rsidRPr="00326EB7">
              <w:rPr>
                <w:rFonts w:cs="Arial"/>
                <w:sz w:val="18"/>
                <w:szCs w:val="18"/>
              </w:rPr>
              <w:t xml:space="preserve">: </w:t>
            </w:r>
            <w:r w:rsidR="00D12CB1" w:rsidRPr="00326EB7">
              <w:rPr>
                <w:rFonts w:cs="Arial"/>
                <w:color w:val="000000"/>
                <w:sz w:val="18"/>
                <w:szCs w:val="18"/>
              </w:rPr>
              <w:t xml:space="preserve">011 2410-414  </w:t>
            </w:r>
          </w:p>
          <w:p w:rsidR="00D751FE" w:rsidRPr="00326EB7" w:rsidRDefault="00D751FE" w:rsidP="00D751FE">
            <w:pPr>
              <w:jc w:val="center"/>
              <w:rPr>
                <w:rFonts w:cs="Arial"/>
                <w:iCs/>
                <w:sz w:val="18"/>
                <w:szCs w:val="18"/>
              </w:rPr>
            </w:pPr>
            <w:r w:rsidRPr="00326EB7">
              <w:rPr>
                <w:rFonts w:cs="Arial"/>
                <w:iCs/>
                <w:sz w:val="18"/>
                <w:szCs w:val="18"/>
              </w:rPr>
              <w:t>Published and printed by: Statistical Office of the Republic of Serbia, 11 050 Belgrade, Milana Rakica 5</w:t>
            </w:r>
          </w:p>
          <w:p w:rsidR="00D751FE" w:rsidRPr="00326EB7" w:rsidRDefault="00D751FE" w:rsidP="00D751FE">
            <w:pPr>
              <w:jc w:val="center"/>
              <w:rPr>
                <w:rFonts w:cs="Arial"/>
                <w:iCs/>
                <w:sz w:val="18"/>
                <w:szCs w:val="18"/>
              </w:rPr>
            </w:pPr>
            <w:r w:rsidRPr="00326EB7">
              <w:rPr>
                <w:rFonts w:cs="Arial"/>
                <w:iCs/>
                <w:sz w:val="18"/>
                <w:szCs w:val="18"/>
              </w:rPr>
              <w:t xml:space="preserve">Phone: +381 11 2412922 </w:t>
            </w:r>
            <w:r w:rsidRPr="00326EB7">
              <w:rPr>
                <w:rFonts w:cs="Arial"/>
                <w:sz w:val="18"/>
                <w:szCs w:val="18"/>
              </w:rPr>
              <w:t>(telephone exchange) •</w:t>
            </w:r>
            <w:r w:rsidRPr="00326EB7">
              <w:rPr>
                <w:rFonts w:cs="Arial"/>
                <w:iCs/>
                <w:sz w:val="18"/>
                <w:szCs w:val="18"/>
              </w:rPr>
              <w:t xml:space="preserve"> Fax: +381 11 2411260 </w:t>
            </w:r>
            <w:r w:rsidRPr="00326EB7">
              <w:rPr>
                <w:rFonts w:cs="Arial"/>
                <w:sz w:val="18"/>
                <w:szCs w:val="18"/>
              </w:rPr>
              <w:t>•</w:t>
            </w:r>
            <w:r w:rsidRPr="00326EB7">
              <w:rPr>
                <w:rFonts w:cs="Arial"/>
                <w:iCs/>
                <w:sz w:val="18"/>
                <w:szCs w:val="18"/>
              </w:rPr>
              <w:t xml:space="preserve"> www.stat.gov.rs</w:t>
            </w:r>
          </w:p>
          <w:p w:rsidR="00D751FE" w:rsidRPr="00326EB7" w:rsidRDefault="00D751FE" w:rsidP="00D751FE">
            <w:pPr>
              <w:jc w:val="center"/>
              <w:rPr>
                <w:rFonts w:cs="Arial"/>
                <w:iCs/>
                <w:sz w:val="18"/>
                <w:szCs w:val="18"/>
              </w:rPr>
            </w:pPr>
            <w:r w:rsidRPr="00326EB7">
              <w:rPr>
                <w:rFonts w:cs="Arial"/>
                <w:iCs/>
                <w:sz w:val="18"/>
                <w:szCs w:val="18"/>
              </w:rPr>
              <w:t>Responsible: Dr Miladin Kovačević, Director</w:t>
            </w:r>
          </w:p>
          <w:p w:rsidR="00D12CB1" w:rsidRPr="00326EB7" w:rsidRDefault="00D751FE" w:rsidP="004949BB">
            <w:pPr>
              <w:jc w:val="center"/>
              <w:rPr>
                <w:rFonts w:cs="Arial"/>
                <w:i/>
                <w:iCs/>
              </w:rPr>
            </w:pPr>
            <w:r w:rsidRPr="00326EB7">
              <w:rPr>
                <w:rFonts w:cs="Arial"/>
                <w:sz w:val="18"/>
                <w:szCs w:val="18"/>
              </w:rPr>
              <w:t>Circulation: 20 • Periodicity:</w:t>
            </w:r>
            <w:r w:rsidR="00D12CB1" w:rsidRPr="00326EB7">
              <w:rPr>
                <w:rFonts w:cs="Arial"/>
                <w:sz w:val="18"/>
                <w:szCs w:val="18"/>
              </w:rPr>
              <w:t xml:space="preserve"> </w:t>
            </w:r>
            <w:r w:rsidRPr="00326EB7">
              <w:rPr>
                <w:rFonts w:cs="Arial"/>
                <w:sz w:val="18"/>
                <w:szCs w:val="18"/>
              </w:rPr>
              <w:t>five</w:t>
            </w:r>
            <w:r w:rsidR="004949BB" w:rsidRPr="00326EB7">
              <w:rPr>
                <w:rFonts w:cs="Arial"/>
                <w:sz w:val="18"/>
                <w:szCs w:val="18"/>
              </w:rPr>
              <w:t xml:space="preserve"> </w:t>
            </w:r>
            <w:r w:rsidRPr="00326EB7">
              <w:rPr>
                <w:rFonts w:cs="Arial"/>
                <w:sz w:val="18"/>
                <w:szCs w:val="18"/>
              </w:rPr>
              <w:t>annual</w:t>
            </w:r>
          </w:p>
        </w:tc>
      </w:tr>
    </w:tbl>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tabs>
          <w:tab w:val="left" w:pos="3843"/>
        </w:tabs>
        <w:rPr>
          <w:rFonts w:cs="Arial"/>
          <w:sz w:val="2"/>
          <w:szCs w:val="2"/>
        </w:rPr>
      </w:pPr>
      <w:r w:rsidRPr="00326EB7">
        <w:rPr>
          <w:rFonts w:cs="Arial"/>
          <w:sz w:val="2"/>
          <w:szCs w:val="2"/>
        </w:rPr>
        <w:tab/>
      </w: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D032C8" w:rsidRPr="00326EB7" w:rsidRDefault="00D032C8" w:rsidP="00D032C8">
      <w:pPr>
        <w:rPr>
          <w:rFonts w:cs="Arial"/>
          <w:sz w:val="2"/>
          <w:szCs w:val="2"/>
        </w:rPr>
      </w:pPr>
    </w:p>
    <w:p w:rsidR="009324E6" w:rsidRPr="00326EB7" w:rsidRDefault="009324E6" w:rsidP="00D032C8">
      <w:pPr>
        <w:rPr>
          <w:rFonts w:cs="Arial"/>
          <w:sz w:val="2"/>
          <w:szCs w:val="2"/>
        </w:rPr>
      </w:pPr>
    </w:p>
    <w:sectPr w:rsidR="009324E6" w:rsidRPr="00326EB7" w:rsidSect="00D12CB1">
      <w:footerReference w:type="even" r:id="rId12"/>
      <w:footerReference w:type="default" r:id="rId13"/>
      <w:pgSz w:w="11907" w:h="16840" w:code="9"/>
      <w:pgMar w:top="851" w:right="851"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EF6" w:rsidRDefault="00E66EF6">
      <w:r>
        <w:separator/>
      </w:r>
    </w:p>
  </w:endnote>
  <w:endnote w:type="continuationSeparator" w:id="0">
    <w:p w:rsidR="00E66EF6" w:rsidRDefault="00E6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5097"/>
      <w:gridCol w:w="5108"/>
    </w:tblGrid>
    <w:tr w:rsidR="00FE43C4" w:rsidRPr="00E307F1" w:rsidTr="00284E2B">
      <w:tc>
        <w:tcPr>
          <w:tcW w:w="5210" w:type="dxa"/>
          <w:tcBorders>
            <w:left w:val="nil"/>
            <w:bottom w:val="nil"/>
            <w:right w:val="nil"/>
          </w:tcBorders>
          <w:shd w:val="clear" w:color="auto" w:fill="auto"/>
        </w:tcPr>
        <w:p w:rsidR="00FE43C4" w:rsidRPr="00BB5EA2" w:rsidRDefault="00FE43C4" w:rsidP="00D12CB1">
          <w:pPr>
            <w:spacing w:before="120"/>
            <w:rPr>
              <w:iCs/>
              <w:sz w:val="16"/>
              <w:szCs w:val="16"/>
            </w:rPr>
          </w:pPr>
          <w:r w:rsidRPr="00BB5EA2">
            <w:rPr>
              <w:iCs/>
              <w:sz w:val="16"/>
              <w:szCs w:val="16"/>
            </w:rPr>
            <w:fldChar w:fldCharType="begin"/>
          </w:r>
          <w:r w:rsidRPr="00BB5EA2">
            <w:rPr>
              <w:iCs/>
              <w:sz w:val="16"/>
              <w:szCs w:val="16"/>
            </w:rPr>
            <w:instrText xml:space="preserve"> PAGE </w:instrText>
          </w:r>
          <w:r w:rsidRPr="00BB5EA2">
            <w:rPr>
              <w:iCs/>
              <w:sz w:val="16"/>
              <w:szCs w:val="16"/>
            </w:rPr>
            <w:fldChar w:fldCharType="separate"/>
          </w:r>
          <w:r w:rsidR="00EB26AC">
            <w:rPr>
              <w:iCs/>
              <w:noProof/>
              <w:sz w:val="16"/>
              <w:szCs w:val="16"/>
            </w:rPr>
            <w:t>6</w:t>
          </w:r>
          <w:r w:rsidRPr="00BB5EA2">
            <w:rPr>
              <w:iCs/>
              <w:sz w:val="16"/>
              <w:szCs w:val="16"/>
            </w:rPr>
            <w:fldChar w:fldCharType="end"/>
          </w:r>
        </w:p>
      </w:tc>
      <w:tc>
        <w:tcPr>
          <w:tcW w:w="5211" w:type="dxa"/>
          <w:tcBorders>
            <w:left w:val="nil"/>
            <w:bottom w:val="nil"/>
          </w:tcBorders>
          <w:shd w:val="clear" w:color="auto" w:fill="auto"/>
        </w:tcPr>
        <w:p w:rsidR="00FE43C4" w:rsidRPr="00E3719C" w:rsidRDefault="00FE43C4" w:rsidP="00875E44">
          <w:pPr>
            <w:spacing w:before="120"/>
            <w:jc w:val="right"/>
            <w:rPr>
              <w:bCs/>
              <w:sz w:val="16"/>
              <w:szCs w:val="16"/>
            </w:rPr>
          </w:pPr>
          <w:r w:rsidRPr="004B08A1">
            <w:rPr>
              <w:bCs/>
              <w:sz w:val="16"/>
              <w:szCs w:val="16"/>
            </w:rPr>
            <w:t>СРБ</w:t>
          </w:r>
          <w:r>
            <w:rPr>
              <w:bCs/>
              <w:sz w:val="16"/>
              <w:szCs w:val="16"/>
              <w:lang w:val="en-US"/>
            </w:rPr>
            <w:t>90</w:t>
          </w:r>
          <w:r w:rsidRPr="004B08A1">
            <w:rPr>
              <w:bCs/>
              <w:sz w:val="16"/>
              <w:szCs w:val="16"/>
            </w:rPr>
            <w:t xml:space="preserve"> ДД</w:t>
          </w:r>
          <w:r>
            <w:rPr>
              <w:bCs/>
              <w:sz w:val="16"/>
              <w:szCs w:val="16"/>
              <w:lang w:val="en-US"/>
            </w:rPr>
            <w:t>7</w:t>
          </w:r>
          <w:r w:rsidRPr="004B08A1">
            <w:rPr>
              <w:bCs/>
              <w:sz w:val="16"/>
              <w:szCs w:val="16"/>
            </w:rPr>
            <w:t xml:space="preserve">0 </w:t>
          </w:r>
          <w:r>
            <w:rPr>
              <w:bCs/>
              <w:sz w:val="16"/>
              <w:szCs w:val="16"/>
            </w:rPr>
            <w:t>150422</w:t>
          </w:r>
        </w:p>
      </w:tc>
    </w:tr>
  </w:tbl>
  <w:p w:rsidR="00FE43C4" w:rsidRPr="00D12CB1" w:rsidRDefault="00FE43C4" w:rsidP="00D12CB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5107"/>
      <w:gridCol w:w="5098"/>
    </w:tblGrid>
    <w:tr w:rsidR="00FE43C4" w:rsidTr="00284E2B">
      <w:tc>
        <w:tcPr>
          <w:tcW w:w="5210" w:type="dxa"/>
          <w:tcBorders>
            <w:bottom w:val="nil"/>
            <w:right w:val="nil"/>
          </w:tcBorders>
          <w:shd w:val="clear" w:color="auto" w:fill="auto"/>
        </w:tcPr>
        <w:p w:rsidR="00FE43C4" w:rsidRPr="00121983" w:rsidRDefault="00FE43C4" w:rsidP="00875E44">
          <w:pPr>
            <w:spacing w:before="120"/>
            <w:rPr>
              <w:i/>
              <w:iCs/>
              <w:sz w:val="16"/>
              <w:szCs w:val="16"/>
            </w:rPr>
          </w:pPr>
          <w:r w:rsidRPr="004B08A1">
            <w:rPr>
              <w:bCs/>
              <w:sz w:val="16"/>
              <w:szCs w:val="16"/>
            </w:rPr>
            <w:t>СРБ</w:t>
          </w:r>
          <w:r>
            <w:rPr>
              <w:bCs/>
              <w:sz w:val="16"/>
              <w:szCs w:val="16"/>
              <w:lang w:val="en-US"/>
            </w:rPr>
            <w:t>90</w:t>
          </w:r>
          <w:r w:rsidRPr="004B08A1">
            <w:rPr>
              <w:bCs/>
              <w:sz w:val="16"/>
              <w:szCs w:val="16"/>
            </w:rPr>
            <w:t xml:space="preserve"> ДД</w:t>
          </w:r>
          <w:r>
            <w:rPr>
              <w:bCs/>
              <w:sz w:val="16"/>
              <w:szCs w:val="16"/>
            </w:rPr>
            <w:t>7</w:t>
          </w:r>
          <w:r w:rsidRPr="004B08A1">
            <w:rPr>
              <w:bCs/>
              <w:sz w:val="16"/>
              <w:szCs w:val="16"/>
            </w:rPr>
            <w:t xml:space="preserve">0 </w:t>
          </w:r>
          <w:r>
            <w:rPr>
              <w:bCs/>
              <w:sz w:val="16"/>
              <w:szCs w:val="16"/>
            </w:rPr>
            <w:t>150422</w:t>
          </w:r>
        </w:p>
      </w:tc>
      <w:tc>
        <w:tcPr>
          <w:tcW w:w="5211" w:type="dxa"/>
          <w:tcBorders>
            <w:left w:val="nil"/>
            <w:bottom w:val="nil"/>
          </w:tcBorders>
          <w:shd w:val="clear" w:color="auto" w:fill="auto"/>
        </w:tcPr>
        <w:p w:rsidR="00FE43C4" w:rsidRPr="00BB5EA2" w:rsidRDefault="00FE43C4" w:rsidP="00D12CB1">
          <w:pPr>
            <w:spacing w:before="120"/>
            <w:jc w:val="right"/>
            <w:rPr>
              <w:bCs/>
              <w:sz w:val="16"/>
              <w:szCs w:val="16"/>
            </w:rPr>
          </w:pPr>
          <w:r w:rsidRPr="00BB5EA2">
            <w:rPr>
              <w:bCs/>
              <w:sz w:val="16"/>
              <w:szCs w:val="16"/>
            </w:rPr>
            <w:fldChar w:fldCharType="begin"/>
          </w:r>
          <w:r w:rsidRPr="00BB5EA2">
            <w:rPr>
              <w:bCs/>
              <w:sz w:val="16"/>
              <w:szCs w:val="16"/>
            </w:rPr>
            <w:instrText xml:space="preserve"> PAGE </w:instrText>
          </w:r>
          <w:r w:rsidRPr="00BB5EA2">
            <w:rPr>
              <w:bCs/>
              <w:sz w:val="16"/>
              <w:szCs w:val="16"/>
            </w:rPr>
            <w:fldChar w:fldCharType="separate"/>
          </w:r>
          <w:r w:rsidR="00EB26AC">
            <w:rPr>
              <w:bCs/>
              <w:noProof/>
              <w:sz w:val="16"/>
              <w:szCs w:val="16"/>
            </w:rPr>
            <w:t>7</w:t>
          </w:r>
          <w:r w:rsidRPr="00BB5EA2">
            <w:rPr>
              <w:bCs/>
              <w:sz w:val="16"/>
              <w:szCs w:val="16"/>
            </w:rPr>
            <w:fldChar w:fldCharType="end"/>
          </w:r>
        </w:p>
      </w:tc>
    </w:tr>
  </w:tbl>
  <w:p w:rsidR="00FE43C4" w:rsidRPr="00D12CB1" w:rsidRDefault="00FE43C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EF6" w:rsidRDefault="00E66EF6">
      <w:r>
        <w:separator/>
      </w:r>
    </w:p>
  </w:footnote>
  <w:footnote w:type="continuationSeparator" w:id="0">
    <w:p w:rsidR="00E66EF6" w:rsidRDefault="00E66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D4C4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0E28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E53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6AD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2823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0050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909A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085C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601B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5CC6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C1A3B"/>
    <w:multiLevelType w:val="hybridMultilevel"/>
    <w:tmpl w:val="A2DC5442"/>
    <w:lvl w:ilvl="0" w:tplc="D5C0BAAE">
      <w:start w:val="1"/>
      <w:numFmt w:val="bullet"/>
      <w:lvlText w:val=""/>
      <w:lvlJc w:val="left"/>
      <w:pPr>
        <w:tabs>
          <w:tab w:val="num" w:pos="1117"/>
        </w:tabs>
        <w:ind w:left="1117" w:hanging="360"/>
      </w:pPr>
      <w:rPr>
        <w:rFonts w:ascii="Symbol" w:hAnsi="Symbol" w:hint="default"/>
        <w:sz w:val="16"/>
        <w:szCs w:val="16"/>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11" w15:restartNumberingAfterBreak="0">
    <w:nsid w:val="0AA62BC7"/>
    <w:multiLevelType w:val="hybridMultilevel"/>
    <w:tmpl w:val="C0D8D374"/>
    <w:lvl w:ilvl="0" w:tplc="F47A87B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34C7B"/>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3" w15:restartNumberingAfterBreak="0">
    <w:nsid w:val="114D6BE7"/>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14" w15:restartNumberingAfterBreak="0">
    <w:nsid w:val="15AE790D"/>
    <w:multiLevelType w:val="multilevel"/>
    <w:tmpl w:val="3EF6D7F8"/>
    <w:lvl w:ilvl="0">
      <w:start w:val="1"/>
      <w:numFmt w:val="decimal"/>
      <w:lvlText w:val="%1)"/>
      <w:lvlJc w:val="left"/>
      <w:pPr>
        <w:tabs>
          <w:tab w:val="num" w:pos="360"/>
        </w:tabs>
        <w:ind w:left="680" w:hanging="283"/>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6345BCC"/>
    <w:multiLevelType w:val="hybridMultilevel"/>
    <w:tmpl w:val="CB0A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479C4"/>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7" w15:restartNumberingAfterBreak="0">
    <w:nsid w:val="32FC1BFC"/>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8" w15:restartNumberingAfterBreak="0">
    <w:nsid w:val="37916F4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7BC7852"/>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0" w15:restartNumberingAfterBreak="0">
    <w:nsid w:val="39261BEA"/>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1" w15:restartNumberingAfterBreak="0">
    <w:nsid w:val="3CD91FB7"/>
    <w:multiLevelType w:val="multilevel"/>
    <w:tmpl w:val="0409001D"/>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D59343A"/>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3" w15:restartNumberingAfterBreak="0">
    <w:nsid w:val="3E6E3703"/>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4" w15:restartNumberingAfterBreak="0">
    <w:nsid w:val="3F945C62"/>
    <w:multiLevelType w:val="hybridMultilevel"/>
    <w:tmpl w:val="E7B2456C"/>
    <w:lvl w:ilvl="0" w:tplc="CAFCB128">
      <w:start w:val="1"/>
      <w:numFmt w:val="bullet"/>
      <w:lvlText w:val="•"/>
      <w:lvlJc w:val="left"/>
      <w:pPr>
        <w:tabs>
          <w:tab w:val="num" w:pos="720"/>
        </w:tabs>
        <w:ind w:left="720" w:hanging="360"/>
      </w:pPr>
      <w:rPr>
        <w:rFonts w:ascii="Arial" w:hAnsi="Arial" w:hint="default"/>
      </w:rPr>
    </w:lvl>
    <w:lvl w:ilvl="1" w:tplc="BD7830DA" w:tentative="1">
      <w:start w:val="1"/>
      <w:numFmt w:val="bullet"/>
      <w:lvlText w:val="•"/>
      <w:lvlJc w:val="left"/>
      <w:pPr>
        <w:tabs>
          <w:tab w:val="num" w:pos="1440"/>
        </w:tabs>
        <w:ind w:left="1440" w:hanging="360"/>
      </w:pPr>
      <w:rPr>
        <w:rFonts w:ascii="Arial" w:hAnsi="Arial" w:hint="default"/>
      </w:rPr>
    </w:lvl>
    <w:lvl w:ilvl="2" w:tplc="66843132" w:tentative="1">
      <w:start w:val="1"/>
      <w:numFmt w:val="bullet"/>
      <w:lvlText w:val="•"/>
      <w:lvlJc w:val="left"/>
      <w:pPr>
        <w:tabs>
          <w:tab w:val="num" w:pos="2160"/>
        </w:tabs>
        <w:ind w:left="2160" w:hanging="360"/>
      </w:pPr>
      <w:rPr>
        <w:rFonts w:ascii="Arial" w:hAnsi="Arial" w:hint="default"/>
      </w:rPr>
    </w:lvl>
    <w:lvl w:ilvl="3" w:tplc="B8CE5504" w:tentative="1">
      <w:start w:val="1"/>
      <w:numFmt w:val="bullet"/>
      <w:lvlText w:val="•"/>
      <w:lvlJc w:val="left"/>
      <w:pPr>
        <w:tabs>
          <w:tab w:val="num" w:pos="2880"/>
        </w:tabs>
        <w:ind w:left="2880" w:hanging="360"/>
      </w:pPr>
      <w:rPr>
        <w:rFonts w:ascii="Arial" w:hAnsi="Arial" w:hint="default"/>
      </w:rPr>
    </w:lvl>
    <w:lvl w:ilvl="4" w:tplc="E402E656" w:tentative="1">
      <w:start w:val="1"/>
      <w:numFmt w:val="bullet"/>
      <w:lvlText w:val="•"/>
      <w:lvlJc w:val="left"/>
      <w:pPr>
        <w:tabs>
          <w:tab w:val="num" w:pos="3600"/>
        </w:tabs>
        <w:ind w:left="3600" w:hanging="360"/>
      </w:pPr>
      <w:rPr>
        <w:rFonts w:ascii="Arial" w:hAnsi="Arial" w:hint="default"/>
      </w:rPr>
    </w:lvl>
    <w:lvl w:ilvl="5" w:tplc="05A85EF6" w:tentative="1">
      <w:start w:val="1"/>
      <w:numFmt w:val="bullet"/>
      <w:lvlText w:val="•"/>
      <w:lvlJc w:val="left"/>
      <w:pPr>
        <w:tabs>
          <w:tab w:val="num" w:pos="4320"/>
        </w:tabs>
        <w:ind w:left="4320" w:hanging="360"/>
      </w:pPr>
      <w:rPr>
        <w:rFonts w:ascii="Arial" w:hAnsi="Arial" w:hint="default"/>
      </w:rPr>
    </w:lvl>
    <w:lvl w:ilvl="6" w:tplc="5AC803D4" w:tentative="1">
      <w:start w:val="1"/>
      <w:numFmt w:val="bullet"/>
      <w:lvlText w:val="•"/>
      <w:lvlJc w:val="left"/>
      <w:pPr>
        <w:tabs>
          <w:tab w:val="num" w:pos="5040"/>
        </w:tabs>
        <w:ind w:left="5040" w:hanging="360"/>
      </w:pPr>
      <w:rPr>
        <w:rFonts w:ascii="Arial" w:hAnsi="Arial" w:hint="default"/>
      </w:rPr>
    </w:lvl>
    <w:lvl w:ilvl="7" w:tplc="30662D94" w:tentative="1">
      <w:start w:val="1"/>
      <w:numFmt w:val="bullet"/>
      <w:lvlText w:val="•"/>
      <w:lvlJc w:val="left"/>
      <w:pPr>
        <w:tabs>
          <w:tab w:val="num" w:pos="5760"/>
        </w:tabs>
        <w:ind w:left="5760" w:hanging="360"/>
      </w:pPr>
      <w:rPr>
        <w:rFonts w:ascii="Arial" w:hAnsi="Arial" w:hint="default"/>
      </w:rPr>
    </w:lvl>
    <w:lvl w:ilvl="8" w:tplc="D01A07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EB474F"/>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6" w15:restartNumberingAfterBreak="0">
    <w:nsid w:val="4164600F"/>
    <w:multiLevelType w:val="multilevel"/>
    <w:tmpl w:val="8B42E072"/>
    <w:lvl w:ilvl="0">
      <w:start w:val="1"/>
      <w:numFmt w:val="decimal"/>
      <w:lvlText w:val="%1"/>
      <w:lvlJc w:val="left"/>
      <w:pPr>
        <w:tabs>
          <w:tab w:val="num" w:pos="360"/>
        </w:tabs>
        <w:ind w:left="363" w:hanging="360"/>
      </w:pPr>
      <w:rPr>
        <w:rFonts w:ascii="Arial" w:hAnsi="Arial" w:hint="default"/>
        <w:b/>
        <w:sz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9470E3"/>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8" w15:restartNumberingAfterBreak="0">
    <w:nsid w:val="4B3A34D7"/>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9" w15:restartNumberingAfterBreak="0">
    <w:nsid w:val="508675FF"/>
    <w:multiLevelType w:val="hybridMultilevel"/>
    <w:tmpl w:val="A41A2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117304"/>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31" w15:restartNumberingAfterBreak="0">
    <w:nsid w:val="56303AB2"/>
    <w:multiLevelType w:val="hybridMultilevel"/>
    <w:tmpl w:val="E81E8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4A5D26"/>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33" w15:restartNumberingAfterBreak="0">
    <w:nsid w:val="5CFC6934"/>
    <w:multiLevelType w:val="hybridMultilevel"/>
    <w:tmpl w:val="BAC004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572F4"/>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35" w15:restartNumberingAfterBreak="0">
    <w:nsid w:val="6AF80680"/>
    <w:multiLevelType w:val="multilevel"/>
    <w:tmpl w:val="3EF6D7F8"/>
    <w:lvl w:ilvl="0">
      <w:start w:val="1"/>
      <w:numFmt w:val="decimal"/>
      <w:lvlText w:val="%1)"/>
      <w:lvlJc w:val="left"/>
      <w:pPr>
        <w:tabs>
          <w:tab w:val="num" w:pos="360"/>
        </w:tabs>
        <w:ind w:left="680" w:hanging="283"/>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2087AF4"/>
    <w:multiLevelType w:val="multilevel"/>
    <w:tmpl w:val="0409001D"/>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8"/>
  </w:num>
  <w:num w:numId="3">
    <w:abstractNumId w:val="9"/>
  </w:num>
  <w:num w:numId="4">
    <w:abstractNumId w:val="3"/>
  </w:num>
  <w:num w:numId="5">
    <w:abstractNumId w:val="2"/>
  </w:num>
  <w:num w:numId="6">
    <w:abstractNumId w:val="1"/>
  </w:num>
  <w:num w:numId="7">
    <w:abstractNumId w:val="0"/>
  </w:num>
  <w:num w:numId="8">
    <w:abstractNumId w:val="6"/>
  </w:num>
  <w:num w:numId="9">
    <w:abstractNumId w:val="5"/>
  </w:num>
  <w:num w:numId="10">
    <w:abstractNumId w:val="4"/>
  </w:num>
  <w:num w:numId="11">
    <w:abstractNumId w:val="18"/>
  </w:num>
  <w:num w:numId="12">
    <w:abstractNumId w:val="26"/>
  </w:num>
  <w:num w:numId="13">
    <w:abstractNumId w:val="8"/>
  </w:num>
  <w:num w:numId="14">
    <w:abstractNumId w:val="32"/>
  </w:num>
  <w:num w:numId="15">
    <w:abstractNumId w:val="28"/>
  </w:num>
  <w:num w:numId="16">
    <w:abstractNumId w:val="13"/>
  </w:num>
  <w:num w:numId="17">
    <w:abstractNumId w:val="14"/>
  </w:num>
  <w:num w:numId="18">
    <w:abstractNumId w:val="36"/>
  </w:num>
  <w:num w:numId="19">
    <w:abstractNumId w:val="25"/>
  </w:num>
  <w:num w:numId="20">
    <w:abstractNumId w:val="21"/>
  </w:num>
  <w:num w:numId="21">
    <w:abstractNumId w:val="35"/>
  </w:num>
  <w:num w:numId="22">
    <w:abstractNumId w:val="27"/>
  </w:num>
  <w:num w:numId="23">
    <w:abstractNumId w:val="23"/>
  </w:num>
  <w:num w:numId="24">
    <w:abstractNumId w:val="17"/>
  </w:num>
  <w:num w:numId="25">
    <w:abstractNumId w:val="16"/>
  </w:num>
  <w:num w:numId="26">
    <w:abstractNumId w:val="19"/>
  </w:num>
  <w:num w:numId="27">
    <w:abstractNumId w:val="34"/>
  </w:num>
  <w:num w:numId="28">
    <w:abstractNumId w:val="12"/>
  </w:num>
  <w:num w:numId="29">
    <w:abstractNumId w:val="30"/>
  </w:num>
  <w:num w:numId="30">
    <w:abstractNumId w:val="22"/>
  </w:num>
  <w:num w:numId="31">
    <w:abstractNumId w:val="20"/>
  </w:num>
  <w:num w:numId="32">
    <w:abstractNumId w:val="10"/>
  </w:num>
  <w:num w:numId="33">
    <w:abstractNumId w:val="11"/>
  </w:num>
  <w:num w:numId="34">
    <w:abstractNumId w:val="15"/>
  </w:num>
  <w:num w:numId="35">
    <w:abstractNumId w:val="31"/>
  </w:num>
  <w:num w:numId="36">
    <w:abstractNumId w:val="24"/>
  </w:num>
  <w:num w:numId="37">
    <w:abstractNumId w:val="29"/>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evenAndOddHeaders/>
  <w:drawingGridHorizontalSpacing w:val="11"/>
  <w:drawingGridVerticalSpacing w:val="1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5F"/>
    <w:rsid w:val="00000930"/>
    <w:rsid w:val="00004300"/>
    <w:rsid w:val="000043B3"/>
    <w:rsid w:val="000049E7"/>
    <w:rsid w:val="00006E81"/>
    <w:rsid w:val="00007147"/>
    <w:rsid w:val="000143E0"/>
    <w:rsid w:val="0001483F"/>
    <w:rsid w:val="00014EB0"/>
    <w:rsid w:val="0001555B"/>
    <w:rsid w:val="00015CAF"/>
    <w:rsid w:val="00016092"/>
    <w:rsid w:val="000163BB"/>
    <w:rsid w:val="00016B1A"/>
    <w:rsid w:val="00017FF4"/>
    <w:rsid w:val="0002186E"/>
    <w:rsid w:val="000219E7"/>
    <w:rsid w:val="00021C9B"/>
    <w:rsid w:val="00021E6C"/>
    <w:rsid w:val="00024E03"/>
    <w:rsid w:val="000267FD"/>
    <w:rsid w:val="00030BF1"/>
    <w:rsid w:val="00030C8E"/>
    <w:rsid w:val="00033823"/>
    <w:rsid w:val="00040946"/>
    <w:rsid w:val="0004257C"/>
    <w:rsid w:val="000426E3"/>
    <w:rsid w:val="00043FDF"/>
    <w:rsid w:val="00044911"/>
    <w:rsid w:val="00045233"/>
    <w:rsid w:val="00046C26"/>
    <w:rsid w:val="0004716C"/>
    <w:rsid w:val="00053023"/>
    <w:rsid w:val="000539A6"/>
    <w:rsid w:val="000577D3"/>
    <w:rsid w:val="000619D9"/>
    <w:rsid w:val="00062C6A"/>
    <w:rsid w:val="00064080"/>
    <w:rsid w:val="00066257"/>
    <w:rsid w:val="00067794"/>
    <w:rsid w:val="00067CE4"/>
    <w:rsid w:val="0007058D"/>
    <w:rsid w:val="00070E3F"/>
    <w:rsid w:val="00072B03"/>
    <w:rsid w:val="00073EE4"/>
    <w:rsid w:val="00076268"/>
    <w:rsid w:val="000771C2"/>
    <w:rsid w:val="00077A36"/>
    <w:rsid w:val="000803B8"/>
    <w:rsid w:val="00081FB5"/>
    <w:rsid w:val="000867E0"/>
    <w:rsid w:val="000A0451"/>
    <w:rsid w:val="000A262A"/>
    <w:rsid w:val="000A29EC"/>
    <w:rsid w:val="000A37B0"/>
    <w:rsid w:val="000A3AF9"/>
    <w:rsid w:val="000A6D96"/>
    <w:rsid w:val="000B3454"/>
    <w:rsid w:val="000C04B3"/>
    <w:rsid w:val="000C1AD8"/>
    <w:rsid w:val="000C1B97"/>
    <w:rsid w:val="000C5009"/>
    <w:rsid w:val="000C686F"/>
    <w:rsid w:val="000C688C"/>
    <w:rsid w:val="000C78DA"/>
    <w:rsid w:val="000D1593"/>
    <w:rsid w:val="000D2462"/>
    <w:rsid w:val="000D3B37"/>
    <w:rsid w:val="000D46B9"/>
    <w:rsid w:val="000D4726"/>
    <w:rsid w:val="000D76AC"/>
    <w:rsid w:val="000E0306"/>
    <w:rsid w:val="000E0B04"/>
    <w:rsid w:val="000E2C28"/>
    <w:rsid w:val="000E574A"/>
    <w:rsid w:val="000E777C"/>
    <w:rsid w:val="000F3ABD"/>
    <w:rsid w:val="00102B85"/>
    <w:rsid w:val="00102E04"/>
    <w:rsid w:val="001034CA"/>
    <w:rsid w:val="00105506"/>
    <w:rsid w:val="001057A8"/>
    <w:rsid w:val="00107419"/>
    <w:rsid w:val="00107488"/>
    <w:rsid w:val="00107E75"/>
    <w:rsid w:val="00110976"/>
    <w:rsid w:val="00110E56"/>
    <w:rsid w:val="00111C72"/>
    <w:rsid w:val="001121DC"/>
    <w:rsid w:val="001139CA"/>
    <w:rsid w:val="00113AE1"/>
    <w:rsid w:val="00113F8E"/>
    <w:rsid w:val="0011463B"/>
    <w:rsid w:val="00120B0C"/>
    <w:rsid w:val="00120DC5"/>
    <w:rsid w:val="0012119C"/>
    <w:rsid w:val="00121793"/>
    <w:rsid w:val="00121983"/>
    <w:rsid w:val="001230AF"/>
    <w:rsid w:val="001244EF"/>
    <w:rsid w:val="001245F5"/>
    <w:rsid w:val="001258DE"/>
    <w:rsid w:val="0012795C"/>
    <w:rsid w:val="00127FD6"/>
    <w:rsid w:val="00130D74"/>
    <w:rsid w:val="00130FF0"/>
    <w:rsid w:val="00131624"/>
    <w:rsid w:val="0013555A"/>
    <w:rsid w:val="0013572D"/>
    <w:rsid w:val="0013640B"/>
    <w:rsid w:val="0014018B"/>
    <w:rsid w:val="0014298B"/>
    <w:rsid w:val="0014468F"/>
    <w:rsid w:val="00145330"/>
    <w:rsid w:val="001476C6"/>
    <w:rsid w:val="001520F0"/>
    <w:rsid w:val="00155AD3"/>
    <w:rsid w:val="00156424"/>
    <w:rsid w:val="001564FB"/>
    <w:rsid w:val="0016150D"/>
    <w:rsid w:val="00161C21"/>
    <w:rsid w:val="001643EC"/>
    <w:rsid w:val="001652EB"/>
    <w:rsid w:val="00165B24"/>
    <w:rsid w:val="00171ED9"/>
    <w:rsid w:val="0017347C"/>
    <w:rsid w:val="00173AFF"/>
    <w:rsid w:val="00174E1D"/>
    <w:rsid w:val="00180B45"/>
    <w:rsid w:val="001826EB"/>
    <w:rsid w:val="00182884"/>
    <w:rsid w:val="00187485"/>
    <w:rsid w:val="00190C0E"/>
    <w:rsid w:val="00194811"/>
    <w:rsid w:val="0019513C"/>
    <w:rsid w:val="001954F0"/>
    <w:rsid w:val="00195AB7"/>
    <w:rsid w:val="001A1285"/>
    <w:rsid w:val="001A28D3"/>
    <w:rsid w:val="001A6B2E"/>
    <w:rsid w:val="001B3E89"/>
    <w:rsid w:val="001B3EC7"/>
    <w:rsid w:val="001B4454"/>
    <w:rsid w:val="001B734E"/>
    <w:rsid w:val="001B7479"/>
    <w:rsid w:val="001C0C7C"/>
    <w:rsid w:val="001C153D"/>
    <w:rsid w:val="001C3839"/>
    <w:rsid w:val="001C6545"/>
    <w:rsid w:val="001C67E2"/>
    <w:rsid w:val="001C6981"/>
    <w:rsid w:val="001D1EB0"/>
    <w:rsid w:val="001D3131"/>
    <w:rsid w:val="001D4B05"/>
    <w:rsid w:val="001D5850"/>
    <w:rsid w:val="001E0113"/>
    <w:rsid w:val="001E21B5"/>
    <w:rsid w:val="001E43EA"/>
    <w:rsid w:val="001E4EB7"/>
    <w:rsid w:val="001E6BA7"/>
    <w:rsid w:val="001E7F7D"/>
    <w:rsid w:val="001F73AC"/>
    <w:rsid w:val="0020324B"/>
    <w:rsid w:val="00203A5B"/>
    <w:rsid w:val="00205215"/>
    <w:rsid w:val="0021173C"/>
    <w:rsid w:val="002128D5"/>
    <w:rsid w:val="00213602"/>
    <w:rsid w:val="00213A6E"/>
    <w:rsid w:val="00215B00"/>
    <w:rsid w:val="0021742E"/>
    <w:rsid w:val="00220011"/>
    <w:rsid w:val="002204E9"/>
    <w:rsid w:val="00223D6E"/>
    <w:rsid w:val="00223F45"/>
    <w:rsid w:val="00225696"/>
    <w:rsid w:val="00226D36"/>
    <w:rsid w:val="0022773A"/>
    <w:rsid w:val="00230BDB"/>
    <w:rsid w:val="00230C8C"/>
    <w:rsid w:val="00232E3E"/>
    <w:rsid w:val="002338F2"/>
    <w:rsid w:val="00233C03"/>
    <w:rsid w:val="0023470F"/>
    <w:rsid w:val="00234B3B"/>
    <w:rsid w:val="00234B63"/>
    <w:rsid w:val="00234BB3"/>
    <w:rsid w:val="0023563E"/>
    <w:rsid w:val="00236CAE"/>
    <w:rsid w:val="00240865"/>
    <w:rsid w:val="00243568"/>
    <w:rsid w:val="0024382A"/>
    <w:rsid w:val="00244C9C"/>
    <w:rsid w:val="0024664D"/>
    <w:rsid w:val="002466E8"/>
    <w:rsid w:val="00247822"/>
    <w:rsid w:val="002516DA"/>
    <w:rsid w:val="00252B06"/>
    <w:rsid w:val="00254697"/>
    <w:rsid w:val="00256ADA"/>
    <w:rsid w:val="00256E99"/>
    <w:rsid w:val="002577D1"/>
    <w:rsid w:val="002609CA"/>
    <w:rsid w:val="002610E9"/>
    <w:rsid w:val="00261165"/>
    <w:rsid w:val="00262258"/>
    <w:rsid w:val="002631A4"/>
    <w:rsid w:val="00263275"/>
    <w:rsid w:val="00266953"/>
    <w:rsid w:val="00273D64"/>
    <w:rsid w:val="00274427"/>
    <w:rsid w:val="00276A1E"/>
    <w:rsid w:val="00280F26"/>
    <w:rsid w:val="002810E0"/>
    <w:rsid w:val="002819F3"/>
    <w:rsid w:val="00284E2B"/>
    <w:rsid w:val="002867DE"/>
    <w:rsid w:val="00290E74"/>
    <w:rsid w:val="00291B36"/>
    <w:rsid w:val="002949CF"/>
    <w:rsid w:val="002A0125"/>
    <w:rsid w:val="002A136B"/>
    <w:rsid w:val="002B2709"/>
    <w:rsid w:val="002B4877"/>
    <w:rsid w:val="002B4F5E"/>
    <w:rsid w:val="002B5976"/>
    <w:rsid w:val="002B5D71"/>
    <w:rsid w:val="002B6B9F"/>
    <w:rsid w:val="002C18B2"/>
    <w:rsid w:val="002C18BB"/>
    <w:rsid w:val="002C1C36"/>
    <w:rsid w:val="002C472F"/>
    <w:rsid w:val="002C5688"/>
    <w:rsid w:val="002C589B"/>
    <w:rsid w:val="002C5AE3"/>
    <w:rsid w:val="002D3783"/>
    <w:rsid w:val="002D4CF6"/>
    <w:rsid w:val="002E3044"/>
    <w:rsid w:val="002E38BD"/>
    <w:rsid w:val="002E53C2"/>
    <w:rsid w:val="002E593D"/>
    <w:rsid w:val="002E60EE"/>
    <w:rsid w:val="002E7A1A"/>
    <w:rsid w:val="002E7B26"/>
    <w:rsid w:val="002F2785"/>
    <w:rsid w:val="002F379F"/>
    <w:rsid w:val="002F3C31"/>
    <w:rsid w:val="002F428E"/>
    <w:rsid w:val="002F56F8"/>
    <w:rsid w:val="00301B03"/>
    <w:rsid w:val="00301C9C"/>
    <w:rsid w:val="00305631"/>
    <w:rsid w:val="00305CBF"/>
    <w:rsid w:val="00306589"/>
    <w:rsid w:val="003111E8"/>
    <w:rsid w:val="00311DCD"/>
    <w:rsid w:val="003132BA"/>
    <w:rsid w:val="00313B03"/>
    <w:rsid w:val="00316360"/>
    <w:rsid w:val="003167B4"/>
    <w:rsid w:val="00321706"/>
    <w:rsid w:val="003231DD"/>
    <w:rsid w:val="003234D7"/>
    <w:rsid w:val="003247DE"/>
    <w:rsid w:val="00326EB7"/>
    <w:rsid w:val="00326EEE"/>
    <w:rsid w:val="00326FAB"/>
    <w:rsid w:val="0032734A"/>
    <w:rsid w:val="00327C8A"/>
    <w:rsid w:val="003304EB"/>
    <w:rsid w:val="0033061A"/>
    <w:rsid w:val="00332543"/>
    <w:rsid w:val="00333DE4"/>
    <w:rsid w:val="0033618E"/>
    <w:rsid w:val="00336BEF"/>
    <w:rsid w:val="003425D9"/>
    <w:rsid w:val="00344EE2"/>
    <w:rsid w:val="003472A6"/>
    <w:rsid w:val="0035192F"/>
    <w:rsid w:val="00355148"/>
    <w:rsid w:val="00355A61"/>
    <w:rsid w:val="00355D4B"/>
    <w:rsid w:val="00356B0E"/>
    <w:rsid w:val="00356FBA"/>
    <w:rsid w:val="00366EFE"/>
    <w:rsid w:val="003727F8"/>
    <w:rsid w:val="00372D25"/>
    <w:rsid w:val="00375752"/>
    <w:rsid w:val="003811C6"/>
    <w:rsid w:val="00382B2F"/>
    <w:rsid w:val="003845F7"/>
    <w:rsid w:val="0038503F"/>
    <w:rsid w:val="0038596D"/>
    <w:rsid w:val="00386A14"/>
    <w:rsid w:val="00390598"/>
    <w:rsid w:val="00391095"/>
    <w:rsid w:val="00392BA4"/>
    <w:rsid w:val="0039472D"/>
    <w:rsid w:val="00396036"/>
    <w:rsid w:val="0039633E"/>
    <w:rsid w:val="003A2620"/>
    <w:rsid w:val="003A2F46"/>
    <w:rsid w:val="003A3BE9"/>
    <w:rsid w:val="003A58D3"/>
    <w:rsid w:val="003B0524"/>
    <w:rsid w:val="003B18BD"/>
    <w:rsid w:val="003B2527"/>
    <w:rsid w:val="003B364E"/>
    <w:rsid w:val="003B4E54"/>
    <w:rsid w:val="003B5409"/>
    <w:rsid w:val="003B6CD5"/>
    <w:rsid w:val="003C0458"/>
    <w:rsid w:val="003C3DBD"/>
    <w:rsid w:val="003C42A1"/>
    <w:rsid w:val="003C42E8"/>
    <w:rsid w:val="003C4653"/>
    <w:rsid w:val="003C6B7E"/>
    <w:rsid w:val="003D45F9"/>
    <w:rsid w:val="003D4B6B"/>
    <w:rsid w:val="003D5505"/>
    <w:rsid w:val="003E06F2"/>
    <w:rsid w:val="003E1928"/>
    <w:rsid w:val="003E3C34"/>
    <w:rsid w:val="003E3F4C"/>
    <w:rsid w:val="003E42B3"/>
    <w:rsid w:val="003E5807"/>
    <w:rsid w:val="003E6600"/>
    <w:rsid w:val="003E67AB"/>
    <w:rsid w:val="003E6C2D"/>
    <w:rsid w:val="003E6E3B"/>
    <w:rsid w:val="003F14CC"/>
    <w:rsid w:val="003F2001"/>
    <w:rsid w:val="003F703C"/>
    <w:rsid w:val="003F7055"/>
    <w:rsid w:val="00400067"/>
    <w:rsid w:val="004007BD"/>
    <w:rsid w:val="004013BD"/>
    <w:rsid w:val="0040218E"/>
    <w:rsid w:val="00404530"/>
    <w:rsid w:val="0040660C"/>
    <w:rsid w:val="00406FCD"/>
    <w:rsid w:val="00411A47"/>
    <w:rsid w:val="00412319"/>
    <w:rsid w:val="0041497A"/>
    <w:rsid w:val="0041739D"/>
    <w:rsid w:val="0042204F"/>
    <w:rsid w:val="00425AB4"/>
    <w:rsid w:val="004263AF"/>
    <w:rsid w:val="00431E10"/>
    <w:rsid w:val="00432F75"/>
    <w:rsid w:val="00433DD9"/>
    <w:rsid w:val="00435ABE"/>
    <w:rsid w:val="0043618D"/>
    <w:rsid w:val="00436EFB"/>
    <w:rsid w:val="0044071E"/>
    <w:rsid w:val="00441292"/>
    <w:rsid w:val="0044139C"/>
    <w:rsid w:val="00442E5A"/>
    <w:rsid w:val="0044377E"/>
    <w:rsid w:val="0044647D"/>
    <w:rsid w:val="004479E5"/>
    <w:rsid w:val="00451125"/>
    <w:rsid w:val="00452B29"/>
    <w:rsid w:val="00453C7F"/>
    <w:rsid w:val="00456D83"/>
    <w:rsid w:val="00457175"/>
    <w:rsid w:val="004576BF"/>
    <w:rsid w:val="0046281B"/>
    <w:rsid w:val="00463D4A"/>
    <w:rsid w:val="00463EB4"/>
    <w:rsid w:val="004652A4"/>
    <w:rsid w:val="00467296"/>
    <w:rsid w:val="0047335A"/>
    <w:rsid w:val="0048002C"/>
    <w:rsid w:val="00480165"/>
    <w:rsid w:val="00481266"/>
    <w:rsid w:val="004872A5"/>
    <w:rsid w:val="004914DF"/>
    <w:rsid w:val="0049193C"/>
    <w:rsid w:val="004931DB"/>
    <w:rsid w:val="00493338"/>
    <w:rsid w:val="0049366C"/>
    <w:rsid w:val="004946DA"/>
    <w:rsid w:val="004949BB"/>
    <w:rsid w:val="004958A5"/>
    <w:rsid w:val="004A11D9"/>
    <w:rsid w:val="004A1477"/>
    <w:rsid w:val="004A1954"/>
    <w:rsid w:val="004A4561"/>
    <w:rsid w:val="004A547C"/>
    <w:rsid w:val="004A638A"/>
    <w:rsid w:val="004A67B1"/>
    <w:rsid w:val="004B08A1"/>
    <w:rsid w:val="004B2023"/>
    <w:rsid w:val="004B3866"/>
    <w:rsid w:val="004B4D2D"/>
    <w:rsid w:val="004B54DF"/>
    <w:rsid w:val="004B552E"/>
    <w:rsid w:val="004B5F8E"/>
    <w:rsid w:val="004B6BBC"/>
    <w:rsid w:val="004B7B4F"/>
    <w:rsid w:val="004B7F01"/>
    <w:rsid w:val="004C11E2"/>
    <w:rsid w:val="004C18F8"/>
    <w:rsid w:val="004C21B2"/>
    <w:rsid w:val="004C2BAD"/>
    <w:rsid w:val="004C3793"/>
    <w:rsid w:val="004C527F"/>
    <w:rsid w:val="004C796E"/>
    <w:rsid w:val="004C7DDF"/>
    <w:rsid w:val="004D0607"/>
    <w:rsid w:val="004D182D"/>
    <w:rsid w:val="004D2DBA"/>
    <w:rsid w:val="004D401D"/>
    <w:rsid w:val="004D4930"/>
    <w:rsid w:val="004D6BAD"/>
    <w:rsid w:val="004E0AE7"/>
    <w:rsid w:val="004E17DF"/>
    <w:rsid w:val="004E266D"/>
    <w:rsid w:val="004E2F8E"/>
    <w:rsid w:val="004E3500"/>
    <w:rsid w:val="004E3924"/>
    <w:rsid w:val="004E4384"/>
    <w:rsid w:val="004E47AD"/>
    <w:rsid w:val="004E4801"/>
    <w:rsid w:val="004E5ADD"/>
    <w:rsid w:val="004E6C10"/>
    <w:rsid w:val="004E744D"/>
    <w:rsid w:val="004F21F3"/>
    <w:rsid w:val="004F2B62"/>
    <w:rsid w:val="004F310F"/>
    <w:rsid w:val="004F4876"/>
    <w:rsid w:val="004F4A78"/>
    <w:rsid w:val="004F54B8"/>
    <w:rsid w:val="004F62B6"/>
    <w:rsid w:val="004F6E12"/>
    <w:rsid w:val="004F7F95"/>
    <w:rsid w:val="00502BD3"/>
    <w:rsid w:val="00506026"/>
    <w:rsid w:val="005062DF"/>
    <w:rsid w:val="0050793F"/>
    <w:rsid w:val="00510964"/>
    <w:rsid w:val="00512625"/>
    <w:rsid w:val="00512969"/>
    <w:rsid w:val="0051577A"/>
    <w:rsid w:val="005169A6"/>
    <w:rsid w:val="00521AE2"/>
    <w:rsid w:val="0052332D"/>
    <w:rsid w:val="005271E4"/>
    <w:rsid w:val="005274F5"/>
    <w:rsid w:val="005301CD"/>
    <w:rsid w:val="00530375"/>
    <w:rsid w:val="005313BC"/>
    <w:rsid w:val="0053352E"/>
    <w:rsid w:val="005335B1"/>
    <w:rsid w:val="00533AAA"/>
    <w:rsid w:val="00533DBE"/>
    <w:rsid w:val="00535C53"/>
    <w:rsid w:val="005361F9"/>
    <w:rsid w:val="00541130"/>
    <w:rsid w:val="00544D5F"/>
    <w:rsid w:val="005452E1"/>
    <w:rsid w:val="00545BC6"/>
    <w:rsid w:val="0054669F"/>
    <w:rsid w:val="0055116B"/>
    <w:rsid w:val="00551C79"/>
    <w:rsid w:val="00556B12"/>
    <w:rsid w:val="005605E2"/>
    <w:rsid w:val="00561598"/>
    <w:rsid w:val="00561CCF"/>
    <w:rsid w:val="00563118"/>
    <w:rsid w:val="00563A34"/>
    <w:rsid w:val="00564996"/>
    <w:rsid w:val="00565796"/>
    <w:rsid w:val="00565919"/>
    <w:rsid w:val="005666E4"/>
    <w:rsid w:val="00571BAF"/>
    <w:rsid w:val="00573BE6"/>
    <w:rsid w:val="00574802"/>
    <w:rsid w:val="00580A64"/>
    <w:rsid w:val="00581411"/>
    <w:rsid w:val="00581CBD"/>
    <w:rsid w:val="00582739"/>
    <w:rsid w:val="00582EA5"/>
    <w:rsid w:val="00583A73"/>
    <w:rsid w:val="00585C69"/>
    <w:rsid w:val="00591F3B"/>
    <w:rsid w:val="0059390D"/>
    <w:rsid w:val="005943A0"/>
    <w:rsid w:val="00595819"/>
    <w:rsid w:val="00596A18"/>
    <w:rsid w:val="00596F4C"/>
    <w:rsid w:val="005A27DC"/>
    <w:rsid w:val="005A4F1F"/>
    <w:rsid w:val="005A57A4"/>
    <w:rsid w:val="005B0413"/>
    <w:rsid w:val="005B5AFC"/>
    <w:rsid w:val="005B6A77"/>
    <w:rsid w:val="005B70D3"/>
    <w:rsid w:val="005B7DFD"/>
    <w:rsid w:val="005C10E4"/>
    <w:rsid w:val="005C2B07"/>
    <w:rsid w:val="005C2D7F"/>
    <w:rsid w:val="005C4034"/>
    <w:rsid w:val="005C58EB"/>
    <w:rsid w:val="005C71C3"/>
    <w:rsid w:val="005C7659"/>
    <w:rsid w:val="005D16C2"/>
    <w:rsid w:val="005D1893"/>
    <w:rsid w:val="005D1CB1"/>
    <w:rsid w:val="005D3E45"/>
    <w:rsid w:val="005E241D"/>
    <w:rsid w:val="005E274A"/>
    <w:rsid w:val="005E3DE6"/>
    <w:rsid w:val="005E6D44"/>
    <w:rsid w:val="005E715E"/>
    <w:rsid w:val="005E7BFF"/>
    <w:rsid w:val="005F02DD"/>
    <w:rsid w:val="005F1AC5"/>
    <w:rsid w:val="005F28C1"/>
    <w:rsid w:val="005F3179"/>
    <w:rsid w:val="005F37EB"/>
    <w:rsid w:val="005F408E"/>
    <w:rsid w:val="005F62A6"/>
    <w:rsid w:val="005F63F3"/>
    <w:rsid w:val="005F70FA"/>
    <w:rsid w:val="005F7FA3"/>
    <w:rsid w:val="0060162F"/>
    <w:rsid w:val="006026DA"/>
    <w:rsid w:val="00603EBB"/>
    <w:rsid w:val="00606DB9"/>
    <w:rsid w:val="006078E6"/>
    <w:rsid w:val="006105C6"/>
    <w:rsid w:val="0061177E"/>
    <w:rsid w:val="00611CF0"/>
    <w:rsid w:val="0062041B"/>
    <w:rsid w:val="00620714"/>
    <w:rsid w:val="00623283"/>
    <w:rsid w:val="006258F8"/>
    <w:rsid w:val="00626DB8"/>
    <w:rsid w:val="00627E99"/>
    <w:rsid w:val="00630A0F"/>
    <w:rsid w:val="00634ED1"/>
    <w:rsid w:val="006351F0"/>
    <w:rsid w:val="00637A51"/>
    <w:rsid w:val="00641420"/>
    <w:rsid w:val="00641C1F"/>
    <w:rsid w:val="00642383"/>
    <w:rsid w:val="006452FA"/>
    <w:rsid w:val="0065234A"/>
    <w:rsid w:val="00656642"/>
    <w:rsid w:val="00657302"/>
    <w:rsid w:val="00661CD3"/>
    <w:rsid w:val="00666005"/>
    <w:rsid w:val="0067119B"/>
    <w:rsid w:val="0067192E"/>
    <w:rsid w:val="006738B4"/>
    <w:rsid w:val="00673AC4"/>
    <w:rsid w:val="00675D41"/>
    <w:rsid w:val="00677A51"/>
    <w:rsid w:val="006823C3"/>
    <w:rsid w:val="00682ECD"/>
    <w:rsid w:val="00686DED"/>
    <w:rsid w:val="00692DC1"/>
    <w:rsid w:val="00696BAA"/>
    <w:rsid w:val="006A0767"/>
    <w:rsid w:val="006A2A25"/>
    <w:rsid w:val="006A3436"/>
    <w:rsid w:val="006A3853"/>
    <w:rsid w:val="006A52E4"/>
    <w:rsid w:val="006A53BA"/>
    <w:rsid w:val="006A5D6A"/>
    <w:rsid w:val="006A6AE8"/>
    <w:rsid w:val="006A7E8E"/>
    <w:rsid w:val="006B13B5"/>
    <w:rsid w:val="006B3992"/>
    <w:rsid w:val="006B3BDE"/>
    <w:rsid w:val="006B4DB8"/>
    <w:rsid w:val="006B7338"/>
    <w:rsid w:val="006B7517"/>
    <w:rsid w:val="006C078D"/>
    <w:rsid w:val="006C0CB0"/>
    <w:rsid w:val="006C3748"/>
    <w:rsid w:val="006C6A44"/>
    <w:rsid w:val="006C70DB"/>
    <w:rsid w:val="006C7250"/>
    <w:rsid w:val="006C7723"/>
    <w:rsid w:val="006D0CAA"/>
    <w:rsid w:val="006D4ED8"/>
    <w:rsid w:val="006D74CF"/>
    <w:rsid w:val="006E05AC"/>
    <w:rsid w:val="006E1333"/>
    <w:rsid w:val="006E14F2"/>
    <w:rsid w:val="006E559B"/>
    <w:rsid w:val="006E627C"/>
    <w:rsid w:val="006E7AF4"/>
    <w:rsid w:val="006F2173"/>
    <w:rsid w:val="006F22F3"/>
    <w:rsid w:val="006F24E9"/>
    <w:rsid w:val="006F35D2"/>
    <w:rsid w:val="006F4658"/>
    <w:rsid w:val="006F5C0F"/>
    <w:rsid w:val="006F608C"/>
    <w:rsid w:val="006F60D8"/>
    <w:rsid w:val="006F7192"/>
    <w:rsid w:val="00700B0B"/>
    <w:rsid w:val="007011F2"/>
    <w:rsid w:val="00702307"/>
    <w:rsid w:val="00704CFF"/>
    <w:rsid w:val="00706103"/>
    <w:rsid w:val="00706B34"/>
    <w:rsid w:val="00707487"/>
    <w:rsid w:val="0071018C"/>
    <w:rsid w:val="00712159"/>
    <w:rsid w:val="007204BD"/>
    <w:rsid w:val="00720FE1"/>
    <w:rsid w:val="0073113A"/>
    <w:rsid w:val="007322D6"/>
    <w:rsid w:val="00733B39"/>
    <w:rsid w:val="0073422F"/>
    <w:rsid w:val="007346A3"/>
    <w:rsid w:val="00737F62"/>
    <w:rsid w:val="00741077"/>
    <w:rsid w:val="00744489"/>
    <w:rsid w:val="00746966"/>
    <w:rsid w:val="00750E3E"/>
    <w:rsid w:val="00750E8A"/>
    <w:rsid w:val="007531F1"/>
    <w:rsid w:val="00762723"/>
    <w:rsid w:val="0076284C"/>
    <w:rsid w:val="00763C2B"/>
    <w:rsid w:val="0076456A"/>
    <w:rsid w:val="007670D0"/>
    <w:rsid w:val="00771EBA"/>
    <w:rsid w:val="007726AD"/>
    <w:rsid w:val="007748B0"/>
    <w:rsid w:val="0077626A"/>
    <w:rsid w:val="0077628B"/>
    <w:rsid w:val="00780774"/>
    <w:rsid w:val="007832DB"/>
    <w:rsid w:val="00784B32"/>
    <w:rsid w:val="0078503C"/>
    <w:rsid w:val="00785E52"/>
    <w:rsid w:val="0078713D"/>
    <w:rsid w:val="00790174"/>
    <w:rsid w:val="00794B54"/>
    <w:rsid w:val="007A190F"/>
    <w:rsid w:val="007A2ACB"/>
    <w:rsid w:val="007A2CAD"/>
    <w:rsid w:val="007A551E"/>
    <w:rsid w:val="007A61F0"/>
    <w:rsid w:val="007B0D83"/>
    <w:rsid w:val="007B4DA6"/>
    <w:rsid w:val="007C1EA8"/>
    <w:rsid w:val="007C2AE2"/>
    <w:rsid w:val="007C2B6B"/>
    <w:rsid w:val="007C2F91"/>
    <w:rsid w:val="007C6B88"/>
    <w:rsid w:val="007C782F"/>
    <w:rsid w:val="007D1810"/>
    <w:rsid w:val="007D1AFF"/>
    <w:rsid w:val="007D41B7"/>
    <w:rsid w:val="007D4AF9"/>
    <w:rsid w:val="007D5833"/>
    <w:rsid w:val="007D6100"/>
    <w:rsid w:val="007D757B"/>
    <w:rsid w:val="007D7C48"/>
    <w:rsid w:val="007E2BD1"/>
    <w:rsid w:val="007E3FD2"/>
    <w:rsid w:val="007E4376"/>
    <w:rsid w:val="007E6E68"/>
    <w:rsid w:val="007F0B50"/>
    <w:rsid w:val="007F1EB5"/>
    <w:rsid w:val="007F2DA8"/>
    <w:rsid w:val="007F4495"/>
    <w:rsid w:val="007F4BED"/>
    <w:rsid w:val="007F5C11"/>
    <w:rsid w:val="007F63EA"/>
    <w:rsid w:val="007F7590"/>
    <w:rsid w:val="00800622"/>
    <w:rsid w:val="00800F62"/>
    <w:rsid w:val="008052FD"/>
    <w:rsid w:val="008167FC"/>
    <w:rsid w:val="008168AB"/>
    <w:rsid w:val="008170EF"/>
    <w:rsid w:val="008174D7"/>
    <w:rsid w:val="0082022E"/>
    <w:rsid w:val="00822AE7"/>
    <w:rsid w:val="00822FF7"/>
    <w:rsid w:val="0082499A"/>
    <w:rsid w:val="00826350"/>
    <w:rsid w:val="00826A31"/>
    <w:rsid w:val="00826FCC"/>
    <w:rsid w:val="008323A0"/>
    <w:rsid w:val="00833928"/>
    <w:rsid w:val="008340E5"/>
    <w:rsid w:val="00841292"/>
    <w:rsid w:val="00842D29"/>
    <w:rsid w:val="00846BE3"/>
    <w:rsid w:val="00847EDD"/>
    <w:rsid w:val="00851FBE"/>
    <w:rsid w:val="008523E9"/>
    <w:rsid w:val="00854193"/>
    <w:rsid w:val="00862E3C"/>
    <w:rsid w:val="00864A2E"/>
    <w:rsid w:val="00865950"/>
    <w:rsid w:val="008669CB"/>
    <w:rsid w:val="00870CB1"/>
    <w:rsid w:val="00872673"/>
    <w:rsid w:val="00873E97"/>
    <w:rsid w:val="00874931"/>
    <w:rsid w:val="008757C4"/>
    <w:rsid w:val="00875E44"/>
    <w:rsid w:val="0087679A"/>
    <w:rsid w:val="00876A77"/>
    <w:rsid w:val="00876E67"/>
    <w:rsid w:val="00877B65"/>
    <w:rsid w:val="00877D0B"/>
    <w:rsid w:val="00883BE0"/>
    <w:rsid w:val="00884945"/>
    <w:rsid w:val="00884EDB"/>
    <w:rsid w:val="00885181"/>
    <w:rsid w:val="00885254"/>
    <w:rsid w:val="00892087"/>
    <w:rsid w:val="008946E5"/>
    <w:rsid w:val="008948E0"/>
    <w:rsid w:val="008A0D34"/>
    <w:rsid w:val="008A1AD5"/>
    <w:rsid w:val="008A24C5"/>
    <w:rsid w:val="008A57BC"/>
    <w:rsid w:val="008A6043"/>
    <w:rsid w:val="008B1E0E"/>
    <w:rsid w:val="008B1F76"/>
    <w:rsid w:val="008B2204"/>
    <w:rsid w:val="008B38B4"/>
    <w:rsid w:val="008B4D38"/>
    <w:rsid w:val="008B7FA0"/>
    <w:rsid w:val="008C1390"/>
    <w:rsid w:val="008C1A3D"/>
    <w:rsid w:val="008C1E7B"/>
    <w:rsid w:val="008C3B72"/>
    <w:rsid w:val="008C3DF7"/>
    <w:rsid w:val="008C44B8"/>
    <w:rsid w:val="008C568E"/>
    <w:rsid w:val="008D108C"/>
    <w:rsid w:val="008D1ED0"/>
    <w:rsid w:val="008D2A53"/>
    <w:rsid w:val="008D2C6D"/>
    <w:rsid w:val="008D329A"/>
    <w:rsid w:val="008D3DBE"/>
    <w:rsid w:val="008D4BC9"/>
    <w:rsid w:val="008E0041"/>
    <w:rsid w:val="008E4E6E"/>
    <w:rsid w:val="008E54DD"/>
    <w:rsid w:val="008E6658"/>
    <w:rsid w:val="008E6C87"/>
    <w:rsid w:val="008E7C8A"/>
    <w:rsid w:val="008F41B1"/>
    <w:rsid w:val="00900A55"/>
    <w:rsid w:val="00901CDC"/>
    <w:rsid w:val="00901DE2"/>
    <w:rsid w:val="00902365"/>
    <w:rsid w:val="00902EBF"/>
    <w:rsid w:val="00902EC5"/>
    <w:rsid w:val="009048B4"/>
    <w:rsid w:val="00904BEC"/>
    <w:rsid w:val="009059DA"/>
    <w:rsid w:val="0091095C"/>
    <w:rsid w:val="00926EFD"/>
    <w:rsid w:val="00927824"/>
    <w:rsid w:val="00930C23"/>
    <w:rsid w:val="009324E6"/>
    <w:rsid w:val="00933357"/>
    <w:rsid w:val="00933BE4"/>
    <w:rsid w:val="00934765"/>
    <w:rsid w:val="00935372"/>
    <w:rsid w:val="00935F76"/>
    <w:rsid w:val="00937434"/>
    <w:rsid w:val="00940DEA"/>
    <w:rsid w:val="00941D9A"/>
    <w:rsid w:val="00945268"/>
    <w:rsid w:val="00945D7A"/>
    <w:rsid w:val="0094681F"/>
    <w:rsid w:val="00947633"/>
    <w:rsid w:val="00953B72"/>
    <w:rsid w:val="00956986"/>
    <w:rsid w:val="00956C49"/>
    <w:rsid w:val="009625D1"/>
    <w:rsid w:val="009645B3"/>
    <w:rsid w:val="009671ED"/>
    <w:rsid w:val="00967DDA"/>
    <w:rsid w:val="00970967"/>
    <w:rsid w:val="00974A22"/>
    <w:rsid w:val="009802E8"/>
    <w:rsid w:val="00981B93"/>
    <w:rsid w:val="00982FC2"/>
    <w:rsid w:val="00983123"/>
    <w:rsid w:val="00986CDD"/>
    <w:rsid w:val="00991B80"/>
    <w:rsid w:val="009924F0"/>
    <w:rsid w:val="00993972"/>
    <w:rsid w:val="009954BC"/>
    <w:rsid w:val="00996365"/>
    <w:rsid w:val="009973B7"/>
    <w:rsid w:val="00997461"/>
    <w:rsid w:val="009A0259"/>
    <w:rsid w:val="009A300F"/>
    <w:rsid w:val="009A306E"/>
    <w:rsid w:val="009A6C78"/>
    <w:rsid w:val="009B3D27"/>
    <w:rsid w:val="009B40C9"/>
    <w:rsid w:val="009B4B39"/>
    <w:rsid w:val="009B4C18"/>
    <w:rsid w:val="009B75ED"/>
    <w:rsid w:val="009C0DD8"/>
    <w:rsid w:val="009C1D18"/>
    <w:rsid w:val="009C2D35"/>
    <w:rsid w:val="009C2E9C"/>
    <w:rsid w:val="009C4466"/>
    <w:rsid w:val="009C712F"/>
    <w:rsid w:val="009D28E8"/>
    <w:rsid w:val="009D2D20"/>
    <w:rsid w:val="009D64A2"/>
    <w:rsid w:val="009D78D2"/>
    <w:rsid w:val="009E0200"/>
    <w:rsid w:val="009E105B"/>
    <w:rsid w:val="009E35C5"/>
    <w:rsid w:val="009E4CF4"/>
    <w:rsid w:val="009E6CE2"/>
    <w:rsid w:val="009F3500"/>
    <w:rsid w:val="009F5B08"/>
    <w:rsid w:val="009F70D5"/>
    <w:rsid w:val="00A01C8B"/>
    <w:rsid w:val="00A026A9"/>
    <w:rsid w:val="00A04003"/>
    <w:rsid w:val="00A0546E"/>
    <w:rsid w:val="00A05F20"/>
    <w:rsid w:val="00A10B37"/>
    <w:rsid w:val="00A1165E"/>
    <w:rsid w:val="00A11C2C"/>
    <w:rsid w:val="00A16076"/>
    <w:rsid w:val="00A16740"/>
    <w:rsid w:val="00A1690E"/>
    <w:rsid w:val="00A20D67"/>
    <w:rsid w:val="00A24A95"/>
    <w:rsid w:val="00A34D5E"/>
    <w:rsid w:val="00A373A4"/>
    <w:rsid w:val="00A37BCB"/>
    <w:rsid w:val="00A40D1D"/>
    <w:rsid w:val="00A46980"/>
    <w:rsid w:val="00A512AB"/>
    <w:rsid w:val="00A5212F"/>
    <w:rsid w:val="00A54240"/>
    <w:rsid w:val="00A54D54"/>
    <w:rsid w:val="00A55FC8"/>
    <w:rsid w:val="00A56D40"/>
    <w:rsid w:val="00A61745"/>
    <w:rsid w:val="00A62452"/>
    <w:rsid w:val="00A64476"/>
    <w:rsid w:val="00A6552A"/>
    <w:rsid w:val="00A65F5B"/>
    <w:rsid w:val="00A67994"/>
    <w:rsid w:val="00A73832"/>
    <w:rsid w:val="00A7556A"/>
    <w:rsid w:val="00A81334"/>
    <w:rsid w:val="00A82276"/>
    <w:rsid w:val="00A84F98"/>
    <w:rsid w:val="00A855CC"/>
    <w:rsid w:val="00A85DAF"/>
    <w:rsid w:val="00A8634D"/>
    <w:rsid w:val="00A86356"/>
    <w:rsid w:val="00A86542"/>
    <w:rsid w:val="00A90F13"/>
    <w:rsid w:val="00A927ED"/>
    <w:rsid w:val="00A96C34"/>
    <w:rsid w:val="00A97652"/>
    <w:rsid w:val="00AA0030"/>
    <w:rsid w:val="00AA0257"/>
    <w:rsid w:val="00AA044C"/>
    <w:rsid w:val="00AA3A10"/>
    <w:rsid w:val="00AA4AEB"/>
    <w:rsid w:val="00AA788D"/>
    <w:rsid w:val="00AB2317"/>
    <w:rsid w:val="00AB2489"/>
    <w:rsid w:val="00AB2C63"/>
    <w:rsid w:val="00AB44BD"/>
    <w:rsid w:val="00AC18E5"/>
    <w:rsid w:val="00AC2005"/>
    <w:rsid w:val="00AC43D9"/>
    <w:rsid w:val="00AC7826"/>
    <w:rsid w:val="00AD2E5F"/>
    <w:rsid w:val="00AD5DE1"/>
    <w:rsid w:val="00AD7DB6"/>
    <w:rsid w:val="00AE1DCE"/>
    <w:rsid w:val="00AE42A3"/>
    <w:rsid w:val="00AE448A"/>
    <w:rsid w:val="00AE4E84"/>
    <w:rsid w:val="00AE57F9"/>
    <w:rsid w:val="00AF1BF7"/>
    <w:rsid w:val="00AF30B7"/>
    <w:rsid w:val="00AF65FF"/>
    <w:rsid w:val="00B0025F"/>
    <w:rsid w:val="00B00BF7"/>
    <w:rsid w:val="00B04490"/>
    <w:rsid w:val="00B101A3"/>
    <w:rsid w:val="00B10C19"/>
    <w:rsid w:val="00B13833"/>
    <w:rsid w:val="00B13C89"/>
    <w:rsid w:val="00B16DAF"/>
    <w:rsid w:val="00B17A3F"/>
    <w:rsid w:val="00B21ADE"/>
    <w:rsid w:val="00B2200A"/>
    <w:rsid w:val="00B23317"/>
    <w:rsid w:val="00B23AAE"/>
    <w:rsid w:val="00B23ADC"/>
    <w:rsid w:val="00B24562"/>
    <w:rsid w:val="00B25E9E"/>
    <w:rsid w:val="00B32B52"/>
    <w:rsid w:val="00B32B73"/>
    <w:rsid w:val="00B32C91"/>
    <w:rsid w:val="00B33119"/>
    <w:rsid w:val="00B332CB"/>
    <w:rsid w:val="00B34BB8"/>
    <w:rsid w:val="00B35A26"/>
    <w:rsid w:val="00B35F46"/>
    <w:rsid w:val="00B36B5E"/>
    <w:rsid w:val="00B4235F"/>
    <w:rsid w:val="00B42962"/>
    <w:rsid w:val="00B45A94"/>
    <w:rsid w:val="00B5387C"/>
    <w:rsid w:val="00B5515B"/>
    <w:rsid w:val="00B56E65"/>
    <w:rsid w:val="00B56F60"/>
    <w:rsid w:val="00B57A0E"/>
    <w:rsid w:val="00B60C1D"/>
    <w:rsid w:val="00B626D9"/>
    <w:rsid w:val="00B64573"/>
    <w:rsid w:val="00B64C2D"/>
    <w:rsid w:val="00B6598D"/>
    <w:rsid w:val="00B661C9"/>
    <w:rsid w:val="00B6696C"/>
    <w:rsid w:val="00B66ED5"/>
    <w:rsid w:val="00B718B3"/>
    <w:rsid w:val="00B71F78"/>
    <w:rsid w:val="00B7405F"/>
    <w:rsid w:val="00B7619A"/>
    <w:rsid w:val="00B76C18"/>
    <w:rsid w:val="00B8100B"/>
    <w:rsid w:val="00B81A1D"/>
    <w:rsid w:val="00B87D60"/>
    <w:rsid w:val="00B91BCC"/>
    <w:rsid w:val="00B94A33"/>
    <w:rsid w:val="00B95C6A"/>
    <w:rsid w:val="00B967F5"/>
    <w:rsid w:val="00BA1168"/>
    <w:rsid w:val="00BA2A4A"/>
    <w:rsid w:val="00BA3D3B"/>
    <w:rsid w:val="00BA44C6"/>
    <w:rsid w:val="00BB14EA"/>
    <w:rsid w:val="00BB2DB5"/>
    <w:rsid w:val="00BB5D89"/>
    <w:rsid w:val="00BB5EA2"/>
    <w:rsid w:val="00BB7EFE"/>
    <w:rsid w:val="00BC0246"/>
    <w:rsid w:val="00BC1D5B"/>
    <w:rsid w:val="00BC565B"/>
    <w:rsid w:val="00BC5F23"/>
    <w:rsid w:val="00BD0656"/>
    <w:rsid w:val="00BD2430"/>
    <w:rsid w:val="00BD271C"/>
    <w:rsid w:val="00BD27E1"/>
    <w:rsid w:val="00BD45B4"/>
    <w:rsid w:val="00BE0323"/>
    <w:rsid w:val="00BE0489"/>
    <w:rsid w:val="00BE2BB2"/>
    <w:rsid w:val="00BE3FC3"/>
    <w:rsid w:val="00BF1699"/>
    <w:rsid w:val="00BF16E0"/>
    <w:rsid w:val="00BF599F"/>
    <w:rsid w:val="00BF64DA"/>
    <w:rsid w:val="00BF71F6"/>
    <w:rsid w:val="00C02F33"/>
    <w:rsid w:val="00C1050A"/>
    <w:rsid w:val="00C11AD5"/>
    <w:rsid w:val="00C139D7"/>
    <w:rsid w:val="00C13D19"/>
    <w:rsid w:val="00C149A4"/>
    <w:rsid w:val="00C15307"/>
    <w:rsid w:val="00C1673A"/>
    <w:rsid w:val="00C17D55"/>
    <w:rsid w:val="00C2084C"/>
    <w:rsid w:val="00C2098A"/>
    <w:rsid w:val="00C20B19"/>
    <w:rsid w:val="00C2185E"/>
    <w:rsid w:val="00C21CAD"/>
    <w:rsid w:val="00C24A78"/>
    <w:rsid w:val="00C276A7"/>
    <w:rsid w:val="00C27EF4"/>
    <w:rsid w:val="00C31BD9"/>
    <w:rsid w:val="00C322FC"/>
    <w:rsid w:val="00C32340"/>
    <w:rsid w:val="00C33BA8"/>
    <w:rsid w:val="00C37F67"/>
    <w:rsid w:val="00C401C1"/>
    <w:rsid w:val="00C40717"/>
    <w:rsid w:val="00C42BE9"/>
    <w:rsid w:val="00C469B7"/>
    <w:rsid w:val="00C50CFB"/>
    <w:rsid w:val="00C5156D"/>
    <w:rsid w:val="00C5495B"/>
    <w:rsid w:val="00C54F12"/>
    <w:rsid w:val="00C611D0"/>
    <w:rsid w:val="00C62E55"/>
    <w:rsid w:val="00C636E7"/>
    <w:rsid w:val="00C6531A"/>
    <w:rsid w:val="00C70533"/>
    <w:rsid w:val="00C70B72"/>
    <w:rsid w:val="00C7135B"/>
    <w:rsid w:val="00C73114"/>
    <w:rsid w:val="00C7328A"/>
    <w:rsid w:val="00C743E7"/>
    <w:rsid w:val="00C7489D"/>
    <w:rsid w:val="00C7524D"/>
    <w:rsid w:val="00C818DE"/>
    <w:rsid w:val="00C840D6"/>
    <w:rsid w:val="00C84CE4"/>
    <w:rsid w:val="00C87125"/>
    <w:rsid w:val="00C91660"/>
    <w:rsid w:val="00C94B0F"/>
    <w:rsid w:val="00C9704D"/>
    <w:rsid w:val="00CA0C3D"/>
    <w:rsid w:val="00CA16B2"/>
    <w:rsid w:val="00CA399D"/>
    <w:rsid w:val="00CA3C63"/>
    <w:rsid w:val="00CB15EB"/>
    <w:rsid w:val="00CB41E3"/>
    <w:rsid w:val="00CB64C8"/>
    <w:rsid w:val="00CB6CC9"/>
    <w:rsid w:val="00CB7571"/>
    <w:rsid w:val="00CB76CC"/>
    <w:rsid w:val="00CC0917"/>
    <w:rsid w:val="00CC11DE"/>
    <w:rsid w:val="00CC12DE"/>
    <w:rsid w:val="00CC1BCB"/>
    <w:rsid w:val="00CC2991"/>
    <w:rsid w:val="00CC3C8A"/>
    <w:rsid w:val="00CC3D64"/>
    <w:rsid w:val="00CC4D15"/>
    <w:rsid w:val="00CC50D3"/>
    <w:rsid w:val="00CD0070"/>
    <w:rsid w:val="00CD292E"/>
    <w:rsid w:val="00CD2F24"/>
    <w:rsid w:val="00CD40C9"/>
    <w:rsid w:val="00CD4651"/>
    <w:rsid w:val="00CD6370"/>
    <w:rsid w:val="00CD6DB8"/>
    <w:rsid w:val="00CE0D4F"/>
    <w:rsid w:val="00CE318C"/>
    <w:rsid w:val="00CE3F3C"/>
    <w:rsid w:val="00CE71D1"/>
    <w:rsid w:val="00CE787D"/>
    <w:rsid w:val="00CF20F9"/>
    <w:rsid w:val="00CF216C"/>
    <w:rsid w:val="00CF74C4"/>
    <w:rsid w:val="00CF7B81"/>
    <w:rsid w:val="00CF7E53"/>
    <w:rsid w:val="00D01305"/>
    <w:rsid w:val="00D01CF8"/>
    <w:rsid w:val="00D02A56"/>
    <w:rsid w:val="00D032C8"/>
    <w:rsid w:val="00D04C9D"/>
    <w:rsid w:val="00D05B75"/>
    <w:rsid w:val="00D075D6"/>
    <w:rsid w:val="00D07991"/>
    <w:rsid w:val="00D10257"/>
    <w:rsid w:val="00D12CB1"/>
    <w:rsid w:val="00D13AB3"/>
    <w:rsid w:val="00D15453"/>
    <w:rsid w:val="00D15EDB"/>
    <w:rsid w:val="00D205F3"/>
    <w:rsid w:val="00D243E2"/>
    <w:rsid w:val="00D244D8"/>
    <w:rsid w:val="00D247F0"/>
    <w:rsid w:val="00D25A5F"/>
    <w:rsid w:val="00D32CB1"/>
    <w:rsid w:val="00D344F5"/>
    <w:rsid w:val="00D34D2A"/>
    <w:rsid w:val="00D42776"/>
    <w:rsid w:val="00D44043"/>
    <w:rsid w:val="00D52EE5"/>
    <w:rsid w:val="00D52F1D"/>
    <w:rsid w:val="00D53C99"/>
    <w:rsid w:val="00D54C4E"/>
    <w:rsid w:val="00D55983"/>
    <w:rsid w:val="00D55B84"/>
    <w:rsid w:val="00D56843"/>
    <w:rsid w:val="00D56D05"/>
    <w:rsid w:val="00D5713A"/>
    <w:rsid w:val="00D57AFA"/>
    <w:rsid w:val="00D65867"/>
    <w:rsid w:val="00D6692A"/>
    <w:rsid w:val="00D66EB9"/>
    <w:rsid w:val="00D70879"/>
    <w:rsid w:val="00D70F3C"/>
    <w:rsid w:val="00D751FE"/>
    <w:rsid w:val="00D81C68"/>
    <w:rsid w:val="00D874E5"/>
    <w:rsid w:val="00D87E82"/>
    <w:rsid w:val="00D90FA8"/>
    <w:rsid w:val="00D91C1B"/>
    <w:rsid w:val="00D924C4"/>
    <w:rsid w:val="00D926AA"/>
    <w:rsid w:val="00D95CE9"/>
    <w:rsid w:val="00DA14AE"/>
    <w:rsid w:val="00DA516C"/>
    <w:rsid w:val="00DB146F"/>
    <w:rsid w:val="00DB2C8B"/>
    <w:rsid w:val="00DB4FC5"/>
    <w:rsid w:val="00DC2E6A"/>
    <w:rsid w:val="00DC339C"/>
    <w:rsid w:val="00DC45E3"/>
    <w:rsid w:val="00DC4BE0"/>
    <w:rsid w:val="00DC74B9"/>
    <w:rsid w:val="00DD2344"/>
    <w:rsid w:val="00DD342C"/>
    <w:rsid w:val="00DD5B99"/>
    <w:rsid w:val="00DD6365"/>
    <w:rsid w:val="00DE19BE"/>
    <w:rsid w:val="00DE3328"/>
    <w:rsid w:val="00DE432C"/>
    <w:rsid w:val="00DE4C70"/>
    <w:rsid w:val="00DE539A"/>
    <w:rsid w:val="00DE63F2"/>
    <w:rsid w:val="00DE69AD"/>
    <w:rsid w:val="00DE7685"/>
    <w:rsid w:val="00DF038B"/>
    <w:rsid w:val="00DF0B0A"/>
    <w:rsid w:val="00DF12FD"/>
    <w:rsid w:val="00DF4AD5"/>
    <w:rsid w:val="00DF4F34"/>
    <w:rsid w:val="00DF66E8"/>
    <w:rsid w:val="00DF6801"/>
    <w:rsid w:val="00E0193A"/>
    <w:rsid w:val="00E025E0"/>
    <w:rsid w:val="00E0367D"/>
    <w:rsid w:val="00E03AEA"/>
    <w:rsid w:val="00E0480A"/>
    <w:rsid w:val="00E11D29"/>
    <w:rsid w:val="00E14A19"/>
    <w:rsid w:val="00E15A19"/>
    <w:rsid w:val="00E16E8E"/>
    <w:rsid w:val="00E2021A"/>
    <w:rsid w:val="00E20A45"/>
    <w:rsid w:val="00E220A9"/>
    <w:rsid w:val="00E24794"/>
    <w:rsid w:val="00E24BFF"/>
    <w:rsid w:val="00E2514D"/>
    <w:rsid w:val="00E25382"/>
    <w:rsid w:val="00E30487"/>
    <w:rsid w:val="00E307F1"/>
    <w:rsid w:val="00E3090C"/>
    <w:rsid w:val="00E346F7"/>
    <w:rsid w:val="00E35CEF"/>
    <w:rsid w:val="00E36CD9"/>
    <w:rsid w:val="00E3719C"/>
    <w:rsid w:val="00E3767F"/>
    <w:rsid w:val="00E4777D"/>
    <w:rsid w:val="00E50AC3"/>
    <w:rsid w:val="00E51590"/>
    <w:rsid w:val="00E55859"/>
    <w:rsid w:val="00E562E1"/>
    <w:rsid w:val="00E56A82"/>
    <w:rsid w:val="00E56DEB"/>
    <w:rsid w:val="00E571C1"/>
    <w:rsid w:val="00E60C0C"/>
    <w:rsid w:val="00E610E9"/>
    <w:rsid w:val="00E61310"/>
    <w:rsid w:val="00E654C9"/>
    <w:rsid w:val="00E665D5"/>
    <w:rsid w:val="00E66BC9"/>
    <w:rsid w:val="00E66EF6"/>
    <w:rsid w:val="00E70E1F"/>
    <w:rsid w:val="00E714D6"/>
    <w:rsid w:val="00E721BB"/>
    <w:rsid w:val="00E73A43"/>
    <w:rsid w:val="00E74F17"/>
    <w:rsid w:val="00E75B3B"/>
    <w:rsid w:val="00E771DE"/>
    <w:rsid w:val="00E800C0"/>
    <w:rsid w:val="00E834D5"/>
    <w:rsid w:val="00E8786D"/>
    <w:rsid w:val="00E913EB"/>
    <w:rsid w:val="00E929F8"/>
    <w:rsid w:val="00E94091"/>
    <w:rsid w:val="00E943BF"/>
    <w:rsid w:val="00E94E78"/>
    <w:rsid w:val="00E95029"/>
    <w:rsid w:val="00E9659A"/>
    <w:rsid w:val="00E966B7"/>
    <w:rsid w:val="00E96B28"/>
    <w:rsid w:val="00E97577"/>
    <w:rsid w:val="00EA31EA"/>
    <w:rsid w:val="00EA57AC"/>
    <w:rsid w:val="00EB09A0"/>
    <w:rsid w:val="00EB0B76"/>
    <w:rsid w:val="00EB26AC"/>
    <w:rsid w:val="00EB4624"/>
    <w:rsid w:val="00EB4BAB"/>
    <w:rsid w:val="00EB5A31"/>
    <w:rsid w:val="00EC189C"/>
    <w:rsid w:val="00EC23A8"/>
    <w:rsid w:val="00EC3B55"/>
    <w:rsid w:val="00EC4746"/>
    <w:rsid w:val="00EC4EC0"/>
    <w:rsid w:val="00EC4F79"/>
    <w:rsid w:val="00ED1391"/>
    <w:rsid w:val="00ED2957"/>
    <w:rsid w:val="00ED4435"/>
    <w:rsid w:val="00ED450F"/>
    <w:rsid w:val="00ED5598"/>
    <w:rsid w:val="00ED5883"/>
    <w:rsid w:val="00ED5D30"/>
    <w:rsid w:val="00ED68B8"/>
    <w:rsid w:val="00ED69EF"/>
    <w:rsid w:val="00EE635E"/>
    <w:rsid w:val="00EE65F6"/>
    <w:rsid w:val="00EE73C9"/>
    <w:rsid w:val="00EF034A"/>
    <w:rsid w:val="00EF3E24"/>
    <w:rsid w:val="00EF6BD3"/>
    <w:rsid w:val="00EF6DDF"/>
    <w:rsid w:val="00F02FC1"/>
    <w:rsid w:val="00F035BA"/>
    <w:rsid w:val="00F043E8"/>
    <w:rsid w:val="00F05C92"/>
    <w:rsid w:val="00F071D9"/>
    <w:rsid w:val="00F10B81"/>
    <w:rsid w:val="00F11545"/>
    <w:rsid w:val="00F12C96"/>
    <w:rsid w:val="00F13CDA"/>
    <w:rsid w:val="00F14EB7"/>
    <w:rsid w:val="00F1727B"/>
    <w:rsid w:val="00F227A5"/>
    <w:rsid w:val="00F2416D"/>
    <w:rsid w:val="00F2449E"/>
    <w:rsid w:val="00F31834"/>
    <w:rsid w:val="00F3245A"/>
    <w:rsid w:val="00F333F2"/>
    <w:rsid w:val="00F33678"/>
    <w:rsid w:val="00F33C06"/>
    <w:rsid w:val="00F35488"/>
    <w:rsid w:val="00F37569"/>
    <w:rsid w:val="00F37BA2"/>
    <w:rsid w:val="00F37E24"/>
    <w:rsid w:val="00F4468F"/>
    <w:rsid w:val="00F50635"/>
    <w:rsid w:val="00F513EA"/>
    <w:rsid w:val="00F53B93"/>
    <w:rsid w:val="00F5484E"/>
    <w:rsid w:val="00F554F4"/>
    <w:rsid w:val="00F579F1"/>
    <w:rsid w:val="00F60BAC"/>
    <w:rsid w:val="00F6173C"/>
    <w:rsid w:val="00F62272"/>
    <w:rsid w:val="00F64B1E"/>
    <w:rsid w:val="00F65BEF"/>
    <w:rsid w:val="00F66F11"/>
    <w:rsid w:val="00F71D42"/>
    <w:rsid w:val="00F71F3F"/>
    <w:rsid w:val="00F7663C"/>
    <w:rsid w:val="00F77ABF"/>
    <w:rsid w:val="00F77F3F"/>
    <w:rsid w:val="00F801A0"/>
    <w:rsid w:val="00F81215"/>
    <w:rsid w:val="00F8223F"/>
    <w:rsid w:val="00F827B5"/>
    <w:rsid w:val="00F85F92"/>
    <w:rsid w:val="00F86959"/>
    <w:rsid w:val="00F942F9"/>
    <w:rsid w:val="00F94D8C"/>
    <w:rsid w:val="00F95B06"/>
    <w:rsid w:val="00FA1E7E"/>
    <w:rsid w:val="00FA51FD"/>
    <w:rsid w:val="00FA749C"/>
    <w:rsid w:val="00FA77AD"/>
    <w:rsid w:val="00FB180D"/>
    <w:rsid w:val="00FB4126"/>
    <w:rsid w:val="00FB6AC2"/>
    <w:rsid w:val="00FC021A"/>
    <w:rsid w:val="00FC1314"/>
    <w:rsid w:val="00FC1B3A"/>
    <w:rsid w:val="00FC1B48"/>
    <w:rsid w:val="00FC3261"/>
    <w:rsid w:val="00FC3EF0"/>
    <w:rsid w:val="00FC5063"/>
    <w:rsid w:val="00FC6C8E"/>
    <w:rsid w:val="00FD2BF2"/>
    <w:rsid w:val="00FD31A8"/>
    <w:rsid w:val="00FD4A61"/>
    <w:rsid w:val="00FD5D08"/>
    <w:rsid w:val="00FD7927"/>
    <w:rsid w:val="00FD7C39"/>
    <w:rsid w:val="00FE17DA"/>
    <w:rsid w:val="00FE20DE"/>
    <w:rsid w:val="00FE2942"/>
    <w:rsid w:val="00FE43C4"/>
    <w:rsid w:val="00FE6D55"/>
    <w:rsid w:val="00FF11D5"/>
    <w:rsid w:val="00FF3BEC"/>
    <w:rsid w:val="00FF545A"/>
    <w:rsid w:val="00FF6395"/>
    <w:rsid w:val="00FF7E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char;mso-position-vertical-relative:line" fill="f" fillcolor="white" stroke="f">
      <v:fill color="white" on="f"/>
      <v:stroke on="f"/>
    </o:shapedefaults>
    <o:shapelayout v:ext="edit">
      <o:idmap v:ext="edit" data="1"/>
    </o:shapelayout>
  </w:shapeDefaults>
  <w:decimalSymbol w:val="."/>
  <w:listSeparator w:val=","/>
  <w15:docId w15:val="{6ACAEC88-39C2-4765-AB17-676B3062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5D9"/>
    <w:rPr>
      <w:rFonts w:ascii="Arial" w:hAnsi="Arial"/>
      <w:szCs w:val="24"/>
      <w:lang w:val="en-GB"/>
    </w:rPr>
  </w:style>
  <w:style w:type="paragraph" w:styleId="Heading1">
    <w:name w:val="heading 1"/>
    <w:basedOn w:val="Normal"/>
    <w:next w:val="Normal"/>
    <w:qFormat/>
    <w:rsid w:val="00626DB8"/>
    <w:pPr>
      <w:keepNext/>
      <w:spacing w:before="240" w:after="60"/>
      <w:outlineLvl w:val="0"/>
    </w:pPr>
    <w:rPr>
      <w:rFonts w:cs="Arial"/>
      <w:b/>
      <w:bCs/>
      <w:kern w:val="32"/>
      <w:sz w:val="32"/>
      <w:szCs w:val="32"/>
    </w:rPr>
  </w:style>
  <w:style w:type="paragraph" w:styleId="Heading2">
    <w:name w:val="heading 2"/>
    <w:basedOn w:val="Normal"/>
    <w:next w:val="Normal"/>
    <w:qFormat/>
    <w:rsid w:val="00626DB8"/>
    <w:pPr>
      <w:keepNext/>
      <w:spacing w:before="240" w:after="60"/>
      <w:outlineLvl w:val="1"/>
    </w:pPr>
    <w:rPr>
      <w:rFonts w:cs="Arial"/>
      <w:b/>
      <w:bCs/>
      <w:i/>
      <w:iCs/>
      <w:sz w:val="28"/>
      <w:szCs w:val="28"/>
    </w:rPr>
  </w:style>
  <w:style w:type="paragraph" w:styleId="Heading3">
    <w:name w:val="heading 3"/>
    <w:basedOn w:val="Normal"/>
    <w:next w:val="Normal"/>
    <w:qFormat/>
    <w:rsid w:val="00626DB8"/>
    <w:pPr>
      <w:keepNext/>
      <w:spacing w:before="240" w:after="60"/>
      <w:outlineLvl w:val="2"/>
    </w:pPr>
    <w:rPr>
      <w:rFonts w:cs="Arial"/>
      <w:b/>
      <w:bCs/>
      <w:sz w:val="26"/>
      <w:szCs w:val="26"/>
    </w:rPr>
  </w:style>
  <w:style w:type="paragraph" w:styleId="Heading5">
    <w:name w:val="heading 5"/>
    <w:basedOn w:val="Normal"/>
    <w:next w:val="Normal"/>
    <w:qFormat/>
    <w:rsid w:val="002577D1"/>
    <w:pPr>
      <w:spacing w:before="240" w:after="60"/>
      <w:outlineLvl w:val="4"/>
    </w:pPr>
    <w:rPr>
      <w:b/>
      <w:bCs/>
      <w:i/>
      <w:iCs/>
      <w:sz w:val="26"/>
      <w:szCs w:val="26"/>
    </w:rPr>
  </w:style>
  <w:style w:type="paragraph" w:styleId="Heading6">
    <w:name w:val="heading 6"/>
    <w:basedOn w:val="Normal"/>
    <w:next w:val="Normal"/>
    <w:qFormat/>
    <w:rsid w:val="002577D1"/>
    <w:pPr>
      <w:spacing w:before="240" w:after="60"/>
      <w:outlineLvl w:val="5"/>
    </w:pPr>
    <w:rPr>
      <w:rFonts w:ascii="Times New Roman" w:hAnsi="Times New Roman"/>
      <w:b/>
      <w:bCs/>
      <w:sz w:val="22"/>
      <w:szCs w:val="22"/>
    </w:rPr>
  </w:style>
  <w:style w:type="paragraph" w:styleId="Heading7">
    <w:name w:val="heading 7"/>
    <w:basedOn w:val="Normal"/>
    <w:next w:val="Normal"/>
    <w:qFormat/>
    <w:rsid w:val="005C4034"/>
    <w:pPr>
      <w:spacing w:before="240" w:after="60"/>
      <w:outlineLvl w:val="6"/>
    </w:pPr>
  </w:style>
  <w:style w:type="paragraph" w:styleId="Heading8">
    <w:name w:val="heading 8"/>
    <w:basedOn w:val="Normal"/>
    <w:next w:val="Normal"/>
    <w:qFormat/>
    <w:rsid w:val="001C0C7C"/>
    <w:pPr>
      <w:keepNext/>
      <w:jc w:val="center"/>
      <w:outlineLvl w:val="7"/>
    </w:pPr>
    <w:rPr>
      <w:rFonts w:cs="Arial"/>
      <w:b/>
      <w:bCs/>
      <w:sz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saopstenja">
    <w:name w:val="Naslov saopstenja"/>
    <w:basedOn w:val="Title"/>
    <w:next w:val="Caption"/>
    <w:rsid w:val="006E7AF4"/>
    <w:pPr>
      <w:spacing w:after="0"/>
    </w:pPr>
    <w:rPr>
      <w:bCs w:val="0"/>
      <w:sz w:val="24"/>
      <w:szCs w:val="24"/>
    </w:rPr>
  </w:style>
  <w:style w:type="paragraph" w:styleId="Title">
    <w:name w:val="Title"/>
    <w:basedOn w:val="Normal"/>
    <w:qFormat/>
    <w:rsid w:val="003C4653"/>
    <w:pPr>
      <w:spacing w:before="240" w:after="60"/>
      <w:jc w:val="center"/>
      <w:outlineLvl w:val="0"/>
    </w:pPr>
    <w:rPr>
      <w:rFonts w:cs="Arial"/>
      <w:b/>
      <w:bCs/>
      <w:kern w:val="28"/>
      <w:sz w:val="32"/>
      <w:szCs w:val="32"/>
    </w:rPr>
  </w:style>
  <w:style w:type="paragraph" w:styleId="Caption">
    <w:name w:val="caption"/>
    <w:basedOn w:val="Normal"/>
    <w:next w:val="Normal"/>
    <w:qFormat/>
    <w:rsid w:val="003C4653"/>
    <w:rPr>
      <w:b/>
      <w:bCs/>
      <w:szCs w:val="20"/>
    </w:rPr>
  </w:style>
  <w:style w:type="paragraph" w:customStyle="1" w:styleId="Podnaslovsopstenja">
    <w:name w:val="Podnaslov sopstenja"/>
    <w:basedOn w:val="Normal"/>
    <w:rsid w:val="006E7AF4"/>
    <w:pPr>
      <w:spacing w:after="120"/>
      <w:jc w:val="center"/>
    </w:pPr>
    <w:rPr>
      <w:b/>
      <w:sz w:val="22"/>
    </w:rPr>
  </w:style>
  <w:style w:type="paragraph" w:styleId="Subtitle">
    <w:name w:val="Subtitle"/>
    <w:basedOn w:val="Normal"/>
    <w:qFormat/>
    <w:rsid w:val="003C4653"/>
    <w:pPr>
      <w:spacing w:after="60"/>
      <w:jc w:val="center"/>
      <w:outlineLvl w:val="1"/>
    </w:pPr>
    <w:rPr>
      <w:rFonts w:cs="Arial"/>
    </w:rPr>
  </w:style>
  <w:style w:type="paragraph" w:customStyle="1" w:styleId="NaslovMetodologijaiNapomena">
    <w:name w:val="Naslov Metodologija i Napomena"/>
    <w:basedOn w:val="Normal"/>
    <w:rsid w:val="00266953"/>
    <w:pPr>
      <w:spacing w:before="120" w:after="240"/>
      <w:jc w:val="center"/>
    </w:pPr>
    <w:rPr>
      <w:b/>
    </w:rPr>
  </w:style>
  <w:style w:type="paragraph" w:customStyle="1" w:styleId="TekstMetodologijaiNapomena">
    <w:name w:val="Tekst Metodologija i Napomena"/>
    <w:basedOn w:val="BodyTextFirstIndent"/>
    <w:next w:val="BodyText"/>
    <w:rsid w:val="00D66EB9"/>
    <w:pPr>
      <w:spacing w:before="120" w:after="0"/>
      <w:ind w:firstLine="397"/>
      <w:jc w:val="both"/>
    </w:pPr>
    <w:rPr>
      <w:bCs/>
      <w:szCs w:val="20"/>
      <w:lang w:val="sr-Cyrl-CS"/>
    </w:rPr>
  </w:style>
  <w:style w:type="paragraph" w:styleId="BodyTextFirstIndent">
    <w:name w:val="Body Text First Indent"/>
    <w:basedOn w:val="BodyText"/>
    <w:semiHidden/>
    <w:rsid w:val="00CD6DB8"/>
    <w:pPr>
      <w:ind w:firstLine="210"/>
    </w:pPr>
  </w:style>
  <w:style w:type="paragraph" w:styleId="BodyText">
    <w:name w:val="Body Text"/>
    <w:basedOn w:val="Normal"/>
    <w:semiHidden/>
    <w:rsid w:val="00CD6DB8"/>
    <w:pPr>
      <w:spacing w:after="120"/>
    </w:pPr>
  </w:style>
  <w:style w:type="paragraph" w:styleId="ListNumber">
    <w:name w:val="List Number"/>
    <w:basedOn w:val="Normal"/>
    <w:semiHidden/>
    <w:rsid w:val="00D44043"/>
    <w:pPr>
      <w:numPr>
        <w:numId w:val="13"/>
      </w:numPr>
    </w:pPr>
  </w:style>
  <w:style w:type="paragraph" w:customStyle="1" w:styleId="Style1">
    <w:name w:val="Style1"/>
    <w:semiHidden/>
    <w:rsid w:val="004946DA"/>
    <w:rPr>
      <w:rFonts w:ascii="Arial" w:hAnsi="Arial"/>
    </w:rPr>
  </w:style>
  <w:style w:type="paragraph" w:styleId="BodyTextIndent">
    <w:name w:val="Body Text Indent"/>
    <w:basedOn w:val="Normal"/>
    <w:semiHidden/>
    <w:rsid w:val="00CD6DB8"/>
    <w:pPr>
      <w:spacing w:after="120"/>
      <w:ind w:left="283"/>
    </w:pPr>
  </w:style>
  <w:style w:type="paragraph" w:styleId="BodyTextIndent2">
    <w:name w:val="Body Text Indent 2"/>
    <w:basedOn w:val="Normal"/>
    <w:semiHidden/>
    <w:rsid w:val="00CD6DB8"/>
    <w:pPr>
      <w:spacing w:after="120" w:line="480" w:lineRule="auto"/>
      <w:ind w:left="283"/>
    </w:pPr>
  </w:style>
  <w:style w:type="paragraph" w:styleId="BodyText3">
    <w:name w:val="Body Text 3"/>
    <w:basedOn w:val="Normal"/>
    <w:semiHidden/>
    <w:rsid w:val="00CD6DB8"/>
    <w:pPr>
      <w:spacing w:after="120"/>
    </w:pPr>
    <w:rPr>
      <w:sz w:val="16"/>
      <w:szCs w:val="16"/>
    </w:rPr>
  </w:style>
  <w:style w:type="paragraph" w:styleId="BodyTextFirstIndent2">
    <w:name w:val="Body Text First Indent 2"/>
    <w:basedOn w:val="BodyTextIndent"/>
    <w:semiHidden/>
    <w:rsid w:val="00CD6DB8"/>
    <w:pPr>
      <w:ind w:firstLine="210"/>
    </w:pPr>
  </w:style>
  <w:style w:type="paragraph" w:styleId="BodyTextIndent3">
    <w:name w:val="Body Text Indent 3"/>
    <w:basedOn w:val="Normal"/>
    <w:semiHidden/>
    <w:rsid w:val="00CD6DB8"/>
    <w:pPr>
      <w:spacing w:after="120"/>
      <w:ind w:left="283"/>
    </w:pPr>
    <w:rPr>
      <w:sz w:val="16"/>
      <w:szCs w:val="16"/>
    </w:rPr>
  </w:style>
  <w:style w:type="paragraph" w:styleId="BalloonText">
    <w:name w:val="Balloon Text"/>
    <w:basedOn w:val="Normal"/>
    <w:semiHidden/>
    <w:rsid w:val="00CD6DB8"/>
    <w:rPr>
      <w:rFonts w:ascii="Tahoma" w:hAnsi="Tahoma" w:cs="Tahoma"/>
      <w:sz w:val="16"/>
      <w:szCs w:val="16"/>
    </w:rPr>
  </w:style>
  <w:style w:type="paragraph" w:styleId="BodyText2">
    <w:name w:val="Body Text 2"/>
    <w:basedOn w:val="Normal"/>
    <w:semiHidden/>
    <w:rsid w:val="00CD6DB8"/>
    <w:pPr>
      <w:spacing w:after="120" w:line="480" w:lineRule="auto"/>
    </w:pPr>
  </w:style>
  <w:style w:type="paragraph" w:customStyle="1" w:styleId="StylePasusFirstline06cmBefore0ptAfter0pt">
    <w:name w:val="Style Pasus + First line:  06 cm Before:  0 pt After:  0 pt"/>
    <w:basedOn w:val="TekstMetodologijaiNapomena"/>
    <w:semiHidden/>
    <w:rsid w:val="004946DA"/>
    <w:pPr>
      <w:spacing w:before="0"/>
      <w:ind w:firstLine="340"/>
    </w:pPr>
  </w:style>
  <w:style w:type="paragraph" w:styleId="NormalIndent">
    <w:name w:val="Normal Indent"/>
    <w:basedOn w:val="Normal"/>
    <w:semiHidden/>
    <w:rsid w:val="004946DA"/>
    <w:pPr>
      <w:ind w:left="720"/>
    </w:pPr>
  </w:style>
  <w:style w:type="paragraph" w:customStyle="1" w:styleId="Naslovtabela">
    <w:name w:val="Naslov tabela"/>
    <w:basedOn w:val="Normal"/>
    <w:rsid w:val="00CF74C4"/>
    <w:pPr>
      <w:tabs>
        <w:tab w:val="left" w:pos="284"/>
      </w:tabs>
      <w:spacing w:before="120" w:after="120"/>
      <w:ind w:left="284" w:hanging="284"/>
      <w:jc w:val="center"/>
    </w:pPr>
    <w:rPr>
      <w:b/>
    </w:rPr>
  </w:style>
  <w:style w:type="table" w:styleId="TableGrid">
    <w:name w:val="Table Grid"/>
    <w:basedOn w:val="TableNormal"/>
    <w:rsid w:val="00D07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semiHidden/>
    <w:rsid w:val="00120DC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List6">
    <w:name w:val="Table List 6"/>
    <w:basedOn w:val="TableNormal"/>
    <w:semiHidden/>
    <w:rsid w:val="00D075D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Elegant">
    <w:name w:val="Table Elegant"/>
    <w:basedOn w:val="TableNormal"/>
    <w:semiHidden/>
    <w:rsid w:val="00D075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semiHidden/>
    <w:rsid w:val="00D075D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ela-Zaglavlje">
    <w:name w:val="Tabela-Zaglavlje"/>
    <w:basedOn w:val="Normal"/>
    <w:rsid w:val="00C13D19"/>
    <w:pPr>
      <w:jc w:val="center"/>
    </w:pPr>
    <w:rPr>
      <w:rFonts w:cs="Arial"/>
      <w:sz w:val="16"/>
      <w:szCs w:val="20"/>
      <w:lang w:val="sr-Latn-CS"/>
    </w:rPr>
  </w:style>
  <w:style w:type="paragraph" w:customStyle="1" w:styleId="Tabela-Pretkolona">
    <w:name w:val="Tabela-Pretkolona"/>
    <w:basedOn w:val="Normal"/>
    <w:rsid w:val="00C13D19"/>
    <w:rPr>
      <w:rFonts w:cs="Arial"/>
      <w:sz w:val="16"/>
      <w:szCs w:val="20"/>
      <w:lang w:val="sr-Latn-CS"/>
    </w:rPr>
  </w:style>
  <w:style w:type="paragraph" w:customStyle="1" w:styleId="Tabela-PretkolonaI">
    <w:name w:val="Tabela-PretkolonaI"/>
    <w:basedOn w:val="Normal"/>
    <w:rsid w:val="00C13D19"/>
    <w:rPr>
      <w:rFonts w:cs="Arial"/>
      <w:i/>
      <w:sz w:val="16"/>
      <w:szCs w:val="20"/>
      <w:lang w:val="sr-Latn-CS"/>
    </w:rPr>
  </w:style>
  <w:style w:type="paragraph" w:customStyle="1" w:styleId="Tabela-PretkolonaB">
    <w:name w:val="Tabela-PretkolonaB"/>
    <w:basedOn w:val="Normal"/>
    <w:rsid w:val="00C13D19"/>
    <w:rPr>
      <w:rFonts w:cs="Arial"/>
      <w:b/>
      <w:sz w:val="16"/>
      <w:szCs w:val="20"/>
      <w:lang w:val="sr-Latn-CS"/>
    </w:rPr>
  </w:style>
  <w:style w:type="paragraph" w:customStyle="1" w:styleId="Tabela-Brojevi">
    <w:name w:val="Tabela-Brojevi"/>
    <w:basedOn w:val="Normal"/>
    <w:rsid w:val="00C13D19"/>
    <w:pPr>
      <w:jc w:val="right"/>
    </w:pPr>
    <w:rPr>
      <w:rFonts w:cs="Arial"/>
      <w:sz w:val="16"/>
      <w:szCs w:val="20"/>
      <w:lang w:val="sr-Latn-CS"/>
    </w:rPr>
  </w:style>
  <w:style w:type="paragraph" w:styleId="FootnoteText">
    <w:name w:val="footnote text"/>
    <w:basedOn w:val="Normal"/>
    <w:semiHidden/>
    <w:rsid w:val="00EC4F79"/>
    <w:rPr>
      <w:szCs w:val="20"/>
    </w:rPr>
  </w:style>
  <w:style w:type="paragraph" w:customStyle="1" w:styleId="Tabela-BrojeviI">
    <w:name w:val="Tabela-BrojeviI"/>
    <w:basedOn w:val="Normal"/>
    <w:rsid w:val="00C13D19"/>
    <w:pPr>
      <w:jc w:val="right"/>
    </w:pPr>
    <w:rPr>
      <w:rFonts w:cs="Arial"/>
      <w:i/>
      <w:sz w:val="16"/>
      <w:szCs w:val="20"/>
      <w:lang w:val="sr-Latn-CS"/>
    </w:rPr>
  </w:style>
  <w:style w:type="paragraph" w:customStyle="1" w:styleId="Tabela-BrojeviB">
    <w:name w:val="Tabela-BrojeviB"/>
    <w:basedOn w:val="Normal"/>
    <w:rsid w:val="00C13D19"/>
    <w:pPr>
      <w:jc w:val="right"/>
    </w:pPr>
    <w:rPr>
      <w:rFonts w:cs="Arial"/>
      <w:b/>
      <w:sz w:val="16"/>
      <w:szCs w:val="20"/>
      <w:lang w:val="sr-Latn-CS"/>
    </w:rPr>
  </w:style>
  <w:style w:type="paragraph" w:customStyle="1" w:styleId="Fusnota-Broj1">
    <w:name w:val="Fusnota-Broj1"/>
    <w:basedOn w:val="Normal"/>
    <w:rsid w:val="0041739D"/>
    <w:pPr>
      <w:tabs>
        <w:tab w:val="num" w:pos="360"/>
      </w:tabs>
      <w:ind w:left="360" w:hanging="360"/>
    </w:pPr>
    <w:rPr>
      <w:sz w:val="14"/>
      <w:szCs w:val="14"/>
      <w:vertAlign w:val="superscript"/>
      <w:lang w:val="sr-Latn-CS"/>
    </w:rPr>
  </w:style>
  <w:style w:type="paragraph" w:customStyle="1" w:styleId="Fusnota-Tekst1">
    <w:name w:val="Fusnota-Tekst1"/>
    <w:basedOn w:val="Normal"/>
    <w:rsid w:val="0041739D"/>
    <w:rPr>
      <w:rFonts w:cs="Arial"/>
      <w:sz w:val="14"/>
      <w:szCs w:val="14"/>
      <w:lang w:val="sr-Latn-CS"/>
    </w:rPr>
  </w:style>
  <w:style w:type="paragraph" w:customStyle="1" w:styleId="Naslovgrafikona">
    <w:name w:val="Naslov grafikona"/>
    <w:basedOn w:val="Normal"/>
    <w:next w:val="Normal"/>
    <w:rsid w:val="00CF74C4"/>
    <w:pPr>
      <w:framePr w:hSpace="181" w:wrap="around" w:vAnchor="page" w:hAnchor="margin" w:xAlign="center" w:y="14176"/>
      <w:spacing w:before="120" w:after="120"/>
      <w:jc w:val="center"/>
    </w:pPr>
    <w:rPr>
      <w:rFonts w:cs="Arial"/>
      <w:b/>
      <w:iCs/>
      <w:szCs w:val="18"/>
      <w:lang w:val="ru-RU"/>
    </w:rPr>
  </w:style>
  <w:style w:type="paragraph" w:styleId="Header">
    <w:name w:val="header"/>
    <w:basedOn w:val="Normal"/>
    <w:semiHidden/>
    <w:rsid w:val="00627E99"/>
    <w:pPr>
      <w:tabs>
        <w:tab w:val="center" w:pos="4703"/>
        <w:tab w:val="right" w:pos="9406"/>
      </w:tabs>
    </w:pPr>
  </w:style>
  <w:style w:type="paragraph" w:styleId="Footer">
    <w:name w:val="footer"/>
    <w:basedOn w:val="Normal"/>
    <w:link w:val="FooterChar"/>
    <w:uiPriority w:val="99"/>
    <w:rsid w:val="00627E99"/>
    <w:pPr>
      <w:tabs>
        <w:tab w:val="center" w:pos="4703"/>
        <w:tab w:val="right" w:pos="9406"/>
      </w:tabs>
    </w:pPr>
  </w:style>
  <w:style w:type="paragraph" w:customStyle="1" w:styleId="CarCar">
    <w:name w:val="Car Car"/>
    <w:basedOn w:val="Normal"/>
    <w:rsid w:val="001C0C7C"/>
    <w:pPr>
      <w:spacing w:after="160" w:line="240" w:lineRule="exact"/>
    </w:pPr>
    <w:rPr>
      <w:rFonts w:ascii="Verdana" w:hAnsi="Verdana"/>
      <w:i/>
      <w:szCs w:val="20"/>
    </w:rPr>
  </w:style>
  <w:style w:type="character" w:styleId="Hyperlink">
    <w:name w:val="Hyperlink"/>
    <w:rsid w:val="00BE3FC3"/>
    <w:rPr>
      <w:color w:val="0000FF"/>
      <w:u w:val="single"/>
    </w:rPr>
  </w:style>
  <w:style w:type="character" w:styleId="FollowedHyperlink">
    <w:name w:val="FollowedHyperlink"/>
    <w:rsid w:val="008323A0"/>
    <w:rPr>
      <w:color w:val="800080"/>
      <w:u w:val="single"/>
    </w:rPr>
  </w:style>
  <w:style w:type="paragraph" w:styleId="ListParagraph">
    <w:name w:val="List Paragraph"/>
    <w:basedOn w:val="Normal"/>
    <w:uiPriority w:val="34"/>
    <w:qFormat/>
    <w:rsid w:val="00E3719C"/>
    <w:pPr>
      <w:ind w:left="720"/>
      <w:contextualSpacing/>
    </w:pPr>
  </w:style>
  <w:style w:type="character" w:customStyle="1" w:styleId="algo-summary">
    <w:name w:val="algo-summary"/>
    <w:basedOn w:val="DefaultParagraphFont"/>
    <w:rsid w:val="009C4466"/>
  </w:style>
  <w:style w:type="paragraph" w:styleId="NoSpacing">
    <w:name w:val="No Spacing"/>
    <w:qFormat/>
    <w:rsid w:val="00AC2005"/>
    <w:rPr>
      <w:rFonts w:ascii="Calibri" w:eastAsia="Calibri" w:hAnsi="Calibri" w:cs="Calibri"/>
      <w:sz w:val="22"/>
      <w:szCs w:val="22"/>
    </w:rPr>
  </w:style>
  <w:style w:type="paragraph" w:styleId="NormalWeb">
    <w:name w:val="Normal (Web)"/>
    <w:basedOn w:val="Normal"/>
    <w:semiHidden/>
    <w:unhideWhenUsed/>
    <w:rsid w:val="00935372"/>
    <w:rPr>
      <w:rFonts w:ascii="Times New Roman" w:hAnsi="Times New Roman"/>
      <w:sz w:val="24"/>
    </w:rPr>
  </w:style>
  <w:style w:type="character" w:styleId="FootnoteReference">
    <w:name w:val="footnote reference"/>
    <w:basedOn w:val="DefaultParagraphFont"/>
    <w:semiHidden/>
    <w:unhideWhenUsed/>
    <w:rsid w:val="003727F8"/>
    <w:rPr>
      <w:vertAlign w:val="superscript"/>
    </w:rPr>
  </w:style>
  <w:style w:type="character" w:customStyle="1" w:styleId="FooterChar">
    <w:name w:val="Footer Char"/>
    <w:basedOn w:val="DefaultParagraphFont"/>
    <w:link w:val="Footer"/>
    <w:uiPriority w:val="99"/>
    <w:rsid w:val="0013555A"/>
    <w:rPr>
      <w:rFonts w:ascii="Arial" w:hAnsi="Arial"/>
      <w:szCs w:val="24"/>
    </w:rPr>
  </w:style>
  <w:style w:type="character" w:styleId="CommentReference">
    <w:name w:val="annotation reference"/>
    <w:basedOn w:val="DefaultParagraphFont"/>
    <w:semiHidden/>
    <w:unhideWhenUsed/>
    <w:rsid w:val="009B3D27"/>
    <w:rPr>
      <w:sz w:val="16"/>
      <w:szCs w:val="16"/>
    </w:rPr>
  </w:style>
  <w:style w:type="paragraph" w:styleId="CommentText">
    <w:name w:val="annotation text"/>
    <w:basedOn w:val="Normal"/>
    <w:link w:val="CommentTextChar"/>
    <w:semiHidden/>
    <w:unhideWhenUsed/>
    <w:rsid w:val="009B3D27"/>
    <w:rPr>
      <w:szCs w:val="20"/>
    </w:rPr>
  </w:style>
  <w:style w:type="character" w:customStyle="1" w:styleId="CommentTextChar">
    <w:name w:val="Comment Text Char"/>
    <w:basedOn w:val="DefaultParagraphFont"/>
    <w:link w:val="CommentText"/>
    <w:semiHidden/>
    <w:rsid w:val="009B3D27"/>
    <w:rPr>
      <w:rFonts w:ascii="Arial" w:hAnsi="Arial"/>
    </w:rPr>
  </w:style>
  <w:style w:type="paragraph" w:styleId="CommentSubject">
    <w:name w:val="annotation subject"/>
    <w:basedOn w:val="CommentText"/>
    <w:next w:val="CommentText"/>
    <w:link w:val="CommentSubjectChar"/>
    <w:semiHidden/>
    <w:unhideWhenUsed/>
    <w:rsid w:val="009B3D27"/>
    <w:rPr>
      <w:b/>
      <w:bCs/>
    </w:rPr>
  </w:style>
  <w:style w:type="character" w:customStyle="1" w:styleId="CommentSubjectChar">
    <w:name w:val="Comment Subject Char"/>
    <w:basedOn w:val="CommentTextChar"/>
    <w:link w:val="CommentSubject"/>
    <w:semiHidden/>
    <w:rsid w:val="009B3D2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3564">
      <w:bodyDiv w:val="1"/>
      <w:marLeft w:val="0"/>
      <w:marRight w:val="0"/>
      <w:marTop w:val="0"/>
      <w:marBottom w:val="0"/>
      <w:divBdr>
        <w:top w:val="none" w:sz="0" w:space="0" w:color="auto"/>
        <w:left w:val="none" w:sz="0" w:space="0" w:color="auto"/>
        <w:bottom w:val="none" w:sz="0" w:space="0" w:color="auto"/>
        <w:right w:val="none" w:sz="0" w:space="0" w:color="auto"/>
      </w:divBdr>
    </w:div>
    <w:div w:id="204295912">
      <w:bodyDiv w:val="1"/>
      <w:marLeft w:val="0"/>
      <w:marRight w:val="0"/>
      <w:marTop w:val="0"/>
      <w:marBottom w:val="0"/>
      <w:divBdr>
        <w:top w:val="none" w:sz="0" w:space="0" w:color="auto"/>
        <w:left w:val="none" w:sz="0" w:space="0" w:color="auto"/>
        <w:bottom w:val="none" w:sz="0" w:space="0" w:color="auto"/>
        <w:right w:val="none" w:sz="0" w:space="0" w:color="auto"/>
      </w:divBdr>
    </w:div>
    <w:div w:id="318000947">
      <w:bodyDiv w:val="1"/>
      <w:marLeft w:val="0"/>
      <w:marRight w:val="0"/>
      <w:marTop w:val="0"/>
      <w:marBottom w:val="0"/>
      <w:divBdr>
        <w:top w:val="none" w:sz="0" w:space="0" w:color="auto"/>
        <w:left w:val="none" w:sz="0" w:space="0" w:color="auto"/>
        <w:bottom w:val="none" w:sz="0" w:space="0" w:color="auto"/>
        <w:right w:val="none" w:sz="0" w:space="0" w:color="auto"/>
      </w:divBdr>
    </w:div>
    <w:div w:id="527256657">
      <w:bodyDiv w:val="1"/>
      <w:marLeft w:val="0"/>
      <w:marRight w:val="0"/>
      <w:marTop w:val="0"/>
      <w:marBottom w:val="0"/>
      <w:divBdr>
        <w:top w:val="none" w:sz="0" w:space="0" w:color="auto"/>
        <w:left w:val="none" w:sz="0" w:space="0" w:color="auto"/>
        <w:bottom w:val="none" w:sz="0" w:space="0" w:color="auto"/>
        <w:right w:val="none" w:sz="0" w:space="0" w:color="auto"/>
      </w:divBdr>
    </w:div>
    <w:div w:id="644315069">
      <w:bodyDiv w:val="1"/>
      <w:marLeft w:val="0"/>
      <w:marRight w:val="0"/>
      <w:marTop w:val="0"/>
      <w:marBottom w:val="0"/>
      <w:divBdr>
        <w:top w:val="none" w:sz="0" w:space="0" w:color="auto"/>
        <w:left w:val="none" w:sz="0" w:space="0" w:color="auto"/>
        <w:bottom w:val="none" w:sz="0" w:space="0" w:color="auto"/>
        <w:right w:val="none" w:sz="0" w:space="0" w:color="auto"/>
      </w:divBdr>
    </w:div>
    <w:div w:id="987710108">
      <w:bodyDiv w:val="1"/>
      <w:marLeft w:val="0"/>
      <w:marRight w:val="0"/>
      <w:marTop w:val="0"/>
      <w:marBottom w:val="0"/>
      <w:divBdr>
        <w:top w:val="none" w:sz="0" w:space="0" w:color="auto"/>
        <w:left w:val="none" w:sz="0" w:space="0" w:color="auto"/>
        <w:bottom w:val="none" w:sz="0" w:space="0" w:color="auto"/>
        <w:right w:val="none" w:sz="0" w:space="0" w:color="auto"/>
      </w:divBdr>
    </w:div>
    <w:div w:id="1072967488">
      <w:bodyDiv w:val="1"/>
      <w:marLeft w:val="0"/>
      <w:marRight w:val="0"/>
      <w:marTop w:val="0"/>
      <w:marBottom w:val="0"/>
      <w:divBdr>
        <w:top w:val="none" w:sz="0" w:space="0" w:color="auto"/>
        <w:left w:val="none" w:sz="0" w:space="0" w:color="auto"/>
        <w:bottom w:val="none" w:sz="0" w:space="0" w:color="auto"/>
        <w:right w:val="none" w:sz="0" w:space="0" w:color="auto"/>
      </w:divBdr>
    </w:div>
    <w:div w:id="1083068870">
      <w:bodyDiv w:val="1"/>
      <w:marLeft w:val="0"/>
      <w:marRight w:val="0"/>
      <w:marTop w:val="0"/>
      <w:marBottom w:val="0"/>
      <w:divBdr>
        <w:top w:val="none" w:sz="0" w:space="0" w:color="auto"/>
        <w:left w:val="none" w:sz="0" w:space="0" w:color="auto"/>
        <w:bottom w:val="none" w:sz="0" w:space="0" w:color="auto"/>
        <w:right w:val="none" w:sz="0" w:space="0" w:color="auto"/>
      </w:divBdr>
    </w:div>
    <w:div w:id="1238006915">
      <w:bodyDiv w:val="1"/>
      <w:marLeft w:val="0"/>
      <w:marRight w:val="0"/>
      <w:marTop w:val="0"/>
      <w:marBottom w:val="0"/>
      <w:divBdr>
        <w:top w:val="none" w:sz="0" w:space="0" w:color="auto"/>
        <w:left w:val="none" w:sz="0" w:space="0" w:color="auto"/>
        <w:bottom w:val="none" w:sz="0" w:space="0" w:color="auto"/>
        <w:right w:val="none" w:sz="0" w:space="0" w:color="auto"/>
      </w:divBdr>
    </w:div>
    <w:div w:id="1286810339">
      <w:bodyDiv w:val="1"/>
      <w:marLeft w:val="0"/>
      <w:marRight w:val="0"/>
      <w:marTop w:val="0"/>
      <w:marBottom w:val="0"/>
      <w:divBdr>
        <w:top w:val="none" w:sz="0" w:space="0" w:color="auto"/>
        <w:left w:val="none" w:sz="0" w:space="0" w:color="auto"/>
        <w:bottom w:val="none" w:sz="0" w:space="0" w:color="auto"/>
        <w:right w:val="none" w:sz="0" w:space="0" w:color="auto"/>
      </w:divBdr>
    </w:div>
    <w:div w:id="1387222370">
      <w:bodyDiv w:val="1"/>
      <w:marLeft w:val="0"/>
      <w:marRight w:val="0"/>
      <w:marTop w:val="0"/>
      <w:marBottom w:val="0"/>
      <w:divBdr>
        <w:top w:val="none" w:sz="0" w:space="0" w:color="auto"/>
        <w:left w:val="none" w:sz="0" w:space="0" w:color="auto"/>
        <w:bottom w:val="none" w:sz="0" w:space="0" w:color="auto"/>
        <w:right w:val="none" w:sz="0" w:space="0" w:color="auto"/>
      </w:divBdr>
      <w:divsChild>
        <w:div w:id="2016297700">
          <w:marLeft w:val="202"/>
          <w:marRight w:val="0"/>
          <w:marTop w:val="113"/>
          <w:marBottom w:val="0"/>
          <w:divBdr>
            <w:top w:val="none" w:sz="0" w:space="0" w:color="auto"/>
            <w:left w:val="none" w:sz="0" w:space="0" w:color="auto"/>
            <w:bottom w:val="none" w:sz="0" w:space="0" w:color="auto"/>
            <w:right w:val="none" w:sz="0" w:space="0" w:color="auto"/>
          </w:divBdr>
        </w:div>
      </w:divsChild>
    </w:div>
    <w:div w:id="1521314889">
      <w:bodyDiv w:val="1"/>
      <w:marLeft w:val="0"/>
      <w:marRight w:val="0"/>
      <w:marTop w:val="0"/>
      <w:marBottom w:val="0"/>
      <w:divBdr>
        <w:top w:val="none" w:sz="0" w:space="0" w:color="auto"/>
        <w:left w:val="none" w:sz="0" w:space="0" w:color="auto"/>
        <w:bottom w:val="none" w:sz="0" w:space="0" w:color="auto"/>
        <w:right w:val="none" w:sz="0" w:space="0" w:color="auto"/>
      </w:divBdr>
      <w:divsChild>
        <w:div w:id="405035503">
          <w:marLeft w:val="202"/>
          <w:marRight w:val="0"/>
          <w:marTop w:val="113"/>
          <w:marBottom w:val="0"/>
          <w:divBdr>
            <w:top w:val="none" w:sz="0" w:space="0" w:color="auto"/>
            <w:left w:val="none" w:sz="0" w:space="0" w:color="auto"/>
            <w:bottom w:val="none" w:sz="0" w:space="0" w:color="auto"/>
            <w:right w:val="none" w:sz="0" w:space="0" w:color="auto"/>
          </w:divBdr>
        </w:div>
      </w:divsChild>
    </w:div>
    <w:div w:id="1561818558">
      <w:bodyDiv w:val="1"/>
      <w:marLeft w:val="0"/>
      <w:marRight w:val="0"/>
      <w:marTop w:val="0"/>
      <w:marBottom w:val="0"/>
      <w:divBdr>
        <w:top w:val="none" w:sz="0" w:space="0" w:color="auto"/>
        <w:left w:val="none" w:sz="0" w:space="0" w:color="auto"/>
        <w:bottom w:val="none" w:sz="0" w:space="0" w:color="auto"/>
        <w:right w:val="none" w:sz="0" w:space="0" w:color="auto"/>
      </w:divBdr>
    </w:div>
    <w:div w:id="1580796926">
      <w:bodyDiv w:val="1"/>
      <w:marLeft w:val="0"/>
      <w:marRight w:val="0"/>
      <w:marTop w:val="0"/>
      <w:marBottom w:val="0"/>
      <w:divBdr>
        <w:top w:val="none" w:sz="0" w:space="0" w:color="auto"/>
        <w:left w:val="none" w:sz="0" w:space="0" w:color="auto"/>
        <w:bottom w:val="none" w:sz="0" w:space="0" w:color="auto"/>
        <w:right w:val="none" w:sz="0" w:space="0" w:color="auto"/>
      </w:divBdr>
    </w:div>
    <w:div w:id="1712266584">
      <w:bodyDiv w:val="1"/>
      <w:marLeft w:val="0"/>
      <w:marRight w:val="0"/>
      <w:marTop w:val="0"/>
      <w:marBottom w:val="0"/>
      <w:divBdr>
        <w:top w:val="none" w:sz="0" w:space="0" w:color="auto"/>
        <w:left w:val="none" w:sz="0" w:space="0" w:color="auto"/>
        <w:bottom w:val="none" w:sz="0" w:space="0" w:color="auto"/>
        <w:right w:val="none" w:sz="0" w:space="0" w:color="auto"/>
      </w:divBdr>
    </w:div>
    <w:div w:id="1815414199">
      <w:bodyDiv w:val="1"/>
      <w:marLeft w:val="0"/>
      <w:marRight w:val="0"/>
      <w:marTop w:val="0"/>
      <w:marBottom w:val="0"/>
      <w:divBdr>
        <w:top w:val="none" w:sz="0" w:space="0" w:color="auto"/>
        <w:left w:val="none" w:sz="0" w:space="0" w:color="auto"/>
        <w:bottom w:val="none" w:sz="0" w:space="0" w:color="auto"/>
        <w:right w:val="none" w:sz="0" w:space="0" w:color="auto"/>
      </w:divBdr>
    </w:div>
    <w:div w:id="1853490832">
      <w:bodyDiv w:val="1"/>
      <w:marLeft w:val="0"/>
      <w:marRight w:val="0"/>
      <w:marTop w:val="0"/>
      <w:marBottom w:val="0"/>
      <w:divBdr>
        <w:top w:val="none" w:sz="0" w:space="0" w:color="auto"/>
        <w:left w:val="none" w:sz="0" w:space="0" w:color="auto"/>
        <w:bottom w:val="none" w:sz="0" w:space="0" w:color="auto"/>
        <w:right w:val="none" w:sz="0" w:space="0" w:color="auto"/>
      </w:divBdr>
    </w:div>
    <w:div w:id="1860852104">
      <w:bodyDiv w:val="1"/>
      <w:marLeft w:val="0"/>
      <w:marRight w:val="0"/>
      <w:marTop w:val="0"/>
      <w:marBottom w:val="0"/>
      <w:divBdr>
        <w:top w:val="none" w:sz="0" w:space="0" w:color="auto"/>
        <w:left w:val="none" w:sz="0" w:space="0" w:color="auto"/>
        <w:bottom w:val="none" w:sz="0" w:space="0" w:color="auto"/>
        <w:right w:val="none" w:sz="0" w:space="0" w:color="auto"/>
      </w:divBdr>
    </w:div>
    <w:div w:id="195015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RZS\Saopstenja\Obrazovanje\2022\DD-70\DD-70-E-graf.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RZS\Saopstenja\Obrazovanje\2022\DD-70\DD-70-E-graf.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strRef>
              <c:f>'Graf-2'!$B$14:$B$17</c:f>
              <c:strCache>
                <c:ptCount val="4"/>
                <c:pt idx="0">
                  <c:v>B, C, D, E</c:v>
                </c:pt>
                <c:pt idx="1">
                  <c:v>F</c:v>
                </c:pt>
                <c:pt idx="2">
                  <c:v>G, H, I</c:v>
                </c:pt>
                <c:pt idx="3">
                  <c:v>J, K</c:v>
                </c:pt>
              </c:strCache>
            </c:strRef>
          </c:cat>
          <c:val>
            <c:numRef>
              <c:f>'Graf-2'!$C$14:$C$17</c:f>
              <c:numCache>
                <c:formatCode>General</c:formatCode>
                <c:ptCount val="4"/>
                <c:pt idx="0">
                  <c:v>29</c:v>
                </c:pt>
                <c:pt idx="1">
                  <c:v>3</c:v>
                </c:pt>
                <c:pt idx="2">
                  <c:v>6</c:v>
                </c:pt>
                <c:pt idx="3">
                  <c:v>31</c:v>
                </c:pt>
              </c:numCache>
            </c:numRef>
          </c:val>
          <c:smooth val="0"/>
          <c:extLst>
            <c:ext xmlns:c16="http://schemas.microsoft.com/office/drawing/2014/chart" uri="{C3380CC4-5D6E-409C-BE32-E72D297353CC}">
              <c16:uniqueId val="{00000000-5533-427C-A9E5-69CC1150D691}"/>
            </c:ext>
          </c:extLst>
        </c:ser>
        <c:dLbls>
          <c:showLegendKey val="0"/>
          <c:showVal val="0"/>
          <c:showCatName val="0"/>
          <c:showSerName val="0"/>
          <c:showPercent val="0"/>
          <c:showBubbleSize val="0"/>
        </c:dLbls>
        <c:smooth val="0"/>
        <c:axId val="1250612800"/>
        <c:axId val="1250611136"/>
      </c:lineChart>
      <c:catAx>
        <c:axId val="1250612800"/>
        <c:scaling>
          <c:orientation val="minMax"/>
        </c:scaling>
        <c:delete val="0"/>
        <c:axPos val="b"/>
        <c:numFmt formatCode="General"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0611136"/>
        <c:crosses val="autoZero"/>
        <c:auto val="1"/>
        <c:lblAlgn val="ctr"/>
        <c:lblOffset val="100"/>
        <c:noMultiLvlLbl val="0"/>
      </c:catAx>
      <c:valAx>
        <c:axId val="1250611136"/>
        <c:scaling>
          <c:orientation val="minMax"/>
        </c:scaling>
        <c:delete val="0"/>
        <c:axPos val="l"/>
        <c:majorGridlines>
          <c:spPr>
            <a:ln w="6350" cap="flat" cmpd="sng" algn="ctr">
              <a:solidFill>
                <a:schemeClr val="bg1">
                  <a:lumMod val="7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06128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'Graf-3'!$B$5:$B$8</c:f>
              <c:strCache>
                <c:ptCount val="4"/>
                <c:pt idx="0">
                  <c:v>Total</c:v>
                </c:pt>
                <c:pt idx="1">
                  <c:v>Small</c:v>
                </c:pt>
                <c:pt idx="2">
                  <c:v>Medium - sized</c:v>
                </c:pt>
                <c:pt idx="3">
                  <c:v>Big</c:v>
                </c:pt>
              </c:strCache>
            </c:strRef>
          </c:cat>
          <c:val>
            <c:numRef>
              <c:f>'Graf-3'!$C$5:$C$8</c:f>
              <c:numCache>
                <c:formatCode>General</c:formatCode>
                <c:ptCount val="4"/>
                <c:pt idx="0">
                  <c:v>11.3</c:v>
                </c:pt>
                <c:pt idx="1">
                  <c:v>9.6</c:v>
                </c:pt>
                <c:pt idx="2">
                  <c:v>15.7</c:v>
                </c:pt>
                <c:pt idx="3">
                  <c:v>24.8</c:v>
                </c:pt>
              </c:numCache>
            </c:numRef>
          </c:val>
          <c:extLst>
            <c:ext xmlns:c16="http://schemas.microsoft.com/office/drawing/2014/chart" uri="{C3380CC4-5D6E-409C-BE32-E72D297353CC}">
              <c16:uniqueId val="{00000000-0AAB-4A8E-B4EA-D48D16624C3A}"/>
            </c:ext>
          </c:extLst>
        </c:ser>
        <c:dLbls>
          <c:showLegendKey val="0"/>
          <c:showVal val="0"/>
          <c:showCatName val="0"/>
          <c:showSerName val="0"/>
          <c:showPercent val="0"/>
          <c:showBubbleSize val="0"/>
        </c:dLbls>
        <c:gapWidth val="100"/>
        <c:axId val="1051445632"/>
        <c:axId val="1051451040"/>
      </c:barChart>
      <c:catAx>
        <c:axId val="1051445632"/>
        <c:scaling>
          <c:orientation val="minMax"/>
        </c:scaling>
        <c:delete val="0"/>
        <c:axPos val="b"/>
        <c:numFmt formatCode="General"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51451040"/>
        <c:crosses val="autoZero"/>
        <c:auto val="1"/>
        <c:lblAlgn val="ctr"/>
        <c:lblOffset val="100"/>
        <c:noMultiLvlLbl val="0"/>
      </c:catAx>
      <c:valAx>
        <c:axId val="1051451040"/>
        <c:scaling>
          <c:orientation val="minMax"/>
        </c:scaling>
        <c:delete val="0"/>
        <c:axPos val="l"/>
        <c:majorGridlines>
          <c:spPr>
            <a:ln w="6350" cap="flat" cmpd="sng" algn="ctr">
              <a:solidFill>
                <a:schemeClr val="bg1">
                  <a:lumMod val="7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514456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0DBF5-1C12-47A6-93B3-4428F7B0B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2444</Words>
  <Characters>12419</Characters>
  <Application>Microsoft Office Word</Application>
  <DocSecurity>0</DocSecurity>
  <Lines>689</Lines>
  <Paragraphs>495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14368</CharactersWithSpaces>
  <SharedDoc>false</SharedDoc>
  <HLinks>
    <vt:vector size="12" baseType="variant">
      <vt:variant>
        <vt:i4>5701727</vt:i4>
      </vt:variant>
      <vt:variant>
        <vt:i4>6</vt:i4>
      </vt:variant>
      <vt:variant>
        <vt:i4>0</vt:i4>
      </vt:variant>
      <vt:variant>
        <vt:i4>5</vt:i4>
      </vt:variant>
      <vt:variant>
        <vt:lpwstr>http://webrzs.stat.gov.rs/WebSite/public/ReportView.aspx</vt:lpwstr>
      </vt:variant>
      <vt:variant>
        <vt:lpwstr/>
      </vt:variant>
      <vt:variant>
        <vt:i4>2621497</vt:i4>
      </vt:variant>
      <vt:variant>
        <vt:i4>3</vt:i4>
      </vt:variant>
      <vt:variant>
        <vt:i4>0</vt:i4>
      </vt:variant>
      <vt:variant>
        <vt:i4>5</vt:i4>
      </vt:variant>
      <vt:variant>
        <vt:lpwstr>http://webrzs.stat.gov.rs/WebSite/Public/PageView.aspx?pKey=105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e51id02</dc:creator>
  <cp:lastModifiedBy>Irena Dimic</cp:lastModifiedBy>
  <cp:revision>7</cp:revision>
  <cp:lastPrinted>2022-03-31T09:15:00Z</cp:lastPrinted>
  <dcterms:created xsi:type="dcterms:W3CDTF">2022-04-12T08:46:00Z</dcterms:created>
  <dcterms:modified xsi:type="dcterms:W3CDTF">2022-04-15T05:56:00Z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