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5049"/>
        <w:gridCol w:w="3214"/>
      </w:tblGrid>
      <w:tr w:rsidR="002E3FE9" w:rsidRPr="00F06022" w14:paraId="70E022E5" w14:textId="77777777" w:rsidTr="00056E0C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3543455A" w14:textId="77777777" w:rsidR="002E3FE9" w:rsidRPr="00F06022" w:rsidRDefault="002E3FE9" w:rsidP="00056E0C">
            <w:pPr>
              <w:spacing w:before="120" w:after="120"/>
              <w:rPr>
                <w:color w:val="808080"/>
                <w:lang w:val="sr-Cyrl-CS"/>
              </w:rPr>
            </w:pPr>
            <w:r w:rsidRPr="00F06022">
              <w:rPr>
                <w:color w:val="808080"/>
                <w:sz w:val="8"/>
                <w:szCs w:val="8"/>
              </w:rPr>
              <w:t xml:space="preserve">  </w:t>
            </w:r>
            <w:r w:rsidRPr="00F06022">
              <w:rPr>
                <w:color w:val="808080"/>
                <w:sz w:val="8"/>
                <w:szCs w:val="8"/>
                <w:lang w:val="sr-Cyrl-CS"/>
              </w:rPr>
              <w:t xml:space="preserve">   </w:t>
            </w:r>
            <w:r w:rsidRPr="00F06022">
              <w:rPr>
                <w:color w:val="808080"/>
                <w:sz w:val="8"/>
                <w:szCs w:val="8"/>
              </w:rPr>
              <w:t xml:space="preserve">               </w:t>
            </w:r>
            <w:r w:rsidRPr="00F06022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28B12BBF" wp14:editId="2FE7F59C">
                  <wp:simplePos x="0" y="0"/>
                  <wp:positionH relativeFrom="character">
                    <wp:posOffset>-269240</wp:posOffset>
                  </wp:positionH>
                  <wp:positionV relativeFrom="line">
                    <wp:posOffset>55880</wp:posOffset>
                  </wp:positionV>
                  <wp:extent cx="904875" cy="219075"/>
                  <wp:effectExtent l="0" t="0" r="0" b="0"/>
                  <wp:wrapNone/>
                  <wp:docPr id="4" name="Picture 2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70C85972" w14:textId="77777777" w:rsidR="002E3FE9" w:rsidRPr="00F06022" w:rsidRDefault="002E3FE9" w:rsidP="00056E0C">
            <w:pPr>
              <w:rPr>
                <w:lang w:val="sr-Cyrl-CS"/>
              </w:rPr>
            </w:pPr>
            <w:r w:rsidRPr="00060411">
              <w:rPr>
                <w:lang w:val="sr-Cyrl-CS"/>
              </w:rPr>
              <w:t>Република</w:t>
            </w:r>
            <w:r w:rsidRPr="00F06022">
              <w:rPr>
                <w:lang w:val="sr-Cyrl-CS"/>
              </w:rPr>
              <w:t xml:space="preserve"> Србија</w:t>
            </w:r>
          </w:p>
          <w:p w14:paraId="511C5CC1" w14:textId="77777777" w:rsidR="002E3FE9" w:rsidRPr="00F06022" w:rsidRDefault="002E3FE9" w:rsidP="00056E0C">
            <w:pPr>
              <w:rPr>
                <w:lang w:val="sr-Cyrl-CS"/>
              </w:rPr>
            </w:pPr>
            <w:r w:rsidRPr="00F06022">
              <w:rPr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481F3925" w14:textId="77777777" w:rsidR="002E3FE9" w:rsidRPr="00F06022" w:rsidRDefault="002E3FE9" w:rsidP="00056E0C">
            <w:pPr>
              <w:jc w:val="right"/>
              <w:rPr>
                <w:b/>
                <w:bCs/>
                <w:color w:val="FF0000"/>
              </w:rPr>
            </w:pPr>
            <w:r w:rsidRPr="00F06022">
              <w:rPr>
                <w:lang w:val="sr-Cyrl-CS"/>
              </w:rPr>
              <w:t>ISSN 0353-9555</w:t>
            </w:r>
          </w:p>
        </w:tc>
      </w:tr>
      <w:tr w:rsidR="002E3FE9" w:rsidRPr="00F06022" w14:paraId="23B8E632" w14:textId="77777777" w:rsidTr="00056E0C">
        <w:trPr>
          <w:cantSplit/>
          <w:trHeight w:val="69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A79EF4" w14:textId="77777777" w:rsidR="002E3FE9" w:rsidRPr="00F06022" w:rsidRDefault="002E3FE9" w:rsidP="00056E0C">
            <w:pPr>
              <w:rPr>
                <w:color w:val="808080"/>
                <w:lang w:val="sr-Cyrl-CS"/>
              </w:rPr>
            </w:pPr>
            <w:r w:rsidRPr="00F06022">
              <w:rPr>
                <w:b/>
                <w:bCs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689E8E7" w14:textId="77777777" w:rsidR="002E3FE9" w:rsidRPr="0042558D" w:rsidRDefault="002E3FE9" w:rsidP="00056E0C">
            <w:pPr>
              <w:jc w:val="right"/>
              <w:rPr>
                <w:b/>
                <w:bCs/>
                <w:color w:val="808080"/>
                <w:sz w:val="48"/>
                <w:szCs w:val="48"/>
                <w:lang w:val="sr-Latn-RS"/>
              </w:rPr>
            </w:pPr>
            <w:r w:rsidRPr="00F06022">
              <w:rPr>
                <w:b/>
                <w:bCs/>
                <w:color w:val="808080"/>
                <w:sz w:val="48"/>
                <w:szCs w:val="48"/>
                <w:lang w:val="sr-Cyrl-CS"/>
              </w:rPr>
              <w:t>ЗС8</w:t>
            </w:r>
            <w:r>
              <w:rPr>
                <w:b/>
                <w:bCs/>
                <w:color w:val="808080"/>
                <w:sz w:val="48"/>
                <w:szCs w:val="48"/>
                <w:lang w:val="sr-Latn-RS"/>
              </w:rPr>
              <w:t>1</w:t>
            </w:r>
          </w:p>
        </w:tc>
      </w:tr>
      <w:tr w:rsidR="002E3FE9" w:rsidRPr="00F06022" w14:paraId="1F6B4269" w14:textId="77777777" w:rsidTr="00056E0C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3E4CF" w14:textId="77777777" w:rsidR="002E3FE9" w:rsidRPr="00F06022" w:rsidRDefault="002E3FE9" w:rsidP="00056E0C">
            <w:r w:rsidRPr="00F06022">
              <w:rPr>
                <w:lang w:val="ru-RU"/>
              </w:rPr>
              <w:t xml:space="preserve">број </w:t>
            </w:r>
            <w:r w:rsidRPr="0042558D">
              <w:rPr>
                <w:color w:val="000000" w:themeColor="text1"/>
              </w:rPr>
              <w:t>2</w:t>
            </w:r>
            <w:r w:rsidRPr="0042558D">
              <w:rPr>
                <w:color w:val="000000" w:themeColor="text1"/>
                <w:lang w:val="sr-Latn-RS"/>
              </w:rPr>
              <w:t>58</w:t>
            </w:r>
            <w:r w:rsidRPr="00F06022">
              <w:rPr>
                <w:lang w:val="sr-Latn-RS"/>
              </w:rPr>
              <w:t xml:space="preserve"> </w:t>
            </w:r>
            <w:r w:rsidRPr="00F06022">
              <w:rPr>
                <w:lang w:val="ru-RU"/>
              </w:rPr>
              <w:t xml:space="preserve">- год. </w:t>
            </w:r>
            <w:r w:rsidRPr="00F06022">
              <w:t>LX</w:t>
            </w:r>
            <w:r>
              <w:rPr>
                <w:lang w:val="sr-Latn-CS"/>
              </w:rPr>
              <w:t>XII</w:t>
            </w:r>
            <w:r w:rsidRPr="00F06022">
              <w:rPr>
                <w:lang w:val="sr-Cyrl-CS"/>
              </w:rPr>
              <w:t>,</w:t>
            </w:r>
            <w:r w:rsidRPr="00F06022">
              <w:t xml:space="preserve"> </w:t>
            </w:r>
            <w:r>
              <w:rPr>
                <w:lang w:val="sr-Latn-CS"/>
              </w:rPr>
              <w:t>27</w:t>
            </w:r>
            <w:r w:rsidRPr="00F06022">
              <w:t>.</w:t>
            </w:r>
            <w:r w:rsidRPr="00F06022">
              <w:rPr>
                <w:lang w:val="sr-Latn-CS"/>
              </w:rPr>
              <w:t>09</w:t>
            </w:r>
            <w:r w:rsidRPr="00F06022">
              <w:t>.</w:t>
            </w:r>
            <w:r w:rsidRPr="00F06022">
              <w:rPr>
                <w:lang w:val="sr-Cyrl-CS"/>
              </w:rPr>
              <w:t>20</w:t>
            </w:r>
            <w:r>
              <w:rPr>
                <w:lang w:val="sr-Latn-RS"/>
              </w:rPr>
              <w:t>22.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E4D881B" w14:textId="77777777" w:rsidR="002E3FE9" w:rsidRPr="00F06022" w:rsidRDefault="002E3FE9" w:rsidP="00056E0C">
            <w:pPr>
              <w:jc w:val="right"/>
              <w:rPr>
                <w:b/>
                <w:bCs/>
                <w:color w:val="808080"/>
                <w:sz w:val="48"/>
                <w:szCs w:val="48"/>
              </w:rPr>
            </w:pPr>
          </w:p>
        </w:tc>
      </w:tr>
      <w:tr w:rsidR="002E3FE9" w:rsidRPr="00F06022" w14:paraId="210A7181" w14:textId="77777777" w:rsidTr="00056E0C">
        <w:trPr>
          <w:cantSplit/>
          <w:trHeight w:val="35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70DF7E5F" w14:textId="77777777" w:rsidR="002E3FE9" w:rsidRPr="00F06022" w:rsidRDefault="002E3FE9" w:rsidP="00056E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sr-Cyrl-CS"/>
              </w:rPr>
              <w:t>Одсек</w:t>
            </w:r>
            <w:r w:rsidRPr="00F06022"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 за </w:t>
            </w:r>
            <w:r w:rsidRPr="00F06022">
              <w:rPr>
                <w:b/>
                <w:bCs/>
                <w:noProof/>
                <w:sz w:val="24"/>
                <w:szCs w:val="24"/>
              </w:rPr>
              <w:t xml:space="preserve">статистику </w:t>
            </w:r>
            <w:r>
              <w:rPr>
                <w:b/>
                <w:bCs/>
                <w:noProof/>
                <w:sz w:val="24"/>
                <w:szCs w:val="24"/>
              </w:rPr>
              <w:t xml:space="preserve">и рачуне </w:t>
            </w:r>
            <w:r w:rsidRPr="00F06022">
              <w:rPr>
                <w:b/>
                <w:bCs/>
                <w:noProof/>
                <w:sz w:val="24"/>
                <w:szCs w:val="24"/>
              </w:rPr>
              <w:t>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4900069C" w14:textId="77777777" w:rsidR="002E3FE9" w:rsidRPr="005D68A9" w:rsidRDefault="002E3FE9" w:rsidP="00056E0C">
            <w:pPr>
              <w:jc w:val="right"/>
              <w:rPr>
                <w:b/>
                <w:bCs/>
                <w:lang w:val="sr-Latn-RS"/>
              </w:rPr>
            </w:pPr>
            <w:r w:rsidRPr="00F06022">
              <w:rPr>
                <w:lang w:val="sr-Cyrl-CS"/>
              </w:rPr>
              <w:t>СРБ</w:t>
            </w:r>
            <w:r w:rsidRPr="0042558D">
              <w:rPr>
                <w:color w:val="000000" w:themeColor="text1"/>
                <w:lang w:val="sr-Cyrl-CS"/>
              </w:rPr>
              <w:t>25</w:t>
            </w:r>
            <w:r w:rsidRPr="0042558D">
              <w:rPr>
                <w:color w:val="000000" w:themeColor="text1"/>
                <w:lang w:val="en-US"/>
              </w:rPr>
              <w:t>8</w:t>
            </w:r>
            <w:r w:rsidRPr="00F06022">
              <w:rPr>
                <w:lang w:val="sr-Cyrl-CS"/>
              </w:rPr>
              <w:t xml:space="preserve"> ЗС8</w:t>
            </w:r>
            <w:r>
              <w:rPr>
                <w:lang w:val="sr-Latn-RS"/>
              </w:rPr>
              <w:t>1</w:t>
            </w:r>
            <w:r w:rsidRPr="00F06022">
              <w:rPr>
                <w:lang w:val="sr-Cyrl-CS"/>
              </w:rPr>
              <w:t xml:space="preserve"> </w:t>
            </w:r>
            <w:r>
              <w:rPr>
                <w:lang w:val="sr-Latn-CS"/>
              </w:rPr>
              <w:t>27</w:t>
            </w:r>
            <w:r w:rsidRPr="00F06022">
              <w:rPr>
                <w:lang w:val="sr-Latn-CS"/>
              </w:rPr>
              <w:t>09</w:t>
            </w:r>
            <w:r>
              <w:rPr>
                <w:lang w:val="sr-Latn-RS"/>
              </w:rPr>
              <w:t>22</w:t>
            </w:r>
          </w:p>
        </w:tc>
      </w:tr>
    </w:tbl>
    <w:p w14:paraId="6F2FD212" w14:textId="669F557C" w:rsidR="0031163C" w:rsidRPr="00882148" w:rsidRDefault="0042558D" w:rsidP="00951080">
      <w:pPr>
        <w:tabs>
          <w:tab w:val="center" w:pos="5081"/>
          <w:tab w:val="left" w:pos="8300"/>
        </w:tabs>
        <w:spacing w:before="480" w:after="240"/>
        <w:jc w:val="center"/>
        <w:outlineLvl w:val="0"/>
        <w:rPr>
          <w:b/>
          <w:bCs/>
          <w:color w:val="006EB9"/>
          <w:sz w:val="28"/>
          <w:szCs w:val="28"/>
          <w:lang w:val="sr-Cyrl-CS"/>
        </w:rPr>
      </w:pPr>
      <w:r w:rsidRPr="00882148">
        <w:rPr>
          <w:b/>
          <w:bCs/>
          <w:color w:val="006EB9"/>
          <w:sz w:val="28"/>
          <w:szCs w:val="28"/>
        </w:rPr>
        <w:t>Рачун физичког тока енергије</w:t>
      </w:r>
      <w:r w:rsidR="00C71557" w:rsidRPr="00882148">
        <w:rPr>
          <w:b/>
          <w:bCs/>
          <w:color w:val="006EB9"/>
          <w:sz w:val="28"/>
          <w:szCs w:val="28"/>
          <w:lang w:val="sr-Cyrl-CS"/>
        </w:rPr>
        <w:t>,</w:t>
      </w:r>
      <w:r w:rsidR="00804139" w:rsidRPr="00882148">
        <w:rPr>
          <w:b/>
          <w:bCs/>
          <w:color w:val="006EB9"/>
          <w:sz w:val="28"/>
          <w:szCs w:val="28"/>
          <w:lang w:val="sr-Latn-RS"/>
        </w:rPr>
        <w:t xml:space="preserve"> </w:t>
      </w:r>
      <w:r w:rsidR="00D00005" w:rsidRPr="00882148">
        <w:rPr>
          <w:b/>
          <w:color w:val="006EB9"/>
          <w:sz w:val="28"/>
          <w:szCs w:val="28"/>
        </w:rPr>
        <w:t>20</w:t>
      </w:r>
      <w:r w:rsidR="0000390F" w:rsidRPr="00882148">
        <w:rPr>
          <w:b/>
          <w:color w:val="006EB9"/>
          <w:sz w:val="28"/>
          <w:szCs w:val="28"/>
          <w:lang w:val="sr-Latn-RS"/>
        </w:rPr>
        <w:t>20</w:t>
      </w:r>
      <w:r w:rsidR="007A4DA9" w:rsidRPr="00882148">
        <w:rPr>
          <w:b/>
          <w:color w:val="006EB9"/>
          <w:sz w:val="28"/>
          <w:szCs w:val="28"/>
        </w:rPr>
        <w:t>.</w:t>
      </w:r>
    </w:p>
    <w:p w14:paraId="12C0C150" w14:textId="3B170EAC" w:rsidR="0099725E" w:rsidRDefault="0099725E" w:rsidP="00951080">
      <w:pPr>
        <w:autoSpaceDE w:val="0"/>
        <w:autoSpaceDN w:val="0"/>
        <w:adjustRightInd w:val="0"/>
        <w:spacing w:before="240" w:after="240"/>
        <w:jc w:val="both"/>
        <w:rPr>
          <w:color w:val="333333"/>
          <w:shd w:val="clear" w:color="auto" w:fill="FFFFFF"/>
          <w:lang w:val="sr-Latn-RS"/>
        </w:rPr>
      </w:pPr>
      <w:r w:rsidRPr="002E3FE9">
        <w:rPr>
          <w:color w:val="333333"/>
          <w:shd w:val="clear" w:color="auto" w:fill="FFFFFF"/>
        </w:rPr>
        <w:t>Рачуни физичког тока енергије бележе токове енергије, у тера џулима (ТЈ), из животне</w:t>
      </w:r>
      <w:r w:rsidRPr="002E3FE9">
        <w:rPr>
          <w:color w:val="333333"/>
          <w:shd w:val="clear" w:color="auto" w:fill="FFFFFF"/>
          <w:lang w:val="sr-Latn-RS"/>
        </w:rPr>
        <w:t xml:space="preserve"> </w:t>
      </w:r>
      <w:r w:rsidRPr="002E3FE9">
        <w:rPr>
          <w:color w:val="333333"/>
          <w:shd w:val="clear" w:color="auto" w:fill="FFFFFF"/>
        </w:rPr>
        <w:t>средине у економију (</w:t>
      </w:r>
      <w:r w:rsidR="00087704" w:rsidRPr="002E3FE9">
        <w:rPr>
          <w:color w:val="333333"/>
          <w:shd w:val="clear" w:color="auto" w:fill="FFFFFF"/>
        </w:rPr>
        <w:t>снабдевање енергијом из природних извора</w:t>
      </w:r>
      <w:r w:rsidRPr="002E3FE9">
        <w:rPr>
          <w:color w:val="333333"/>
          <w:shd w:val="clear" w:color="auto" w:fill="FFFFFF"/>
        </w:rPr>
        <w:t>), унутар економије (</w:t>
      </w:r>
      <w:r w:rsidR="00C20322">
        <w:rPr>
          <w:color w:val="333333"/>
          <w:shd w:val="clear" w:color="auto" w:fill="FFFFFF"/>
        </w:rPr>
        <w:t>производи</w:t>
      </w:r>
      <w:r w:rsidRPr="002E3FE9">
        <w:rPr>
          <w:color w:val="333333"/>
          <w:shd w:val="clear" w:color="auto" w:fill="FFFFFF"/>
        </w:rPr>
        <w:t>), и из</w:t>
      </w:r>
      <w:r w:rsidRPr="002E3FE9">
        <w:rPr>
          <w:color w:val="333333"/>
          <w:shd w:val="clear" w:color="auto" w:fill="FFFFFF"/>
          <w:lang w:val="sr-Latn-RS"/>
        </w:rPr>
        <w:t xml:space="preserve"> </w:t>
      </w:r>
      <w:r w:rsidRPr="002E3FE9">
        <w:rPr>
          <w:color w:val="333333"/>
          <w:shd w:val="clear" w:color="auto" w:fill="FFFFFF"/>
        </w:rPr>
        <w:t>економије назад у животну средину (остаци). Рачуни физичког тока енергије пружају</w:t>
      </w:r>
      <w:r w:rsidRPr="002E3FE9">
        <w:rPr>
          <w:color w:val="333333"/>
          <w:shd w:val="clear" w:color="auto" w:fill="FFFFFF"/>
          <w:lang w:val="sr-Latn-RS"/>
        </w:rPr>
        <w:t xml:space="preserve"> </w:t>
      </w:r>
      <w:r w:rsidRPr="002E3FE9">
        <w:rPr>
          <w:color w:val="333333"/>
          <w:shd w:val="clear" w:color="auto" w:fill="FFFFFF"/>
        </w:rPr>
        <w:t>информације о енергетским токовима распоређеним на начин који је у потпуности</w:t>
      </w:r>
      <w:r w:rsidRPr="002E3FE9">
        <w:rPr>
          <w:color w:val="333333"/>
          <w:shd w:val="clear" w:color="auto" w:fill="FFFFFF"/>
          <w:lang w:val="sr-Latn-RS"/>
        </w:rPr>
        <w:t xml:space="preserve"> </w:t>
      </w:r>
      <w:r w:rsidRPr="002E3FE9">
        <w:rPr>
          <w:color w:val="333333"/>
          <w:shd w:val="clear" w:color="auto" w:fill="FFFFFF"/>
        </w:rPr>
        <w:t>компатибилан са концептима, принципима и класификацијама националних рачуна</w:t>
      </w:r>
      <w:r w:rsidR="003B63F3">
        <w:rPr>
          <w:color w:val="333333"/>
          <w:shd w:val="clear" w:color="auto" w:fill="FFFFFF"/>
          <w:lang w:val="sr-Latn-RS"/>
        </w:rPr>
        <w:t>.</w:t>
      </w:r>
      <w:r w:rsidRPr="002E3FE9">
        <w:rPr>
          <w:color w:val="333333"/>
          <w:shd w:val="clear" w:color="auto" w:fill="FFFFFF"/>
          <w:lang w:val="sr-Latn-RS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951080" w14:paraId="104BC8F4" w14:textId="77777777" w:rsidTr="00951080">
        <w:trPr>
          <w:jc w:val="center"/>
        </w:trPr>
        <w:tc>
          <w:tcPr>
            <w:tcW w:w="9875" w:type="dxa"/>
            <w:shd w:val="clear" w:color="auto" w:fill="F2F2F2" w:themeFill="background1" w:themeFillShade="F2"/>
          </w:tcPr>
          <w:p w14:paraId="3F49E10F" w14:textId="666A42CC" w:rsidR="00951080" w:rsidRDefault="00951080" w:rsidP="00951080">
            <w:pPr>
              <w:autoSpaceDE w:val="0"/>
              <w:autoSpaceDN w:val="0"/>
              <w:adjustRightInd w:val="0"/>
              <w:spacing w:before="120" w:after="120"/>
              <w:ind w:left="113" w:right="113"/>
              <w:jc w:val="both"/>
              <w:rPr>
                <w:color w:val="333333"/>
                <w:shd w:val="clear" w:color="auto" w:fill="FFFFFF"/>
              </w:rPr>
            </w:pPr>
            <w:r w:rsidRPr="00951080">
              <w:rPr>
                <w:color w:val="333333"/>
              </w:rPr>
              <w:t>У 2020. години, укупна расположива енергија износила је 2</w:t>
            </w:r>
            <w:r w:rsidRPr="00951080">
              <w:rPr>
                <w:color w:val="333333"/>
                <w:lang w:val="sr-Latn-RS"/>
              </w:rPr>
              <w:t xml:space="preserve"> </w:t>
            </w:r>
            <w:r w:rsidRPr="00951080">
              <w:rPr>
                <w:color w:val="333333"/>
              </w:rPr>
              <w:t>139</w:t>
            </w:r>
            <w:r w:rsidRPr="00951080">
              <w:rPr>
                <w:color w:val="333333"/>
                <w:lang w:val="sr-Latn-RS"/>
              </w:rPr>
              <w:t xml:space="preserve"> </w:t>
            </w:r>
            <w:r w:rsidRPr="00951080">
              <w:rPr>
                <w:color w:val="333333"/>
              </w:rPr>
              <w:t>26</w:t>
            </w:r>
            <w:r w:rsidRPr="00951080">
              <w:rPr>
                <w:color w:val="333333"/>
                <w:lang w:val="sr-Latn-RS"/>
              </w:rPr>
              <w:t>2</w:t>
            </w:r>
            <w:r w:rsidRPr="00951080">
              <w:rPr>
                <w:color w:val="333333"/>
              </w:rPr>
              <w:t xml:space="preserve"> ТЈ, што је за 2,5% више у односу на 2019. годину. Највеће учешће у укупним токовима енергије бележе производи, 48,1%, а затим следе остаци са 30,5% и инпути природне енергије са учешћем од 21,4%</w:t>
            </w:r>
          </w:p>
        </w:tc>
      </w:tr>
    </w:tbl>
    <w:p w14:paraId="3B523A53" w14:textId="31369A42" w:rsidR="004336A2" w:rsidRPr="00123D5F" w:rsidRDefault="004336A2" w:rsidP="0099791D">
      <w:pPr>
        <w:spacing w:before="360" w:after="120"/>
        <w:rPr>
          <w:sz w:val="22"/>
          <w:szCs w:val="22"/>
          <w:lang w:val="sr-Latn-RS"/>
        </w:rPr>
      </w:pPr>
      <w:r w:rsidRPr="00123D5F">
        <w:rPr>
          <w:b/>
          <w:bCs/>
          <w:color w:val="006EB9"/>
          <w:sz w:val="22"/>
          <w:szCs w:val="22"/>
        </w:rPr>
        <w:t>Табела 1.</w:t>
      </w:r>
      <w:r w:rsidRPr="00123D5F">
        <w:rPr>
          <w:bCs/>
          <w:color w:val="006EB9"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Укупна расположива енергија</w:t>
      </w:r>
    </w:p>
    <w:p w14:paraId="5C9456D2" w14:textId="77777777" w:rsidR="004336A2" w:rsidRPr="00123D5F" w:rsidRDefault="004336A2" w:rsidP="004336A2">
      <w:pPr>
        <w:spacing w:after="60"/>
        <w:rPr>
          <w:sz w:val="16"/>
          <w:szCs w:val="16"/>
          <w:vertAlign w:val="superscript"/>
        </w:rPr>
      </w:pPr>
      <w:r w:rsidRPr="00123D5F">
        <w:rPr>
          <w:sz w:val="16"/>
          <w:szCs w:val="16"/>
          <w:lang w:val="sr-Cyrl-CS"/>
        </w:rPr>
        <w:t xml:space="preserve">Република Србија </w:t>
      </w:r>
      <w:r w:rsidRPr="00123D5F">
        <w:rPr>
          <w:sz w:val="16"/>
          <w:szCs w:val="16"/>
          <w:lang w:val="sr-Cyrl-CS"/>
        </w:rPr>
        <w:tab/>
      </w:r>
      <w:r w:rsidRPr="00123D5F">
        <w:rPr>
          <w:sz w:val="16"/>
          <w:szCs w:val="16"/>
          <w:lang w:val="sr-Cyrl-CS"/>
        </w:rPr>
        <w:tab/>
      </w:r>
      <w:r w:rsidRPr="00123D5F">
        <w:rPr>
          <w:sz w:val="16"/>
          <w:szCs w:val="16"/>
          <w:lang w:val="sr-Cyrl-CS"/>
        </w:rPr>
        <w:tab/>
      </w:r>
      <w:r w:rsidRPr="00123D5F">
        <w:rPr>
          <w:sz w:val="16"/>
          <w:szCs w:val="16"/>
          <w:lang w:val="sr-Cyrl-CS"/>
        </w:rPr>
        <w:tab/>
      </w:r>
      <w:r w:rsidRPr="00123D5F">
        <w:rPr>
          <w:sz w:val="16"/>
          <w:szCs w:val="16"/>
          <w:lang w:val="sr-Cyrl-CS"/>
        </w:rPr>
        <w:tab/>
      </w:r>
      <w:r w:rsidRPr="00123D5F">
        <w:rPr>
          <w:sz w:val="16"/>
          <w:szCs w:val="16"/>
          <w:lang w:val="sr-Cyrl-CS"/>
        </w:rPr>
        <w:tab/>
      </w:r>
      <w:r w:rsidRPr="00123D5F">
        <w:rPr>
          <w:sz w:val="16"/>
          <w:szCs w:val="16"/>
          <w:lang w:val="sr-Latn-RS"/>
        </w:rPr>
        <w:tab/>
      </w:r>
      <w:r w:rsidRPr="00123D5F">
        <w:rPr>
          <w:sz w:val="16"/>
          <w:szCs w:val="16"/>
          <w:lang w:val="sr-Latn-RS"/>
        </w:rPr>
        <w:tab/>
      </w:r>
      <w:r w:rsidRPr="00123D5F">
        <w:rPr>
          <w:sz w:val="16"/>
          <w:szCs w:val="16"/>
          <w:lang w:val="sr-Latn-RS"/>
        </w:rPr>
        <w:tab/>
      </w:r>
      <w:r w:rsidRPr="00123D5F">
        <w:rPr>
          <w:sz w:val="16"/>
          <w:szCs w:val="16"/>
          <w:lang w:val="sr-Latn-RS"/>
        </w:rPr>
        <w:tab/>
      </w:r>
      <w:r w:rsidRPr="00123D5F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2"/>
        <w:gridCol w:w="792"/>
        <w:gridCol w:w="792"/>
        <w:gridCol w:w="792"/>
        <w:gridCol w:w="863"/>
        <w:gridCol w:w="868"/>
        <w:gridCol w:w="858"/>
        <w:gridCol w:w="858"/>
      </w:tblGrid>
      <w:tr w:rsidR="004336A2" w:rsidRPr="00F06022" w14:paraId="1E58D636" w14:textId="77777777" w:rsidTr="001A7A66">
        <w:trPr>
          <w:trHeight w:val="20"/>
          <w:jc w:val="center"/>
        </w:trPr>
        <w:tc>
          <w:tcPr>
            <w:tcW w:w="2049" w:type="pct"/>
            <w:vMerge w:val="restart"/>
            <w:tcBorders>
              <w:top w:val="single" w:sz="4" w:space="0" w:color="006EB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1D399DE" w14:textId="77777777" w:rsidR="004336A2" w:rsidRPr="006640D5" w:rsidRDefault="004336A2" w:rsidP="00951080">
            <w:pPr>
              <w:spacing w:before="60" w:after="60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pct"/>
            <w:tcBorders>
              <w:top w:val="single" w:sz="4" w:space="0" w:color="006EB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C2C2D8" w14:textId="77777777" w:rsidR="004336A2" w:rsidRDefault="004336A2" w:rsidP="00951080">
            <w:pPr>
              <w:spacing w:before="60" w:after="6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401" w:type="pct"/>
            <w:tcBorders>
              <w:top w:val="single" w:sz="4" w:space="0" w:color="006EB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B9D991" w14:textId="77777777" w:rsidR="004336A2" w:rsidRDefault="004336A2" w:rsidP="00951080">
            <w:pPr>
              <w:spacing w:before="60" w:after="6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401" w:type="pct"/>
            <w:tcBorders>
              <w:top w:val="single" w:sz="4" w:space="0" w:color="006EB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DC8EAD" w14:textId="77777777" w:rsidR="004336A2" w:rsidRDefault="004336A2" w:rsidP="00951080">
            <w:pPr>
              <w:spacing w:before="60" w:after="6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438" w:type="pct"/>
            <w:tcBorders>
              <w:top w:val="single" w:sz="4" w:space="0" w:color="006EB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75A7E7C" w14:textId="77777777" w:rsidR="004336A2" w:rsidRPr="00F1492E" w:rsidRDefault="004336A2" w:rsidP="00951080">
            <w:pPr>
              <w:spacing w:before="60" w:after="60"/>
              <w:jc w:val="center"/>
              <w:rPr>
                <w:color w:val="000000"/>
                <w:sz w:val="16"/>
                <w:szCs w:val="16"/>
                <w:lang w:val="en-US" w:eastAsia="en-GB"/>
              </w:rPr>
            </w:pPr>
            <w:r>
              <w:rPr>
                <w:color w:val="000000"/>
                <w:sz w:val="16"/>
                <w:szCs w:val="16"/>
                <w:lang w:eastAsia="en-GB"/>
              </w:rPr>
              <w:t>201</w:t>
            </w:r>
            <w:r>
              <w:rPr>
                <w:color w:val="000000"/>
                <w:sz w:val="16"/>
                <w:szCs w:val="16"/>
                <w:lang w:val="en-US" w:eastAsia="en-GB"/>
              </w:rPr>
              <w:t>9</w:t>
            </w:r>
          </w:p>
        </w:tc>
        <w:tc>
          <w:tcPr>
            <w:tcW w:w="438" w:type="pct"/>
            <w:tcBorders>
              <w:top w:val="single" w:sz="4" w:space="0" w:color="006EB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5B3036F" w14:textId="77777777" w:rsidR="004336A2" w:rsidRPr="00F1492E" w:rsidRDefault="004336A2" w:rsidP="00951080">
            <w:pPr>
              <w:spacing w:before="60" w:after="60"/>
              <w:jc w:val="center"/>
              <w:rPr>
                <w:color w:val="000000"/>
                <w:sz w:val="16"/>
                <w:szCs w:val="16"/>
                <w:lang w:val="en-US" w:eastAsia="en-GB"/>
              </w:rPr>
            </w:pPr>
            <w:r w:rsidRPr="00F06022">
              <w:rPr>
                <w:color w:val="000000"/>
                <w:sz w:val="16"/>
                <w:szCs w:val="16"/>
                <w:lang w:val="sr-Latn-RS" w:eastAsia="en-GB"/>
              </w:rPr>
              <w:t>20</w:t>
            </w:r>
            <w:r>
              <w:rPr>
                <w:color w:val="000000"/>
                <w:sz w:val="16"/>
                <w:szCs w:val="16"/>
                <w:lang w:val="sr-Latn-RS" w:eastAsia="en-GB"/>
              </w:rPr>
              <w:t>20</w:t>
            </w:r>
          </w:p>
        </w:tc>
        <w:tc>
          <w:tcPr>
            <w:tcW w:w="435" w:type="pct"/>
            <w:tcBorders>
              <w:top w:val="single" w:sz="4" w:space="0" w:color="006EB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F978F7E" w14:textId="77777777" w:rsidR="004336A2" w:rsidRPr="00F84909" w:rsidRDefault="004336A2" w:rsidP="00951080">
            <w:pPr>
              <w:spacing w:before="60" w:after="60"/>
              <w:jc w:val="center"/>
              <w:rPr>
                <w:color w:val="000000"/>
                <w:sz w:val="16"/>
                <w:szCs w:val="16"/>
                <w:lang w:val="sr-Latn-RS" w:eastAsia="en-GB"/>
              </w:rPr>
            </w:pPr>
            <w:r>
              <w:rPr>
                <w:color w:val="000000"/>
                <w:sz w:val="16"/>
                <w:szCs w:val="16"/>
                <w:lang w:val="sr-Latn-RS" w:eastAsia="en-GB"/>
              </w:rPr>
              <w:t>2020/2019</w:t>
            </w:r>
          </w:p>
        </w:tc>
        <w:tc>
          <w:tcPr>
            <w:tcW w:w="435" w:type="pct"/>
            <w:tcBorders>
              <w:top w:val="single" w:sz="4" w:space="0" w:color="006EB9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68AA44" w14:textId="77777777" w:rsidR="004336A2" w:rsidRDefault="004336A2" w:rsidP="00951080">
            <w:pPr>
              <w:spacing w:before="60" w:after="60"/>
              <w:jc w:val="center"/>
              <w:rPr>
                <w:color w:val="000000"/>
                <w:sz w:val="16"/>
                <w:szCs w:val="16"/>
                <w:lang w:val="sr-Latn-RS" w:eastAsia="en-GB"/>
              </w:rPr>
            </w:pPr>
            <w:r>
              <w:rPr>
                <w:color w:val="000000"/>
                <w:sz w:val="16"/>
                <w:szCs w:val="16"/>
                <w:lang w:val="sr-Latn-RS" w:eastAsia="en-GB"/>
              </w:rPr>
              <w:t>2020/2016</w:t>
            </w:r>
          </w:p>
        </w:tc>
      </w:tr>
      <w:tr w:rsidR="004336A2" w:rsidRPr="00F06022" w14:paraId="78C91C9E" w14:textId="77777777" w:rsidTr="001A7A66">
        <w:trPr>
          <w:trHeight w:val="20"/>
          <w:jc w:val="center"/>
        </w:trPr>
        <w:tc>
          <w:tcPr>
            <w:tcW w:w="2049" w:type="pct"/>
            <w:vMerge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1E917C" w14:textId="77777777" w:rsidR="004336A2" w:rsidRPr="00F06022" w:rsidRDefault="004336A2" w:rsidP="00951080">
            <w:pPr>
              <w:spacing w:before="60" w:after="60"/>
              <w:rPr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81" w:type="pct"/>
            <w:gridSpan w:val="5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CC020E9" w14:textId="77777777" w:rsidR="004336A2" w:rsidRPr="00F84909" w:rsidRDefault="004336A2" w:rsidP="00951080">
            <w:pPr>
              <w:spacing w:before="60" w:after="60"/>
              <w:jc w:val="center"/>
              <w:rPr>
                <w:bCs/>
                <w:color w:val="000000"/>
                <w:sz w:val="16"/>
                <w:szCs w:val="16"/>
                <w:lang w:val="sr-Latn-RS" w:eastAsia="en-GB"/>
              </w:rPr>
            </w:pPr>
            <w:r w:rsidRPr="00F84909">
              <w:rPr>
                <w:bCs/>
                <w:sz w:val="18"/>
                <w:szCs w:val="18"/>
                <w:lang w:val="sr-Latn-RS"/>
              </w:rPr>
              <w:t>TJ</w:t>
            </w:r>
          </w:p>
        </w:tc>
        <w:tc>
          <w:tcPr>
            <w:tcW w:w="435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BB3C7A" w14:textId="77777777" w:rsidR="004336A2" w:rsidRPr="00F84909" w:rsidRDefault="004336A2" w:rsidP="0095108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индекс</w:t>
            </w:r>
          </w:p>
        </w:tc>
        <w:tc>
          <w:tcPr>
            <w:tcW w:w="435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0BBFC7" w14:textId="77777777" w:rsidR="004336A2" w:rsidRDefault="004336A2" w:rsidP="0095108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индекс</w:t>
            </w:r>
          </w:p>
        </w:tc>
      </w:tr>
      <w:tr w:rsidR="001A7A66" w:rsidRPr="00F06022" w14:paraId="67E807B2" w14:textId="77777777" w:rsidTr="001A7A66">
        <w:trPr>
          <w:trHeight w:val="20"/>
          <w:jc w:val="center"/>
        </w:trPr>
        <w:tc>
          <w:tcPr>
            <w:tcW w:w="2049" w:type="pct"/>
            <w:shd w:val="clear" w:color="auto" w:fill="auto"/>
            <w:vAlign w:val="center"/>
            <w:hideMark/>
          </w:tcPr>
          <w:p w14:paraId="565BC5BE" w14:textId="77777777" w:rsidR="001A7A66" w:rsidRPr="00F06022" w:rsidRDefault="001A7A66" w:rsidP="0099791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022">
              <w:rPr>
                <w:b/>
                <w:bCs/>
                <w:color w:val="000000"/>
                <w:sz w:val="16"/>
                <w:szCs w:val="16"/>
                <w:lang w:eastAsia="en-GB"/>
              </w:rPr>
              <w:t xml:space="preserve">Укупно </w:t>
            </w:r>
          </w:p>
        </w:tc>
        <w:tc>
          <w:tcPr>
            <w:tcW w:w="401" w:type="pct"/>
            <w:vAlign w:val="bottom"/>
          </w:tcPr>
          <w:p w14:paraId="19BDFD0B" w14:textId="3508A1E1" w:rsidR="001A7A66" w:rsidRPr="00FF63F4" w:rsidRDefault="001A7A66" w:rsidP="0099791D">
            <w:pPr>
              <w:spacing w:before="40" w:after="40"/>
              <w:ind w:right="113"/>
              <w:jc w:val="right"/>
              <w:rPr>
                <w:b/>
                <w:sz w:val="16"/>
                <w:szCs w:val="16"/>
                <w:lang w:val="sr-Cyrl-CS"/>
              </w:rPr>
            </w:pPr>
            <w:r w:rsidRPr="00D27BAB">
              <w:rPr>
                <w:b/>
                <w:sz w:val="16"/>
                <w:szCs w:val="16"/>
                <w:lang w:val="sr-Cyrl-CS"/>
              </w:rPr>
              <w:t>2174554</w:t>
            </w:r>
          </w:p>
        </w:tc>
        <w:tc>
          <w:tcPr>
            <w:tcW w:w="401" w:type="pct"/>
            <w:vAlign w:val="bottom"/>
          </w:tcPr>
          <w:p w14:paraId="28A13B81" w14:textId="04348C97" w:rsidR="001A7A66" w:rsidRPr="00FF63F4" w:rsidRDefault="001A7A66" w:rsidP="0099791D">
            <w:pPr>
              <w:spacing w:before="40" w:after="40"/>
              <w:ind w:right="113"/>
              <w:jc w:val="right"/>
              <w:rPr>
                <w:b/>
                <w:sz w:val="16"/>
                <w:szCs w:val="16"/>
                <w:lang w:val="sr-Cyrl-CS"/>
              </w:rPr>
            </w:pPr>
            <w:r w:rsidRPr="00D27BAB">
              <w:rPr>
                <w:b/>
                <w:sz w:val="16"/>
                <w:szCs w:val="16"/>
                <w:lang w:val="sr-Cyrl-CS"/>
              </w:rPr>
              <w:t>2221816</w:t>
            </w:r>
          </w:p>
        </w:tc>
        <w:tc>
          <w:tcPr>
            <w:tcW w:w="401" w:type="pct"/>
            <w:vAlign w:val="bottom"/>
          </w:tcPr>
          <w:p w14:paraId="4C7499A8" w14:textId="43441032" w:rsidR="001A7A66" w:rsidRPr="00DC738B" w:rsidRDefault="001A7A66" w:rsidP="0099791D">
            <w:pPr>
              <w:spacing w:before="40" w:after="40"/>
              <w:ind w:right="113"/>
              <w:jc w:val="right"/>
              <w:rPr>
                <w:b/>
                <w:sz w:val="16"/>
                <w:szCs w:val="16"/>
                <w:lang w:val="sr-Cyrl-CS"/>
              </w:rPr>
            </w:pPr>
            <w:r w:rsidRPr="00F11793">
              <w:rPr>
                <w:b/>
                <w:sz w:val="16"/>
                <w:szCs w:val="16"/>
                <w:lang w:val="sr-Cyrl-CS"/>
              </w:rPr>
              <w:t>209542</w:t>
            </w: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14:paraId="30379B0C" w14:textId="77233BA3" w:rsidR="001A7A66" w:rsidRPr="00DC738B" w:rsidRDefault="001A7A66" w:rsidP="0099791D">
            <w:pPr>
              <w:spacing w:before="40" w:after="40"/>
              <w:ind w:right="113"/>
              <w:jc w:val="right"/>
              <w:rPr>
                <w:b/>
                <w:color w:val="FF0000"/>
                <w:sz w:val="16"/>
                <w:szCs w:val="16"/>
                <w:lang w:val="sr-Latn-RS"/>
              </w:rPr>
            </w:pPr>
            <w:r w:rsidRPr="00720FB0">
              <w:rPr>
                <w:b/>
                <w:sz w:val="16"/>
                <w:szCs w:val="16"/>
                <w:lang w:val="sr-Cyrl-CS"/>
              </w:rPr>
              <w:t>2086313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14:paraId="6043ED1B" w14:textId="144A7297" w:rsidR="001A7A66" w:rsidRPr="00DC738B" w:rsidRDefault="001A7A66" w:rsidP="0099791D">
            <w:pPr>
              <w:spacing w:before="40" w:after="40"/>
              <w:ind w:right="113"/>
              <w:jc w:val="right"/>
              <w:rPr>
                <w:b/>
                <w:color w:val="FF0000"/>
                <w:sz w:val="16"/>
                <w:szCs w:val="16"/>
                <w:lang w:val="sr-Latn-RS"/>
              </w:rPr>
            </w:pPr>
            <w:r w:rsidRPr="004336A2">
              <w:rPr>
                <w:b/>
                <w:sz w:val="16"/>
                <w:szCs w:val="16"/>
                <w:lang w:val="sr-Cyrl-CS"/>
              </w:rPr>
              <w:t>213926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35" w:type="pct"/>
          </w:tcPr>
          <w:p w14:paraId="28EC052B" w14:textId="2C0106A4" w:rsidR="001A7A66" w:rsidRPr="00E86888" w:rsidRDefault="001A7A66" w:rsidP="0099791D">
            <w:pPr>
              <w:spacing w:before="40" w:after="40"/>
              <w:ind w:right="11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Latn-RS"/>
              </w:rPr>
              <w:t>10</w:t>
            </w:r>
            <w:r>
              <w:rPr>
                <w:b/>
                <w:sz w:val="16"/>
                <w:szCs w:val="16"/>
              </w:rPr>
              <w:t>2,5</w:t>
            </w:r>
          </w:p>
        </w:tc>
        <w:tc>
          <w:tcPr>
            <w:tcW w:w="435" w:type="pct"/>
          </w:tcPr>
          <w:p w14:paraId="018F0CBB" w14:textId="4D47933E" w:rsidR="001A7A66" w:rsidRPr="00355D5A" w:rsidRDefault="001A7A66" w:rsidP="0099791D">
            <w:pPr>
              <w:spacing w:before="40" w:after="40"/>
              <w:ind w:right="11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98,4</w:t>
            </w:r>
          </w:p>
        </w:tc>
      </w:tr>
      <w:tr w:rsidR="001A7A66" w:rsidRPr="00F06022" w14:paraId="4BBC3EE2" w14:textId="77777777" w:rsidTr="001A7A66">
        <w:trPr>
          <w:trHeight w:val="20"/>
          <w:jc w:val="center"/>
        </w:trPr>
        <w:tc>
          <w:tcPr>
            <w:tcW w:w="2049" w:type="pct"/>
            <w:shd w:val="clear" w:color="auto" w:fill="auto"/>
            <w:vAlign w:val="center"/>
            <w:hideMark/>
          </w:tcPr>
          <w:p w14:paraId="4B7C267C" w14:textId="7EA1AE9E" w:rsidR="001A7A66" w:rsidRPr="004336A2" w:rsidRDefault="001A7A66" w:rsidP="0099791D">
            <w:pPr>
              <w:spacing w:before="40" w:after="40"/>
              <w:ind w:left="284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/>
                <w:sz w:val="16"/>
                <w:szCs w:val="16"/>
                <w:lang w:eastAsia="en-GB"/>
              </w:rPr>
              <w:t>Инпути природне енергије</w:t>
            </w:r>
          </w:p>
        </w:tc>
        <w:tc>
          <w:tcPr>
            <w:tcW w:w="401" w:type="pct"/>
            <w:vAlign w:val="bottom"/>
          </w:tcPr>
          <w:p w14:paraId="74DD3AC9" w14:textId="6D795D7B" w:rsidR="001A7A66" w:rsidRPr="00FF63F4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D27BAB">
              <w:rPr>
                <w:sz w:val="16"/>
                <w:szCs w:val="16"/>
                <w:lang w:val="sr-Cyrl-CS"/>
              </w:rPr>
              <w:t>44596</w:t>
            </w: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01" w:type="pct"/>
            <w:vAlign w:val="bottom"/>
          </w:tcPr>
          <w:p w14:paraId="662525C1" w14:textId="0E1AD115" w:rsidR="001A7A66" w:rsidRPr="00FF63F4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D27BAB">
              <w:rPr>
                <w:sz w:val="16"/>
                <w:szCs w:val="16"/>
                <w:lang w:val="sr-Cyrl-CS"/>
              </w:rPr>
              <w:t>43765</w:t>
            </w: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01" w:type="pct"/>
            <w:vAlign w:val="bottom"/>
          </w:tcPr>
          <w:p w14:paraId="3A265D51" w14:textId="1B6348F4" w:rsidR="001A7A66" w:rsidRPr="001A4E62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94041E">
              <w:rPr>
                <w:sz w:val="16"/>
                <w:szCs w:val="16"/>
                <w:lang w:val="sr-Cyrl-CS"/>
              </w:rPr>
              <w:t>417837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14:paraId="6CD6BE18" w14:textId="52EDD844" w:rsidR="001A7A66" w:rsidRPr="001A4E62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4336A2">
              <w:rPr>
                <w:sz w:val="16"/>
                <w:szCs w:val="16"/>
                <w:lang w:val="sr-Cyrl-CS"/>
              </w:rPr>
              <w:t>425995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14:paraId="05479E7A" w14:textId="3BE7F805" w:rsidR="001A7A66" w:rsidRPr="00EA1775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F0030E">
              <w:rPr>
                <w:sz w:val="16"/>
                <w:szCs w:val="16"/>
                <w:lang w:val="sr-Cyrl-CS"/>
              </w:rPr>
              <w:t>45715</w:t>
            </w:r>
            <w:r>
              <w:rPr>
                <w:sz w:val="16"/>
                <w:szCs w:val="16"/>
                <w:lang w:val="sr-Latn-RS"/>
              </w:rPr>
              <w:t>6</w:t>
            </w:r>
          </w:p>
        </w:tc>
        <w:tc>
          <w:tcPr>
            <w:tcW w:w="435" w:type="pct"/>
          </w:tcPr>
          <w:p w14:paraId="27975642" w14:textId="484B1D17" w:rsidR="001A7A66" w:rsidRPr="00D27BAB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  <w:tc>
          <w:tcPr>
            <w:tcW w:w="435" w:type="pct"/>
          </w:tcPr>
          <w:p w14:paraId="73D4F4B2" w14:textId="34CD5ACC" w:rsidR="001A7A66" w:rsidRPr="00E86888" w:rsidRDefault="001A7A66" w:rsidP="0099791D">
            <w:pPr>
              <w:spacing w:before="40" w:after="40"/>
              <w:ind w:right="113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102,5</w:t>
            </w:r>
          </w:p>
        </w:tc>
      </w:tr>
      <w:tr w:rsidR="001A7A66" w:rsidRPr="00F06022" w14:paraId="016CD4C7" w14:textId="77777777" w:rsidTr="005D4D4D">
        <w:trPr>
          <w:trHeight w:val="20"/>
          <w:jc w:val="center"/>
        </w:trPr>
        <w:tc>
          <w:tcPr>
            <w:tcW w:w="204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C54570" w14:textId="6EA88C0A" w:rsidR="001A7A66" w:rsidRPr="00F06022" w:rsidRDefault="001A7A66" w:rsidP="0099791D">
            <w:pPr>
              <w:spacing w:before="40" w:after="40"/>
              <w:ind w:left="284"/>
              <w:rPr>
                <w:color w:val="000000"/>
                <w:sz w:val="16"/>
                <w:szCs w:val="16"/>
                <w:lang w:val="en-GB" w:eastAsia="en-GB"/>
              </w:rPr>
            </w:pPr>
            <w:r>
              <w:rPr>
                <w:color w:val="000000"/>
                <w:sz w:val="16"/>
                <w:szCs w:val="16"/>
                <w:lang w:val="sr-Cyrl-CS" w:eastAsia="en-GB"/>
              </w:rPr>
              <w:t>Производи</w:t>
            </w:r>
          </w:p>
        </w:tc>
        <w:tc>
          <w:tcPr>
            <w:tcW w:w="401" w:type="pct"/>
            <w:tcBorders>
              <w:bottom w:val="single" w:sz="4" w:space="0" w:color="BFBFBF" w:themeColor="background1" w:themeShade="BF"/>
            </w:tcBorders>
            <w:vAlign w:val="bottom"/>
          </w:tcPr>
          <w:p w14:paraId="1E058B4B" w14:textId="1E4555F7" w:rsidR="001A7A66" w:rsidRPr="00FF63F4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D27BAB">
              <w:rPr>
                <w:sz w:val="16"/>
                <w:szCs w:val="16"/>
                <w:lang w:val="sr-Cyrl-CS"/>
              </w:rPr>
              <w:t>108676</w:t>
            </w:r>
            <w:r>
              <w:rPr>
                <w:sz w:val="16"/>
                <w:szCs w:val="16"/>
                <w:lang w:val="sr-Cyrl-CS"/>
              </w:rPr>
              <w:t>8</w:t>
            </w:r>
          </w:p>
        </w:tc>
        <w:tc>
          <w:tcPr>
            <w:tcW w:w="401" w:type="pct"/>
            <w:tcBorders>
              <w:bottom w:val="single" w:sz="4" w:space="0" w:color="BFBFBF" w:themeColor="background1" w:themeShade="BF"/>
            </w:tcBorders>
            <w:vAlign w:val="bottom"/>
          </w:tcPr>
          <w:p w14:paraId="55BD7929" w14:textId="4086EC80" w:rsidR="001A7A66" w:rsidRPr="00FF63F4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bookmarkStart w:id="0" w:name="_GoBack"/>
            <w:bookmarkEnd w:id="0"/>
            <w:r w:rsidRPr="00D27BAB">
              <w:rPr>
                <w:sz w:val="16"/>
                <w:szCs w:val="16"/>
                <w:lang w:val="sr-Cyrl-CS"/>
              </w:rPr>
              <w:t>112855</w:t>
            </w: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01" w:type="pct"/>
            <w:tcBorders>
              <w:bottom w:val="single" w:sz="4" w:space="0" w:color="BFBFBF" w:themeColor="background1" w:themeShade="BF"/>
            </w:tcBorders>
            <w:vAlign w:val="bottom"/>
          </w:tcPr>
          <w:p w14:paraId="60DE0D95" w14:textId="0DC8156F" w:rsidR="001A7A66" w:rsidRPr="001A4E62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F11793">
              <w:rPr>
                <w:sz w:val="16"/>
                <w:szCs w:val="16"/>
                <w:lang w:val="sr-Cyrl-CS"/>
              </w:rPr>
              <w:t>103458</w:t>
            </w:r>
            <w:r>
              <w:rPr>
                <w:sz w:val="16"/>
                <w:szCs w:val="16"/>
                <w:lang w:val="sr-Cyrl-CS"/>
              </w:rPr>
              <w:t>8</w:t>
            </w:r>
          </w:p>
        </w:tc>
        <w:tc>
          <w:tcPr>
            <w:tcW w:w="43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41BBF85A" w14:textId="02309D7D" w:rsidR="001A7A66" w:rsidRPr="001A4E62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720FB0">
              <w:rPr>
                <w:sz w:val="16"/>
                <w:szCs w:val="16"/>
                <w:lang w:val="sr-Cyrl-CS"/>
              </w:rPr>
              <w:t>102022</w:t>
            </w:r>
            <w:r>
              <w:rPr>
                <w:sz w:val="16"/>
                <w:szCs w:val="16"/>
                <w:lang w:val="sr-Latn-RS"/>
              </w:rPr>
              <w:t>4</w:t>
            </w:r>
          </w:p>
        </w:tc>
        <w:tc>
          <w:tcPr>
            <w:tcW w:w="43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63336BC3" w14:textId="5D5B8426" w:rsidR="001A7A66" w:rsidRPr="00EA1775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F0030E">
              <w:rPr>
                <w:sz w:val="16"/>
                <w:szCs w:val="16"/>
                <w:lang w:val="sr-Cyrl-CS"/>
              </w:rPr>
              <w:t>1029937</w:t>
            </w:r>
          </w:p>
        </w:tc>
        <w:tc>
          <w:tcPr>
            <w:tcW w:w="435" w:type="pct"/>
            <w:tcBorders>
              <w:bottom w:val="single" w:sz="4" w:space="0" w:color="BFBFBF" w:themeColor="background1" w:themeShade="BF"/>
            </w:tcBorders>
          </w:tcPr>
          <w:p w14:paraId="46B9F43A" w14:textId="0D005587" w:rsidR="001A7A66" w:rsidRPr="00D27BAB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435" w:type="pct"/>
            <w:tcBorders>
              <w:bottom w:val="single" w:sz="4" w:space="0" w:color="BFBFBF" w:themeColor="background1" w:themeShade="BF"/>
            </w:tcBorders>
          </w:tcPr>
          <w:p w14:paraId="66DB2D7C" w14:textId="39496929" w:rsidR="001A7A66" w:rsidRPr="00E86888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94,8</w:t>
            </w:r>
          </w:p>
        </w:tc>
      </w:tr>
      <w:tr w:rsidR="001A7A66" w:rsidRPr="00F06022" w14:paraId="79070A31" w14:textId="77777777" w:rsidTr="005D4D4D">
        <w:trPr>
          <w:trHeight w:val="20"/>
          <w:jc w:val="center"/>
        </w:trPr>
        <w:tc>
          <w:tcPr>
            <w:tcW w:w="2049" w:type="pct"/>
            <w:tcBorders>
              <w:bottom w:val="single" w:sz="4" w:space="0" w:color="006EB9"/>
            </w:tcBorders>
            <w:shd w:val="clear" w:color="auto" w:fill="auto"/>
            <w:vAlign w:val="center"/>
            <w:hideMark/>
          </w:tcPr>
          <w:p w14:paraId="472B8AE4" w14:textId="2AA50B09" w:rsidR="001A7A66" w:rsidRPr="00F06022" w:rsidRDefault="001A7A66" w:rsidP="0099791D">
            <w:pPr>
              <w:spacing w:before="40" w:after="40"/>
              <w:ind w:left="284"/>
              <w:rPr>
                <w:color w:val="000000"/>
                <w:sz w:val="16"/>
                <w:szCs w:val="16"/>
                <w:lang w:val="en-GB" w:eastAsia="en-GB"/>
              </w:rPr>
            </w:pPr>
            <w:r>
              <w:rPr>
                <w:color w:val="000000"/>
                <w:sz w:val="16"/>
                <w:szCs w:val="16"/>
                <w:lang w:eastAsia="en-GB"/>
              </w:rPr>
              <w:t>Остаци</w:t>
            </w:r>
          </w:p>
        </w:tc>
        <w:tc>
          <w:tcPr>
            <w:tcW w:w="401" w:type="pct"/>
            <w:tcBorders>
              <w:bottom w:val="single" w:sz="4" w:space="0" w:color="006EB9"/>
            </w:tcBorders>
            <w:vAlign w:val="bottom"/>
          </w:tcPr>
          <w:p w14:paraId="6C7C3A4C" w14:textId="45E9009C" w:rsidR="001A7A66" w:rsidRPr="00FF63F4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D27BAB">
              <w:rPr>
                <w:sz w:val="16"/>
                <w:szCs w:val="16"/>
                <w:lang w:val="sr-Cyrl-CS"/>
              </w:rPr>
              <w:t>64182</w:t>
            </w: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01" w:type="pct"/>
            <w:tcBorders>
              <w:bottom w:val="single" w:sz="4" w:space="0" w:color="006EB9"/>
            </w:tcBorders>
            <w:vAlign w:val="bottom"/>
          </w:tcPr>
          <w:p w14:paraId="74D5695F" w14:textId="3EDC9C06" w:rsidR="001A7A66" w:rsidRPr="00FF63F4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D27BAB">
              <w:rPr>
                <w:sz w:val="16"/>
                <w:szCs w:val="16"/>
                <w:lang w:val="sr-Cyrl-CS"/>
              </w:rPr>
              <w:t>655610</w:t>
            </w:r>
          </w:p>
        </w:tc>
        <w:tc>
          <w:tcPr>
            <w:tcW w:w="401" w:type="pct"/>
            <w:tcBorders>
              <w:bottom w:val="single" w:sz="4" w:space="0" w:color="006EB9"/>
            </w:tcBorders>
            <w:vAlign w:val="bottom"/>
          </w:tcPr>
          <w:p w14:paraId="3A3853C7" w14:textId="1753947A" w:rsidR="001A7A66" w:rsidRPr="001A4E62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94041E">
              <w:rPr>
                <w:sz w:val="16"/>
                <w:szCs w:val="16"/>
                <w:lang w:val="sr-Cyrl-CS"/>
              </w:rPr>
              <w:t>64299</w:t>
            </w:r>
            <w:r>
              <w:rPr>
                <w:sz w:val="16"/>
                <w:szCs w:val="16"/>
                <w:lang w:val="sr-Cyrl-CS"/>
              </w:rPr>
              <w:t>9</w:t>
            </w:r>
          </w:p>
        </w:tc>
        <w:tc>
          <w:tcPr>
            <w:tcW w:w="438" w:type="pct"/>
            <w:tcBorders>
              <w:bottom w:val="single" w:sz="4" w:space="0" w:color="006EB9"/>
            </w:tcBorders>
            <w:shd w:val="clear" w:color="auto" w:fill="auto"/>
            <w:vAlign w:val="bottom"/>
            <w:hideMark/>
          </w:tcPr>
          <w:p w14:paraId="1DF2D349" w14:textId="7E5B54BF" w:rsidR="001A7A66" w:rsidRPr="001A4E62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4336A2">
              <w:rPr>
                <w:sz w:val="16"/>
                <w:szCs w:val="16"/>
                <w:lang w:val="sr-Cyrl-CS"/>
              </w:rPr>
              <w:t>64009</w:t>
            </w: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38" w:type="pct"/>
            <w:tcBorders>
              <w:bottom w:val="single" w:sz="4" w:space="0" w:color="006EB9"/>
            </w:tcBorders>
            <w:shd w:val="clear" w:color="auto" w:fill="auto"/>
            <w:vAlign w:val="bottom"/>
            <w:hideMark/>
          </w:tcPr>
          <w:p w14:paraId="07A050C5" w14:textId="733F4480" w:rsidR="001A7A66" w:rsidRPr="00EA1775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F0030E">
              <w:rPr>
                <w:sz w:val="16"/>
                <w:szCs w:val="16"/>
                <w:lang w:val="sr-Cyrl-CS"/>
              </w:rPr>
              <w:t>65216</w:t>
            </w:r>
            <w:r>
              <w:rPr>
                <w:sz w:val="16"/>
                <w:szCs w:val="16"/>
                <w:lang w:val="sr-Latn-RS"/>
              </w:rPr>
              <w:t>9</w:t>
            </w:r>
          </w:p>
        </w:tc>
        <w:tc>
          <w:tcPr>
            <w:tcW w:w="435" w:type="pct"/>
            <w:tcBorders>
              <w:bottom w:val="single" w:sz="4" w:space="0" w:color="006EB9"/>
            </w:tcBorders>
          </w:tcPr>
          <w:p w14:paraId="2C47405A" w14:textId="27C1256B" w:rsidR="001A7A66" w:rsidRPr="00D27BAB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</w:t>
            </w:r>
          </w:p>
        </w:tc>
        <w:tc>
          <w:tcPr>
            <w:tcW w:w="435" w:type="pct"/>
            <w:tcBorders>
              <w:bottom w:val="single" w:sz="4" w:space="0" w:color="006EB9"/>
            </w:tcBorders>
          </w:tcPr>
          <w:p w14:paraId="447C8BAB" w14:textId="22FC1A69" w:rsidR="001A7A66" w:rsidRPr="00E86888" w:rsidRDefault="001A7A66" w:rsidP="0099791D">
            <w:pPr>
              <w:spacing w:before="40" w:after="40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</w:t>
            </w:r>
          </w:p>
        </w:tc>
      </w:tr>
    </w:tbl>
    <w:p w14:paraId="433F5AFB" w14:textId="77777777" w:rsidR="00E25B43" w:rsidRPr="00265348" w:rsidRDefault="00E25B43" w:rsidP="00E25B43">
      <w:pPr>
        <w:autoSpaceDE w:val="0"/>
        <w:autoSpaceDN w:val="0"/>
        <w:adjustRightInd w:val="0"/>
        <w:rPr>
          <w:color w:val="333333"/>
          <w:sz w:val="40"/>
          <w:szCs w:val="40"/>
          <w:shd w:val="clear" w:color="auto" w:fill="FFFFFF"/>
          <w:lang w:val="sr-Latn-RS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951080" w:rsidRPr="00A539CF" w14:paraId="7226B867" w14:textId="77777777" w:rsidTr="00757A5F">
        <w:tc>
          <w:tcPr>
            <w:tcW w:w="9855" w:type="dxa"/>
            <w:shd w:val="clear" w:color="auto" w:fill="F2F2F2" w:themeFill="background1" w:themeFillShade="F2"/>
          </w:tcPr>
          <w:p w14:paraId="52DFE37B" w14:textId="27B20D87" w:rsidR="00951080" w:rsidRPr="00A539CF" w:rsidRDefault="00951080" w:rsidP="00A41506">
            <w:pPr>
              <w:spacing w:before="120" w:after="120"/>
              <w:ind w:left="113"/>
              <w:rPr>
                <w:sz w:val="22"/>
                <w:szCs w:val="22"/>
                <w:lang w:val="sr-Cyrl-CS"/>
              </w:rPr>
            </w:pPr>
            <w:r w:rsidRPr="00A539CF">
              <w:rPr>
                <w:b/>
                <w:bCs/>
                <w:color w:val="006EB9"/>
                <w:sz w:val="22"/>
                <w:szCs w:val="22"/>
                <w:lang w:val="sr-Cyrl-CS"/>
              </w:rPr>
              <w:t xml:space="preserve">Графикон </w:t>
            </w:r>
            <w:r w:rsidRPr="00A539CF">
              <w:rPr>
                <w:b/>
                <w:bCs/>
                <w:color w:val="006EB9"/>
                <w:sz w:val="22"/>
                <w:szCs w:val="22"/>
                <w:lang w:val="sr-Latn-RS"/>
              </w:rPr>
              <w:t>1</w:t>
            </w:r>
            <w:r w:rsidRPr="00A539CF">
              <w:rPr>
                <w:b/>
                <w:bCs/>
                <w:color w:val="006EB9"/>
                <w:sz w:val="22"/>
                <w:szCs w:val="22"/>
                <w:lang w:val="sr-Cyrl-CS"/>
              </w:rPr>
              <w:t>.</w:t>
            </w:r>
            <w:r w:rsidRPr="00A539CF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Укупна рсположива енергија, ТЈ</w:t>
            </w:r>
          </w:p>
        </w:tc>
      </w:tr>
      <w:tr w:rsidR="00951080" w14:paraId="287F8F8C" w14:textId="77777777" w:rsidTr="00757A5F">
        <w:tc>
          <w:tcPr>
            <w:tcW w:w="9855" w:type="dxa"/>
            <w:shd w:val="clear" w:color="auto" w:fill="F2F2F2" w:themeFill="background1" w:themeFillShade="F2"/>
            <w:vAlign w:val="center"/>
          </w:tcPr>
          <w:p w14:paraId="527D35A3" w14:textId="4C13033B" w:rsidR="00951080" w:rsidRDefault="0099791D" w:rsidP="0099791D">
            <w:pPr>
              <w:spacing w:before="120" w:after="120"/>
              <w:jc w:val="center"/>
              <w:rPr>
                <w:lang w:val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6FC100" wp14:editId="2A4BC7A3">
                  <wp:extent cx="5040000" cy="252000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552E014D" w14:textId="23CDE381" w:rsidR="00BA599C" w:rsidRDefault="00E50455" w:rsidP="0099791D">
      <w:pPr>
        <w:autoSpaceDE w:val="0"/>
        <w:autoSpaceDN w:val="0"/>
        <w:adjustRightInd w:val="0"/>
        <w:spacing w:before="240" w:after="120"/>
        <w:jc w:val="both"/>
        <w:rPr>
          <w:shd w:val="clear" w:color="auto" w:fill="FFFFFF"/>
        </w:rPr>
      </w:pPr>
      <w:r w:rsidRPr="00EE4B66">
        <w:rPr>
          <w:shd w:val="clear" w:color="auto" w:fill="FFFFFF"/>
        </w:rPr>
        <w:t xml:space="preserve">Највећу количину енергије у 2020. години обезбедили су сектори економских делатности </w:t>
      </w:r>
      <w:r w:rsidR="00DB4F1F">
        <w:rPr>
          <w:shd w:val="clear" w:color="auto" w:fill="FFFFFF"/>
        </w:rPr>
        <w:t xml:space="preserve">– </w:t>
      </w:r>
      <w:r w:rsidRPr="00EE4B66">
        <w:rPr>
          <w:shd w:val="clear" w:color="auto" w:fill="FFFFFF"/>
        </w:rPr>
        <w:t>1</w:t>
      </w:r>
      <w:r w:rsidR="003B4FB9">
        <w:rPr>
          <w:shd w:val="clear" w:color="auto" w:fill="FFFFFF"/>
          <w:lang w:val="sr-Latn-RS"/>
        </w:rPr>
        <w:t> </w:t>
      </w:r>
      <w:r w:rsidRPr="00EE4B66">
        <w:rPr>
          <w:shd w:val="clear" w:color="auto" w:fill="FFFFFF"/>
        </w:rPr>
        <w:t>277</w:t>
      </w:r>
      <w:r w:rsidR="003B4FB9">
        <w:rPr>
          <w:shd w:val="clear" w:color="auto" w:fill="FFFFFF"/>
          <w:lang w:val="sr-Latn-RS"/>
        </w:rPr>
        <w:t> </w:t>
      </w:r>
      <w:r w:rsidRPr="00EE4B66">
        <w:rPr>
          <w:shd w:val="clear" w:color="auto" w:fill="FFFFFF"/>
        </w:rPr>
        <w:t>210 ТЈ (59,7%). Домаћинства су обезбедила 150</w:t>
      </w:r>
      <w:r w:rsidR="003B4FB9">
        <w:rPr>
          <w:shd w:val="clear" w:color="auto" w:fill="FFFFFF"/>
          <w:lang w:val="sr-Latn-RS"/>
        </w:rPr>
        <w:t> </w:t>
      </w:r>
      <w:r w:rsidRPr="00EE4B66">
        <w:rPr>
          <w:shd w:val="clear" w:color="auto" w:fill="FFFFFF"/>
        </w:rPr>
        <w:t>075 ТЈ (7,0%)</w:t>
      </w:r>
      <w:r w:rsidR="00DB4F1F">
        <w:rPr>
          <w:shd w:val="clear" w:color="auto" w:fill="FFFFFF"/>
        </w:rPr>
        <w:t>,</w:t>
      </w:r>
      <w:r w:rsidRPr="00EE4B66">
        <w:rPr>
          <w:shd w:val="clear" w:color="auto" w:fill="FFFFFF"/>
        </w:rPr>
        <w:t xml:space="preserve"> а увоз је имао учешће у снабдевању енергијом од 11,9% (254</w:t>
      </w:r>
      <w:r w:rsidR="003B4FB9">
        <w:rPr>
          <w:shd w:val="clear" w:color="auto" w:fill="FFFFFF"/>
          <w:lang w:val="sr-Latn-RS"/>
        </w:rPr>
        <w:t> </w:t>
      </w:r>
      <w:r w:rsidRPr="00EE4B66">
        <w:rPr>
          <w:shd w:val="clear" w:color="auto" w:fill="FFFFFF"/>
        </w:rPr>
        <w:t>670</w:t>
      </w:r>
      <w:r w:rsidR="00B25D00">
        <w:rPr>
          <w:shd w:val="clear" w:color="auto" w:fill="FFFFFF"/>
          <w:lang w:val="sr-Latn-RS"/>
        </w:rPr>
        <w:t xml:space="preserve"> </w:t>
      </w:r>
      <w:r w:rsidRPr="00EE4B66">
        <w:rPr>
          <w:shd w:val="clear" w:color="auto" w:fill="FFFFFF"/>
        </w:rPr>
        <w:t>ТЈ). Из животне средине је обезбеђено 457</w:t>
      </w:r>
      <w:r w:rsidR="003B4FB9">
        <w:rPr>
          <w:shd w:val="clear" w:color="auto" w:fill="FFFFFF"/>
          <w:lang w:val="sr-Latn-RS"/>
        </w:rPr>
        <w:t> </w:t>
      </w:r>
      <w:r w:rsidRPr="00EE4B66">
        <w:rPr>
          <w:shd w:val="clear" w:color="auto" w:fill="FFFFFF"/>
        </w:rPr>
        <w:t>156 ТЈ (21,4%)</w:t>
      </w:r>
      <w:r w:rsidR="00DB4F1F">
        <w:rPr>
          <w:shd w:val="clear" w:color="auto" w:fill="FFFFFF"/>
        </w:rPr>
        <w:t>,</w:t>
      </w:r>
      <w:r w:rsidRPr="00EE4B66">
        <w:rPr>
          <w:shd w:val="clear" w:color="auto" w:fill="FFFFFF"/>
        </w:rPr>
        <w:t xml:space="preserve"> а залихе енергије су износиле свега 150 ТЈ.</w:t>
      </w:r>
    </w:p>
    <w:p w14:paraId="2DC64E4B" w14:textId="11817777" w:rsidR="00E50455" w:rsidRPr="00EE4B66" w:rsidRDefault="00E50455" w:rsidP="005E4608">
      <w:pPr>
        <w:autoSpaceDE w:val="0"/>
        <w:autoSpaceDN w:val="0"/>
        <w:adjustRightInd w:val="0"/>
        <w:spacing w:before="120" w:after="120" w:line="228" w:lineRule="auto"/>
        <w:jc w:val="both"/>
        <w:rPr>
          <w:shd w:val="clear" w:color="auto" w:fill="FFFFFF"/>
        </w:rPr>
      </w:pPr>
      <w:r w:rsidRPr="00EE4B66">
        <w:rPr>
          <w:shd w:val="clear" w:color="auto" w:fill="FFFFFF"/>
        </w:rPr>
        <w:lastRenderedPageBreak/>
        <w:t>У односу на претходну годину</w:t>
      </w:r>
      <w:r w:rsidR="00DB4F1F">
        <w:rPr>
          <w:shd w:val="clear" w:color="auto" w:fill="FFFFFF"/>
        </w:rPr>
        <w:t>,</w:t>
      </w:r>
      <w:r w:rsidRPr="00EE4B66">
        <w:rPr>
          <w:shd w:val="clear" w:color="auto" w:fill="FFFFFF"/>
        </w:rPr>
        <w:t xml:space="preserve"> сектори економских делатности су обезбедили 1,9% више енергије</w:t>
      </w:r>
      <w:r w:rsidR="00EE4B66" w:rsidRPr="00EE4B66">
        <w:rPr>
          <w:shd w:val="clear" w:color="auto" w:fill="FFFFFF"/>
        </w:rPr>
        <w:t xml:space="preserve"> за снабдевање</w:t>
      </w:r>
      <w:r w:rsidR="007B5112">
        <w:rPr>
          <w:shd w:val="clear" w:color="auto" w:fill="FFFFFF"/>
          <w:lang w:val="sr-Latn-RS"/>
        </w:rPr>
        <w:t>,</w:t>
      </w:r>
      <w:r w:rsidRPr="00EE4B66">
        <w:rPr>
          <w:shd w:val="clear" w:color="auto" w:fill="FFFFFF"/>
        </w:rPr>
        <w:t xml:space="preserve"> домаћинства 21,3%</w:t>
      </w:r>
      <w:r w:rsidR="00DB4F1F">
        <w:rPr>
          <w:shd w:val="clear" w:color="auto" w:fill="FFFFFF"/>
        </w:rPr>
        <w:t>,</w:t>
      </w:r>
      <w:r w:rsidR="008138F4">
        <w:rPr>
          <w:shd w:val="clear" w:color="auto" w:fill="FFFFFF"/>
        </w:rPr>
        <w:t xml:space="preserve"> </w:t>
      </w:r>
      <w:r w:rsidRPr="00EE4B66">
        <w:rPr>
          <w:shd w:val="clear" w:color="auto" w:fill="FFFFFF"/>
        </w:rPr>
        <w:t>док је увоз смањен за 10,2%. Из животне средине за снабдевање је коришћено 7,3% више енергије него претходне године</w:t>
      </w:r>
      <w:r w:rsidR="00DB4F1F">
        <w:rPr>
          <w:shd w:val="clear" w:color="auto" w:fill="FFFFFF"/>
        </w:rPr>
        <w:t>,</w:t>
      </w:r>
      <w:r w:rsidRPr="00EE4B66">
        <w:rPr>
          <w:shd w:val="clear" w:color="auto" w:fill="FFFFFF"/>
        </w:rPr>
        <w:t xml:space="preserve"> а залихе су биле на истом нивоу.</w:t>
      </w:r>
    </w:p>
    <w:p w14:paraId="1021FB10" w14:textId="261222CC" w:rsidR="00E50455" w:rsidRPr="00EE4B66" w:rsidRDefault="00E50455" w:rsidP="005E4608">
      <w:pPr>
        <w:autoSpaceDE w:val="0"/>
        <w:autoSpaceDN w:val="0"/>
        <w:adjustRightInd w:val="0"/>
        <w:spacing w:before="120" w:after="120" w:line="228" w:lineRule="auto"/>
        <w:jc w:val="both"/>
        <w:rPr>
          <w:shd w:val="clear" w:color="auto" w:fill="FFFFFF"/>
        </w:rPr>
      </w:pPr>
      <w:r w:rsidRPr="00EE4B66">
        <w:rPr>
          <w:shd w:val="clear" w:color="auto" w:fill="FFFFFF"/>
        </w:rPr>
        <w:t xml:space="preserve">Сектори економских делатности и домаћинства </w:t>
      </w:r>
      <w:r w:rsidR="00EE4B66" w:rsidRPr="00EE4B66">
        <w:rPr>
          <w:shd w:val="clear" w:color="auto" w:fill="FFFFFF"/>
        </w:rPr>
        <w:t xml:space="preserve">у 2020. години </w:t>
      </w:r>
      <w:r w:rsidRPr="00EE4B66">
        <w:rPr>
          <w:shd w:val="clear" w:color="auto" w:fill="FFFFFF"/>
        </w:rPr>
        <w:t>су користили енергију у количини од</w:t>
      </w:r>
      <w:r w:rsidR="00DB4F1F">
        <w:rPr>
          <w:shd w:val="clear" w:color="auto" w:fill="FFFFFF"/>
        </w:rPr>
        <w:t xml:space="preserve"> </w:t>
      </w:r>
      <w:r w:rsidRPr="00EE4B66">
        <w:rPr>
          <w:shd w:val="clear" w:color="auto" w:fill="FFFFFF"/>
        </w:rPr>
        <w:t>1</w:t>
      </w:r>
      <w:r w:rsidR="00060411">
        <w:rPr>
          <w:shd w:val="clear" w:color="auto" w:fill="FFFFFF"/>
          <w:lang w:val="sr-Latn-RS"/>
        </w:rPr>
        <w:t> </w:t>
      </w:r>
      <w:r w:rsidRPr="00EE4B66">
        <w:rPr>
          <w:shd w:val="clear" w:color="auto" w:fill="FFFFFF"/>
        </w:rPr>
        <w:t>277</w:t>
      </w:r>
      <w:r w:rsidR="003B4FB9">
        <w:rPr>
          <w:shd w:val="clear" w:color="auto" w:fill="FFFFFF"/>
          <w:lang w:val="sr-Latn-RS"/>
        </w:rPr>
        <w:t> </w:t>
      </w:r>
      <w:r w:rsidRPr="00EE4B66">
        <w:rPr>
          <w:shd w:val="clear" w:color="auto" w:fill="FFFFFF"/>
        </w:rPr>
        <w:t>210 ТЈ</w:t>
      </w:r>
      <w:r w:rsidR="00E67987">
        <w:rPr>
          <w:shd w:val="clear" w:color="auto" w:fill="FFFFFF"/>
        </w:rPr>
        <w:t>,</w:t>
      </w:r>
      <w:r w:rsidRPr="00EE4B66">
        <w:rPr>
          <w:shd w:val="clear" w:color="auto" w:fill="FFFFFF"/>
        </w:rPr>
        <w:t xml:space="preserve"> односно  150 075 ТЈ</w:t>
      </w:r>
      <w:r w:rsidR="00EE4B66" w:rsidRPr="00EE4B66">
        <w:rPr>
          <w:shd w:val="clear" w:color="auto" w:fill="FFFFFF"/>
        </w:rPr>
        <w:t xml:space="preserve">. </w:t>
      </w:r>
      <w:r w:rsidRPr="00EE4B66">
        <w:rPr>
          <w:shd w:val="clear" w:color="auto" w:fill="FFFFFF"/>
        </w:rPr>
        <w:t xml:space="preserve"> </w:t>
      </w:r>
      <w:r w:rsidR="00EE4B66" w:rsidRPr="00EE4B66">
        <w:rPr>
          <w:shd w:val="clear" w:color="auto" w:fill="FFFFFF"/>
        </w:rPr>
        <w:t xml:space="preserve">Извоз </w:t>
      </w:r>
      <w:r w:rsidRPr="00EE4B66">
        <w:rPr>
          <w:shd w:val="clear" w:color="auto" w:fill="FFFFFF"/>
        </w:rPr>
        <w:t>енергије је</w:t>
      </w:r>
      <w:r w:rsidR="00EE4B66" w:rsidRPr="00EE4B66">
        <w:rPr>
          <w:shd w:val="clear" w:color="auto" w:fill="FFFFFF"/>
        </w:rPr>
        <w:t xml:space="preserve"> </w:t>
      </w:r>
      <w:r w:rsidR="0081424F">
        <w:rPr>
          <w:shd w:val="clear" w:color="auto" w:fill="FFFFFF"/>
        </w:rPr>
        <w:t>износио</w:t>
      </w:r>
      <w:r w:rsidR="00EE4B66" w:rsidRPr="00EE4B66">
        <w:rPr>
          <w:shd w:val="clear" w:color="auto" w:fill="FFFFFF"/>
        </w:rPr>
        <w:t xml:space="preserve"> </w:t>
      </w:r>
      <w:r w:rsidRPr="00EE4B66">
        <w:rPr>
          <w:shd w:val="clear" w:color="auto" w:fill="FFFFFF"/>
        </w:rPr>
        <w:t>62 360 ТЈ</w:t>
      </w:r>
      <w:r w:rsidR="00EE4B66" w:rsidRPr="00EE4B66">
        <w:rPr>
          <w:shd w:val="clear" w:color="auto" w:fill="FFFFFF"/>
        </w:rPr>
        <w:t>.</w:t>
      </w:r>
      <w:r w:rsidR="00DB4F1F">
        <w:rPr>
          <w:shd w:val="clear" w:color="auto" w:fill="FFFFFF"/>
        </w:rPr>
        <w:t xml:space="preserve"> </w:t>
      </w:r>
      <w:r w:rsidRPr="00EE4B66">
        <w:rPr>
          <w:shd w:val="clear" w:color="auto" w:fill="FFFFFF"/>
        </w:rPr>
        <w:t>Ток енергије из економије према животној средини износио је 621 801 ТЈ</w:t>
      </w:r>
      <w:r w:rsidR="001A3DFC">
        <w:rPr>
          <w:shd w:val="clear" w:color="auto" w:fill="FFFFFF"/>
        </w:rPr>
        <w:t>,</w:t>
      </w:r>
      <w:r w:rsidRPr="00EE4B66">
        <w:rPr>
          <w:shd w:val="clear" w:color="auto" w:fill="FFFFFF"/>
        </w:rPr>
        <w:t xml:space="preserve"> а залихе енергије су износиле  21 </w:t>
      </w:r>
      <w:r w:rsidR="00E67987">
        <w:rPr>
          <w:shd w:val="clear" w:color="auto" w:fill="FFFFFF"/>
        </w:rPr>
        <w:t>372</w:t>
      </w:r>
      <w:r w:rsidRPr="00EE4B66">
        <w:rPr>
          <w:shd w:val="clear" w:color="auto" w:fill="FFFFFF"/>
        </w:rPr>
        <w:t xml:space="preserve"> ТЈ.</w:t>
      </w:r>
    </w:p>
    <w:p w14:paraId="36F5E623" w14:textId="2FC314F4" w:rsidR="00E50455" w:rsidRPr="00FB4A16" w:rsidRDefault="00E50455" w:rsidP="005E4608">
      <w:pPr>
        <w:autoSpaceDE w:val="0"/>
        <w:autoSpaceDN w:val="0"/>
        <w:adjustRightInd w:val="0"/>
        <w:spacing w:before="120" w:after="120" w:line="228" w:lineRule="auto"/>
        <w:jc w:val="both"/>
        <w:rPr>
          <w:i/>
          <w:shd w:val="clear" w:color="auto" w:fill="FFFFFF"/>
        </w:rPr>
      </w:pPr>
      <w:r w:rsidRPr="00EE4B66">
        <w:rPr>
          <w:shd w:val="clear" w:color="auto" w:fill="FFFFFF"/>
        </w:rPr>
        <w:t>У односу на претходну годину</w:t>
      </w:r>
      <w:r w:rsidR="00DB4F1F">
        <w:rPr>
          <w:shd w:val="clear" w:color="auto" w:fill="FFFFFF"/>
        </w:rPr>
        <w:t>,</w:t>
      </w:r>
      <w:r w:rsidRPr="00EE4B66">
        <w:rPr>
          <w:shd w:val="clear" w:color="auto" w:fill="FFFFFF"/>
        </w:rPr>
        <w:t xml:space="preserve"> сектори економских делатности су користили 1,9% више енергије, домаћинства 21,3%</w:t>
      </w:r>
      <w:r w:rsidR="008F0B37">
        <w:rPr>
          <w:rStyle w:val="FootnoteReference"/>
          <w:shd w:val="clear" w:color="auto" w:fill="FFFFFF"/>
        </w:rPr>
        <w:footnoteReference w:id="1"/>
      </w:r>
      <w:r w:rsidR="00DB4F1F">
        <w:rPr>
          <w:shd w:val="clear" w:color="auto" w:fill="FFFFFF"/>
        </w:rPr>
        <w:t>,</w:t>
      </w:r>
      <w:r w:rsidRPr="00EE4B66">
        <w:rPr>
          <w:shd w:val="clear" w:color="auto" w:fill="FFFFFF"/>
        </w:rPr>
        <w:t xml:space="preserve">  док је извоз повећан за 6,2%. Ток енергије </w:t>
      </w:r>
      <w:r w:rsidR="00136FDF">
        <w:rPr>
          <w:shd w:val="clear" w:color="auto" w:fill="FFFFFF"/>
          <w:lang w:val="sr-Latn-RS"/>
        </w:rPr>
        <w:t>у</w:t>
      </w:r>
      <w:r w:rsidRPr="00EE4B66">
        <w:rPr>
          <w:shd w:val="clear" w:color="auto" w:fill="FFFFFF"/>
        </w:rPr>
        <w:t xml:space="preserve"> животн</w:t>
      </w:r>
      <w:r w:rsidR="00136FDF">
        <w:rPr>
          <w:shd w:val="clear" w:color="auto" w:fill="FFFFFF"/>
        </w:rPr>
        <w:t>у</w:t>
      </w:r>
      <w:r w:rsidRPr="00EE4B66">
        <w:rPr>
          <w:shd w:val="clear" w:color="auto" w:fill="FFFFFF"/>
        </w:rPr>
        <w:t xml:space="preserve"> средин</w:t>
      </w:r>
      <w:r w:rsidR="00136FDF">
        <w:rPr>
          <w:shd w:val="clear" w:color="auto" w:fill="FFFFFF"/>
        </w:rPr>
        <w:t>у</w:t>
      </w:r>
      <w:r w:rsidRPr="00EE4B66">
        <w:rPr>
          <w:shd w:val="clear" w:color="auto" w:fill="FFFFFF"/>
        </w:rPr>
        <w:t xml:space="preserve"> </w:t>
      </w:r>
      <w:r w:rsidR="00136FDF">
        <w:rPr>
          <w:shd w:val="clear" w:color="auto" w:fill="FFFFFF"/>
        </w:rPr>
        <w:t>из</w:t>
      </w:r>
      <w:r w:rsidRPr="00EE4B66">
        <w:rPr>
          <w:shd w:val="clear" w:color="auto" w:fill="FFFFFF"/>
        </w:rPr>
        <w:t xml:space="preserve"> економиј</w:t>
      </w:r>
      <w:r w:rsidR="00136FDF">
        <w:rPr>
          <w:shd w:val="clear" w:color="auto" w:fill="FFFFFF"/>
        </w:rPr>
        <w:t>е</w:t>
      </w:r>
      <w:r w:rsidRPr="00EE4B66">
        <w:rPr>
          <w:shd w:val="clear" w:color="auto" w:fill="FFFFFF"/>
        </w:rPr>
        <w:t xml:space="preserve"> био је за 1,8% већи него претходне године</w:t>
      </w:r>
      <w:r w:rsidR="00DB4F1F">
        <w:rPr>
          <w:shd w:val="clear" w:color="auto" w:fill="FFFFFF"/>
        </w:rPr>
        <w:t>,</w:t>
      </w:r>
      <w:r w:rsidRPr="00EE4B66">
        <w:rPr>
          <w:shd w:val="clear" w:color="auto" w:fill="FFFFFF"/>
        </w:rPr>
        <w:t xml:space="preserve"> док су залихе енергије биле мање за </w:t>
      </w:r>
      <w:r w:rsidR="00B76D88">
        <w:rPr>
          <w:shd w:val="clear" w:color="auto" w:fill="FFFFFF"/>
        </w:rPr>
        <w:t>47,2</w:t>
      </w:r>
      <w:r w:rsidRPr="00EE4B66">
        <w:rPr>
          <w:shd w:val="clear" w:color="auto" w:fill="FFFFFF"/>
        </w:rPr>
        <w:t>%.</w:t>
      </w:r>
    </w:p>
    <w:p w14:paraId="3CC32524" w14:textId="075403E6" w:rsidR="0001267A" w:rsidRPr="00A91E0A" w:rsidRDefault="00882148" w:rsidP="005E4608">
      <w:pPr>
        <w:spacing w:before="360" w:after="120" w:line="228" w:lineRule="auto"/>
        <w:rPr>
          <w:bCs/>
          <w:strike/>
          <w:sz w:val="22"/>
          <w:szCs w:val="22"/>
        </w:rPr>
      </w:pPr>
      <w:r w:rsidRPr="00265348">
        <w:rPr>
          <w:b/>
          <w:bCs/>
          <w:color w:val="006EB9"/>
          <w:sz w:val="22"/>
          <w:szCs w:val="22"/>
        </w:rPr>
        <w:t>Табела</w:t>
      </w:r>
      <w:r w:rsidRPr="00123D5F">
        <w:rPr>
          <w:b/>
          <w:bCs/>
          <w:color w:val="006EB9"/>
          <w:sz w:val="22"/>
          <w:szCs w:val="22"/>
        </w:rPr>
        <w:t xml:space="preserve"> </w:t>
      </w:r>
      <w:r w:rsidR="0001267A" w:rsidRPr="00123D5F">
        <w:rPr>
          <w:b/>
          <w:bCs/>
          <w:color w:val="006EB9"/>
          <w:sz w:val="22"/>
          <w:szCs w:val="22"/>
        </w:rPr>
        <w:t>2.</w:t>
      </w:r>
      <w:r w:rsidR="0001267A" w:rsidRPr="00123D5F">
        <w:rPr>
          <w:bCs/>
          <w:color w:val="006EB9"/>
          <w:sz w:val="22"/>
          <w:szCs w:val="22"/>
        </w:rPr>
        <w:t xml:space="preserve"> </w:t>
      </w:r>
      <w:r w:rsidR="001B6DC3">
        <w:rPr>
          <w:bCs/>
          <w:sz w:val="22"/>
          <w:szCs w:val="22"/>
        </w:rPr>
        <w:t>Укупно снабдевање и употреба енергије</w:t>
      </w:r>
      <w:r w:rsidR="00345DA9">
        <w:rPr>
          <w:bCs/>
          <w:sz w:val="22"/>
          <w:szCs w:val="22"/>
        </w:rPr>
        <w:t xml:space="preserve"> према активности</w:t>
      </w:r>
      <w:r w:rsidR="001B6DC3">
        <w:rPr>
          <w:bCs/>
          <w:sz w:val="22"/>
          <w:szCs w:val="22"/>
        </w:rPr>
        <w:t xml:space="preserve"> </w:t>
      </w:r>
    </w:p>
    <w:p w14:paraId="5569A460" w14:textId="70D1D41C" w:rsidR="0001267A" w:rsidRPr="007F6C5C" w:rsidRDefault="0001267A" w:rsidP="005E4608">
      <w:pPr>
        <w:spacing w:after="60" w:line="228" w:lineRule="auto"/>
        <w:rPr>
          <w:sz w:val="16"/>
          <w:szCs w:val="16"/>
          <w:vertAlign w:val="superscript"/>
        </w:rPr>
      </w:pPr>
      <w:r w:rsidRPr="007F6C5C">
        <w:rPr>
          <w:sz w:val="16"/>
          <w:szCs w:val="16"/>
          <w:lang w:val="sr-Cyrl-CS"/>
        </w:rPr>
        <w:t xml:space="preserve">Република Србија </w:t>
      </w:r>
      <w:r w:rsidRPr="007F6C5C">
        <w:rPr>
          <w:sz w:val="16"/>
          <w:szCs w:val="16"/>
          <w:lang w:val="sr-Cyrl-CS"/>
        </w:rPr>
        <w:tab/>
      </w:r>
      <w:r w:rsidRPr="007F6C5C">
        <w:rPr>
          <w:sz w:val="16"/>
          <w:szCs w:val="16"/>
          <w:lang w:val="sr-Cyrl-CS"/>
        </w:rPr>
        <w:tab/>
      </w:r>
      <w:r w:rsidRPr="007F6C5C">
        <w:rPr>
          <w:sz w:val="16"/>
          <w:szCs w:val="16"/>
          <w:lang w:val="sr-Cyrl-CS"/>
        </w:rPr>
        <w:tab/>
      </w:r>
      <w:r w:rsidRPr="007F6C5C">
        <w:rPr>
          <w:sz w:val="16"/>
          <w:szCs w:val="16"/>
          <w:lang w:val="sr-Cyrl-CS"/>
        </w:rPr>
        <w:tab/>
      </w:r>
      <w:r w:rsidRPr="007F6C5C">
        <w:rPr>
          <w:sz w:val="16"/>
          <w:szCs w:val="16"/>
          <w:lang w:val="sr-Cyrl-CS"/>
        </w:rPr>
        <w:tab/>
      </w:r>
      <w:r w:rsidRPr="007F6C5C">
        <w:rPr>
          <w:sz w:val="16"/>
          <w:szCs w:val="16"/>
          <w:lang w:val="sr-Cyrl-CS"/>
        </w:rPr>
        <w:tab/>
      </w:r>
      <w:r w:rsidRPr="007F6C5C">
        <w:rPr>
          <w:sz w:val="16"/>
          <w:szCs w:val="16"/>
          <w:lang w:val="sr-Latn-RS"/>
        </w:rPr>
        <w:tab/>
      </w:r>
      <w:r w:rsidRPr="007F6C5C">
        <w:rPr>
          <w:sz w:val="16"/>
          <w:szCs w:val="16"/>
          <w:lang w:val="sr-Latn-RS"/>
        </w:rPr>
        <w:tab/>
      </w:r>
      <w:r w:rsidRPr="007F6C5C">
        <w:rPr>
          <w:sz w:val="16"/>
          <w:szCs w:val="16"/>
          <w:lang w:val="sr-Latn-RS"/>
        </w:rPr>
        <w:tab/>
      </w:r>
      <w:r w:rsidRPr="007F6C5C">
        <w:rPr>
          <w:sz w:val="16"/>
          <w:szCs w:val="16"/>
          <w:lang w:val="sr-Latn-RS"/>
        </w:rPr>
        <w:tab/>
      </w:r>
      <w:r w:rsidRPr="007F6C5C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006EB9"/>
          <w:bottom w:val="single" w:sz="4" w:space="0" w:color="006EB9"/>
          <w:insideH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4"/>
        <w:gridCol w:w="1558"/>
        <w:gridCol w:w="792"/>
        <w:gridCol w:w="792"/>
        <w:gridCol w:w="792"/>
        <w:gridCol w:w="792"/>
        <w:gridCol w:w="809"/>
        <w:gridCol w:w="813"/>
        <w:gridCol w:w="813"/>
      </w:tblGrid>
      <w:tr w:rsidR="00265348" w:rsidRPr="00123D5F" w14:paraId="58B5A91A" w14:textId="085731BA" w:rsidTr="00265348">
        <w:trPr>
          <w:trHeight w:val="20"/>
          <w:jc w:val="center"/>
        </w:trPr>
        <w:tc>
          <w:tcPr>
            <w:tcW w:w="2163" w:type="pct"/>
            <w:gridSpan w:val="2"/>
            <w:vMerge w:val="restart"/>
            <w:tcBorders>
              <w:top w:val="single" w:sz="4" w:space="0" w:color="006EB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2A85B7" w14:textId="77777777" w:rsidR="00265348" w:rsidRPr="00123D5F" w:rsidRDefault="00265348" w:rsidP="005E4608">
            <w:pPr>
              <w:spacing w:before="60" w:after="60" w:line="228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pct"/>
            <w:tcBorders>
              <w:top w:val="single" w:sz="4" w:space="0" w:color="006EB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702651" w14:textId="0E578233" w:rsidR="00265348" w:rsidRPr="00123D5F" w:rsidRDefault="00265348" w:rsidP="005E4608">
            <w:pPr>
              <w:spacing w:before="60" w:after="60" w:line="228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123D5F">
              <w:rPr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401" w:type="pct"/>
            <w:tcBorders>
              <w:top w:val="single" w:sz="4" w:space="0" w:color="006EB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7AEDE2" w14:textId="77777777" w:rsidR="00265348" w:rsidRPr="00123D5F" w:rsidRDefault="00265348" w:rsidP="005E4608">
            <w:pPr>
              <w:spacing w:before="60" w:after="60" w:line="228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123D5F">
              <w:rPr>
                <w:color w:val="000000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401" w:type="pct"/>
            <w:tcBorders>
              <w:top w:val="single" w:sz="4" w:space="0" w:color="006EB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04C5B3" w14:textId="77777777" w:rsidR="00265348" w:rsidRPr="00123D5F" w:rsidRDefault="00265348" w:rsidP="005E4608">
            <w:pPr>
              <w:spacing w:before="60" w:after="60" w:line="228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123D5F">
              <w:rPr>
                <w:color w:val="000000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401" w:type="pct"/>
            <w:tcBorders>
              <w:top w:val="single" w:sz="4" w:space="0" w:color="006EB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A21529F" w14:textId="77777777" w:rsidR="00265348" w:rsidRPr="00123D5F" w:rsidRDefault="00265348" w:rsidP="005E4608">
            <w:pPr>
              <w:spacing w:before="60" w:after="60" w:line="228" w:lineRule="auto"/>
              <w:jc w:val="center"/>
              <w:rPr>
                <w:color w:val="000000"/>
                <w:sz w:val="16"/>
                <w:szCs w:val="16"/>
                <w:lang w:val="en-US" w:eastAsia="en-GB"/>
              </w:rPr>
            </w:pPr>
            <w:r w:rsidRPr="00123D5F">
              <w:rPr>
                <w:color w:val="000000"/>
                <w:sz w:val="16"/>
                <w:szCs w:val="16"/>
                <w:lang w:eastAsia="en-GB"/>
              </w:rPr>
              <w:t>201</w:t>
            </w:r>
            <w:r w:rsidRPr="00123D5F">
              <w:rPr>
                <w:color w:val="000000"/>
                <w:sz w:val="16"/>
                <w:szCs w:val="16"/>
                <w:lang w:val="en-US" w:eastAsia="en-GB"/>
              </w:rPr>
              <w:t>9</w:t>
            </w:r>
          </w:p>
        </w:tc>
        <w:tc>
          <w:tcPr>
            <w:tcW w:w="410" w:type="pct"/>
            <w:tcBorders>
              <w:top w:val="single" w:sz="4" w:space="0" w:color="006EB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B6B7B80" w14:textId="77777777" w:rsidR="00265348" w:rsidRPr="00123D5F" w:rsidRDefault="00265348" w:rsidP="005E4608">
            <w:pPr>
              <w:spacing w:before="60" w:after="60" w:line="228" w:lineRule="auto"/>
              <w:jc w:val="center"/>
              <w:rPr>
                <w:color w:val="000000"/>
                <w:sz w:val="16"/>
                <w:szCs w:val="16"/>
                <w:lang w:val="en-US" w:eastAsia="en-GB"/>
              </w:rPr>
            </w:pPr>
            <w:r w:rsidRPr="00123D5F">
              <w:rPr>
                <w:color w:val="000000"/>
                <w:sz w:val="16"/>
                <w:szCs w:val="16"/>
                <w:lang w:val="sr-Latn-RS" w:eastAsia="en-GB"/>
              </w:rPr>
              <w:t>2020</w:t>
            </w:r>
          </w:p>
        </w:tc>
        <w:tc>
          <w:tcPr>
            <w:tcW w:w="412" w:type="pct"/>
            <w:tcBorders>
              <w:top w:val="single" w:sz="4" w:space="0" w:color="006EB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6D99E5" w14:textId="77777777" w:rsidR="00265348" w:rsidRPr="00123D5F" w:rsidRDefault="00265348" w:rsidP="005E4608">
            <w:pPr>
              <w:spacing w:before="60" w:after="60" w:line="228" w:lineRule="auto"/>
              <w:jc w:val="center"/>
              <w:rPr>
                <w:color w:val="000000"/>
                <w:sz w:val="16"/>
                <w:szCs w:val="16"/>
                <w:lang w:val="sr-Latn-RS" w:eastAsia="en-GB"/>
              </w:rPr>
            </w:pPr>
            <w:r w:rsidRPr="00123D5F">
              <w:rPr>
                <w:color w:val="000000"/>
                <w:sz w:val="16"/>
                <w:szCs w:val="16"/>
                <w:lang w:val="sr-Latn-RS" w:eastAsia="en-GB"/>
              </w:rPr>
              <w:t>2020/2019</w:t>
            </w:r>
          </w:p>
        </w:tc>
        <w:tc>
          <w:tcPr>
            <w:tcW w:w="410" w:type="pct"/>
            <w:tcBorders>
              <w:top w:val="single" w:sz="4" w:space="0" w:color="006EB9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1B56C2" w14:textId="69643BDB" w:rsidR="00265348" w:rsidRPr="00123D5F" w:rsidRDefault="00265348" w:rsidP="005E4608">
            <w:pPr>
              <w:spacing w:before="60" w:after="60" w:line="228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123D5F">
              <w:rPr>
                <w:color w:val="000000"/>
                <w:sz w:val="16"/>
                <w:szCs w:val="16"/>
                <w:lang w:eastAsia="en-GB"/>
              </w:rPr>
              <w:t>2020/2016</w:t>
            </w:r>
          </w:p>
        </w:tc>
      </w:tr>
      <w:tr w:rsidR="00265348" w:rsidRPr="00123D5F" w14:paraId="05B7DE52" w14:textId="77DC0E11" w:rsidTr="00265348">
        <w:trPr>
          <w:trHeight w:val="20"/>
          <w:jc w:val="center"/>
        </w:trPr>
        <w:tc>
          <w:tcPr>
            <w:tcW w:w="2163" w:type="pct"/>
            <w:gridSpan w:val="2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AF1696" w14:textId="77777777" w:rsidR="00265348" w:rsidRPr="00123D5F" w:rsidRDefault="00265348" w:rsidP="005E4608">
            <w:pPr>
              <w:spacing w:before="60" w:after="60" w:line="228" w:lineRule="auto"/>
              <w:jc w:val="center"/>
              <w:rPr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15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1BA89D" w14:textId="6F25AAD3" w:rsidR="00265348" w:rsidRPr="00123D5F" w:rsidRDefault="00265348" w:rsidP="005E4608">
            <w:pPr>
              <w:spacing w:before="60" w:after="60" w:line="228" w:lineRule="auto"/>
              <w:jc w:val="center"/>
              <w:rPr>
                <w:bCs/>
                <w:color w:val="000000"/>
                <w:sz w:val="16"/>
                <w:szCs w:val="16"/>
                <w:lang w:val="sr-Latn-RS" w:eastAsia="en-GB"/>
              </w:rPr>
            </w:pPr>
            <w:r>
              <w:rPr>
                <w:bCs/>
                <w:color w:val="000000"/>
                <w:sz w:val="16"/>
                <w:szCs w:val="16"/>
                <w:lang w:val="sr-Latn-RS" w:eastAsia="en-GB"/>
              </w:rPr>
              <w:t>TJ</w:t>
            </w:r>
          </w:p>
        </w:tc>
        <w:tc>
          <w:tcPr>
            <w:tcW w:w="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205DB6" w14:textId="7827B7DA" w:rsidR="00265348" w:rsidRPr="00123D5F" w:rsidRDefault="00265348" w:rsidP="005E4608">
            <w:pPr>
              <w:spacing w:before="60" w:after="60"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Pr="00123D5F">
              <w:rPr>
                <w:bCs/>
                <w:sz w:val="16"/>
                <w:szCs w:val="16"/>
              </w:rPr>
              <w:t>ндекс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1487DA" w14:textId="75619D29" w:rsidR="00265348" w:rsidRPr="00123D5F" w:rsidRDefault="00265348" w:rsidP="005E4608">
            <w:pPr>
              <w:spacing w:before="60" w:after="60"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Pr="00123D5F">
              <w:rPr>
                <w:bCs/>
                <w:sz w:val="16"/>
                <w:szCs w:val="16"/>
              </w:rPr>
              <w:t>ндекс</w:t>
            </w:r>
          </w:p>
        </w:tc>
      </w:tr>
      <w:tr w:rsidR="00E3516D" w:rsidRPr="00123D5F" w14:paraId="1F7650B2" w14:textId="4622B19B" w:rsidTr="005E4608">
        <w:trPr>
          <w:trHeight w:val="20"/>
          <w:jc w:val="center"/>
        </w:trPr>
        <w:tc>
          <w:tcPr>
            <w:tcW w:w="13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ACE0F4" w14:textId="77777777" w:rsidR="00E3516D" w:rsidRPr="00123D5F" w:rsidRDefault="00E3516D" w:rsidP="005E4608">
            <w:pPr>
              <w:spacing w:before="40" w:after="40" w:line="228" w:lineRule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3D5F">
              <w:rPr>
                <w:b/>
                <w:bCs/>
                <w:color w:val="000000"/>
                <w:sz w:val="16"/>
                <w:szCs w:val="16"/>
                <w:lang w:eastAsia="en-GB"/>
              </w:rPr>
              <w:t xml:space="preserve">Укупно </w:t>
            </w:r>
          </w:p>
        </w:tc>
        <w:tc>
          <w:tcPr>
            <w:tcW w:w="791" w:type="pct"/>
            <w:tcBorders>
              <w:top w:val="nil"/>
              <w:bottom w:val="single" w:sz="4" w:space="0" w:color="BFBFBF" w:themeColor="background1" w:themeShade="BF"/>
            </w:tcBorders>
          </w:tcPr>
          <w:p w14:paraId="2B69F000" w14:textId="77777777" w:rsidR="00E3516D" w:rsidRPr="00123D5F" w:rsidRDefault="00E3516D" w:rsidP="005E4608">
            <w:pPr>
              <w:spacing w:before="40" w:after="40" w:line="228" w:lineRule="auto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83EB460" w14:textId="1C78B76F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b/>
                <w:sz w:val="16"/>
                <w:szCs w:val="16"/>
                <w:lang w:val="sr-Cyrl-CS"/>
              </w:rPr>
            </w:pPr>
            <w:r w:rsidRPr="001B6DC3">
              <w:rPr>
                <w:b/>
                <w:sz w:val="16"/>
                <w:szCs w:val="16"/>
                <w:lang w:val="sr-Cyrl-CS"/>
              </w:rPr>
              <w:t>2174554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89AA882" w14:textId="5462227A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b/>
                <w:sz w:val="16"/>
                <w:szCs w:val="16"/>
                <w:lang w:val="sr-Latn-RS"/>
              </w:rPr>
            </w:pPr>
            <w:r w:rsidRPr="001B6DC3">
              <w:rPr>
                <w:b/>
                <w:sz w:val="16"/>
                <w:szCs w:val="16"/>
                <w:lang w:val="sr-Cyrl-CS"/>
              </w:rPr>
              <w:t>2221816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03F50B4" w14:textId="287ACCB6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b/>
                <w:sz w:val="16"/>
                <w:szCs w:val="16"/>
                <w:lang w:val="sr-Cyrl-CS"/>
              </w:rPr>
            </w:pPr>
            <w:r w:rsidRPr="002634FA">
              <w:rPr>
                <w:b/>
                <w:sz w:val="16"/>
                <w:szCs w:val="16"/>
                <w:lang w:val="sr-Cyrl-CS"/>
              </w:rPr>
              <w:t>209542</w:t>
            </w: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2807DC30" w14:textId="1170A2AC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b/>
                <w:color w:val="FF0000"/>
                <w:sz w:val="16"/>
                <w:szCs w:val="16"/>
                <w:lang w:val="sr-Latn-RS"/>
              </w:rPr>
            </w:pPr>
            <w:r w:rsidRPr="002634FA">
              <w:rPr>
                <w:b/>
                <w:sz w:val="16"/>
                <w:szCs w:val="16"/>
                <w:lang w:val="sr-Cyrl-CS"/>
              </w:rPr>
              <w:t>2086313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5096EC43" w14:textId="65DA2E26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b/>
                <w:color w:val="FF0000"/>
                <w:sz w:val="16"/>
                <w:szCs w:val="16"/>
                <w:lang w:val="sr-Latn-RS"/>
              </w:rPr>
            </w:pPr>
            <w:r w:rsidRPr="001B6DC3">
              <w:rPr>
                <w:b/>
                <w:sz w:val="16"/>
                <w:szCs w:val="16"/>
                <w:lang w:val="sr-Cyrl-CS"/>
              </w:rPr>
              <w:t>213926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F2A37A" w14:textId="12492BC7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102,5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04668B" w14:textId="3EC028E9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98,4</w:t>
            </w:r>
          </w:p>
        </w:tc>
      </w:tr>
      <w:tr w:rsidR="00E3516D" w:rsidRPr="00123D5F" w14:paraId="47F3000E" w14:textId="0FDEB72B" w:rsidTr="005E4608">
        <w:trPr>
          <w:trHeight w:val="20"/>
          <w:jc w:val="center"/>
        </w:trPr>
        <w:tc>
          <w:tcPr>
            <w:tcW w:w="1372" w:type="pct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19027A2F" w14:textId="5B8FEDCE" w:rsidR="00E3516D" w:rsidRPr="009D27B9" w:rsidRDefault="00E3516D" w:rsidP="005E4608">
            <w:pPr>
              <w:spacing w:before="40" w:after="40" w:line="228" w:lineRule="auto"/>
              <w:ind w:left="170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/>
                <w:sz w:val="16"/>
                <w:szCs w:val="16"/>
                <w:lang w:eastAsia="en-GB"/>
              </w:rPr>
              <w:t>Сектори економских делатности</w:t>
            </w:r>
          </w:p>
        </w:tc>
        <w:tc>
          <w:tcPr>
            <w:tcW w:w="79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1D60103" w14:textId="1C64DE00" w:rsidR="00E3516D" w:rsidRPr="00123D5F" w:rsidRDefault="00E3516D" w:rsidP="005E4608">
            <w:pPr>
              <w:spacing w:before="40" w:after="40" w:line="228" w:lineRule="auto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Снабдевање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bottom"/>
          </w:tcPr>
          <w:p w14:paraId="0F16156C" w14:textId="0D497F1A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76CBA">
              <w:rPr>
                <w:sz w:val="16"/>
                <w:szCs w:val="16"/>
                <w:lang w:val="sr-Cyrl-CS"/>
              </w:rPr>
              <w:t>1354560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D409A7D" w14:textId="59281F71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76CBA">
              <w:rPr>
                <w:sz w:val="16"/>
                <w:szCs w:val="16"/>
                <w:lang w:val="sr-Cyrl-CS"/>
              </w:rPr>
              <w:t>138274</w:t>
            </w:r>
            <w:r>
              <w:rPr>
                <w:sz w:val="16"/>
                <w:szCs w:val="16"/>
                <w:lang w:val="sr-Cyrl-CS"/>
              </w:rPr>
              <w:t>6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1273877A" w14:textId="2033C597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76CBA">
              <w:rPr>
                <w:sz w:val="16"/>
                <w:szCs w:val="16"/>
                <w:lang w:val="sr-Cyrl-CS"/>
              </w:rPr>
              <w:t>126</w:t>
            </w:r>
            <w:r>
              <w:rPr>
                <w:sz w:val="16"/>
                <w:szCs w:val="16"/>
                <w:lang w:val="sr-Latn-RS"/>
              </w:rPr>
              <w:t>6764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75211388" w14:textId="339A273D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76CBA">
              <w:rPr>
                <w:sz w:val="16"/>
                <w:szCs w:val="16"/>
                <w:lang w:val="sr-Cyrl-CS"/>
              </w:rPr>
              <w:t>125286</w:t>
            </w:r>
            <w:r>
              <w:rPr>
                <w:sz w:val="16"/>
                <w:szCs w:val="16"/>
                <w:lang w:val="sr-Cyrl-CS"/>
              </w:rPr>
              <w:t>9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10F73BCD" w14:textId="2066C420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8E650A">
              <w:rPr>
                <w:sz w:val="16"/>
                <w:szCs w:val="16"/>
                <w:lang w:val="sr-Cyrl-CS"/>
              </w:rPr>
              <w:t>1277210</w:t>
            </w:r>
          </w:p>
        </w:tc>
        <w:tc>
          <w:tcPr>
            <w:tcW w:w="4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BDD075" w14:textId="15957384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25A9D6" w14:textId="5E72BBBC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</w:t>
            </w:r>
          </w:p>
        </w:tc>
      </w:tr>
      <w:tr w:rsidR="00E3516D" w:rsidRPr="00123D5F" w14:paraId="363DFC06" w14:textId="77777777" w:rsidTr="005E4608">
        <w:trPr>
          <w:trHeight w:val="20"/>
          <w:jc w:val="center"/>
        </w:trPr>
        <w:tc>
          <w:tcPr>
            <w:tcW w:w="1372" w:type="pct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DFBABF4" w14:textId="77777777" w:rsidR="00E3516D" w:rsidRDefault="00E3516D" w:rsidP="005E4608">
            <w:pPr>
              <w:spacing w:before="40" w:after="40" w:line="228" w:lineRule="auto"/>
              <w:ind w:left="170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9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7D73836" w14:textId="5170A307" w:rsidR="00E3516D" w:rsidRPr="00123D5F" w:rsidRDefault="00E3516D" w:rsidP="005E4608">
            <w:pPr>
              <w:spacing w:before="40" w:after="40" w:line="228" w:lineRule="auto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Употреба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bottom"/>
          </w:tcPr>
          <w:p w14:paraId="7B008D13" w14:textId="719C4A66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76CBA">
              <w:rPr>
                <w:sz w:val="16"/>
                <w:szCs w:val="16"/>
                <w:lang w:val="sr-Cyrl-CS"/>
              </w:rPr>
              <w:t>1354560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F30FF25" w14:textId="749F484E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76CBA">
              <w:rPr>
                <w:sz w:val="16"/>
                <w:szCs w:val="16"/>
                <w:lang w:val="sr-Cyrl-CS"/>
              </w:rPr>
              <w:t>138274</w:t>
            </w:r>
            <w:r>
              <w:rPr>
                <w:sz w:val="16"/>
                <w:szCs w:val="16"/>
                <w:lang w:val="sr-Cyrl-CS"/>
              </w:rPr>
              <w:t>6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5B92859" w14:textId="7D9F2164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76CBA">
              <w:rPr>
                <w:sz w:val="16"/>
                <w:szCs w:val="16"/>
                <w:lang w:val="sr-Cyrl-CS"/>
              </w:rPr>
              <w:t>126</w:t>
            </w:r>
            <w:r>
              <w:rPr>
                <w:sz w:val="16"/>
                <w:szCs w:val="16"/>
                <w:lang w:val="sr-Latn-RS"/>
              </w:rPr>
              <w:t>6764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5B4DCC7A" w14:textId="591E3B6C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76CBA">
              <w:rPr>
                <w:sz w:val="16"/>
                <w:szCs w:val="16"/>
                <w:lang w:val="sr-Cyrl-CS"/>
              </w:rPr>
              <w:t>125286</w:t>
            </w:r>
            <w:r>
              <w:rPr>
                <w:sz w:val="16"/>
                <w:szCs w:val="16"/>
                <w:lang w:val="sr-Cyrl-CS"/>
              </w:rPr>
              <w:t>9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52AA3EC2" w14:textId="175C331D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8E650A">
              <w:rPr>
                <w:sz w:val="16"/>
                <w:szCs w:val="16"/>
                <w:lang w:val="sr-Cyrl-CS"/>
              </w:rPr>
              <w:t>1277210</w:t>
            </w:r>
          </w:p>
        </w:tc>
        <w:tc>
          <w:tcPr>
            <w:tcW w:w="4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367B88" w14:textId="71534641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2DEF32" w14:textId="009B4D8A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</w:t>
            </w:r>
          </w:p>
        </w:tc>
      </w:tr>
      <w:tr w:rsidR="00E3516D" w:rsidRPr="00123D5F" w14:paraId="136F0C9F" w14:textId="35F15FF1" w:rsidTr="005E4608">
        <w:trPr>
          <w:trHeight w:val="20"/>
          <w:jc w:val="center"/>
        </w:trPr>
        <w:tc>
          <w:tcPr>
            <w:tcW w:w="1372" w:type="pct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5055F420" w14:textId="5AB361B1" w:rsidR="00E3516D" w:rsidRPr="00123D5F" w:rsidRDefault="00E3516D" w:rsidP="005E4608">
            <w:pPr>
              <w:spacing w:before="40" w:after="40" w:line="228" w:lineRule="auto"/>
              <w:ind w:left="170"/>
              <w:rPr>
                <w:color w:val="000000"/>
                <w:sz w:val="16"/>
                <w:szCs w:val="16"/>
                <w:lang w:val="en-GB" w:eastAsia="en-GB"/>
              </w:rPr>
            </w:pPr>
            <w:r>
              <w:rPr>
                <w:color w:val="000000"/>
                <w:sz w:val="16"/>
                <w:szCs w:val="16"/>
                <w:lang w:val="sr-Cyrl-CS" w:eastAsia="en-GB"/>
              </w:rPr>
              <w:t>Домаћинства</w:t>
            </w:r>
          </w:p>
        </w:tc>
        <w:tc>
          <w:tcPr>
            <w:tcW w:w="79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F65FB1D" w14:textId="489AF0A6" w:rsidR="00E3516D" w:rsidRPr="00123D5F" w:rsidRDefault="00E3516D" w:rsidP="005E4608">
            <w:pPr>
              <w:spacing w:before="40" w:after="40" w:line="228" w:lineRule="auto"/>
              <w:ind w:left="57" w:right="57"/>
              <w:rPr>
                <w:sz w:val="16"/>
                <w:szCs w:val="16"/>
                <w:lang w:val="sr-Cyrl-CS"/>
              </w:rPr>
            </w:pPr>
            <w:r w:rsidRPr="001B6DC3">
              <w:rPr>
                <w:sz w:val="16"/>
                <w:szCs w:val="16"/>
                <w:lang w:val="sr-Cyrl-CS"/>
              </w:rPr>
              <w:t>Снабдевање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bottom"/>
          </w:tcPr>
          <w:p w14:paraId="0C833DB4" w14:textId="008F778C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5B4E88">
              <w:rPr>
                <w:sz w:val="16"/>
                <w:szCs w:val="16"/>
                <w:lang w:val="sr-Cyrl-CS"/>
              </w:rPr>
              <w:t>12595</w:t>
            </w:r>
            <w:r>
              <w:rPr>
                <w:sz w:val="16"/>
                <w:szCs w:val="16"/>
                <w:lang w:val="sr-Cyrl-CS"/>
              </w:rPr>
              <w:t>7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1E2E035" w14:textId="18A9B0F0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5B4E88">
              <w:rPr>
                <w:sz w:val="16"/>
                <w:szCs w:val="16"/>
                <w:lang w:val="sr-Cyrl-CS"/>
              </w:rPr>
              <w:t>12244</w:t>
            </w: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17C0257A" w14:textId="2B957256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76CBA">
              <w:rPr>
                <w:sz w:val="16"/>
                <w:szCs w:val="16"/>
                <w:lang w:val="sr-Cyrl-CS"/>
              </w:rPr>
              <w:t>122027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416A7317" w14:textId="60DE4377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76CBA">
              <w:rPr>
                <w:sz w:val="16"/>
                <w:szCs w:val="16"/>
                <w:lang w:val="sr-Cyrl-CS"/>
              </w:rPr>
              <w:t>123770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2BCE14EB" w14:textId="25E69530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8E650A">
              <w:rPr>
                <w:sz w:val="16"/>
                <w:szCs w:val="16"/>
                <w:lang w:val="sr-Cyrl-CS"/>
              </w:rPr>
              <w:t>150075</w:t>
            </w:r>
          </w:p>
        </w:tc>
        <w:tc>
          <w:tcPr>
            <w:tcW w:w="4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0553DD" w14:textId="10F1354B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121,3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FA7B4B" w14:textId="6B85C8D1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119,1</w:t>
            </w:r>
          </w:p>
        </w:tc>
      </w:tr>
      <w:tr w:rsidR="00E3516D" w:rsidRPr="00123D5F" w14:paraId="4E2E6181" w14:textId="77777777" w:rsidTr="005E4608">
        <w:trPr>
          <w:trHeight w:val="20"/>
          <w:jc w:val="center"/>
        </w:trPr>
        <w:tc>
          <w:tcPr>
            <w:tcW w:w="1372" w:type="pct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0F9C980" w14:textId="77777777" w:rsidR="00E3516D" w:rsidRDefault="00E3516D" w:rsidP="005E4608">
            <w:pPr>
              <w:spacing w:before="40" w:after="40" w:line="228" w:lineRule="auto"/>
              <w:ind w:left="170"/>
              <w:rPr>
                <w:color w:val="000000"/>
                <w:sz w:val="16"/>
                <w:szCs w:val="16"/>
                <w:lang w:val="sr-Cyrl-CS" w:eastAsia="en-GB"/>
              </w:rPr>
            </w:pPr>
          </w:p>
        </w:tc>
        <w:tc>
          <w:tcPr>
            <w:tcW w:w="79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9B4034D" w14:textId="7B0EDE14" w:rsidR="00E3516D" w:rsidRPr="00123D5F" w:rsidRDefault="00E3516D" w:rsidP="005E4608">
            <w:pPr>
              <w:spacing w:before="40" w:after="40" w:line="228" w:lineRule="auto"/>
              <w:ind w:left="57" w:right="57"/>
              <w:rPr>
                <w:sz w:val="16"/>
                <w:szCs w:val="16"/>
                <w:lang w:val="sr-Cyrl-CS"/>
              </w:rPr>
            </w:pPr>
            <w:r w:rsidRPr="001B6DC3">
              <w:rPr>
                <w:sz w:val="16"/>
                <w:szCs w:val="16"/>
                <w:lang w:val="sr-Cyrl-CS"/>
              </w:rPr>
              <w:t>Употреба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bottom"/>
          </w:tcPr>
          <w:p w14:paraId="79EF659B" w14:textId="7762B1CC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5B4E88">
              <w:rPr>
                <w:sz w:val="16"/>
                <w:szCs w:val="16"/>
                <w:lang w:val="sr-Cyrl-CS"/>
              </w:rPr>
              <w:t>12595</w:t>
            </w:r>
            <w:r>
              <w:rPr>
                <w:sz w:val="16"/>
                <w:szCs w:val="16"/>
                <w:lang w:val="sr-Cyrl-CS"/>
              </w:rPr>
              <w:t>7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019D3D5" w14:textId="19E27077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5B4E88">
              <w:rPr>
                <w:sz w:val="16"/>
                <w:szCs w:val="16"/>
                <w:lang w:val="sr-Cyrl-CS"/>
              </w:rPr>
              <w:t>12244</w:t>
            </w: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9E07B35" w14:textId="0DE35E2E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76CBA">
              <w:rPr>
                <w:sz w:val="16"/>
                <w:szCs w:val="16"/>
                <w:lang w:val="sr-Cyrl-CS"/>
              </w:rPr>
              <w:t>122027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23E3583A" w14:textId="3D9F00C7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76CBA">
              <w:rPr>
                <w:sz w:val="16"/>
                <w:szCs w:val="16"/>
                <w:lang w:val="sr-Cyrl-CS"/>
              </w:rPr>
              <w:t>123770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63BC76D8" w14:textId="11E91D6F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8E650A">
              <w:rPr>
                <w:sz w:val="16"/>
                <w:szCs w:val="16"/>
                <w:lang w:val="sr-Cyrl-CS"/>
              </w:rPr>
              <w:t>150075</w:t>
            </w:r>
          </w:p>
        </w:tc>
        <w:tc>
          <w:tcPr>
            <w:tcW w:w="4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282B23" w14:textId="1F5D7391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121,3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0BC26B" w14:textId="7F9BFA69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119,1</w:t>
            </w:r>
          </w:p>
        </w:tc>
      </w:tr>
      <w:tr w:rsidR="00E3516D" w:rsidRPr="00123D5F" w14:paraId="4E7E0A7E" w14:textId="2F589E73" w:rsidTr="005E4608">
        <w:trPr>
          <w:trHeight w:val="20"/>
          <w:jc w:val="center"/>
        </w:trPr>
        <w:tc>
          <w:tcPr>
            <w:tcW w:w="1372" w:type="pct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2643E03E" w14:textId="548DAEFF" w:rsidR="00E3516D" w:rsidRPr="00123D5F" w:rsidRDefault="00E3516D" w:rsidP="005E4608">
            <w:pPr>
              <w:spacing w:before="40" w:after="40" w:line="228" w:lineRule="auto"/>
              <w:ind w:left="170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/>
                <w:sz w:val="16"/>
                <w:szCs w:val="16"/>
                <w:lang w:eastAsia="en-GB"/>
              </w:rPr>
              <w:t>Залихе</w:t>
            </w:r>
          </w:p>
        </w:tc>
        <w:tc>
          <w:tcPr>
            <w:tcW w:w="79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F816717" w14:textId="046A93F0" w:rsidR="00E3516D" w:rsidRPr="00123D5F" w:rsidRDefault="00E3516D" w:rsidP="005E4608">
            <w:pPr>
              <w:spacing w:before="40" w:after="40" w:line="228" w:lineRule="auto"/>
              <w:ind w:left="57" w:right="57"/>
              <w:rPr>
                <w:sz w:val="16"/>
                <w:szCs w:val="16"/>
                <w:lang w:val="sr-Cyrl-CS"/>
              </w:rPr>
            </w:pPr>
            <w:r w:rsidRPr="001B6DC3">
              <w:rPr>
                <w:sz w:val="16"/>
                <w:szCs w:val="16"/>
                <w:lang w:val="sr-Cyrl-CS"/>
              </w:rPr>
              <w:t>Снабдевање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bottom"/>
          </w:tcPr>
          <w:p w14:paraId="14FE7202" w14:textId="1978871E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45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0687525" w14:textId="31EDFF3B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CS"/>
              </w:rPr>
              <w:t>125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262CBAE" w14:textId="43D4210F" w:rsidR="00E3516D" w:rsidRPr="00123D5F" w:rsidRDefault="0019352C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761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632CB7BD" w14:textId="0AC9E119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150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4591BA9B" w14:textId="46CE0E48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8E650A">
              <w:rPr>
                <w:sz w:val="16"/>
                <w:szCs w:val="16"/>
                <w:lang w:val="sr-Cyrl-CS"/>
              </w:rPr>
              <w:t>150</w:t>
            </w:r>
          </w:p>
        </w:tc>
        <w:tc>
          <w:tcPr>
            <w:tcW w:w="4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B0AA33" w14:textId="1DFACA3E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C37013" w14:textId="20FBC14E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333,6</w:t>
            </w:r>
          </w:p>
        </w:tc>
      </w:tr>
      <w:tr w:rsidR="00E3516D" w:rsidRPr="00123D5F" w14:paraId="52487EE2" w14:textId="77777777" w:rsidTr="005E4608">
        <w:trPr>
          <w:trHeight w:val="20"/>
          <w:jc w:val="center"/>
        </w:trPr>
        <w:tc>
          <w:tcPr>
            <w:tcW w:w="1372" w:type="pct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B1C6F2C" w14:textId="77777777" w:rsidR="00E3516D" w:rsidRDefault="00E3516D" w:rsidP="005E4608">
            <w:pPr>
              <w:spacing w:before="40" w:after="40" w:line="228" w:lineRule="auto"/>
              <w:ind w:left="170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9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CE1CC18" w14:textId="07BA1C9B" w:rsidR="00E3516D" w:rsidRPr="00123D5F" w:rsidRDefault="00E3516D" w:rsidP="005E4608">
            <w:pPr>
              <w:spacing w:before="40" w:after="40" w:line="228" w:lineRule="auto"/>
              <w:ind w:left="57" w:right="57"/>
              <w:rPr>
                <w:sz w:val="16"/>
                <w:szCs w:val="16"/>
                <w:lang w:val="sr-Cyrl-CS"/>
              </w:rPr>
            </w:pPr>
            <w:r w:rsidRPr="001B6DC3">
              <w:rPr>
                <w:sz w:val="16"/>
                <w:szCs w:val="16"/>
                <w:lang w:val="sr-Cyrl-CS"/>
              </w:rPr>
              <w:t>Употреба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bottom"/>
          </w:tcPr>
          <w:p w14:paraId="1D5F77C8" w14:textId="588D476F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28647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282FCEF" w14:textId="244953C2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38446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62E4F64" w14:textId="3AC84F0D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25398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59A87ED3" w14:textId="1E2F744B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720FB0">
              <w:rPr>
                <w:sz w:val="16"/>
                <w:szCs w:val="16"/>
                <w:lang w:val="sr-Cyrl-CS"/>
              </w:rPr>
              <w:t>40514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0165A24" w14:textId="4CFB59DB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8E650A">
              <w:rPr>
                <w:sz w:val="16"/>
                <w:szCs w:val="16"/>
                <w:lang w:val="sr-Cyrl-CS"/>
              </w:rPr>
              <w:t>2137</w:t>
            </w:r>
            <w:r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4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8CE9B9" w14:textId="2AD29E59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52,8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EF4576" w14:textId="56B527EA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74,6</w:t>
            </w:r>
          </w:p>
        </w:tc>
      </w:tr>
      <w:tr w:rsidR="00E3516D" w:rsidRPr="00123D5F" w14:paraId="416A7631" w14:textId="65AF81FC" w:rsidTr="005E4608">
        <w:trPr>
          <w:trHeight w:val="20"/>
          <w:jc w:val="center"/>
        </w:trPr>
        <w:tc>
          <w:tcPr>
            <w:tcW w:w="1372" w:type="pct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546564CF" w14:textId="464B9B99" w:rsidR="00E3516D" w:rsidRPr="00123D5F" w:rsidRDefault="00DB4F1F" w:rsidP="005E4608">
            <w:pPr>
              <w:spacing w:before="40" w:after="40" w:line="228" w:lineRule="auto"/>
              <w:ind w:left="170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</w:rPr>
              <w:t>Увоз /и</w:t>
            </w:r>
            <w:r w:rsidR="00E3516D">
              <w:rPr>
                <w:sz w:val="16"/>
                <w:szCs w:val="16"/>
              </w:rPr>
              <w:t>звоз</w:t>
            </w:r>
          </w:p>
        </w:tc>
        <w:tc>
          <w:tcPr>
            <w:tcW w:w="79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6D36E89" w14:textId="31EE21CB" w:rsidR="00E3516D" w:rsidRPr="00123D5F" w:rsidRDefault="00E3516D" w:rsidP="005E4608">
            <w:pPr>
              <w:spacing w:before="40" w:after="40" w:line="228" w:lineRule="auto"/>
              <w:ind w:left="57" w:right="57"/>
              <w:rPr>
                <w:sz w:val="16"/>
                <w:szCs w:val="16"/>
                <w:lang w:val="sr-Cyrl-CS"/>
              </w:rPr>
            </w:pPr>
            <w:r w:rsidRPr="001B6DC3">
              <w:rPr>
                <w:sz w:val="16"/>
                <w:szCs w:val="16"/>
                <w:lang w:val="sr-Cyrl-CS"/>
              </w:rPr>
              <w:t>Снабдевање</w:t>
            </w:r>
            <w:r>
              <w:rPr>
                <w:sz w:val="16"/>
                <w:szCs w:val="16"/>
                <w:lang w:val="sr-Cyrl-CS"/>
              </w:rPr>
              <w:t xml:space="preserve"> (Увоз)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50D92C4B" w14:textId="0482EA0F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CS"/>
              </w:rPr>
              <w:t>248030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68523F2" w14:textId="6E0D85AA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278850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CC0C791" w14:textId="4C3259A6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288035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AB4D88B" w14:textId="791E1EE9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283529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E448A8" w14:textId="4D651A71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254670</w:t>
            </w:r>
          </w:p>
        </w:tc>
        <w:tc>
          <w:tcPr>
            <w:tcW w:w="4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C407C1" w14:textId="2E0ABC99" w:rsidR="00E3516D" w:rsidRPr="001D049A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1A8EC5" w14:textId="1C225BF4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</w:tc>
      </w:tr>
      <w:tr w:rsidR="00E3516D" w:rsidRPr="00123D5F" w14:paraId="7FCB803C" w14:textId="77777777" w:rsidTr="005E4608">
        <w:trPr>
          <w:trHeight w:val="20"/>
          <w:jc w:val="center"/>
        </w:trPr>
        <w:tc>
          <w:tcPr>
            <w:tcW w:w="1372" w:type="pct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5BDCDF0" w14:textId="77777777" w:rsidR="00E3516D" w:rsidRDefault="00E3516D" w:rsidP="005E4608">
            <w:pPr>
              <w:spacing w:before="40" w:after="40" w:line="228" w:lineRule="auto"/>
              <w:ind w:left="170"/>
              <w:rPr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D927065" w14:textId="12992956" w:rsidR="00E3516D" w:rsidRPr="00123D5F" w:rsidRDefault="00E3516D" w:rsidP="005E4608">
            <w:pPr>
              <w:spacing w:before="40" w:after="40" w:line="228" w:lineRule="auto"/>
              <w:ind w:left="57" w:right="57"/>
              <w:rPr>
                <w:sz w:val="16"/>
                <w:szCs w:val="16"/>
                <w:lang w:val="sr-Cyrl-CS"/>
              </w:rPr>
            </w:pPr>
            <w:r w:rsidRPr="001B6DC3">
              <w:rPr>
                <w:sz w:val="16"/>
                <w:szCs w:val="16"/>
                <w:lang w:val="sr-Cyrl-CS"/>
              </w:rPr>
              <w:t>Употреба</w:t>
            </w:r>
            <w:r w:rsidR="00265348">
              <w:rPr>
                <w:sz w:val="16"/>
                <w:szCs w:val="16"/>
                <w:lang w:val="sr-Cyrl-CS"/>
              </w:rPr>
              <w:t xml:space="preserve"> </w:t>
            </w:r>
            <w:r w:rsidR="008138F4">
              <w:rPr>
                <w:sz w:val="16"/>
                <w:szCs w:val="16"/>
                <w:lang w:val="sr-Cyrl-CS"/>
              </w:rPr>
              <w:t>(и</w:t>
            </w:r>
            <w:r>
              <w:rPr>
                <w:sz w:val="16"/>
                <w:szCs w:val="16"/>
                <w:lang w:val="sr-Cyrl-CS"/>
              </w:rPr>
              <w:t>звоз)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45EE7E13" w14:textId="28E64D27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59900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677F42" w14:textId="4C8ACD6F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60222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289F772" w14:textId="5C4B497F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68834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69C8B" w14:textId="34455575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58743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1048F4" w14:textId="1D9E101C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62360</w:t>
            </w:r>
          </w:p>
        </w:tc>
        <w:tc>
          <w:tcPr>
            <w:tcW w:w="4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CB84EB" w14:textId="549BF9B3" w:rsidR="00E3516D" w:rsidRPr="001D049A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</w:t>
            </w:r>
            <w:r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B701C3" w14:textId="3BB82D4D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104,1</w:t>
            </w:r>
          </w:p>
        </w:tc>
      </w:tr>
      <w:tr w:rsidR="00E3516D" w:rsidRPr="00123D5F" w14:paraId="7C12E26A" w14:textId="2AE3D676" w:rsidTr="005E4608">
        <w:trPr>
          <w:trHeight w:val="20"/>
          <w:jc w:val="center"/>
        </w:trPr>
        <w:tc>
          <w:tcPr>
            <w:tcW w:w="1372" w:type="pct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C23DC79" w14:textId="6C82B95A" w:rsidR="00E3516D" w:rsidRPr="00123D5F" w:rsidRDefault="00E3516D" w:rsidP="005E4608">
            <w:pPr>
              <w:spacing w:before="40" w:after="40" w:line="228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Животна средина</w:t>
            </w:r>
          </w:p>
        </w:tc>
        <w:tc>
          <w:tcPr>
            <w:tcW w:w="79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90B679C" w14:textId="43402186" w:rsidR="00E3516D" w:rsidRPr="00123D5F" w:rsidRDefault="00E3516D" w:rsidP="005E4608">
            <w:pPr>
              <w:spacing w:before="40" w:after="40" w:line="228" w:lineRule="auto"/>
              <w:ind w:left="57" w:right="57"/>
              <w:rPr>
                <w:sz w:val="16"/>
                <w:szCs w:val="16"/>
                <w:lang w:val="sr-Cyrl-CS"/>
              </w:rPr>
            </w:pPr>
            <w:r w:rsidRPr="001B6DC3">
              <w:rPr>
                <w:sz w:val="16"/>
                <w:szCs w:val="16"/>
                <w:lang w:val="sr-Cyrl-CS"/>
              </w:rPr>
              <w:t>Снабдевање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bottom"/>
          </w:tcPr>
          <w:p w14:paraId="56CDC481" w14:textId="7E24708C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Latn-RS"/>
              </w:rPr>
            </w:pPr>
            <w:r w:rsidRPr="00371204">
              <w:rPr>
                <w:sz w:val="16"/>
                <w:szCs w:val="16"/>
                <w:lang w:val="sr-Cyrl-CS"/>
              </w:rPr>
              <w:t>445962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EF86BB2" w14:textId="00EA2E1A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634FA">
              <w:rPr>
                <w:sz w:val="16"/>
                <w:szCs w:val="16"/>
                <w:lang w:val="sr-Cyrl-CS"/>
              </w:rPr>
              <w:t>43765</w:t>
            </w: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B48558C" w14:textId="530077E6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634FA">
              <w:rPr>
                <w:sz w:val="16"/>
                <w:szCs w:val="16"/>
                <w:lang w:val="sr-Cyrl-CS"/>
              </w:rPr>
              <w:t>417837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1069314" w14:textId="51469553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634FA">
              <w:rPr>
                <w:sz w:val="16"/>
                <w:szCs w:val="16"/>
                <w:lang w:val="sr-Cyrl-CS"/>
              </w:rPr>
              <w:t>425995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24456173" w14:textId="4CACD80C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634FA">
              <w:rPr>
                <w:sz w:val="16"/>
                <w:szCs w:val="16"/>
                <w:lang w:val="sr-Cyrl-CS"/>
              </w:rPr>
              <w:t>45715</w:t>
            </w:r>
            <w:r>
              <w:rPr>
                <w:sz w:val="16"/>
                <w:szCs w:val="16"/>
                <w:lang w:val="sr-Cyrl-CS"/>
              </w:rPr>
              <w:t>6</w:t>
            </w:r>
          </w:p>
        </w:tc>
        <w:tc>
          <w:tcPr>
            <w:tcW w:w="4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B843EF" w14:textId="13D39538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A73DDE" w14:textId="0574958D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</w:tr>
      <w:tr w:rsidR="00E3516D" w:rsidRPr="00123D5F" w14:paraId="3685D182" w14:textId="77777777" w:rsidTr="005E4608">
        <w:trPr>
          <w:trHeight w:val="20"/>
          <w:jc w:val="center"/>
        </w:trPr>
        <w:tc>
          <w:tcPr>
            <w:tcW w:w="1372" w:type="pct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2BAAD93" w14:textId="77777777" w:rsidR="00E3516D" w:rsidRDefault="00E3516D" w:rsidP="005E4608">
            <w:pPr>
              <w:spacing w:before="40" w:after="40" w:line="228" w:lineRule="auto"/>
              <w:ind w:left="170"/>
              <w:rPr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EA1C8A0" w14:textId="0E52F45D" w:rsidR="00E3516D" w:rsidRPr="00123D5F" w:rsidRDefault="00E3516D" w:rsidP="005E4608">
            <w:pPr>
              <w:spacing w:before="40" w:after="40" w:line="228" w:lineRule="auto"/>
              <w:ind w:left="57" w:right="57"/>
              <w:rPr>
                <w:sz w:val="16"/>
                <w:szCs w:val="16"/>
                <w:lang w:val="sr-Cyrl-CS"/>
              </w:rPr>
            </w:pPr>
            <w:r w:rsidRPr="001B6DC3">
              <w:rPr>
                <w:sz w:val="16"/>
                <w:szCs w:val="16"/>
                <w:lang w:val="sr-Cyrl-CS"/>
              </w:rPr>
              <w:t>Употреба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bottom"/>
          </w:tcPr>
          <w:p w14:paraId="7F9A955C" w14:textId="7F967B2A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634FA">
              <w:rPr>
                <w:sz w:val="16"/>
                <w:szCs w:val="16"/>
                <w:lang w:val="sr-Cyrl-CS"/>
              </w:rPr>
              <w:t>60623</w:t>
            </w: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860F88F" w14:textId="582FDE83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634FA">
              <w:rPr>
                <w:sz w:val="16"/>
                <w:szCs w:val="16"/>
                <w:lang w:val="sr-Cyrl-CS"/>
              </w:rPr>
              <w:t>619667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B2C75D1" w14:textId="7EF4E723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634FA">
              <w:rPr>
                <w:sz w:val="16"/>
                <w:szCs w:val="16"/>
                <w:lang w:val="sr-Cyrl-CS"/>
              </w:rPr>
              <w:t>612372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23B0B409" w14:textId="7C5A4838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634FA">
              <w:rPr>
                <w:sz w:val="16"/>
                <w:szCs w:val="16"/>
                <w:lang w:val="sr-Cyrl-CS"/>
              </w:rPr>
              <w:t>611008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4CF78054" w14:textId="21ACBE77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634FA">
              <w:rPr>
                <w:sz w:val="16"/>
                <w:szCs w:val="16"/>
                <w:lang w:val="sr-Cyrl-CS"/>
              </w:rPr>
              <w:t>62180</w:t>
            </w: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030629" w14:textId="3D4FEE23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101F18" w14:textId="554D16D5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</w:t>
            </w:r>
            <w:r>
              <w:rPr>
                <w:sz w:val="16"/>
                <w:szCs w:val="16"/>
                <w:lang w:val="sr-Latn-RS"/>
              </w:rPr>
              <w:t>6</w:t>
            </w:r>
          </w:p>
        </w:tc>
      </w:tr>
      <w:tr w:rsidR="00E3516D" w:rsidRPr="00123D5F" w14:paraId="2A0A9A2D" w14:textId="07FD2EB1" w:rsidTr="005E4608">
        <w:trPr>
          <w:trHeight w:val="20"/>
          <w:jc w:val="center"/>
        </w:trPr>
        <w:tc>
          <w:tcPr>
            <w:tcW w:w="1372" w:type="pct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1A8DBF" w14:textId="6EF28EA7" w:rsidR="00E3516D" w:rsidRPr="00123D5F" w:rsidRDefault="00E3516D" w:rsidP="005E4608">
            <w:pPr>
              <w:spacing w:before="40" w:after="40" w:line="228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Статистичка грешка</w:t>
            </w:r>
          </w:p>
        </w:tc>
        <w:tc>
          <w:tcPr>
            <w:tcW w:w="79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B76241E" w14:textId="1F754FBB" w:rsidR="00E3516D" w:rsidRPr="001B6DC3" w:rsidRDefault="00E3516D" w:rsidP="005E4608">
            <w:pPr>
              <w:spacing w:before="40" w:after="40" w:line="228" w:lineRule="auto"/>
              <w:ind w:left="57" w:right="57"/>
              <w:rPr>
                <w:sz w:val="16"/>
                <w:szCs w:val="16"/>
                <w:lang w:val="sr-Cyrl-CS"/>
              </w:rPr>
            </w:pPr>
            <w:r w:rsidRPr="001B6DC3">
              <w:rPr>
                <w:sz w:val="16"/>
                <w:szCs w:val="16"/>
                <w:lang w:val="sr-Cyrl-CS"/>
              </w:rPr>
              <w:t>Снабдевање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bottom"/>
          </w:tcPr>
          <w:p w14:paraId="5BBCD4D7" w14:textId="6B8C1653" w:rsidR="00E3516D" w:rsidRPr="002634FA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63E3111" w14:textId="7F9B3D2B" w:rsidR="00E3516D" w:rsidRPr="002634FA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AED47C5" w14:textId="20A1486C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BE72E4E" w14:textId="2B4E7380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EE822BB" w14:textId="6F802D5F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8922D8" w14:textId="3A7051AA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F4E2E5" w14:textId="65BD5AFC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3516D" w:rsidRPr="00123D5F" w14:paraId="32720237" w14:textId="77777777" w:rsidTr="005E4608">
        <w:trPr>
          <w:trHeight w:val="20"/>
          <w:jc w:val="center"/>
        </w:trPr>
        <w:tc>
          <w:tcPr>
            <w:tcW w:w="1372" w:type="pct"/>
            <w:vMerge/>
            <w:tcBorders>
              <w:top w:val="single" w:sz="4" w:space="0" w:color="BFBFBF" w:themeColor="background1" w:themeShade="BF"/>
              <w:bottom w:val="single" w:sz="4" w:space="0" w:color="006EB9"/>
              <w:right w:val="nil"/>
            </w:tcBorders>
            <w:shd w:val="clear" w:color="auto" w:fill="auto"/>
            <w:vAlign w:val="center"/>
          </w:tcPr>
          <w:p w14:paraId="549ABAEB" w14:textId="77777777" w:rsidR="00E3516D" w:rsidRDefault="00E3516D" w:rsidP="005E4608">
            <w:pPr>
              <w:spacing w:before="40" w:after="40" w:line="228" w:lineRule="auto"/>
              <w:ind w:left="284"/>
              <w:rPr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BFBFBF" w:themeColor="background1" w:themeShade="BF"/>
              <w:left w:val="nil"/>
              <w:bottom w:val="single" w:sz="4" w:space="0" w:color="006EB9"/>
              <w:right w:val="nil"/>
            </w:tcBorders>
          </w:tcPr>
          <w:p w14:paraId="4F01B352" w14:textId="72807865" w:rsidR="00E3516D" w:rsidRPr="001B6DC3" w:rsidRDefault="00E3516D" w:rsidP="005E4608">
            <w:pPr>
              <w:spacing w:before="40" w:after="40" w:line="228" w:lineRule="auto"/>
              <w:ind w:left="57" w:right="57"/>
              <w:rPr>
                <w:sz w:val="16"/>
                <w:szCs w:val="16"/>
                <w:lang w:val="sr-Cyrl-CS"/>
              </w:rPr>
            </w:pPr>
            <w:r w:rsidRPr="001B6DC3">
              <w:rPr>
                <w:sz w:val="16"/>
                <w:szCs w:val="16"/>
                <w:lang w:val="sr-Cyrl-CS"/>
              </w:rPr>
              <w:t>Употреба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left w:val="nil"/>
              <w:bottom w:val="single" w:sz="4" w:space="0" w:color="006EB9"/>
            </w:tcBorders>
            <w:vAlign w:val="bottom"/>
          </w:tcPr>
          <w:p w14:paraId="0F49247D" w14:textId="5576F448" w:rsidR="00E3516D" w:rsidRPr="002634FA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-741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006EB9"/>
            </w:tcBorders>
            <w:vAlign w:val="bottom"/>
          </w:tcPr>
          <w:p w14:paraId="04097EC5" w14:textId="6FA13AFE" w:rsidR="00E3516D" w:rsidRPr="002634FA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-1708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006EB9"/>
            </w:tcBorders>
            <w:vAlign w:val="bottom"/>
          </w:tcPr>
          <w:p w14:paraId="7B50F73F" w14:textId="51C59035" w:rsidR="00E3516D" w:rsidRPr="0019352C" w:rsidRDefault="0019352C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1" w:type="pct"/>
            <w:tcBorders>
              <w:top w:val="single" w:sz="4" w:space="0" w:color="BFBFBF" w:themeColor="background1" w:themeShade="BF"/>
              <w:bottom w:val="single" w:sz="4" w:space="0" w:color="006EB9"/>
            </w:tcBorders>
            <w:shd w:val="clear" w:color="auto" w:fill="auto"/>
            <w:vAlign w:val="bottom"/>
          </w:tcPr>
          <w:p w14:paraId="6C2A281E" w14:textId="4B4A6A11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2634FA">
              <w:rPr>
                <w:sz w:val="16"/>
                <w:szCs w:val="16"/>
                <w:lang w:val="sr-Cyrl-CS"/>
              </w:rPr>
              <w:t>-</w:t>
            </w:r>
            <w:r w:rsidR="0019352C">
              <w:rPr>
                <w:sz w:val="16"/>
                <w:szCs w:val="16"/>
                <w:lang w:val="sr-Cyrl-CS"/>
              </w:rPr>
              <w:t>591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006EB9"/>
            </w:tcBorders>
            <w:shd w:val="clear" w:color="auto" w:fill="auto"/>
            <w:vAlign w:val="bottom"/>
          </w:tcPr>
          <w:p w14:paraId="2851E709" w14:textId="50421388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  <w:lang w:val="sr-Cyrl-CS"/>
              </w:rPr>
            </w:pPr>
            <w:r w:rsidRPr="008E650A">
              <w:rPr>
                <w:sz w:val="16"/>
                <w:szCs w:val="16"/>
                <w:lang w:val="sr-Cyrl-CS"/>
              </w:rPr>
              <w:t>644</w:t>
            </w:r>
            <w:r>
              <w:rPr>
                <w:sz w:val="16"/>
                <w:szCs w:val="16"/>
                <w:lang w:val="sr-Latn-RS"/>
              </w:rPr>
              <w:t>4</w:t>
            </w:r>
          </w:p>
        </w:tc>
        <w:tc>
          <w:tcPr>
            <w:tcW w:w="412" w:type="pct"/>
            <w:tcBorders>
              <w:top w:val="single" w:sz="4" w:space="0" w:color="BFBFBF" w:themeColor="background1" w:themeShade="BF"/>
              <w:bottom w:val="single" w:sz="4" w:space="0" w:color="006EB9"/>
            </w:tcBorders>
          </w:tcPr>
          <w:p w14:paraId="6918F98B" w14:textId="60A6FBF7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0" w:type="pct"/>
            <w:tcBorders>
              <w:top w:val="single" w:sz="4" w:space="0" w:color="BFBFBF" w:themeColor="background1" w:themeShade="BF"/>
              <w:bottom w:val="single" w:sz="4" w:space="0" w:color="006EB9"/>
            </w:tcBorders>
          </w:tcPr>
          <w:p w14:paraId="7E2A28F4" w14:textId="57BF11ED" w:rsidR="00E3516D" w:rsidRPr="00123D5F" w:rsidRDefault="00E3516D" w:rsidP="005E4608">
            <w:pPr>
              <w:spacing w:before="40" w:after="40" w:line="228" w:lineRule="auto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1FB326A2" w14:textId="77777777" w:rsidR="00265348" w:rsidRPr="00265348" w:rsidRDefault="00265348" w:rsidP="005E4608">
      <w:pPr>
        <w:autoSpaceDE w:val="0"/>
        <w:autoSpaceDN w:val="0"/>
        <w:adjustRightInd w:val="0"/>
        <w:spacing w:line="228" w:lineRule="auto"/>
        <w:rPr>
          <w:color w:val="333333"/>
          <w:sz w:val="40"/>
          <w:szCs w:val="40"/>
          <w:shd w:val="clear" w:color="auto" w:fill="FFFFFF"/>
          <w:lang w:val="sr-Latn-RS"/>
        </w:rPr>
      </w:pPr>
    </w:p>
    <w:tbl>
      <w:tblPr>
        <w:tblStyle w:val="TableGrid"/>
        <w:tblW w:w="98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6"/>
      </w:tblGrid>
      <w:tr w:rsidR="00265348" w:rsidRPr="00A539CF" w14:paraId="75527093" w14:textId="77777777" w:rsidTr="00BA296D">
        <w:trPr>
          <w:trHeight w:val="400"/>
        </w:trPr>
        <w:tc>
          <w:tcPr>
            <w:tcW w:w="9570" w:type="dxa"/>
            <w:shd w:val="clear" w:color="auto" w:fill="F2F2F2" w:themeFill="background1" w:themeFillShade="F2"/>
          </w:tcPr>
          <w:p w14:paraId="36DDC81A" w14:textId="7927EB7B" w:rsidR="00265348" w:rsidRPr="00A539CF" w:rsidRDefault="00265348" w:rsidP="005E4608">
            <w:pPr>
              <w:spacing w:before="120" w:after="120" w:line="228" w:lineRule="auto"/>
              <w:ind w:left="113"/>
              <w:rPr>
                <w:sz w:val="22"/>
                <w:szCs w:val="22"/>
                <w:lang w:val="sr-Cyrl-CS"/>
              </w:rPr>
            </w:pPr>
            <w:r w:rsidRPr="00A539CF">
              <w:rPr>
                <w:b/>
                <w:bCs/>
                <w:color w:val="006EB9"/>
                <w:sz w:val="22"/>
                <w:szCs w:val="22"/>
                <w:lang w:val="sr-Cyrl-CS"/>
              </w:rPr>
              <w:t xml:space="preserve">Графикон </w:t>
            </w:r>
            <w:r>
              <w:rPr>
                <w:b/>
                <w:bCs/>
                <w:color w:val="006EB9"/>
                <w:sz w:val="22"/>
                <w:szCs w:val="22"/>
              </w:rPr>
              <w:t>2</w:t>
            </w:r>
            <w:r w:rsidRPr="00A539CF">
              <w:rPr>
                <w:b/>
                <w:bCs/>
                <w:color w:val="006EB9"/>
                <w:sz w:val="22"/>
                <w:szCs w:val="22"/>
                <w:lang w:val="sr-Cyrl-CS"/>
              </w:rPr>
              <w:t>.</w:t>
            </w:r>
            <w:r w:rsidRPr="00A539CF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265348">
              <w:rPr>
                <w:bCs/>
                <w:sz w:val="22"/>
                <w:szCs w:val="22"/>
              </w:rPr>
              <w:t>Укупно снабдевање и употреба енергије према активности, 2020. (ТЈ)</w:t>
            </w:r>
          </w:p>
        </w:tc>
      </w:tr>
      <w:tr w:rsidR="00265348" w14:paraId="30174D0B" w14:textId="77777777" w:rsidTr="00BA296D">
        <w:trPr>
          <w:trHeight w:val="3842"/>
        </w:trPr>
        <w:tc>
          <w:tcPr>
            <w:tcW w:w="9570" w:type="dxa"/>
            <w:shd w:val="clear" w:color="auto" w:fill="F2F2F2" w:themeFill="background1" w:themeFillShade="F2"/>
            <w:vAlign w:val="center"/>
          </w:tcPr>
          <w:p w14:paraId="18528078" w14:textId="6BFCE6E3" w:rsidR="00265348" w:rsidRDefault="00874CB7" w:rsidP="00874CB7">
            <w:pPr>
              <w:spacing w:before="360" w:after="360"/>
              <w:jc w:val="center"/>
              <w:rPr>
                <w:lang w:val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106B39" wp14:editId="037A0A98">
                  <wp:extent cx="5040000" cy="252000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270C1F44" w14:textId="39BC14AA" w:rsidR="00265348" w:rsidRDefault="00265348" w:rsidP="0099791D">
      <w:pPr>
        <w:spacing w:before="240" w:after="120"/>
        <w:jc w:val="both"/>
        <w:rPr>
          <w:b/>
          <w:bCs/>
          <w:lang w:val="sr-Cyrl-CS"/>
        </w:rPr>
      </w:pPr>
      <w:r w:rsidRPr="00E70B9A">
        <w:rPr>
          <w:lang w:val="ru-RU"/>
        </w:rPr>
        <w:t>Републички завод за статистику од 1999. године не располаже појединим подацима</w:t>
      </w:r>
      <w:r>
        <w:rPr>
          <w:lang w:val="ru-RU"/>
        </w:rPr>
        <w:t xml:space="preserve"> </w:t>
      </w:r>
      <w:r w:rsidRPr="00E70B9A">
        <w:rPr>
          <w:lang w:val="ru-RU"/>
        </w:rPr>
        <w:t>за</w:t>
      </w:r>
      <w:r>
        <w:rPr>
          <w:lang w:val="ru-RU"/>
        </w:rPr>
        <w:t xml:space="preserve"> </w:t>
      </w:r>
      <w:r w:rsidRPr="00E70B9A">
        <w:rPr>
          <w:lang w:val="ru-RU"/>
        </w:rPr>
        <w:t xml:space="preserve">АП Косово </w:t>
      </w:r>
      <w:r>
        <w:rPr>
          <w:lang w:val="ru-RU"/>
        </w:rPr>
        <w:t xml:space="preserve">                        </w:t>
      </w:r>
      <w:r w:rsidRPr="00E70B9A">
        <w:rPr>
          <w:lang w:val="ru-RU"/>
        </w:rPr>
        <w:t>и Метохија, тако да они нису садржани у обухвату података за Републику Србију</w:t>
      </w:r>
      <w:r w:rsidRPr="00E70B9A">
        <w:rPr>
          <w:lang w:val="sr-Latn-RS"/>
        </w:rPr>
        <w:t xml:space="preserve"> (</w:t>
      </w:r>
      <w:r w:rsidRPr="00E70B9A">
        <w:t>укупно)</w:t>
      </w:r>
      <w:r w:rsidRPr="00E70B9A">
        <w:rPr>
          <w:lang w:val="sr-Latn-RS"/>
        </w:rPr>
        <w:t>.</w:t>
      </w:r>
    </w:p>
    <w:p w14:paraId="72A7B1B2" w14:textId="14220FE1" w:rsidR="00505D62" w:rsidRDefault="00505D62" w:rsidP="00265348">
      <w:pPr>
        <w:spacing w:before="360" w:after="240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lastRenderedPageBreak/>
        <w:t>Методолошко објашњење</w:t>
      </w:r>
    </w:p>
    <w:p w14:paraId="48C43466" w14:textId="596E3D33" w:rsidR="00D5484F" w:rsidRPr="00BC4296" w:rsidRDefault="00AF0F3D" w:rsidP="00265348">
      <w:pPr>
        <w:autoSpaceDE w:val="0"/>
        <w:autoSpaceDN w:val="0"/>
        <w:adjustRightInd w:val="0"/>
        <w:spacing w:before="120" w:after="120"/>
        <w:jc w:val="both"/>
        <w:rPr>
          <w:shd w:val="clear" w:color="auto" w:fill="FFFFFF"/>
        </w:rPr>
      </w:pPr>
      <w:r w:rsidRPr="00BC4296">
        <w:rPr>
          <w:shd w:val="clear" w:color="auto" w:fill="FFFFFF"/>
        </w:rPr>
        <w:t>Према</w:t>
      </w:r>
      <w:r w:rsidR="00DF56C4" w:rsidRPr="00BC4296">
        <w:rPr>
          <w:shd w:val="clear" w:color="auto" w:fill="FFFFFF"/>
        </w:rPr>
        <w:t xml:space="preserve"> централном оквиру система економских рачуна животне средине, </w:t>
      </w:r>
      <w:r w:rsidR="0067769C" w:rsidRPr="00BC4296">
        <w:rPr>
          <w:shd w:val="clear" w:color="auto" w:fill="FFFFFF"/>
        </w:rPr>
        <w:t xml:space="preserve">у основи </w:t>
      </w:r>
      <w:r w:rsidR="00DF56C4" w:rsidRPr="00BC4296">
        <w:rPr>
          <w:shd w:val="clear" w:color="auto" w:fill="FFFFFF"/>
        </w:rPr>
        <w:t>мерења</w:t>
      </w:r>
      <w:r w:rsidR="0067769C" w:rsidRPr="00BC4296">
        <w:rPr>
          <w:shd w:val="clear" w:color="auto" w:fill="FFFFFF"/>
        </w:rPr>
        <w:t xml:space="preserve"> физичких токова су токови природних импута, производа и остатака.</w:t>
      </w:r>
    </w:p>
    <w:p w14:paraId="25146B58" w14:textId="7D2B3B6C" w:rsidR="002A055F" w:rsidRDefault="0067769C" w:rsidP="00265348">
      <w:pPr>
        <w:spacing w:before="120" w:after="240"/>
        <w:jc w:val="both"/>
      </w:pPr>
      <w:r w:rsidRPr="00BC4296">
        <w:rPr>
          <w:b/>
        </w:rPr>
        <w:t xml:space="preserve">Природни инпути </w:t>
      </w:r>
      <w:r w:rsidRPr="00BC4296">
        <w:t xml:space="preserve">се односе на физичке токове из животне средине у економију. </w:t>
      </w:r>
      <w:r w:rsidRPr="00BC4296">
        <w:rPr>
          <w:shd w:val="clear" w:color="auto" w:fill="FFFFFF"/>
        </w:rPr>
        <w:t>Централни оквир система економских рачуна животне среди</w:t>
      </w:r>
      <w:r w:rsidR="00B25D00" w:rsidRPr="00BC4296">
        <w:rPr>
          <w:shd w:val="clear" w:color="auto" w:fill="FFFFFF"/>
        </w:rPr>
        <w:t>не</w:t>
      </w:r>
      <w:r w:rsidRPr="00BC4296">
        <w:t xml:space="preserve"> дефинише природне </w:t>
      </w:r>
      <w:r w:rsidR="007B0275" w:rsidRPr="00BC4296">
        <w:t>и</w:t>
      </w:r>
      <w:r w:rsidR="00B25D00" w:rsidRPr="00BC4296">
        <w:t>н</w:t>
      </w:r>
      <w:r w:rsidR="007B0275" w:rsidRPr="00BC4296">
        <w:t>путе</w:t>
      </w:r>
      <w:r w:rsidRPr="00BC4296">
        <w:t xml:space="preserve"> као све физичке инпуте који се</w:t>
      </w:r>
      <w:r w:rsidR="00717BB5">
        <w:t>,</w:t>
      </w:r>
      <w:r w:rsidRPr="00BC4296">
        <w:t xml:space="preserve"> </w:t>
      </w:r>
      <w:r w:rsidR="00BC4296" w:rsidRPr="00BC4296">
        <w:t>к</w:t>
      </w:r>
      <w:r w:rsidRPr="00BC4296">
        <w:t>ао део економских производних процеса</w:t>
      </w:r>
      <w:r w:rsidR="00717BB5">
        <w:t>,</w:t>
      </w:r>
      <w:r w:rsidR="00BC4296" w:rsidRPr="00BC4296">
        <w:t xml:space="preserve"> узимају из животне средине</w:t>
      </w:r>
      <w:r w:rsidRPr="00BC4296">
        <w:t xml:space="preserve"> или се директно користе </w:t>
      </w:r>
      <w:r w:rsidR="00AF0F3D" w:rsidRPr="00BC4296">
        <w:t>у производњи. Они могу бити</w:t>
      </w:r>
      <w:r w:rsidRPr="00BC4296">
        <w:t xml:space="preserve"> инпути природних ресурса, као што су минерални и енергетски ресурси</w:t>
      </w:r>
      <w:r w:rsidR="00AF0F3D" w:rsidRPr="00BC4296">
        <w:t xml:space="preserve">, дрвни ресурси; </w:t>
      </w:r>
      <w:r w:rsidR="006A0039">
        <w:t>инпути из обновљивих извора</w:t>
      </w:r>
      <w:r w:rsidRPr="00BC4296">
        <w:t xml:space="preserve"> енергије, као што је соларна енергија</w:t>
      </w:r>
      <w:r w:rsidR="00F154EA" w:rsidRPr="00BC4296">
        <w:t>, или</w:t>
      </w:r>
      <w:r w:rsidRPr="00BC4296">
        <w:t xml:space="preserve"> други природн</w:t>
      </w:r>
      <w:r w:rsidR="00F154EA" w:rsidRPr="00BC4296">
        <w:t>и</w:t>
      </w:r>
      <w:r w:rsidRPr="00BC4296">
        <w:t xml:space="preserve"> инпути</w:t>
      </w:r>
      <w:r w:rsidRPr="00D5484F">
        <w:t>.</w:t>
      </w:r>
    </w:p>
    <w:tbl>
      <w:tblPr>
        <w:tblW w:w="986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66"/>
      </w:tblGrid>
      <w:tr w:rsidR="00AF0F3D" w:rsidRPr="00265348" w14:paraId="032EC379" w14:textId="77777777" w:rsidTr="00060411">
        <w:trPr>
          <w:jc w:val="center"/>
        </w:trPr>
        <w:tc>
          <w:tcPr>
            <w:tcW w:w="8454" w:type="dxa"/>
            <w:vAlign w:val="center"/>
          </w:tcPr>
          <w:p w14:paraId="3AE8771F" w14:textId="77777777" w:rsidR="00AF0F3D" w:rsidRPr="00265348" w:rsidRDefault="00AF0F3D" w:rsidP="00265348">
            <w:pPr>
              <w:spacing w:before="60" w:after="60"/>
              <w:rPr>
                <w:b/>
                <w:bCs/>
                <w:sz w:val="18"/>
                <w:szCs w:val="18"/>
                <w:lang w:val="sr-Cyrl-CS"/>
              </w:rPr>
            </w:pPr>
            <w:r w:rsidRPr="00265348">
              <w:rPr>
                <w:b/>
                <w:bCs/>
                <w:sz w:val="18"/>
                <w:szCs w:val="18"/>
                <w:lang w:val="sr-Cyrl-CS"/>
              </w:rPr>
              <w:t>ПРИРОДНИ ИНПУТИ ЕНЕРГИЈЕ</w:t>
            </w:r>
          </w:p>
        </w:tc>
      </w:tr>
      <w:tr w:rsidR="00AF0F3D" w:rsidRPr="00265348" w14:paraId="08B191A0" w14:textId="77777777" w:rsidTr="00060411">
        <w:trPr>
          <w:jc w:val="center"/>
        </w:trPr>
        <w:tc>
          <w:tcPr>
            <w:tcW w:w="8454" w:type="dxa"/>
            <w:vAlign w:val="center"/>
          </w:tcPr>
          <w:p w14:paraId="340D98F4" w14:textId="77777777" w:rsidR="00AF0F3D" w:rsidRPr="00265348" w:rsidRDefault="00AF0F3D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Фосилни инпути из необновљивих извора енергије</w:t>
            </w:r>
          </w:p>
        </w:tc>
      </w:tr>
      <w:tr w:rsidR="00AF0F3D" w:rsidRPr="00265348" w14:paraId="0696555A" w14:textId="77777777" w:rsidTr="00060411">
        <w:trPr>
          <w:jc w:val="center"/>
        </w:trPr>
        <w:tc>
          <w:tcPr>
            <w:tcW w:w="8454" w:type="dxa"/>
            <w:vAlign w:val="center"/>
          </w:tcPr>
          <w:p w14:paraId="1F2C6E76" w14:textId="77777777" w:rsidR="00AF0F3D" w:rsidRPr="00265348" w:rsidRDefault="00AF0F3D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Инпути из обновљивих извора енергије воде</w:t>
            </w:r>
          </w:p>
        </w:tc>
      </w:tr>
      <w:tr w:rsidR="00AF0F3D" w:rsidRPr="00265348" w14:paraId="67C05657" w14:textId="77777777" w:rsidTr="00060411">
        <w:trPr>
          <w:jc w:val="center"/>
        </w:trPr>
        <w:tc>
          <w:tcPr>
            <w:tcW w:w="8454" w:type="dxa"/>
            <w:vAlign w:val="center"/>
          </w:tcPr>
          <w:p w14:paraId="5054FED0" w14:textId="77777777" w:rsidR="00AF0F3D" w:rsidRPr="00265348" w:rsidRDefault="00AF0F3D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Инпути из обновљивих извора енергије ветра</w:t>
            </w:r>
          </w:p>
        </w:tc>
      </w:tr>
      <w:tr w:rsidR="00AF0F3D" w:rsidRPr="00265348" w14:paraId="6C7C2FC8" w14:textId="77777777" w:rsidTr="00060411">
        <w:trPr>
          <w:jc w:val="center"/>
        </w:trPr>
        <w:tc>
          <w:tcPr>
            <w:tcW w:w="8454" w:type="dxa"/>
            <w:vAlign w:val="center"/>
          </w:tcPr>
          <w:p w14:paraId="58BD2D35" w14:textId="77777777" w:rsidR="00AF0F3D" w:rsidRPr="00265348" w:rsidRDefault="00AF0F3D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Инпути из обновљивих извора енергије сунца</w:t>
            </w:r>
          </w:p>
        </w:tc>
      </w:tr>
      <w:tr w:rsidR="00AF0F3D" w:rsidRPr="00265348" w14:paraId="42C322D0" w14:textId="77777777" w:rsidTr="00060411">
        <w:trPr>
          <w:jc w:val="center"/>
        </w:trPr>
        <w:tc>
          <w:tcPr>
            <w:tcW w:w="8454" w:type="dxa"/>
            <w:vAlign w:val="center"/>
          </w:tcPr>
          <w:p w14:paraId="7341EA37" w14:textId="77777777" w:rsidR="00AF0F3D" w:rsidRPr="00265348" w:rsidRDefault="00AF0F3D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Инпути биомасе из обновљивих извора енергије</w:t>
            </w:r>
          </w:p>
        </w:tc>
      </w:tr>
    </w:tbl>
    <w:p w14:paraId="13C2F418" w14:textId="6E841896" w:rsidR="0067769C" w:rsidRDefault="00D5484F" w:rsidP="00265348">
      <w:pPr>
        <w:spacing w:before="240" w:after="240"/>
        <w:jc w:val="both"/>
        <w:rPr>
          <w:noProof/>
        </w:rPr>
      </w:pPr>
      <w:r w:rsidRPr="00D5484F">
        <w:rPr>
          <w:b/>
          <w:noProof/>
        </w:rPr>
        <w:t>П</w:t>
      </w:r>
      <w:r w:rsidR="002A055F" w:rsidRPr="00D5484F">
        <w:rPr>
          <w:b/>
          <w:noProof/>
        </w:rPr>
        <w:t>роизводи</w:t>
      </w:r>
      <w:r w:rsidR="002A055F" w:rsidRPr="00D5484F">
        <w:rPr>
          <w:noProof/>
        </w:rPr>
        <w:t xml:space="preserve"> означавају сву робу и услуге настале у оквиру производње</w:t>
      </w:r>
      <w:r w:rsidR="00951080">
        <w:rPr>
          <w:noProof/>
        </w:rPr>
        <w:t>, као и увоз и извоз.</w:t>
      </w:r>
    </w:p>
    <w:tbl>
      <w:tblPr>
        <w:tblW w:w="986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66"/>
      </w:tblGrid>
      <w:tr w:rsidR="00265348" w:rsidRPr="00265348" w14:paraId="27F2CF2C" w14:textId="77777777" w:rsidTr="00060411">
        <w:trPr>
          <w:jc w:val="center"/>
        </w:trPr>
        <w:tc>
          <w:tcPr>
            <w:tcW w:w="9072" w:type="dxa"/>
            <w:vAlign w:val="center"/>
          </w:tcPr>
          <w:p w14:paraId="3CEC249A" w14:textId="768916B0" w:rsidR="00265348" w:rsidRPr="00265348" w:rsidRDefault="00265348" w:rsidP="00265348">
            <w:pPr>
              <w:spacing w:before="60" w:after="60"/>
              <w:rPr>
                <w:b/>
                <w:bCs/>
                <w:sz w:val="18"/>
                <w:szCs w:val="18"/>
                <w:lang w:val="sr-Cyrl-CS"/>
              </w:rPr>
            </w:pPr>
            <w:r w:rsidRPr="00265348">
              <w:rPr>
                <w:b/>
                <w:bCs/>
                <w:sz w:val="18"/>
                <w:szCs w:val="18"/>
                <w:lang w:val="sr-Cyrl-CS"/>
              </w:rPr>
              <w:t>ПРОИЗВОДИ</w:t>
            </w:r>
          </w:p>
        </w:tc>
      </w:tr>
      <w:tr w:rsidR="00265348" w:rsidRPr="00265348" w14:paraId="625AE846" w14:textId="77777777" w:rsidTr="00060411">
        <w:trPr>
          <w:jc w:val="center"/>
        </w:trPr>
        <w:tc>
          <w:tcPr>
            <w:tcW w:w="9072" w:type="dxa"/>
            <w:vAlign w:val="center"/>
          </w:tcPr>
          <w:p w14:paraId="567335E5" w14:textId="04384AE3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Камени угаљ</w:t>
            </w:r>
          </w:p>
        </w:tc>
      </w:tr>
      <w:tr w:rsidR="00265348" w:rsidRPr="00265348" w14:paraId="5D09335A" w14:textId="77777777" w:rsidTr="00060411">
        <w:trPr>
          <w:jc w:val="center"/>
        </w:trPr>
        <w:tc>
          <w:tcPr>
            <w:tcW w:w="9072" w:type="dxa"/>
            <w:vAlign w:val="center"/>
          </w:tcPr>
          <w:p w14:paraId="766FF1D5" w14:textId="7E9D9E22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Лигнит и тресет</w:t>
            </w:r>
          </w:p>
        </w:tc>
      </w:tr>
      <w:tr w:rsidR="00265348" w:rsidRPr="00265348" w14:paraId="4136D85B" w14:textId="77777777" w:rsidTr="00060411">
        <w:trPr>
          <w:jc w:val="center"/>
        </w:trPr>
        <w:tc>
          <w:tcPr>
            <w:tcW w:w="9072" w:type="dxa"/>
            <w:vAlign w:val="center"/>
          </w:tcPr>
          <w:p w14:paraId="15AC4EF3" w14:textId="7FC87CFA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Прерађени гасови</w:t>
            </w:r>
          </w:p>
        </w:tc>
      </w:tr>
      <w:tr w:rsidR="00265348" w:rsidRPr="00265348" w14:paraId="397F0718" w14:textId="77777777" w:rsidTr="00060411">
        <w:trPr>
          <w:jc w:val="center"/>
        </w:trPr>
        <w:tc>
          <w:tcPr>
            <w:tcW w:w="9072" w:type="dxa"/>
            <w:vAlign w:val="center"/>
          </w:tcPr>
          <w:p w14:paraId="34310DA3" w14:textId="496F8220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Прерада угља (кокс, катран од угља, брикет каменог угља, брикет мрког угља и производи тресета)</w:t>
            </w:r>
          </w:p>
        </w:tc>
      </w:tr>
      <w:tr w:rsidR="00265348" w:rsidRPr="00265348" w14:paraId="03ECCB49" w14:textId="77777777" w:rsidTr="00060411">
        <w:trPr>
          <w:jc w:val="center"/>
        </w:trPr>
        <w:tc>
          <w:tcPr>
            <w:tcW w:w="9072" w:type="dxa"/>
            <w:vAlign w:val="center"/>
          </w:tcPr>
          <w:p w14:paraId="62DE5AAA" w14:textId="55DFD07A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 xml:space="preserve">Сирова нафта, течности природног гаса и други угљоводоници, укључујући нафтне шкриљце </w:t>
            </w:r>
          </w:p>
        </w:tc>
      </w:tr>
      <w:tr w:rsidR="00265348" w:rsidRPr="00265348" w14:paraId="4FB6F4E2" w14:textId="77777777" w:rsidTr="00060411">
        <w:trPr>
          <w:jc w:val="center"/>
        </w:trPr>
        <w:tc>
          <w:tcPr>
            <w:tcW w:w="9072" w:type="dxa"/>
            <w:vAlign w:val="center"/>
          </w:tcPr>
          <w:p w14:paraId="1997E860" w14:textId="38DD6C20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Природни гас</w:t>
            </w:r>
          </w:p>
        </w:tc>
      </w:tr>
      <w:tr w:rsidR="00265348" w:rsidRPr="00265348" w14:paraId="56E582E8" w14:textId="77777777" w:rsidTr="00060411">
        <w:trPr>
          <w:jc w:val="center"/>
        </w:trPr>
        <w:tc>
          <w:tcPr>
            <w:tcW w:w="9072" w:type="dxa"/>
            <w:vAlign w:val="center"/>
          </w:tcPr>
          <w:p w14:paraId="3E5AFB1B" w14:textId="3DDBF425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Моторно гориво</w:t>
            </w:r>
          </w:p>
        </w:tc>
      </w:tr>
      <w:tr w:rsidR="00265348" w:rsidRPr="00265348" w14:paraId="1E118CB7" w14:textId="77777777" w:rsidTr="00060411">
        <w:trPr>
          <w:jc w:val="center"/>
        </w:trPr>
        <w:tc>
          <w:tcPr>
            <w:tcW w:w="9072" w:type="dxa"/>
            <w:vAlign w:val="center"/>
          </w:tcPr>
          <w:p w14:paraId="335AD80B" w14:textId="22500D0B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Гориво за млазне моторе керозинског типа</w:t>
            </w:r>
          </w:p>
        </w:tc>
      </w:tr>
      <w:tr w:rsidR="00265348" w:rsidRPr="00265348" w14:paraId="3D502361" w14:textId="77777777" w:rsidTr="00060411">
        <w:trPr>
          <w:jc w:val="center"/>
        </w:trPr>
        <w:tc>
          <w:tcPr>
            <w:tcW w:w="9072" w:type="dxa"/>
            <w:vAlign w:val="center"/>
          </w:tcPr>
          <w:p w14:paraId="157AFDB2" w14:textId="466A2697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Нафта</w:t>
            </w:r>
          </w:p>
        </w:tc>
      </w:tr>
      <w:tr w:rsidR="00265348" w:rsidRPr="00265348" w14:paraId="010A6EE6" w14:textId="77777777" w:rsidTr="00060411">
        <w:trPr>
          <w:jc w:val="center"/>
        </w:trPr>
        <w:tc>
          <w:tcPr>
            <w:tcW w:w="9072" w:type="dxa"/>
            <w:vAlign w:val="center"/>
          </w:tcPr>
          <w:p w14:paraId="2FE3AFDB" w14:textId="084D2DFF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Дизел за транспорт</w:t>
            </w:r>
          </w:p>
        </w:tc>
      </w:tr>
      <w:tr w:rsidR="00265348" w:rsidRPr="00265348" w14:paraId="53D2B759" w14:textId="77777777" w:rsidTr="00060411">
        <w:trPr>
          <w:jc w:val="center"/>
        </w:trPr>
        <w:tc>
          <w:tcPr>
            <w:tcW w:w="9072" w:type="dxa"/>
            <w:vAlign w:val="center"/>
          </w:tcPr>
          <w:p w14:paraId="17608FFC" w14:textId="55D0C000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Гориво за ложење и остала гасна уља</w:t>
            </w:r>
          </w:p>
        </w:tc>
      </w:tr>
      <w:tr w:rsidR="00265348" w:rsidRPr="00265348" w14:paraId="303364BB" w14:textId="77777777" w:rsidTr="00060411">
        <w:trPr>
          <w:jc w:val="center"/>
        </w:trPr>
        <w:tc>
          <w:tcPr>
            <w:tcW w:w="9072" w:type="dxa"/>
            <w:vAlign w:val="center"/>
          </w:tcPr>
          <w:p w14:paraId="431E0BD4" w14:textId="3EAC2A7B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Остаци уља за ложење</w:t>
            </w:r>
          </w:p>
        </w:tc>
      </w:tr>
      <w:tr w:rsidR="00265348" w:rsidRPr="00265348" w14:paraId="2C1F4CCE" w14:textId="77777777" w:rsidTr="00060411">
        <w:trPr>
          <w:jc w:val="center"/>
        </w:trPr>
        <w:tc>
          <w:tcPr>
            <w:tcW w:w="9072" w:type="dxa"/>
            <w:vAlign w:val="center"/>
          </w:tcPr>
          <w:p w14:paraId="73381565" w14:textId="47D233A2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Рафинеријски гас, етан и течни нафтни гас</w:t>
            </w:r>
          </w:p>
        </w:tc>
      </w:tr>
      <w:tr w:rsidR="00265348" w:rsidRPr="00265348" w14:paraId="13B0236D" w14:textId="77777777" w:rsidTr="00060411">
        <w:trPr>
          <w:jc w:val="center"/>
        </w:trPr>
        <w:tc>
          <w:tcPr>
            <w:tcW w:w="9072" w:type="dxa"/>
            <w:vAlign w:val="center"/>
          </w:tcPr>
          <w:p w14:paraId="4790E18F" w14:textId="674BD906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 xml:space="preserve">Остали нафтни производи, укључујући адитиве/оксигене и рафинисану основну сировину </w:t>
            </w:r>
          </w:p>
        </w:tc>
      </w:tr>
      <w:tr w:rsidR="00265348" w:rsidRPr="00265348" w14:paraId="2C7CA250" w14:textId="77777777" w:rsidTr="00060411">
        <w:trPr>
          <w:jc w:val="center"/>
        </w:trPr>
        <w:tc>
          <w:tcPr>
            <w:tcW w:w="9072" w:type="dxa"/>
            <w:vAlign w:val="center"/>
          </w:tcPr>
          <w:p w14:paraId="06A4277F" w14:textId="446B976D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Нуклеарно гориво</w:t>
            </w:r>
          </w:p>
        </w:tc>
      </w:tr>
      <w:tr w:rsidR="00265348" w:rsidRPr="00265348" w14:paraId="756FEC8F" w14:textId="77777777" w:rsidTr="00060411">
        <w:trPr>
          <w:jc w:val="center"/>
        </w:trPr>
        <w:tc>
          <w:tcPr>
            <w:tcW w:w="9072" w:type="dxa"/>
            <w:vAlign w:val="center"/>
          </w:tcPr>
          <w:p w14:paraId="0F86A340" w14:textId="61D31A7D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Дрво, отпад од дрвета и друга чврста биомаса</w:t>
            </w:r>
          </w:p>
        </w:tc>
      </w:tr>
      <w:tr w:rsidR="00265348" w:rsidRPr="00265348" w14:paraId="5CA28255" w14:textId="77777777" w:rsidTr="00060411">
        <w:trPr>
          <w:jc w:val="center"/>
        </w:trPr>
        <w:tc>
          <w:tcPr>
            <w:tcW w:w="9072" w:type="dxa"/>
            <w:vAlign w:val="center"/>
          </w:tcPr>
          <w:p w14:paraId="759FDFE9" w14:textId="616EDBBB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Течна био-горива</w:t>
            </w:r>
          </w:p>
        </w:tc>
      </w:tr>
      <w:tr w:rsidR="00265348" w:rsidRPr="00265348" w14:paraId="1A02BA99" w14:textId="77777777" w:rsidTr="00060411">
        <w:trPr>
          <w:jc w:val="center"/>
        </w:trPr>
        <w:tc>
          <w:tcPr>
            <w:tcW w:w="9072" w:type="dxa"/>
            <w:vAlign w:val="center"/>
          </w:tcPr>
          <w:p w14:paraId="5CE11D00" w14:textId="75BD40EB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Био-гас</w:t>
            </w:r>
          </w:p>
        </w:tc>
      </w:tr>
      <w:tr w:rsidR="00265348" w:rsidRPr="00265348" w14:paraId="15AE51AE" w14:textId="77777777" w:rsidTr="00060411">
        <w:trPr>
          <w:jc w:val="center"/>
        </w:trPr>
        <w:tc>
          <w:tcPr>
            <w:tcW w:w="9072" w:type="dxa"/>
            <w:vAlign w:val="center"/>
          </w:tcPr>
          <w:p w14:paraId="1E48C85A" w14:textId="5B8038DB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Електрична енергија</w:t>
            </w:r>
          </w:p>
        </w:tc>
      </w:tr>
    </w:tbl>
    <w:p w14:paraId="7239119A" w14:textId="77777777" w:rsidR="0099791D" w:rsidRDefault="0099791D" w:rsidP="00265348">
      <w:pPr>
        <w:spacing w:before="240" w:after="240"/>
        <w:jc w:val="both"/>
        <w:rPr>
          <w:b/>
        </w:rPr>
      </w:pPr>
    </w:p>
    <w:p w14:paraId="52083A8C" w14:textId="77777777" w:rsidR="0099791D" w:rsidRDefault="0099791D">
      <w:pPr>
        <w:rPr>
          <w:b/>
        </w:rPr>
      </w:pPr>
      <w:r>
        <w:rPr>
          <w:b/>
        </w:rPr>
        <w:br w:type="page"/>
      </w:r>
    </w:p>
    <w:p w14:paraId="4D006D4C" w14:textId="126544AC" w:rsidR="00D5484F" w:rsidRDefault="00D5484F" w:rsidP="00265348">
      <w:pPr>
        <w:spacing w:before="240" w:after="240"/>
        <w:jc w:val="both"/>
      </w:pPr>
      <w:r w:rsidRPr="007B0275">
        <w:rPr>
          <w:b/>
        </w:rPr>
        <w:lastRenderedPageBreak/>
        <w:t>Остаци</w:t>
      </w:r>
      <w:r w:rsidRPr="00D5484F">
        <w:t xml:space="preserve"> се односе на токове чврстих, течних и гасо</w:t>
      </w:r>
      <w:r w:rsidR="007B0275">
        <w:t>витих материјала и енергије, који се</w:t>
      </w:r>
      <w:r w:rsidR="004B387C">
        <w:t xml:space="preserve"> </w:t>
      </w:r>
      <w:r w:rsidRPr="00D5484F">
        <w:t>одбацују, испуштају или емитују у животну средину</w:t>
      </w:r>
      <w:r w:rsidR="004B387C">
        <w:t>.</w:t>
      </w:r>
      <w:r w:rsidRPr="00D5484F">
        <w:t xml:space="preserve"> </w:t>
      </w:r>
    </w:p>
    <w:tbl>
      <w:tblPr>
        <w:tblW w:w="986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66"/>
      </w:tblGrid>
      <w:tr w:rsidR="00265348" w:rsidRPr="00265348" w14:paraId="755927B8" w14:textId="77777777" w:rsidTr="00060411">
        <w:trPr>
          <w:jc w:val="center"/>
        </w:trPr>
        <w:tc>
          <w:tcPr>
            <w:tcW w:w="9072" w:type="dxa"/>
            <w:vAlign w:val="center"/>
          </w:tcPr>
          <w:p w14:paraId="496175FE" w14:textId="5829E8FB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b/>
                <w:bCs/>
                <w:sz w:val="18"/>
                <w:szCs w:val="18"/>
                <w:lang w:val="sr-Cyrl-CS"/>
              </w:rPr>
              <w:t>ОСТАЦИ</w:t>
            </w:r>
          </w:p>
        </w:tc>
      </w:tr>
      <w:tr w:rsidR="00265348" w:rsidRPr="00265348" w14:paraId="0C4BE567" w14:textId="77777777" w:rsidTr="00060411">
        <w:trPr>
          <w:jc w:val="center"/>
        </w:trPr>
        <w:tc>
          <w:tcPr>
            <w:tcW w:w="9072" w:type="dxa"/>
            <w:vAlign w:val="center"/>
          </w:tcPr>
          <w:p w14:paraId="665D52C6" w14:textId="5ADBC025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Обновљиви отпад</w:t>
            </w:r>
          </w:p>
        </w:tc>
      </w:tr>
      <w:tr w:rsidR="00265348" w:rsidRPr="00265348" w14:paraId="2D857992" w14:textId="77777777" w:rsidTr="00060411">
        <w:trPr>
          <w:jc w:val="center"/>
        </w:trPr>
        <w:tc>
          <w:tcPr>
            <w:tcW w:w="9072" w:type="dxa"/>
            <w:vAlign w:val="center"/>
          </w:tcPr>
          <w:p w14:paraId="418DCC29" w14:textId="3B6738EA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Необновљиви отпад</w:t>
            </w:r>
          </w:p>
        </w:tc>
      </w:tr>
      <w:tr w:rsidR="00265348" w:rsidRPr="00265348" w14:paraId="2A64409F" w14:textId="77777777" w:rsidTr="00060411">
        <w:trPr>
          <w:jc w:val="center"/>
        </w:trPr>
        <w:tc>
          <w:tcPr>
            <w:tcW w:w="9072" w:type="dxa"/>
            <w:vAlign w:val="center"/>
          </w:tcPr>
          <w:p w14:paraId="212713C7" w14:textId="01FF2AF3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Сви губици енергије (током експлоатације, дистрибуције, складиштења и трансформације)</w:t>
            </w:r>
          </w:p>
        </w:tc>
      </w:tr>
      <w:tr w:rsidR="00265348" w:rsidRPr="00265348" w14:paraId="758279F5" w14:textId="77777777" w:rsidTr="00060411">
        <w:trPr>
          <w:jc w:val="center"/>
        </w:trPr>
        <w:tc>
          <w:tcPr>
            <w:tcW w:w="9072" w:type="dxa"/>
            <w:vAlign w:val="center"/>
          </w:tcPr>
          <w:p w14:paraId="5A56ED79" w14:textId="351F59C3" w:rsidR="00265348" w:rsidRPr="00265348" w:rsidRDefault="00265348" w:rsidP="00265348">
            <w:pPr>
              <w:spacing w:before="60" w:after="60"/>
              <w:rPr>
                <w:sz w:val="18"/>
                <w:szCs w:val="18"/>
                <w:lang w:val="sr-Cyrl-CS"/>
              </w:rPr>
            </w:pPr>
            <w:r w:rsidRPr="00265348">
              <w:rPr>
                <w:sz w:val="18"/>
                <w:szCs w:val="18"/>
                <w:lang w:val="sr-Cyrl-CS"/>
              </w:rPr>
              <w:t>Енергија уграђена у производе за неенергетску употребу</w:t>
            </w:r>
          </w:p>
        </w:tc>
      </w:tr>
    </w:tbl>
    <w:p w14:paraId="284AF526" w14:textId="6617F289" w:rsidR="00AB647A" w:rsidRDefault="004B387C" w:rsidP="00A41506">
      <w:pPr>
        <w:spacing w:before="240" w:after="120"/>
        <w:jc w:val="both"/>
      </w:pPr>
      <w:r w:rsidRPr="00491A7E">
        <w:rPr>
          <w:b/>
        </w:rPr>
        <w:t>Табеле понуде и употребе</w:t>
      </w:r>
      <w:r w:rsidR="00491A7E" w:rsidRPr="00491A7E">
        <w:rPr>
          <w:b/>
        </w:rPr>
        <w:t xml:space="preserve"> изражене </w:t>
      </w:r>
      <w:r w:rsidRPr="00491A7E">
        <w:rPr>
          <w:b/>
        </w:rPr>
        <w:t>у физичким јединицама</w:t>
      </w:r>
      <w:r>
        <w:t xml:space="preserve"> обезбеђују рачуноводствени оквир који омогућава потпуно и доследно</w:t>
      </w:r>
      <w:r w:rsidR="00491A7E">
        <w:t xml:space="preserve"> праћење ф</w:t>
      </w:r>
      <w:r w:rsidR="00491A7E" w:rsidRPr="00491A7E">
        <w:t>изичких токова</w:t>
      </w:r>
      <w:r w:rsidR="00491A7E">
        <w:t xml:space="preserve"> (материјал и енергија) из животне средине у економију, унутар економије и из економије у животну средину.</w:t>
      </w:r>
    </w:p>
    <w:p w14:paraId="154066D6" w14:textId="3CAB7E52" w:rsidR="00875782" w:rsidRDefault="00491A7E" w:rsidP="00265348">
      <w:pPr>
        <w:spacing w:before="120" w:after="120"/>
        <w:jc w:val="both"/>
      </w:pPr>
      <w:r>
        <w:t>Оквир за обрачуне у табелама понуде и употребе потиче из националних рачуна.</w:t>
      </w:r>
      <w:r w:rsidR="00AB647A">
        <w:t xml:space="preserve"> Док монетарне табеле понуде и употребе разматрају само трансакције унутар економије, физичке табеле понуде и употребе обухватају</w:t>
      </w:r>
      <w:r w:rsidR="00BC4296">
        <w:t xml:space="preserve"> </w:t>
      </w:r>
      <w:r w:rsidR="00AB647A">
        <w:t>и физичке токове између економије и животне средине.</w:t>
      </w:r>
    </w:p>
    <w:p w14:paraId="567D3695" w14:textId="685CBA0C" w:rsidR="00875782" w:rsidRDefault="003E73ED" w:rsidP="00265348">
      <w:pPr>
        <w:spacing w:before="120" w:after="120"/>
        <w:jc w:val="both"/>
      </w:pPr>
      <w:r w:rsidRPr="00BC4296">
        <w:t>Оквир за физичк</w:t>
      </w:r>
      <w:r w:rsidR="00A77F0F">
        <w:t>е табеле понуде и употребе има</w:t>
      </w:r>
      <w:r w:rsidRPr="00BC4296">
        <w:t xml:space="preserve"> исти формат и</w:t>
      </w:r>
      <w:r w:rsidR="00BC4296" w:rsidRPr="00BC4296">
        <w:t xml:space="preserve"> </w:t>
      </w:r>
      <w:r w:rsidRPr="00BC4296">
        <w:t>структуру</w:t>
      </w:r>
      <w:r w:rsidR="00BC4296">
        <w:t>, у</w:t>
      </w:r>
      <w:r>
        <w:t xml:space="preserve"> редовима су приказани различити типови физичког тока (природни и</w:t>
      </w:r>
      <w:r w:rsidR="001A7A66">
        <w:t>н</w:t>
      </w:r>
      <w:r>
        <w:t>пути, производи и остаци)</w:t>
      </w:r>
      <w:r w:rsidR="006A0039">
        <w:t>,</w:t>
      </w:r>
      <w:r w:rsidR="004C2E1C">
        <w:t xml:space="preserve"> а у колонама су</w:t>
      </w:r>
      <w:r w:rsidR="00875782">
        <w:t xml:space="preserve"> приказани токови енергије према пореклу и</w:t>
      </w:r>
      <w:r w:rsidR="004C2E1C">
        <w:t xml:space="preserve"> одредишт</w:t>
      </w:r>
      <w:r w:rsidR="00875782">
        <w:t>им</w:t>
      </w:r>
      <w:r w:rsidR="004C2E1C">
        <w:t>а</w:t>
      </w:r>
      <w:r w:rsidR="006A0039">
        <w:t xml:space="preserve"> (производне активности, </w:t>
      </w:r>
      <w:r w:rsidR="001A7A66">
        <w:t>тј. економске делатности), активности потрошње (тј. домаћинства), акумулација (промене залиха произведених средстава и залиха производа), размена са иностранством (увоз и извоз), и животна средина (снабдевање природним енергетским инпутима и остаци).</w:t>
      </w:r>
    </w:p>
    <w:p w14:paraId="67EB7709" w14:textId="20362D01" w:rsidR="00951DE2" w:rsidRDefault="00875782" w:rsidP="00265348">
      <w:pPr>
        <w:spacing w:before="120" w:after="120"/>
        <w:jc w:val="both"/>
      </w:pPr>
      <w:r w:rsidRPr="00484566">
        <w:rPr>
          <w:b/>
        </w:rPr>
        <w:t xml:space="preserve">Табела </w:t>
      </w:r>
      <w:r w:rsidR="00951DE2" w:rsidRPr="00484566">
        <w:rPr>
          <w:b/>
        </w:rPr>
        <w:t xml:space="preserve">физичког </w:t>
      </w:r>
      <w:r w:rsidRPr="00484566">
        <w:rPr>
          <w:b/>
        </w:rPr>
        <w:t>снабдевања</w:t>
      </w:r>
      <w:r>
        <w:t xml:space="preserve"> п</w:t>
      </w:r>
      <w:r w:rsidR="00484566">
        <w:t>риказује токове енергије према пореклу</w:t>
      </w:r>
      <w:r w:rsidR="008138F4">
        <w:t>,</w:t>
      </w:r>
      <w:r w:rsidR="00484566">
        <w:t xml:space="preserve"> тј.</w:t>
      </w:r>
      <w:r>
        <w:t xml:space="preserve"> </w:t>
      </w:r>
      <w:r w:rsidR="00951DE2">
        <w:t xml:space="preserve">ко </w:t>
      </w:r>
      <w:r w:rsidR="001E4606">
        <w:t xml:space="preserve">је произвођач </w:t>
      </w:r>
      <w:r w:rsidR="00951DE2">
        <w:t xml:space="preserve"> (економске делатности, домаћинства, залихе, размена са иностранством и </w:t>
      </w:r>
      <w:r w:rsidR="00484566">
        <w:t>снабдевање</w:t>
      </w:r>
      <w:r w:rsidR="00951DE2">
        <w:t xml:space="preserve"> из животне средине). </w:t>
      </w:r>
    </w:p>
    <w:p w14:paraId="3C0A4415" w14:textId="68F984CC" w:rsidR="004F0D1D" w:rsidRPr="001B3F78" w:rsidRDefault="00484566" w:rsidP="00265348">
      <w:pPr>
        <w:spacing w:before="120" w:after="120"/>
      </w:pPr>
      <w:r w:rsidRPr="00484566">
        <w:rPr>
          <w:b/>
        </w:rPr>
        <w:t>Табела физичке употребе</w:t>
      </w:r>
      <w:r w:rsidR="00A77F0F">
        <w:t xml:space="preserve"> приказује</w:t>
      </w:r>
      <w:r>
        <w:t xml:space="preserve"> токове енергије према свом одредишту</w:t>
      </w:r>
      <w:r w:rsidR="008138F4">
        <w:t>,</w:t>
      </w:r>
      <w:r>
        <w:t xml:space="preserve"> тј. показуј</w:t>
      </w:r>
      <w:r w:rsidR="00A77F0F">
        <w:t>е</w:t>
      </w:r>
      <w:r>
        <w:t xml:space="preserve"> ко користи или прима одговарајући физички ток</w:t>
      </w:r>
      <w:r w:rsidR="001E4606">
        <w:t xml:space="preserve"> (производња, потрошња, залихе)</w:t>
      </w:r>
      <w:r>
        <w:t xml:space="preserve">. </w:t>
      </w:r>
      <w:r w:rsidR="00AF0F3D">
        <w:t>На овај начин сваки ток</w:t>
      </w:r>
      <w:r w:rsidR="00FC6E91">
        <w:t xml:space="preserve"> енергије</w:t>
      </w:r>
      <w:r w:rsidR="00AF0F3D">
        <w:t xml:space="preserve"> се приказује два пута: на почетку и крају свог одредишта.</w:t>
      </w:r>
      <w:r>
        <w:t xml:space="preserve"> </w:t>
      </w:r>
    </w:p>
    <w:p w14:paraId="0FC9F75B" w14:textId="77777777" w:rsidR="004F0D1D" w:rsidRDefault="004F0D1D" w:rsidP="004C2E1C"/>
    <w:p w14:paraId="67089DCF" w14:textId="5139AF24" w:rsidR="00AA7967" w:rsidRDefault="00AA7967" w:rsidP="004C2E1C"/>
    <w:p w14:paraId="71C905BB" w14:textId="2D84FFB8" w:rsidR="00766798" w:rsidRDefault="00766798" w:rsidP="00091FB4">
      <w:pPr>
        <w:jc w:val="both"/>
        <w:rPr>
          <w:lang w:val="ru-RU"/>
        </w:rPr>
      </w:pPr>
    </w:p>
    <w:p w14:paraId="639F4CBC" w14:textId="0BC19234" w:rsidR="00766798" w:rsidRDefault="00766798" w:rsidP="00A539CF">
      <w:pPr>
        <w:ind w:firstLine="397"/>
        <w:jc w:val="both"/>
        <w:rPr>
          <w:lang w:val="ru-RU"/>
        </w:rPr>
      </w:pPr>
    </w:p>
    <w:p w14:paraId="1C128213" w14:textId="42FF47E3" w:rsidR="00265348" w:rsidRDefault="00265348" w:rsidP="00A539CF">
      <w:pPr>
        <w:ind w:firstLine="397"/>
        <w:jc w:val="both"/>
        <w:rPr>
          <w:lang w:val="ru-RU"/>
        </w:rPr>
      </w:pPr>
    </w:p>
    <w:p w14:paraId="3FCD0E9B" w14:textId="4A964F8D" w:rsidR="00265348" w:rsidRDefault="00265348" w:rsidP="00A539CF">
      <w:pPr>
        <w:ind w:firstLine="397"/>
        <w:jc w:val="both"/>
        <w:rPr>
          <w:lang w:val="ru-RU"/>
        </w:rPr>
      </w:pPr>
    </w:p>
    <w:p w14:paraId="0376A5F9" w14:textId="72794C16" w:rsidR="0099791D" w:rsidRDefault="0099791D" w:rsidP="00A539CF">
      <w:pPr>
        <w:ind w:firstLine="397"/>
        <w:jc w:val="both"/>
        <w:rPr>
          <w:lang w:val="ru-RU"/>
        </w:rPr>
      </w:pPr>
    </w:p>
    <w:p w14:paraId="3268DDC8" w14:textId="3667488B" w:rsidR="0099791D" w:rsidRDefault="0099791D" w:rsidP="00A539CF">
      <w:pPr>
        <w:ind w:firstLine="397"/>
        <w:jc w:val="both"/>
        <w:rPr>
          <w:lang w:val="ru-RU"/>
        </w:rPr>
      </w:pPr>
    </w:p>
    <w:p w14:paraId="3356CCF8" w14:textId="42F171EF" w:rsidR="0099791D" w:rsidRDefault="0099791D" w:rsidP="00A539CF">
      <w:pPr>
        <w:ind w:firstLine="397"/>
        <w:jc w:val="both"/>
        <w:rPr>
          <w:lang w:val="ru-RU"/>
        </w:rPr>
      </w:pPr>
    </w:p>
    <w:p w14:paraId="43ACBBC9" w14:textId="0EA22659" w:rsidR="0099791D" w:rsidRDefault="0099791D" w:rsidP="00A539CF">
      <w:pPr>
        <w:ind w:firstLine="397"/>
        <w:jc w:val="both"/>
        <w:rPr>
          <w:lang w:val="ru-RU"/>
        </w:rPr>
      </w:pPr>
    </w:p>
    <w:p w14:paraId="7DA5DACD" w14:textId="77777777" w:rsidR="0099791D" w:rsidRDefault="0099791D" w:rsidP="00A539CF">
      <w:pPr>
        <w:ind w:firstLine="397"/>
        <w:jc w:val="both"/>
        <w:rPr>
          <w:lang w:val="ru-RU"/>
        </w:rPr>
      </w:pPr>
    </w:p>
    <w:p w14:paraId="5944BFED" w14:textId="549146C8" w:rsidR="00265348" w:rsidRDefault="00265348" w:rsidP="00A539CF">
      <w:pPr>
        <w:ind w:firstLine="397"/>
        <w:jc w:val="both"/>
        <w:rPr>
          <w:lang w:val="ru-RU"/>
        </w:rPr>
      </w:pPr>
    </w:p>
    <w:p w14:paraId="64553E18" w14:textId="195DAF98" w:rsidR="005E4608" w:rsidRDefault="005E4608" w:rsidP="00A539CF">
      <w:pPr>
        <w:ind w:firstLine="397"/>
        <w:jc w:val="both"/>
        <w:rPr>
          <w:lang w:val="ru-RU"/>
        </w:rPr>
      </w:pPr>
    </w:p>
    <w:p w14:paraId="3A262393" w14:textId="18600B4A" w:rsidR="005E4608" w:rsidRDefault="005E4608" w:rsidP="00A539CF">
      <w:pPr>
        <w:ind w:firstLine="397"/>
        <w:jc w:val="both"/>
        <w:rPr>
          <w:lang w:val="ru-RU"/>
        </w:rPr>
      </w:pPr>
    </w:p>
    <w:p w14:paraId="379DC2C4" w14:textId="562A788D" w:rsidR="005E4608" w:rsidRDefault="005E4608" w:rsidP="00A539CF">
      <w:pPr>
        <w:ind w:firstLine="397"/>
        <w:jc w:val="both"/>
        <w:rPr>
          <w:lang w:val="ru-RU"/>
        </w:rPr>
      </w:pPr>
    </w:p>
    <w:p w14:paraId="365FAE56" w14:textId="5A1DFCC3" w:rsidR="005E4608" w:rsidRDefault="005E4608" w:rsidP="00A539CF">
      <w:pPr>
        <w:ind w:firstLine="397"/>
        <w:jc w:val="both"/>
        <w:rPr>
          <w:lang w:val="ru-RU"/>
        </w:rPr>
      </w:pPr>
    </w:p>
    <w:p w14:paraId="4B769D08" w14:textId="77777777" w:rsidR="005E4608" w:rsidRDefault="005E4608" w:rsidP="00A539CF">
      <w:pPr>
        <w:ind w:firstLine="397"/>
        <w:jc w:val="both"/>
        <w:rPr>
          <w:lang w:val="ru-RU"/>
        </w:rPr>
      </w:pPr>
    </w:p>
    <w:p w14:paraId="6C4CAA76" w14:textId="3802DFAE" w:rsidR="00265348" w:rsidRDefault="00265348" w:rsidP="00A539CF">
      <w:pPr>
        <w:ind w:firstLine="397"/>
        <w:jc w:val="both"/>
        <w:rPr>
          <w:lang w:val="ru-RU"/>
        </w:rPr>
      </w:pPr>
    </w:p>
    <w:p w14:paraId="614BFB23" w14:textId="6F0871DC" w:rsidR="00265348" w:rsidRDefault="00265348" w:rsidP="00A539CF">
      <w:pPr>
        <w:ind w:firstLine="397"/>
        <w:jc w:val="both"/>
        <w:rPr>
          <w:lang w:val="ru-RU"/>
        </w:rPr>
      </w:pPr>
    </w:p>
    <w:p w14:paraId="541A5EB5" w14:textId="77777777" w:rsidR="00265348" w:rsidRDefault="00265348" w:rsidP="00A539CF">
      <w:pPr>
        <w:ind w:firstLine="397"/>
        <w:jc w:val="both"/>
        <w:rPr>
          <w:lang w:val="ru-RU"/>
        </w:rPr>
      </w:pPr>
    </w:p>
    <w:p w14:paraId="47F8C8A5" w14:textId="77777777" w:rsidR="00766798" w:rsidRDefault="00766798" w:rsidP="00A539CF">
      <w:pPr>
        <w:ind w:firstLine="397"/>
        <w:jc w:val="both"/>
        <w:rPr>
          <w:lang w:val="ru-RU"/>
        </w:rPr>
      </w:pPr>
    </w:p>
    <w:p w14:paraId="4578A091" w14:textId="64424B02" w:rsidR="006E4A4E" w:rsidRDefault="006E4A4E" w:rsidP="00E70B9A">
      <w:pPr>
        <w:spacing w:before="120" w:after="120"/>
        <w:ind w:firstLine="397"/>
        <w:jc w:val="both"/>
        <w:rPr>
          <w:lang w:val="ru-RU"/>
        </w:rPr>
      </w:pPr>
      <w:r w:rsidRPr="00F060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CA521" wp14:editId="20DDC8FC">
                <wp:simplePos x="0" y="0"/>
                <wp:positionH relativeFrom="character">
                  <wp:posOffset>-71120</wp:posOffset>
                </wp:positionH>
                <wp:positionV relativeFrom="line">
                  <wp:posOffset>140970</wp:posOffset>
                </wp:positionV>
                <wp:extent cx="5958205" cy="0"/>
                <wp:effectExtent l="9525" t="9525" r="13970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F284B4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-5.6pt,11.1pt" to="463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XIEw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" strokecolor="gray" strokeweight=".25pt">
                <w10:wrap anchory="line"/>
              </v:line>
            </w:pict>
          </mc:Fallback>
        </mc:AlternateContent>
      </w:r>
    </w:p>
    <w:p w14:paraId="00BF87A3" w14:textId="2CCD8A60" w:rsidR="006E4A4E" w:rsidRPr="00383645" w:rsidRDefault="006E4A4E" w:rsidP="006E4A4E">
      <w:pPr>
        <w:spacing w:before="120"/>
        <w:jc w:val="center"/>
        <w:rPr>
          <w:sz w:val="18"/>
          <w:szCs w:val="18"/>
        </w:rPr>
      </w:pPr>
      <w:r w:rsidRPr="00F06022">
        <w:rPr>
          <w:sz w:val="18"/>
          <w:szCs w:val="18"/>
          <w:lang w:val="ru-RU"/>
        </w:rPr>
        <w:t xml:space="preserve">Контакт: </w:t>
      </w:r>
      <w:hyperlink r:id="rId11" w:history="1">
        <w:r w:rsidRPr="002D5B1B">
          <w:rPr>
            <w:rStyle w:val="Hyperlink"/>
            <w:rFonts w:cs="Arial"/>
            <w:color w:val="006EB9"/>
            <w:sz w:val="18"/>
            <w:szCs w:val="18"/>
            <w:u w:val="none"/>
            <w:lang w:val="sr-Latn-RS"/>
          </w:rPr>
          <w:t xml:space="preserve"> bojana.krzalic@stat.gov.rs</w:t>
        </w:r>
      </w:hyperlink>
      <w:r w:rsidRPr="00F06022">
        <w:rPr>
          <w:sz w:val="18"/>
          <w:szCs w:val="18"/>
          <w:lang w:val="sr-Latn-RS"/>
        </w:rPr>
        <w:t>;</w:t>
      </w:r>
      <w:r w:rsidRPr="00F06022">
        <w:rPr>
          <w:sz w:val="18"/>
          <w:szCs w:val="18"/>
          <w:lang w:val="ru-RU"/>
        </w:rPr>
        <w:t xml:space="preserve"> </w:t>
      </w:r>
      <w:r w:rsidRPr="00F06022">
        <w:rPr>
          <w:sz w:val="18"/>
          <w:szCs w:val="18"/>
          <w:lang w:val="sr-Cyrl-CS"/>
        </w:rPr>
        <w:t>тел</w:t>
      </w:r>
      <w:r w:rsidRPr="00F06022">
        <w:rPr>
          <w:sz w:val="18"/>
          <w:szCs w:val="18"/>
          <w:lang w:val="sr-Latn-RS"/>
        </w:rPr>
        <w:t>.</w:t>
      </w:r>
      <w:r w:rsidRPr="00F06022">
        <w:rPr>
          <w:sz w:val="18"/>
          <w:szCs w:val="18"/>
          <w:lang w:val="sr-Cyrl-CS"/>
        </w:rPr>
        <w:t xml:space="preserve">: 011 </w:t>
      </w:r>
      <w:r>
        <w:rPr>
          <w:sz w:val="18"/>
          <w:szCs w:val="18"/>
          <w:lang w:val="sr-Latn-RS"/>
        </w:rPr>
        <w:t xml:space="preserve">2412-922, </w:t>
      </w:r>
      <w:r>
        <w:rPr>
          <w:sz w:val="18"/>
          <w:szCs w:val="18"/>
        </w:rPr>
        <w:t>лок. 410</w:t>
      </w:r>
    </w:p>
    <w:p w14:paraId="23467819" w14:textId="25BB61B6" w:rsidR="006E4A4E" w:rsidRPr="006E4A4E" w:rsidRDefault="006E4A4E" w:rsidP="00A539CF">
      <w:pPr>
        <w:jc w:val="center"/>
        <w:rPr>
          <w:sz w:val="16"/>
          <w:szCs w:val="16"/>
          <w:lang w:val="sr-Cyrl-CS"/>
        </w:rPr>
      </w:pPr>
      <w:r w:rsidRPr="00F06022">
        <w:rPr>
          <w:sz w:val="18"/>
          <w:szCs w:val="18"/>
          <w:lang w:val="ru-RU"/>
        </w:rPr>
        <w:t>Издаје и штампа: Републички завод за статистику, Београд, Милана</w:t>
      </w:r>
      <w:r w:rsidRPr="00F06022">
        <w:rPr>
          <w:sz w:val="18"/>
          <w:szCs w:val="18"/>
          <w:lang w:val="sr-Cyrl-CS"/>
        </w:rPr>
        <w:t xml:space="preserve"> Р</w:t>
      </w:r>
      <w:r w:rsidRPr="00F06022">
        <w:rPr>
          <w:sz w:val="18"/>
          <w:szCs w:val="18"/>
          <w:lang w:val="ru-RU"/>
        </w:rPr>
        <w:t xml:space="preserve">акића 5 </w:t>
      </w:r>
      <w:r w:rsidRPr="00F06022">
        <w:rPr>
          <w:sz w:val="18"/>
          <w:szCs w:val="18"/>
          <w:lang w:val="sr-Cyrl-CS"/>
        </w:rPr>
        <w:br/>
      </w:r>
      <w:r w:rsidRPr="00F06022">
        <w:rPr>
          <w:sz w:val="18"/>
          <w:szCs w:val="18"/>
        </w:rPr>
        <w:t>T</w:t>
      </w:r>
      <w:r w:rsidRPr="00F06022">
        <w:rPr>
          <w:sz w:val="18"/>
          <w:szCs w:val="18"/>
          <w:lang w:val="ru-RU"/>
        </w:rPr>
        <w:t xml:space="preserve">елефон: 011 </w:t>
      </w:r>
      <w:r w:rsidRPr="00F06022">
        <w:rPr>
          <w:sz w:val="18"/>
          <w:szCs w:val="18"/>
          <w:lang w:val="sr-Cyrl-CS"/>
        </w:rPr>
        <w:t>2</w:t>
      </w:r>
      <w:r w:rsidRPr="00F06022">
        <w:rPr>
          <w:sz w:val="18"/>
          <w:szCs w:val="18"/>
          <w:lang w:val="ru-RU"/>
        </w:rPr>
        <w:t xml:space="preserve">412-922 (централа) • </w:t>
      </w:r>
      <w:r w:rsidRPr="00F06022">
        <w:rPr>
          <w:sz w:val="18"/>
          <w:szCs w:val="18"/>
        </w:rPr>
        <w:t>T</w:t>
      </w:r>
      <w:r w:rsidRPr="00F06022">
        <w:rPr>
          <w:sz w:val="18"/>
          <w:szCs w:val="18"/>
          <w:lang w:val="ru-RU"/>
        </w:rPr>
        <w:t>елефакс: 011 2411</w:t>
      </w:r>
      <w:r w:rsidRPr="00F06022">
        <w:rPr>
          <w:sz w:val="18"/>
          <w:szCs w:val="18"/>
          <w:lang w:val="sr-Cyrl-CS"/>
        </w:rPr>
        <w:t>-</w:t>
      </w:r>
      <w:r w:rsidRPr="00F06022">
        <w:rPr>
          <w:sz w:val="18"/>
          <w:szCs w:val="18"/>
          <w:lang w:val="ru-RU"/>
        </w:rPr>
        <w:t>260 •</w:t>
      </w:r>
      <w:r>
        <w:rPr>
          <w:sz w:val="18"/>
          <w:szCs w:val="18"/>
          <w:lang w:val="sr-Latn-RS"/>
        </w:rPr>
        <w:t xml:space="preserve"> </w:t>
      </w:r>
      <w:r w:rsidRPr="00F06022">
        <w:rPr>
          <w:sz w:val="18"/>
          <w:szCs w:val="18"/>
          <w:lang w:val="sr-Latn-CS"/>
        </w:rPr>
        <w:t>stat.gov.rs</w:t>
      </w:r>
      <w:r w:rsidRPr="00F06022">
        <w:rPr>
          <w:sz w:val="18"/>
          <w:szCs w:val="18"/>
          <w:lang w:val="sr-Cyrl-CS"/>
        </w:rPr>
        <w:br/>
      </w:r>
      <w:r w:rsidRPr="00F06022">
        <w:rPr>
          <w:sz w:val="18"/>
          <w:szCs w:val="18"/>
          <w:lang w:val="ru-RU"/>
        </w:rPr>
        <w:t xml:space="preserve">Одговара: </w:t>
      </w:r>
      <w:r w:rsidRPr="00F06022">
        <w:rPr>
          <w:sz w:val="18"/>
          <w:szCs w:val="18"/>
          <w:lang w:val="sr-Cyrl-CS"/>
        </w:rPr>
        <w:t>др Миладин Ковачевић</w:t>
      </w:r>
      <w:r w:rsidRPr="00F06022">
        <w:rPr>
          <w:sz w:val="18"/>
          <w:szCs w:val="18"/>
          <w:lang w:val="ru-RU"/>
        </w:rPr>
        <w:t xml:space="preserve">, директор </w:t>
      </w:r>
      <w:r w:rsidRPr="00F06022">
        <w:rPr>
          <w:sz w:val="18"/>
          <w:szCs w:val="18"/>
          <w:lang w:val="sr-Cyrl-CS"/>
        </w:rPr>
        <w:br/>
      </w:r>
      <w:r w:rsidRPr="00F06022">
        <w:rPr>
          <w:sz w:val="18"/>
          <w:szCs w:val="18"/>
        </w:rPr>
        <w:t>T</w:t>
      </w:r>
      <w:r w:rsidRPr="00F06022">
        <w:rPr>
          <w:sz w:val="18"/>
          <w:szCs w:val="18"/>
          <w:lang w:val="ru-RU"/>
        </w:rPr>
        <w:t xml:space="preserve">ираж: </w:t>
      </w:r>
      <w:r w:rsidRPr="00F06022">
        <w:rPr>
          <w:sz w:val="18"/>
          <w:szCs w:val="18"/>
          <w:lang w:val="sr-Latn-CS"/>
        </w:rPr>
        <w:t>20</w:t>
      </w:r>
      <w:r w:rsidRPr="00F06022">
        <w:rPr>
          <w:sz w:val="18"/>
          <w:szCs w:val="18"/>
          <w:lang w:val="ru-RU"/>
        </w:rPr>
        <w:t xml:space="preserve"> ● Периодика излажења: </w:t>
      </w:r>
      <w:r w:rsidRPr="00F06022">
        <w:rPr>
          <w:sz w:val="18"/>
          <w:szCs w:val="18"/>
          <w:lang w:val="sr-Cyrl-CS"/>
        </w:rPr>
        <w:t>годишња</w:t>
      </w:r>
    </w:p>
    <w:sectPr w:rsidR="006E4A4E" w:rsidRPr="006E4A4E" w:rsidSect="00951080">
      <w:footerReference w:type="even" r:id="rId12"/>
      <w:footerReference w:type="default" r:id="rId13"/>
      <w:pgSz w:w="11907" w:h="16840" w:code="9"/>
      <w:pgMar w:top="1021" w:right="1021" w:bottom="1021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A16BB" w14:textId="77777777" w:rsidR="007B5732" w:rsidRDefault="007B5732">
      <w:r>
        <w:separator/>
      </w:r>
    </w:p>
  </w:endnote>
  <w:endnote w:type="continuationSeparator" w:id="0">
    <w:p w14:paraId="5A929D1A" w14:textId="77777777" w:rsidR="007B5732" w:rsidRDefault="007B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insideH w:val="single" w:sz="4" w:space="0" w:color="auto"/>
      </w:tblBorders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4871"/>
      <w:gridCol w:w="4994"/>
    </w:tblGrid>
    <w:tr w:rsidR="00056E0C" w14:paraId="06DA8723" w14:textId="77777777" w:rsidTr="00990118">
      <w:trPr>
        <w:jc w:val="center"/>
      </w:trPr>
      <w:tc>
        <w:tcPr>
          <w:tcW w:w="49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E6B50D" w14:textId="670A19A5" w:rsidR="00056E0C" w:rsidRPr="00AF23FB" w:rsidRDefault="00056E0C" w:rsidP="00527FFD">
          <w:pPr>
            <w:spacing w:before="40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5D4D4D">
            <w:rPr>
              <w:noProof/>
              <w:sz w:val="16"/>
              <w:szCs w:val="16"/>
            </w:rPr>
            <w:t>4</w:t>
          </w:r>
          <w:r w:rsidRPr="00AF23FB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</w:t>
          </w:r>
        </w:p>
      </w:tc>
      <w:tc>
        <w:tcPr>
          <w:tcW w:w="5103" w:type="dxa"/>
          <w:tcBorders>
            <w:top w:val="single" w:sz="4" w:space="0" w:color="auto"/>
            <w:left w:val="nil"/>
            <w:bottom w:val="nil"/>
          </w:tcBorders>
        </w:tcPr>
        <w:p w14:paraId="27BC88D8" w14:textId="2F3057D3" w:rsidR="00056E0C" w:rsidRPr="00383645" w:rsidRDefault="00056E0C" w:rsidP="009006C8">
          <w:pPr>
            <w:spacing w:before="4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СРБ258</w:t>
          </w:r>
          <w:r>
            <w:rPr>
              <w:sz w:val="16"/>
              <w:szCs w:val="16"/>
              <w:lang w:val="sr-Cyrl-CS"/>
            </w:rPr>
            <w:t xml:space="preserve"> ЗС</w:t>
          </w:r>
          <w:r>
            <w:rPr>
              <w:sz w:val="16"/>
              <w:szCs w:val="16"/>
            </w:rPr>
            <w:t>8</w:t>
          </w:r>
          <w:r>
            <w:rPr>
              <w:sz w:val="16"/>
              <w:szCs w:val="16"/>
              <w:lang w:val="sr-Cyrl-CS"/>
            </w:rPr>
            <w:t>1</w:t>
          </w:r>
          <w:r w:rsidRPr="00AF23FB">
            <w:rPr>
              <w:sz w:val="16"/>
              <w:szCs w:val="16"/>
              <w:lang w:val="sr-Cyrl-CS"/>
            </w:rPr>
            <w:t xml:space="preserve"> </w:t>
          </w:r>
          <w:r>
            <w:rPr>
              <w:sz w:val="16"/>
              <w:szCs w:val="16"/>
              <w:lang w:val="sr-Cyrl-CS"/>
            </w:rPr>
            <w:t>270922</w:t>
          </w:r>
        </w:p>
      </w:tc>
    </w:tr>
  </w:tbl>
  <w:p w14:paraId="087EF3D4" w14:textId="77777777" w:rsidR="00056E0C" w:rsidRPr="005C58EB" w:rsidRDefault="00056E0C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4936"/>
      <w:gridCol w:w="4929"/>
    </w:tblGrid>
    <w:tr w:rsidR="00056E0C" w14:paraId="41F69194" w14:textId="77777777" w:rsidTr="00990118">
      <w:tc>
        <w:tcPr>
          <w:tcW w:w="4990" w:type="dxa"/>
          <w:tcBorders>
            <w:top w:val="single" w:sz="4" w:space="0" w:color="auto"/>
            <w:bottom w:val="nil"/>
            <w:right w:val="nil"/>
          </w:tcBorders>
        </w:tcPr>
        <w:p w14:paraId="46A3D103" w14:textId="7D8F0963" w:rsidR="00056E0C" w:rsidRPr="00A72385" w:rsidRDefault="00056E0C" w:rsidP="009006C8">
          <w:pPr>
            <w:spacing w:before="40"/>
            <w:rPr>
              <w:sz w:val="16"/>
              <w:szCs w:val="16"/>
              <w:lang w:val="sr-Latn-RS"/>
            </w:rPr>
          </w:pPr>
          <w:r>
            <w:rPr>
              <w:sz w:val="16"/>
              <w:szCs w:val="16"/>
            </w:rPr>
            <w:t>СРБ258 ЗС81</w:t>
          </w:r>
          <w:r w:rsidRPr="00AF23FB">
            <w:rPr>
              <w:sz w:val="16"/>
              <w:szCs w:val="16"/>
              <w:lang w:val="sr-Cyrl-CS"/>
            </w:rPr>
            <w:t xml:space="preserve"> </w:t>
          </w:r>
          <w:r>
            <w:rPr>
              <w:sz w:val="16"/>
              <w:szCs w:val="16"/>
              <w:lang w:val="sr-Cyrl-CS"/>
            </w:rPr>
            <w:t>270922</w:t>
          </w:r>
        </w:p>
      </w:tc>
      <w:tc>
        <w:tcPr>
          <w:tcW w:w="4990" w:type="dxa"/>
          <w:tcBorders>
            <w:top w:val="single" w:sz="4" w:space="0" w:color="auto"/>
            <w:left w:val="nil"/>
            <w:bottom w:val="nil"/>
          </w:tcBorders>
        </w:tcPr>
        <w:p w14:paraId="15964C37" w14:textId="532A4216" w:rsidR="00056E0C" w:rsidRPr="00AF23FB" w:rsidRDefault="00056E0C" w:rsidP="00527FFD">
          <w:pPr>
            <w:spacing w:before="40"/>
            <w:jc w:val="right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5D4D4D">
            <w:rPr>
              <w:noProof/>
              <w:sz w:val="16"/>
              <w:szCs w:val="16"/>
            </w:rPr>
            <w:t>3</w:t>
          </w:r>
          <w:r w:rsidRPr="00AF23FB">
            <w:rPr>
              <w:sz w:val="16"/>
              <w:szCs w:val="16"/>
            </w:rPr>
            <w:fldChar w:fldCharType="end"/>
          </w:r>
        </w:p>
      </w:tc>
    </w:tr>
  </w:tbl>
  <w:p w14:paraId="2B3BAC10" w14:textId="77777777" w:rsidR="00056E0C" w:rsidRPr="005C58EB" w:rsidRDefault="00056E0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FD64F" w14:textId="77777777" w:rsidR="007B5732" w:rsidRDefault="007B5732">
      <w:r>
        <w:separator/>
      </w:r>
    </w:p>
  </w:footnote>
  <w:footnote w:type="continuationSeparator" w:id="0">
    <w:p w14:paraId="167E8CBD" w14:textId="77777777" w:rsidR="007B5732" w:rsidRDefault="007B5732">
      <w:r>
        <w:continuationSeparator/>
      </w:r>
    </w:p>
  </w:footnote>
  <w:footnote w:id="1">
    <w:p w14:paraId="6A18F4F4" w14:textId="77777777" w:rsidR="008F0B37" w:rsidRPr="008F0B37" w:rsidRDefault="008F0B37" w:rsidP="005E4608">
      <w:pPr>
        <w:spacing w:before="120"/>
        <w:jc w:val="both"/>
        <w:rPr>
          <w:sz w:val="16"/>
          <w:szCs w:val="16"/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8F0B37">
        <w:rPr>
          <w:sz w:val="16"/>
          <w:szCs w:val="16"/>
          <w:lang w:val="ru-RU"/>
        </w:rPr>
        <w:t>Домаћинства бележе повећану потрошњу енергије услед повећања потрошње огревног дрвета и угља за грејање.</w:t>
      </w:r>
    </w:p>
    <w:p w14:paraId="6A079C6B" w14:textId="0628AACD" w:rsidR="008F0B37" w:rsidRPr="008F0B37" w:rsidRDefault="008F0B37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96A68"/>
    <w:multiLevelType w:val="hybridMultilevel"/>
    <w:tmpl w:val="E1EA547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" w15:restartNumberingAfterBreak="0">
    <w:nsid w:val="7970030F"/>
    <w:multiLevelType w:val="hybridMultilevel"/>
    <w:tmpl w:val="2AAA2F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4"/>
  <w:hyphenationZone w:val="425"/>
  <w:doNotHyphenateCaps/>
  <w:evenAndOddHeaders/>
  <w:drawingGridHorizontalSpacing w:val="11"/>
  <w:drawingGridVerticalSpacing w:val="11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5F"/>
    <w:rsid w:val="00000071"/>
    <w:rsid w:val="00002618"/>
    <w:rsid w:val="000034A9"/>
    <w:rsid w:val="000034E4"/>
    <w:rsid w:val="0000390F"/>
    <w:rsid w:val="000049E7"/>
    <w:rsid w:val="000053A6"/>
    <w:rsid w:val="00005D72"/>
    <w:rsid w:val="00007FBD"/>
    <w:rsid w:val="0001267A"/>
    <w:rsid w:val="00013F72"/>
    <w:rsid w:val="00014012"/>
    <w:rsid w:val="00015827"/>
    <w:rsid w:val="0001599D"/>
    <w:rsid w:val="00017AE7"/>
    <w:rsid w:val="00021C9B"/>
    <w:rsid w:val="00023215"/>
    <w:rsid w:val="00023B4C"/>
    <w:rsid w:val="000243C0"/>
    <w:rsid w:val="000261BF"/>
    <w:rsid w:val="000267D7"/>
    <w:rsid w:val="00027A7F"/>
    <w:rsid w:val="0003083D"/>
    <w:rsid w:val="00032C8C"/>
    <w:rsid w:val="00034AEC"/>
    <w:rsid w:val="00036A99"/>
    <w:rsid w:val="00036B51"/>
    <w:rsid w:val="0004045B"/>
    <w:rsid w:val="00040BA0"/>
    <w:rsid w:val="000439EE"/>
    <w:rsid w:val="00043FF5"/>
    <w:rsid w:val="000443BC"/>
    <w:rsid w:val="00045AD2"/>
    <w:rsid w:val="00046A38"/>
    <w:rsid w:val="000471FF"/>
    <w:rsid w:val="00052C91"/>
    <w:rsid w:val="000552FF"/>
    <w:rsid w:val="00055943"/>
    <w:rsid w:val="00056E0C"/>
    <w:rsid w:val="00057A0F"/>
    <w:rsid w:val="00060411"/>
    <w:rsid w:val="00060D51"/>
    <w:rsid w:val="00063B99"/>
    <w:rsid w:val="0006438F"/>
    <w:rsid w:val="000664C2"/>
    <w:rsid w:val="00066625"/>
    <w:rsid w:val="00067EB3"/>
    <w:rsid w:val="00071046"/>
    <w:rsid w:val="000717B9"/>
    <w:rsid w:val="00071E91"/>
    <w:rsid w:val="00073936"/>
    <w:rsid w:val="000748B0"/>
    <w:rsid w:val="00075881"/>
    <w:rsid w:val="00075992"/>
    <w:rsid w:val="00075B0C"/>
    <w:rsid w:val="000766D4"/>
    <w:rsid w:val="000772C1"/>
    <w:rsid w:val="000803DD"/>
    <w:rsid w:val="000831BC"/>
    <w:rsid w:val="000864FB"/>
    <w:rsid w:val="00087704"/>
    <w:rsid w:val="00087B68"/>
    <w:rsid w:val="00091FB4"/>
    <w:rsid w:val="00092B22"/>
    <w:rsid w:val="00093A70"/>
    <w:rsid w:val="0009529F"/>
    <w:rsid w:val="000976F9"/>
    <w:rsid w:val="0009771A"/>
    <w:rsid w:val="000A0BD1"/>
    <w:rsid w:val="000A2B3C"/>
    <w:rsid w:val="000A48A2"/>
    <w:rsid w:val="000A6A3B"/>
    <w:rsid w:val="000A7B96"/>
    <w:rsid w:val="000B0B9C"/>
    <w:rsid w:val="000B3802"/>
    <w:rsid w:val="000B4603"/>
    <w:rsid w:val="000B5CB5"/>
    <w:rsid w:val="000B6458"/>
    <w:rsid w:val="000B64CD"/>
    <w:rsid w:val="000B70B3"/>
    <w:rsid w:val="000C1BE1"/>
    <w:rsid w:val="000C1DD3"/>
    <w:rsid w:val="000C4614"/>
    <w:rsid w:val="000C4CBC"/>
    <w:rsid w:val="000C7ABF"/>
    <w:rsid w:val="000C7CC4"/>
    <w:rsid w:val="000D087B"/>
    <w:rsid w:val="000D13A0"/>
    <w:rsid w:val="000D2620"/>
    <w:rsid w:val="000D4386"/>
    <w:rsid w:val="000D4726"/>
    <w:rsid w:val="000D53E2"/>
    <w:rsid w:val="000D6957"/>
    <w:rsid w:val="000D7A37"/>
    <w:rsid w:val="000E0A6C"/>
    <w:rsid w:val="000E0B38"/>
    <w:rsid w:val="000E1739"/>
    <w:rsid w:val="000E2186"/>
    <w:rsid w:val="000E457C"/>
    <w:rsid w:val="000E4DEF"/>
    <w:rsid w:val="000F0C51"/>
    <w:rsid w:val="000F3F81"/>
    <w:rsid w:val="000F4AF7"/>
    <w:rsid w:val="000F57B1"/>
    <w:rsid w:val="0010039D"/>
    <w:rsid w:val="001024D8"/>
    <w:rsid w:val="001034CA"/>
    <w:rsid w:val="001057A8"/>
    <w:rsid w:val="00106966"/>
    <w:rsid w:val="00106E57"/>
    <w:rsid w:val="001075A6"/>
    <w:rsid w:val="00110976"/>
    <w:rsid w:val="00110F39"/>
    <w:rsid w:val="00112C4B"/>
    <w:rsid w:val="001148A4"/>
    <w:rsid w:val="00114F84"/>
    <w:rsid w:val="00116E8B"/>
    <w:rsid w:val="00120DC5"/>
    <w:rsid w:val="001224FB"/>
    <w:rsid w:val="00123D5F"/>
    <w:rsid w:val="001245F5"/>
    <w:rsid w:val="00124E8D"/>
    <w:rsid w:val="00125790"/>
    <w:rsid w:val="001302CB"/>
    <w:rsid w:val="00130CE3"/>
    <w:rsid w:val="00130D77"/>
    <w:rsid w:val="00131262"/>
    <w:rsid w:val="00132AB5"/>
    <w:rsid w:val="00133295"/>
    <w:rsid w:val="00133AC4"/>
    <w:rsid w:val="00134010"/>
    <w:rsid w:val="00134A41"/>
    <w:rsid w:val="00136FDF"/>
    <w:rsid w:val="0014018B"/>
    <w:rsid w:val="00145EF0"/>
    <w:rsid w:val="00145F2C"/>
    <w:rsid w:val="00146772"/>
    <w:rsid w:val="00146F50"/>
    <w:rsid w:val="00147765"/>
    <w:rsid w:val="0014792E"/>
    <w:rsid w:val="00147CD6"/>
    <w:rsid w:val="00150FB3"/>
    <w:rsid w:val="00151D72"/>
    <w:rsid w:val="00154340"/>
    <w:rsid w:val="00154A0B"/>
    <w:rsid w:val="00155451"/>
    <w:rsid w:val="00155E60"/>
    <w:rsid w:val="001568CD"/>
    <w:rsid w:val="001570CB"/>
    <w:rsid w:val="001577B8"/>
    <w:rsid w:val="00157B4D"/>
    <w:rsid w:val="00160D2D"/>
    <w:rsid w:val="00161C21"/>
    <w:rsid w:val="00161D65"/>
    <w:rsid w:val="00162FC7"/>
    <w:rsid w:val="0016393C"/>
    <w:rsid w:val="00163ABD"/>
    <w:rsid w:val="00163EF8"/>
    <w:rsid w:val="00164B38"/>
    <w:rsid w:val="001654BC"/>
    <w:rsid w:val="00165B24"/>
    <w:rsid w:val="00167D23"/>
    <w:rsid w:val="00172BA5"/>
    <w:rsid w:val="00174C07"/>
    <w:rsid w:val="00174E1D"/>
    <w:rsid w:val="00175E04"/>
    <w:rsid w:val="00176BA3"/>
    <w:rsid w:val="00177684"/>
    <w:rsid w:val="00180434"/>
    <w:rsid w:val="0018121E"/>
    <w:rsid w:val="001815B6"/>
    <w:rsid w:val="00181AFC"/>
    <w:rsid w:val="00184291"/>
    <w:rsid w:val="0018556C"/>
    <w:rsid w:val="0018679C"/>
    <w:rsid w:val="00187945"/>
    <w:rsid w:val="00190E98"/>
    <w:rsid w:val="00190F54"/>
    <w:rsid w:val="00191987"/>
    <w:rsid w:val="00191990"/>
    <w:rsid w:val="00192531"/>
    <w:rsid w:val="0019352C"/>
    <w:rsid w:val="001935D8"/>
    <w:rsid w:val="00194F9C"/>
    <w:rsid w:val="00196304"/>
    <w:rsid w:val="001979C4"/>
    <w:rsid w:val="001A2928"/>
    <w:rsid w:val="001A305E"/>
    <w:rsid w:val="001A3DFC"/>
    <w:rsid w:val="001A3FF7"/>
    <w:rsid w:val="001A4E62"/>
    <w:rsid w:val="001A5008"/>
    <w:rsid w:val="001A5593"/>
    <w:rsid w:val="001A6963"/>
    <w:rsid w:val="001A75D5"/>
    <w:rsid w:val="001A77B5"/>
    <w:rsid w:val="001A7A66"/>
    <w:rsid w:val="001B2E96"/>
    <w:rsid w:val="001B376E"/>
    <w:rsid w:val="001B3F78"/>
    <w:rsid w:val="001B416B"/>
    <w:rsid w:val="001B493C"/>
    <w:rsid w:val="001B4B42"/>
    <w:rsid w:val="001B6DC3"/>
    <w:rsid w:val="001C080E"/>
    <w:rsid w:val="001C094C"/>
    <w:rsid w:val="001C19D0"/>
    <w:rsid w:val="001C23EB"/>
    <w:rsid w:val="001C27CE"/>
    <w:rsid w:val="001C31AD"/>
    <w:rsid w:val="001C3719"/>
    <w:rsid w:val="001C38FC"/>
    <w:rsid w:val="001C53BD"/>
    <w:rsid w:val="001D049A"/>
    <w:rsid w:val="001D0BD0"/>
    <w:rsid w:val="001D23DB"/>
    <w:rsid w:val="001E008D"/>
    <w:rsid w:val="001E0342"/>
    <w:rsid w:val="001E1EE7"/>
    <w:rsid w:val="001E24B3"/>
    <w:rsid w:val="001E2578"/>
    <w:rsid w:val="001E4606"/>
    <w:rsid w:val="001F02E7"/>
    <w:rsid w:val="001F2E55"/>
    <w:rsid w:val="001F39A9"/>
    <w:rsid w:val="001F3ABF"/>
    <w:rsid w:val="001F6480"/>
    <w:rsid w:val="001F7134"/>
    <w:rsid w:val="001F7E35"/>
    <w:rsid w:val="002002E6"/>
    <w:rsid w:val="00201EC0"/>
    <w:rsid w:val="0020415F"/>
    <w:rsid w:val="00205188"/>
    <w:rsid w:val="00205B73"/>
    <w:rsid w:val="00210104"/>
    <w:rsid w:val="00210AC6"/>
    <w:rsid w:val="00212963"/>
    <w:rsid w:val="00212F3A"/>
    <w:rsid w:val="00214D2C"/>
    <w:rsid w:val="00220ABD"/>
    <w:rsid w:val="00225696"/>
    <w:rsid w:val="002256FF"/>
    <w:rsid w:val="00225B09"/>
    <w:rsid w:val="002314E5"/>
    <w:rsid w:val="00233606"/>
    <w:rsid w:val="002338F2"/>
    <w:rsid w:val="00233D2F"/>
    <w:rsid w:val="00237399"/>
    <w:rsid w:val="00241245"/>
    <w:rsid w:val="00243857"/>
    <w:rsid w:val="00243F64"/>
    <w:rsid w:val="00244503"/>
    <w:rsid w:val="00244B26"/>
    <w:rsid w:val="00244E61"/>
    <w:rsid w:val="00246009"/>
    <w:rsid w:val="00246177"/>
    <w:rsid w:val="00247186"/>
    <w:rsid w:val="00250BAA"/>
    <w:rsid w:val="002530D8"/>
    <w:rsid w:val="00253EE4"/>
    <w:rsid w:val="00254875"/>
    <w:rsid w:val="00256318"/>
    <w:rsid w:val="00256399"/>
    <w:rsid w:val="002577D1"/>
    <w:rsid w:val="00257A03"/>
    <w:rsid w:val="002613B4"/>
    <w:rsid w:val="002634FA"/>
    <w:rsid w:val="00265348"/>
    <w:rsid w:val="00266953"/>
    <w:rsid w:val="0026703B"/>
    <w:rsid w:val="00270CA6"/>
    <w:rsid w:val="0027171F"/>
    <w:rsid w:val="002747E4"/>
    <w:rsid w:val="00275D4F"/>
    <w:rsid w:val="00276CBA"/>
    <w:rsid w:val="00277F75"/>
    <w:rsid w:val="002826B6"/>
    <w:rsid w:val="00284F57"/>
    <w:rsid w:val="0028527C"/>
    <w:rsid w:val="00285A7E"/>
    <w:rsid w:val="00285B0F"/>
    <w:rsid w:val="002871A0"/>
    <w:rsid w:val="0028769D"/>
    <w:rsid w:val="0029008C"/>
    <w:rsid w:val="002920E9"/>
    <w:rsid w:val="00293E14"/>
    <w:rsid w:val="002961F4"/>
    <w:rsid w:val="002A055F"/>
    <w:rsid w:val="002A140C"/>
    <w:rsid w:val="002A2EE8"/>
    <w:rsid w:val="002A3110"/>
    <w:rsid w:val="002A709D"/>
    <w:rsid w:val="002A7A06"/>
    <w:rsid w:val="002B0A27"/>
    <w:rsid w:val="002B3583"/>
    <w:rsid w:val="002B54CB"/>
    <w:rsid w:val="002B54FB"/>
    <w:rsid w:val="002B6766"/>
    <w:rsid w:val="002B6E90"/>
    <w:rsid w:val="002B7024"/>
    <w:rsid w:val="002C2C17"/>
    <w:rsid w:val="002C2D85"/>
    <w:rsid w:val="002C35A2"/>
    <w:rsid w:val="002C41AE"/>
    <w:rsid w:val="002C4EC4"/>
    <w:rsid w:val="002C6218"/>
    <w:rsid w:val="002C79A0"/>
    <w:rsid w:val="002D5B1B"/>
    <w:rsid w:val="002D6222"/>
    <w:rsid w:val="002D6BA4"/>
    <w:rsid w:val="002D749E"/>
    <w:rsid w:val="002E0376"/>
    <w:rsid w:val="002E243F"/>
    <w:rsid w:val="002E2751"/>
    <w:rsid w:val="002E3FE9"/>
    <w:rsid w:val="002E619E"/>
    <w:rsid w:val="002E67FE"/>
    <w:rsid w:val="002E6872"/>
    <w:rsid w:val="002E7BD2"/>
    <w:rsid w:val="002F1F25"/>
    <w:rsid w:val="002F31A0"/>
    <w:rsid w:val="002F3B5A"/>
    <w:rsid w:val="002F575B"/>
    <w:rsid w:val="002F6153"/>
    <w:rsid w:val="002F723C"/>
    <w:rsid w:val="002F7471"/>
    <w:rsid w:val="003014F9"/>
    <w:rsid w:val="0030273D"/>
    <w:rsid w:val="00303366"/>
    <w:rsid w:val="0030344F"/>
    <w:rsid w:val="003048BD"/>
    <w:rsid w:val="00305331"/>
    <w:rsid w:val="00307D0B"/>
    <w:rsid w:val="0031163C"/>
    <w:rsid w:val="00312A93"/>
    <w:rsid w:val="00314F9F"/>
    <w:rsid w:val="0031664D"/>
    <w:rsid w:val="003253C1"/>
    <w:rsid w:val="00326471"/>
    <w:rsid w:val="00330863"/>
    <w:rsid w:val="00334507"/>
    <w:rsid w:val="00335AC3"/>
    <w:rsid w:val="00336375"/>
    <w:rsid w:val="00336BD7"/>
    <w:rsid w:val="00337626"/>
    <w:rsid w:val="00341AE4"/>
    <w:rsid w:val="0034201E"/>
    <w:rsid w:val="00345DA9"/>
    <w:rsid w:val="00345F38"/>
    <w:rsid w:val="00346534"/>
    <w:rsid w:val="003472A6"/>
    <w:rsid w:val="00355D5A"/>
    <w:rsid w:val="003560F0"/>
    <w:rsid w:val="00357146"/>
    <w:rsid w:val="0036003E"/>
    <w:rsid w:val="00361FB1"/>
    <w:rsid w:val="003620E3"/>
    <w:rsid w:val="00362392"/>
    <w:rsid w:val="00362875"/>
    <w:rsid w:val="0036538C"/>
    <w:rsid w:val="0036561A"/>
    <w:rsid w:val="00367ABC"/>
    <w:rsid w:val="00367E67"/>
    <w:rsid w:val="003712D8"/>
    <w:rsid w:val="0037335D"/>
    <w:rsid w:val="003744C6"/>
    <w:rsid w:val="00374EB9"/>
    <w:rsid w:val="00377573"/>
    <w:rsid w:val="003778DB"/>
    <w:rsid w:val="00377EA2"/>
    <w:rsid w:val="00377F68"/>
    <w:rsid w:val="0038067D"/>
    <w:rsid w:val="0038127C"/>
    <w:rsid w:val="00381494"/>
    <w:rsid w:val="00381FEA"/>
    <w:rsid w:val="00382724"/>
    <w:rsid w:val="00382772"/>
    <w:rsid w:val="00383645"/>
    <w:rsid w:val="003845B0"/>
    <w:rsid w:val="00384946"/>
    <w:rsid w:val="00384BAF"/>
    <w:rsid w:val="003854DA"/>
    <w:rsid w:val="00386512"/>
    <w:rsid w:val="003866CC"/>
    <w:rsid w:val="003868DB"/>
    <w:rsid w:val="00386CE6"/>
    <w:rsid w:val="003870B9"/>
    <w:rsid w:val="003902BF"/>
    <w:rsid w:val="00390467"/>
    <w:rsid w:val="00390972"/>
    <w:rsid w:val="00392B6B"/>
    <w:rsid w:val="003948EC"/>
    <w:rsid w:val="00395898"/>
    <w:rsid w:val="00395B71"/>
    <w:rsid w:val="00395D6B"/>
    <w:rsid w:val="003A03F5"/>
    <w:rsid w:val="003A16D6"/>
    <w:rsid w:val="003A1F3F"/>
    <w:rsid w:val="003A2F46"/>
    <w:rsid w:val="003A31AD"/>
    <w:rsid w:val="003A3FB1"/>
    <w:rsid w:val="003A4A58"/>
    <w:rsid w:val="003A6417"/>
    <w:rsid w:val="003A6A88"/>
    <w:rsid w:val="003A742D"/>
    <w:rsid w:val="003B15CE"/>
    <w:rsid w:val="003B2E9E"/>
    <w:rsid w:val="003B3064"/>
    <w:rsid w:val="003B4FB9"/>
    <w:rsid w:val="003B602E"/>
    <w:rsid w:val="003B63F3"/>
    <w:rsid w:val="003B67AC"/>
    <w:rsid w:val="003C08A8"/>
    <w:rsid w:val="003C4653"/>
    <w:rsid w:val="003C52A9"/>
    <w:rsid w:val="003C5346"/>
    <w:rsid w:val="003C5523"/>
    <w:rsid w:val="003C62B2"/>
    <w:rsid w:val="003C6386"/>
    <w:rsid w:val="003C6D85"/>
    <w:rsid w:val="003C7D3F"/>
    <w:rsid w:val="003D1136"/>
    <w:rsid w:val="003D1C33"/>
    <w:rsid w:val="003D37B1"/>
    <w:rsid w:val="003D4FFC"/>
    <w:rsid w:val="003E0015"/>
    <w:rsid w:val="003E06F2"/>
    <w:rsid w:val="003E1986"/>
    <w:rsid w:val="003E2128"/>
    <w:rsid w:val="003E23E7"/>
    <w:rsid w:val="003E3C34"/>
    <w:rsid w:val="003E6600"/>
    <w:rsid w:val="003E73ED"/>
    <w:rsid w:val="003F3B28"/>
    <w:rsid w:val="003F3CB9"/>
    <w:rsid w:val="003F4C07"/>
    <w:rsid w:val="003F7391"/>
    <w:rsid w:val="00400BED"/>
    <w:rsid w:val="00400D57"/>
    <w:rsid w:val="0041219D"/>
    <w:rsid w:val="00412B5A"/>
    <w:rsid w:val="00412D25"/>
    <w:rsid w:val="00413011"/>
    <w:rsid w:val="00413AB8"/>
    <w:rsid w:val="00416599"/>
    <w:rsid w:val="00416D14"/>
    <w:rsid w:val="0041739D"/>
    <w:rsid w:val="004207A1"/>
    <w:rsid w:val="004207D9"/>
    <w:rsid w:val="004221C9"/>
    <w:rsid w:val="00423590"/>
    <w:rsid w:val="0042558D"/>
    <w:rsid w:val="0043154C"/>
    <w:rsid w:val="00431CD2"/>
    <w:rsid w:val="00432BE6"/>
    <w:rsid w:val="00432F75"/>
    <w:rsid w:val="004336A2"/>
    <w:rsid w:val="00433D51"/>
    <w:rsid w:val="00435E65"/>
    <w:rsid w:val="00436886"/>
    <w:rsid w:val="00437370"/>
    <w:rsid w:val="00441AE6"/>
    <w:rsid w:val="0044301C"/>
    <w:rsid w:val="00443CB3"/>
    <w:rsid w:val="00445E94"/>
    <w:rsid w:val="0044671B"/>
    <w:rsid w:val="004510FD"/>
    <w:rsid w:val="0045155C"/>
    <w:rsid w:val="00454457"/>
    <w:rsid w:val="00457A57"/>
    <w:rsid w:val="004621A2"/>
    <w:rsid w:val="00462270"/>
    <w:rsid w:val="00462CEE"/>
    <w:rsid w:val="00466105"/>
    <w:rsid w:val="004736A6"/>
    <w:rsid w:val="00476072"/>
    <w:rsid w:val="00481BB4"/>
    <w:rsid w:val="00482144"/>
    <w:rsid w:val="00482895"/>
    <w:rsid w:val="00483205"/>
    <w:rsid w:val="004835AE"/>
    <w:rsid w:val="00484566"/>
    <w:rsid w:val="00491A7E"/>
    <w:rsid w:val="00493C46"/>
    <w:rsid w:val="00493CD5"/>
    <w:rsid w:val="0049449E"/>
    <w:rsid w:val="004946DA"/>
    <w:rsid w:val="004958A5"/>
    <w:rsid w:val="00495AFE"/>
    <w:rsid w:val="004A189B"/>
    <w:rsid w:val="004A3C5E"/>
    <w:rsid w:val="004A3F92"/>
    <w:rsid w:val="004A4AED"/>
    <w:rsid w:val="004A4B95"/>
    <w:rsid w:val="004A5992"/>
    <w:rsid w:val="004B0A92"/>
    <w:rsid w:val="004B387C"/>
    <w:rsid w:val="004B4CCA"/>
    <w:rsid w:val="004B56AF"/>
    <w:rsid w:val="004B70AC"/>
    <w:rsid w:val="004C1F89"/>
    <w:rsid w:val="004C2D9B"/>
    <w:rsid w:val="004C2E1C"/>
    <w:rsid w:val="004C39C2"/>
    <w:rsid w:val="004C3F6C"/>
    <w:rsid w:val="004D07F8"/>
    <w:rsid w:val="004D161B"/>
    <w:rsid w:val="004D2469"/>
    <w:rsid w:val="004D2A23"/>
    <w:rsid w:val="004D6373"/>
    <w:rsid w:val="004D648E"/>
    <w:rsid w:val="004D7B53"/>
    <w:rsid w:val="004E0CCB"/>
    <w:rsid w:val="004E0D58"/>
    <w:rsid w:val="004E266D"/>
    <w:rsid w:val="004E296B"/>
    <w:rsid w:val="004E2A2C"/>
    <w:rsid w:val="004E48F8"/>
    <w:rsid w:val="004E4946"/>
    <w:rsid w:val="004E53C8"/>
    <w:rsid w:val="004E5ADD"/>
    <w:rsid w:val="004F0D1D"/>
    <w:rsid w:val="004F0F2B"/>
    <w:rsid w:val="004F0F73"/>
    <w:rsid w:val="004F4449"/>
    <w:rsid w:val="004F4876"/>
    <w:rsid w:val="004F4A78"/>
    <w:rsid w:val="004F5075"/>
    <w:rsid w:val="004F5F83"/>
    <w:rsid w:val="004F612F"/>
    <w:rsid w:val="004F62AE"/>
    <w:rsid w:val="00500F5E"/>
    <w:rsid w:val="00502C16"/>
    <w:rsid w:val="00503166"/>
    <w:rsid w:val="005044DC"/>
    <w:rsid w:val="00504807"/>
    <w:rsid w:val="00505424"/>
    <w:rsid w:val="005058E4"/>
    <w:rsid w:val="00505D62"/>
    <w:rsid w:val="005062DF"/>
    <w:rsid w:val="00507B65"/>
    <w:rsid w:val="0051192E"/>
    <w:rsid w:val="00513FAF"/>
    <w:rsid w:val="00514E32"/>
    <w:rsid w:val="005152A7"/>
    <w:rsid w:val="00515E5C"/>
    <w:rsid w:val="00516896"/>
    <w:rsid w:val="00517C7F"/>
    <w:rsid w:val="0052041A"/>
    <w:rsid w:val="005208E4"/>
    <w:rsid w:val="00520A34"/>
    <w:rsid w:val="00520A8A"/>
    <w:rsid w:val="00520D45"/>
    <w:rsid w:val="0052221E"/>
    <w:rsid w:val="00523EEB"/>
    <w:rsid w:val="005243E8"/>
    <w:rsid w:val="00524691"/>
    <w:rsid w:val="00525404"/>
    <w:rsid w:val="00527173"/>
    <w:rsid w:val="00527FFD"/>
    <w:rsid w:val="00530F64"/>
    <w:rsid w:val="005312BD"/>
    <w:rsid w:val="0053192E"/>
    <w:rsid w:val="00537B24"/>
    <w:rsid w:val="00537E80"/>
    <w:rsid w:val="00541B4C"/>
    <w:rsid w:val="005452E1"/>
    <w:rsid w:val="00546D79"/>
    <w:rsid w:val="00546D94"/>
    <w:rsid w:val="00547280"/>
    <w:rsid w:val="00556386"/>
    <w:rsid w:val="00556529"/>
    <w:rsid w:val="00557DB8"/>
    <w:rsid w:val="005605E2"/>
    <w:rsid w:val="0056149C"/>
    <w:rsid w:val="00564063"/>
    <w:rsid w:val="00566EEE"/>
    <w:rsid w:val="00567489"/>
    <w:rsid w:val="00567ABC"/>
    <w:rsid w:val="00571E3A"/>
    <w:rsid w:val="00575817"/>
    <w:rsid w:val="005767A6"/>
    <w:rsid w:val="005778AD"/>
    <w:rsid w:val="0058196E"/>
    <w:rsid w:val="005831F5"/>
    <w:rsid w:val="00585FCA"/>
    <w:rsid w:val="00586A1B"/>
    <w:rsid w:val="00591F3B"/>
    <w:rsid w:val="00592C13"/>
    <w:rsid w:val="00592C9A"/>
    <w:rsid w:val="00596A18"/>
    <w:rsid w:val="00597702"/>
    <w:rsid w:val="005A316C"/>
    <w:rsid w:val="005A36E5"/>
    <w:rsid w:val="005A744B"/>
    <w:rsid w:val="005A74BC"/>
    <w:rsid w:val="005B1BB9"/>
    <w:rsid w:val="005B323C"/>
    <w:rsid w:val="005B351E"/>
    <w:rsid w:val="005B3DAD"/>
    <w:rsid w:val="005B4663"/>
    <w:rsid w:val="005B4789"/>
    <w:rsid w:val="005B4E88"/>
    <w:rsid w:val="005B519F"/>
    <w:rsid w:val="005B5520"/>
    <w:rsid w:val="005B5A34"/>
    <w:rsid w:val="005B5D1C"/>
    <w:rsid w:val="005B6E72"/>
    <w:rsid w:val="005C10E4"/>
    <w:rsid w:val="005C15A6"/>
    <w:rsid w:val="005C4034"/>
    <w:rsid w:val="005C40DD"/>
    <w:rsid w:val="005C58EB"/>
    <w:rsid w:val="005D0AA6"/>
    <w:rsid w:val="005D0CF6"/>
    <w:rsid w:val="005D2375"/>
    <w:rsid w:val="005D2746"/>
    <w:rsid w:val="005D2941"/>
    <w:rsid w:val="005D3890"/>
    <w:rsid w:val="005D4D4D"/>
    <w:rsid w:val="005D68A9"/>
    <w:rsid w:val="005D6EC1"/>
    <w:rsid w:val="005D7792"/>
    <w:rsid w:val="005E0BBF"/>
    <w:rsid w:val="005E1D06"/>
    <w:rsid w:val="005E397F"/>
    <w:rsid w:val="005E4608"/>
    <w:rsid w:val="005E4D9B"/>
    <w:rsid w:val="005E5650"/>
    <w:rsid w:val="005E75B7"/>
    <w:rsid w:val="005F0791"/>
    <w:rsid w:val="005F1975"/>
    <w:rsid w:val="005F34BD"/>
    <w:rsid w:val="005F408E"/>
    <w:rsid w:val="005F6245"/>
    <w:rsid w:val="005F68E1"/>
    <w:rsid w:val="005F6D50"/>
    <w:rsid w:val="005F706E"/>
    <w:rsid w:val="006024D6"/>
    <w:rsid w:val="00604C76"/>
    <w:rsid w:val="00607675"/>
    <w:rsid w:val="00607B97"/>
    <w:rsid w:val="00611B35"/>
    <w:rsid w:val="00613D7D"/>
    <w:rsid w:val="00614C60"/>
    <w:rsid w:val="00616BCC"/>
    <w:rsid w:val="006203B1"/>
    <w:rsid w:val="0062078E"/>
    <w:rsid w:val="00620B67"/>
    <w:rsid w:val="00620BE5"/>
    <w:rsid w:val="00624AE1"/>
    <w:rsid w:val="00626DB0"/>
    <w:rsid w:val="00626DB8"/>
    <w:rsid w:val="006272D3"/>
    <w:rsid w:val="00627E99"/>
    <w:rsid w:val="0063299A"/>
    <w:rsid w:val="00634485"/>
    <w:rsid w:val="006351F0"/>
    <w:rsid w:val="006422D9"/>
    <w:rsid w:val="00642303"/>
    <w:rsid w:val="00643A51"/>
    <w:rsid w:val="006442D1"/>
    <w:rsid w:val="00646A6B"/>
    <w:rsid w:val="00646AAE"/>
    <w:rsid w:val="00651333"/>
    <w:rsid w:val="006519DA"/>
    <w:rsid w:val="00655270"/>
    <w:rsid w:val="00655C6C"/>
    <w:rsid w:val="00656623"/>
    <w:rsid w:val="00656A63"/>
    <w:rsid w:val="00657CCE"/>
    <w:rsid w:val="006605B8"/>
    <w:rsid w:val="00662ABE"/>
    <w:rsid w:val="00663722"/>
    <w:rsid w:val="006640D5"/>
    <w:rsid w:val="006669BD"/>
    <w:rsid w:val="00667E0C"/>
    <w:rsid w:val="00670415"/>
    <w:rsid w:val="0067052F"/>
    <w:rsid w:val="006707A4"/>
    <w:rsid w:val="0067119B"/>
    <w:rsid w:val="00672093"/>
    <w:rsid w:val="0067357E"/>
    <w:rsid w:val="0067636C"/>
    <w:rsid w:val="00676694"/>
    <w:rsid w:val="00676E1B"/>
    <w:rsid w:val="0067769C"/>
    <w:rsid w:val="00677A51"/>
    <w:rsid w:val="006860EF"/>
    <w:rsid w:val="006865E6"/>
    <w:rsid w:val="00686FCA"/>
    <w:rsid w:val="006878EA"/>
    <w:rsid w:val="00687AA9"/>
    <w:rsid w:val="00687D62"/>
    <w:rsid w:val="006907C1"/>
    <w:rsid w:val="00690999"/>
    <w:rsid w:val="00690DF8"/>
    <w:rsid w:val="00692DC4"/>
    <w:rsid w:val="00694D9C"/>
    <w:rsid w:val="006969FE"/>
    <w:rsid w:val="00697BF7"/>
    <w:rsid w:val="006A0039"/>
    <w:rsid w:val="006A124E"/>
    <w:rsid w:val="006A3B7B"/>
    <w:rsid w:val="006A40AB"/>
    <w:rsid w:val="006A55B9"/>
    <w:rsid w:val="006A7E8E"/>
    <w:rsid w:val="006B08E8"/>
    <w:rsid w:val="006B1AF4"/>
    <w:rsid w:val="006B2353"/>
    <w:rsid w:val="006B4529"/>
    <w:rsid w:val="006B4D05"/>
    <w:rsid w:val="006B5271"/>
    <w:rsid w:val="006B52DB"/>
    <w:rsid w:val="006B5565"/>
    <w:rsid w:val="006B5A54"/>
    <w:rsid w:val="006B7517"/>
    <w:rsid w:val="006B7937"/>
    <w:rsid w:val="006C078D"/>
    <w:rsid w:val="006C293B"/>
    <w:rsid w:val="006C365B"/>
    <w:rsid w:val="006C4B90"/>
    <w:rsid w:val="006C50F2"/>
    <w:rsid w:val="006D01D0"/>
    <w:rsid w:val="006D15A0"/>
    <w:rsid w:val="006D362E"/>
    <w:rsid w:val="006D4523"/>
    <w:rsid w:val="006D50C8"/>
    <w:rsid w:val="006D5753"/>
    <w:rsid w:val="006D6E70"/>
    <w:rsid w:val="006D719E"/>
    <w:rsid w:val="006D741F"/>
    <w:rsid w:val="006E29DE"/>
    <w:rsid w:val="006E3135"/>
    <w:rsid w:val="006E4A4E"/>
    <w:rsid w:val="006E4AD6"/>
    <w:rsid w:val="006E5B60"/>
    <w:rsid w:val="006E5DB8"/>
    <w:rsid w:val="006E653F"/>
    <w:rsid w:val="006E6B4C"/>
    <w:rsid w:val="006E7AF4"/>
    <w:rsid w:val="006F19F9"/>
    <w:rsid w:val="006F35D2"/>
    <w:rsid w:val="006F4F1C"/>
    <w:rsid w:val="006F5E3C"/>
    <w:rsid w:val="006F7059"/>
    <w:rsid w:val="006F712C"/>
    <w:rsid w:val="007023C6"/>
    <w:rsid w:val="00704508"/>
    <w:rsid w:val="00706F55"/>
    <w:rsid w:val="00707A41"/>
    <w:rsid w:val="00707AE9"/>
    <w:rsid w:val="00711F96"/>
    <w:rsid w:val="0071482E"/>
    <w:rsid w:val="007157CE"/>
    <w:rsid w:val="00717BB5"/>
    <w:rsid w:val="00722EFC"/>
    <w:rsid w:val="007241C6"/>
    <w:rsid w:val="007251CE"/>
    <w:rsid w:val="00725E63"/>
    <w:rsid w:val="00726C84"/>
    <w:rsid w:val="00730B71"/>
    <w:rsid w:val="00730BBC"/>
    <w:rsid w:val="0073113A"/>
    <w:rsid w:val="007312D6"/>
    <w:rsid w:val="00732207"/>
    <w:rsid w:val="0073253E"/>
    <w:rsid w:val="007327DD"/>
    <w:rsid w:val="00737333"/>
    <w:rsid w:val="00740402"/>
    <w:rsid w:val="00742C70"/>
    <w:rsid w:val="007430BB"/>
    <w:rsid w:val="007431B3"/>
    <w:rsid w:val="007438C8"/>
    <w:rsid w:val="00743FDD"/>
    <w:rsid w:val="00750CA0"/>
    <w:rsid w:val="007513E5"/>
    <w:rsid w:val="00751B92"/>
    <w:rsid w:val="00751EC2"/>
    <w:rsid w:val="00752E82"/>
    <w:rsid w:val="00753F0D"/>
    <w:rsid w:val="00754837"/>
    <w:rsid w:val="0075497F"/>
    <w:rsid w:val="00755867"/>
    <w:rsid w:val="00760A57"/>
    <w:rsid w:val="00761D62"/>
    <w:rsid w:val="00763466"/>
    <w:rsid w:val="0076497B"/>
    <w:rsid w:val="00764DF4"/>
    <w:rsid w:val="00766798"/>
    <w:rsid w:val="00767C6C"/>
    <w:rsid w:val="007706EE"/>
    <w:rsid w:val="00770B5F"/>
    <w:rsid w:val="0077107B"/>
    <w:rsid w:val="0077161C"/>
    <w:rsid w:val="0077734A"/>
    <w:rsid w:val="00777810"/>
    <w:rsid w:val="0078006C"/>
    <w:rsid w:val="007848D2"/>
    <w:rsid w:val="00785B62"/>
    <w:rsid w:val="00787581"/>
    <w:rsid w:val="00791F5B"/>
    <w:rsid w:val="00793124"/>
    <w:rsid w:val="00794431"/>
    <w:rsid w:val="00796D48"/>
    <w:rsid w:val="007A09A8"/>
    <w:rsid w:val="007A12E7"/>
    <w:rsid w:val="007A1F5A"/>
    <w:rsid w:val="007A231F"/>
    <w:rsid w:val="007A4A07"/>
    <w:rsid w:val="007A4DA9"/>
    <w:rsid w:val="007A551E"/>
    <w:rsid w:val="007B0275"/>
    <w:rsid w:val="007B2F2C"/>
    <w:rsid w:val="007B3AB1"/>
    <w:rsid w:val="007B5112"/>
    <w:rsid w:val="007B5732"/>
    <w:rsid w:val="007B5D1A"/>
    <w:rsid w:val="007B7C5D"/>
    <w:rsid w:val="007C0603"/>
    <w:rsid w:val="007C07D3"/>
    <w:rsid w:val="007C4D1D"/>
    <w:rsid w:val="007C4DE7"/>
    <w:rsid w:val="007C5570"/>
    <w:rsid w:val="007C56DA"/>
    <w:rsid w:val="007C63BC"/>
    <w:rsid w:val="007C689F"/>
    <w:rsid w:val="007D0D87"/>
    <w:rsid w:val="007D1000"/>
    <w:rsid w:val="007D35B6"/>
    <w:rsid w:val="007D3AA8"/>
    <w:rsid w:val="007D3C91"/>
    <w:rsid w:val="007D4AF9"/>
    <w:rsid w:val="007D5443"/>
    <w:rsid w:val="007D7BD4"/>
    <w:rsid w:val="007E25AC"/>
    <w:rsid w:val="007E2A9A"/>
    <w:rsid w:val="007E2BD1"/>
    <w:rsid w:val="007E2CF5"/>
    <w:rsid w:val="007E3FD2"/>
    <w:rsid w:val="007E4E6C"/>
    <w:rsid w:val="007E6E68"/>
    <w:rsid w:val="007F058D"/>
    <w:rsid w:val="007F1EB5"/>
    <w:rsid w:val="007F2E03"/>
    <w:rsid w:val="007F2E16"/>
    <w:rsid w:val="007F34C8"/>
    <w:rsid w:val="007F3F30"/>
    <w:rsid w:val="007F57C2"/>
    <w:rsid w:val="007F5A19"/>
    <w:rsid w:val="007F5E27"/>
    <w:rsid w:val="007F63EA"/>
    <w:rsid w:val="007F6C5C"/>
    <w:rsid w:val="008024F9"/>
    <w:rsid w:val="008033B8"/>
    <w:rsid w:val="00804139"/>
    <w:rsid w:val="00804B06"/>
    <w:rsid w:val="008056A0"/>
    <w:rsid w:val="00805B96"/>
    <w:rsid w:val="008114A9"/>
    <w:rsid w:val="008118E2"/>
    <w:rsid w:val="00811CA6"/>
    <w:rsid w:val="0081236A"/>
    <w:rsid w:val="00812EC1"/>
    <w:rsid w:val="00813621"/>
    <w:rsid w:val="008138F4"/>
    <w:rsid w:val="00813DB7"/>
    <w:rsid w:val="0081424F"/>
    <w:rsid w:val="0081435B"/>
    <w:rsid w:val="00814B4C"/>
    <w:rsid w:val="00815BDC"/>
    <w:rsid w:val="00816454"/>
    <w:rsid w:val="00816BA8"/>
    <w:rsid w:val="008174D7"/>
    <w:rsid w:val="00821325"/>
    <w:rsid w:val="00821B3B"/>
    <w:rsid w:val="00822B8D"/>
    <w:rsid w:val="00822CBB"/>
    <w:rsid w:val="00823563"/>
    <w:rsid w:val="008239E1"/>
    <w:rsid w:val="008278B9"/>
    <w:rsid w:val="008336CD"/>
    <w:rsid w:val="00833DCA"/>
    <w:rsid w:val="00840E5A"/>
    <w:rsid w:val="00842531"/>
    <w:rsid w:val="0084253A"/>
    <w:rsid w:val="008437D2"/>
    <w:rsid w:val="00845491"/>
    <w:rsid w:val="00850DA0"/>
    <w:rsid w:val="00851B2B"/>
    <w:rsid w:val="00853190"/>
    <w:rsid w:val="0085690C"/>
    <w:rsid w:val="00856A49"/>
    <w:rsid w:val="008577B3"/>
    <w:rsid w:val="0086013E"/>
    <w:rsid w:val="008648F8"/>
    <w:rsid w:val="00865950"/>
    <w:rsid w:val="00865ED9"/>
    <w:rsid w:val="00865FB6"/>
    <w:rsid w:val="0087146C"/>
    <w:rsid w:val="008728C7"/>
    <w:rsid w:val="00874CB7"/>
    <w:rsid w:val="00875065"/>
    <w:rsid w:val="00875782"/>
    <w:rsid w:val="008776C0"/>
    <w:rsid w:val="00882148"/>
    <w:rsid w:val="00882629"/>
    <w:rsid w:val="008863BD"/>
    <w:rsid w:val="0089187A"/>
    <w:rsid w:val="00892514"/>
    <w:rsid w:val="00892C0C"/>
    <w:rsid w:val="008A106C"/>
    <w:rsid w:val="008A2E23"/>
    <w:rsid w:val="008A304A"/>
    <w:rsid w:val="008A54FD"/>
    <w:rsid w:val="008B5159"/>
    <w:rsid w:val="008B5A4F"/>
    <w:rsid w:val="008B5C7E"/>
    <w:rsid w:val="008B6E10"/>
    <w:rsid w:val="008B7C5C"/>
    <w:rsid w:val="008C040C"/>
    <w:rsid w:val="008C22D5"/>
    <w:rsid w:val="008C3B72"/>
    <w:rsid w:val="008C44B8"/>
    <w:rsid w:val="008C5021"/>
    <w:rsid w:val="008D0328"/>
    <w:rsid w:val="008D2841"/>
    <w:rsid w:val="008D5806"/>
    <w:rsid w:val="008D69F1"/>
    <w:rsid w:val="008E0361"/>
    <w:rsid w:val="008E2125"/>
    <w:rsid w:val="008E269B"/>
    <w:rsid w:val="008E4CE0"/>
    <w:rsid w:val="008E501D"/>
    <w:rsid w:val="008E54FC"/>
    <w:rsid w:val="008E5FDA"/>
    <w:rsid w:val="008E7A21"/>
    <w:rsid w:val="008F0B37"/>
    <w:rsid w:val="009006C8"/>
    <w:rsid w:val="00903DE7"/>
    <w:rsid w:val="00904BEC"/>
    <w:rsid w:val="0090577F"/>
    <w:rsid w:val="00906511"/>
    <w:rsid w:val="0090718B"/>
    <w:rsid w:val="00910446"/>
    <w:rsid w:val="009112EF"/>
    <w:rsid w:val="00912802"/>
    <w:rsid w:val="00913607"/>
    <w:rsid w:val="00920F5C"/>
    <w:rsid w:val="00922302"/>
    <w:rsid w:val="0092477D"/>
    <w:rsid w:val="00925410"/>
    <w:rsid w:val="0092653F"/>
    <w:rsid w:val="009324E6"/>
    <w:rsid w:val="009328A6"/>
    <w:rsid w:val="009338F6"/>
    <w:rsid w:val="00935F76"/>
    <w:rsid w:val="009364F7"/>
    <w:rsid w:val="0093660D"/>
    <w:rsid w:val="00936FD5"/>
    <w:rsid w:val="0094041E"/>
    <w:rsid w:val="0094078A"/>
    <w:rsid w:val="00940DEA"/>
    <w:rsid w:val="00941851"/>
    <w:rsid w:val="00941E16"/>
    <w:rsid w:val="00942617"/>
    <w:rsid w:val="009428AE"/>
    <w:rsid w:val="00946629"/>
    <w:rsid w:val="00946A00"/>
    <w:rsid w:val="00950772"/>
    <w:rsid w:val="00951080"/>
    <w:rsid w:val="00951DE2"/>
    <w:rsid w:val="00952142"/>
    <w:rsid w:val="00952184"/>
    <w:rsid w:val="009524C3"/>
    <w:rsid w:val="00952F3D"/>
    <w:rsid w:val="00953B72"/>
    <w:rsid w:val="0095481B"/>
    <w:rsid w:val="00955404"/>
    <w:rsid w:val="00955AD2"/>
    <w:rsid w:val="00957B6A"/>
    <w:rsid w:val="00963BA8"/>
    <w:rsid w:val="009640F2"/>
    <w:rsid w:val="0096647B"/>
    <w:rsid w:val="00970843"/>
    <w:rsid w:val="00973F22"/>
    <w:rsid w:val="00980896"/>
    <w:rsid w:val="009822A0"/>
    <w:rsid w:val="00983FA1"/>
    <w:rsid w:val="00984A89"/>
    <w:rsid w:val="00984E73"/>
    <w:rsid w:val="0098501D"/>
    <w:rsid w:val="009869AB"/>
    <w:rsid w:val="00986DC1"/>
    <w:rsid w:val="00990118"/>
    <w:rsid w:val="009917E3"/>
    <w:rsid w:val="00994413"/>
    <w:rsid w:val="009953DA"/>
    <w:rsid w:val="00995BE0"/>
    <w:rsid w:val="00996FBB"/>
    <w:rsid w:val="0099725E"/>
    <w:rsid w:val="009973F7"/>
    <w:rsid w:val="00997502"/>
    <w:rsid w:val="00997843"/>
    <w:rsid w:val="0099791D"/>
    <w:rsid w:val="009A0641"/>
    <w:rsid w:val="009A17E7"/>
    <w:rsid w:val="009A31E3"/>
    <w:rsid w:val="009A39DC"/>
    <w:rsid w:val="009A3AEC"/>
    <w:rsid w:val="009A408C"/>
    <w:rsid w:val="009A62C9"/>
    <w:rsid w:val="009A716E"/>
    <w:rsid w:val="009B0771"/>
    <w:rsid w:val="009B2F89"/>
    <w:rsid w:val="009B4400"/>
    <w:rsid w:val="009B6079"/>
    <w:rsid w:val="009B6D02"/>
    <w:rsid w:val="009B74D1"/>
    <w:rsid w:val="009C06F4"/>
    <w:rsid w:val="009C554E"/>
    <w:rsid w:val="009C5794"/>
    <w:rsid w:val="009C7978"/>
    <w:rsid w:val="009D27B9"/>
    <w:rsid w:val="009D28E8"/>
    <w:rsid w:val="009D2F49"/>
    <w:rsid w:val="009D3151"/>
    <w:rsid w:val="009D4E86"/>
    <w:rsid w:val="009D640C"/>
    <w:rsid w:val="009D648E"/>
    <w:rsid w:val="009D7036"/>
    <w:rsid w:val="009E0903"/>
    <w:rsid w:val="009E2639"/>
    <w:rsid w:val="009E336C"/>
    <w:rsid w:val="009E4B29"/>
    <w:rsid w:val="009E4CF4"/>
    <w:rsid w:val="009E4DFD"/>
    <w:rsid w:val="009E4F9B"/>
    <w:rsid w:val="009E67BE"/>
    <w:rsid w:val="009F11AD"/>
    <w:rsid w:val="009F14F0"/>
    <w:rsid w:val="009F3A4A"/>
    <w:rsid w:val="009F43B5"/>
    <w:rsid w:val="009F517E"/>
    <w:rsid w:val="009F7393"/>
    <w:rsid w:val="009F768F"/>
    <w:rsid w:val="00A01C8B"/>
    <w:rsid w:val="00A01E04"/>
    <w:rsid w:val="00A0263A"/>
    <w:rsid w:val="00A061C6"/>
    <w:rsid w:val="00A15390"/>
    <w:rsid w:val="00A16495"/>
    <w:rsid w:val="00A1772E"/>
    <w:rsid w:val="00A20D67"/>
    <w:rsid w:val="00A21344"/>
    <w:rsid w:val="00A213A6"/>
    <w:rsid w:val="00A256A5"/>
    <w:rsid w:val="00A25E54"/>
    <w:rsid w:val="00A268A1"/>
    <w:rsid w:val="00A27A19"/>
    <w:rsid w:val="00A317E7"/>
    <w:rsid w:val="00A3324A"/>
    <w:rsid w:val="00A36BF5"/>
    <w:rsid w:val="00A41506"/>
    <w:rsid w:val="00A46F41"/>
    <w:rsid w:val="00A5084D"/>
    <w:rsid w:val="00A50B8E"/>
    <w:rsid w:val="00A539CF"/>
    <w:rsid w:val="00A55339"/>
    <w:rsid w:val="00A56CB2"/>
    <w:rsid w:val="00A605C7"/>
    <w:rsid w:val="00A61C2D"/>
    <w:rsid w:val="00A62452"/>
    <w:rsid w:val="00A62E96"/>
    <w:rsid w:val="00A62EC1"/>
    <w:rsid w:val="00A7074E"/>
    <w:rsid w:val="00A72385"/>
    <w:rsid w:val="00A7271D"/>
    <w:rsid w:val="00A74C66"/>
    <w:rsid w:val="00A7556A"/>
    <w:rsid w:val="00A75B0A"/>
    <w:rsid w:val="00A75CF8"/>
    <w:rsid w:val="00A764C6"/>
    <w:rsid w:val="00A77F0F"/>
    <w:rsid w:val="00A82348"/>
    <w:rsid w:val="00A82D25"/>
    <w:rsid w:val="00A84CB0"/>
    <w:rsid w:val="00A84F98"/>
    <w:rsid w:val="00A85D31"/>
    <w:rsid w:val="00A903DB"/>
    <w:rsid w:val="00A9046A"/>
    <w:rsid w:val="00A91736"/>
    <w:rsid w:val="00A91E0A"/>
    <w:rsid w:val="00A921D9"/>
    <w:rsid w:val="00A92638"/>
    <w:rsid w:val="00A929A5"/>
    <w:rsid w:val="00A933FF"/>
    <w:rsid w:val="00A936A5"/>
    <w:rsid w:val="00A93E93"/>
    <w:rsid w:val="00A950A0"/>
    <w:rsid w:val="00A96463"/>
    <w:rsid w:val="00AA09A4"/>
    <w:rsid w:val="00AA0E77"/>
    <w:rsid w:val="00AA3865"/>
    <w:rsid w:val="00AA49E8"/>
    <w:rsid w:val="00AA54DC"/>
    <w:rsid w:val="00AA6448"/>
    <w:rsid w:val="00AA65BB"/>
    <w:rsid w:val="00AA7967"/>
    <w:rsid w:val="00AB145E"/>
    <w:rsid w:val="00AB323B"/>
    <w:rsid w:val="00AB58E1"/>
    <w:rsid w:val="00AB647A"/>
    <w:rsid w:val="00AC252F"/>
    <w:rsid w:val="00AC3594"/>
    <w:rsid w:val="00AC3AE8"/>
    <w:rsid w:val="00AC43D9"/>
    <w:rsid w:val="00AC467A"/>
    <w:rsid w:val="00AC6A7B"/>
    <w:rsid w:val="00AC703A"/>
    <w:rsid w:val="00AD15BC"/>
    <w:rsid w:val="00AD15E1"/>
    <w:rsid w:val="00AD1BB9"/>
    <w:rsid w:val="00AD2E5F"/>
    <w:rsid w:val="00AD3085"/>
    <w:rsid w:val="00AE26C6"/>
    <w:rsid w:val="00AE2ACD"/>
    <w:rsid w:val="00AE2DCF"/>
    <w:rsid w:val="00AE36EB"/>
    <w:rsid w:val="00AE4134"/>
    <w:rsid w:val="00AE496B"/>
    <w:rsid w:val="00AE4E8D"/>
    <w:rsid w:val="00AE7D4A"/>
    <w:rsid w:val="00AE7F9B"/>
    <w:rsid w:val="00AF0F3D"/>
    <w:rsid w:val="00AF15E8"/>
    <w:rsid w:val="00AF23FB"/>
    <w:rsid w:val="00B02624"/>
    <w:rsid w:val="00B02D0F"/>
    <w:rsid w:val="00B06600"/>
    <w:rsid w:val="00B07F24"/>
    <w:rsid w:val="00B10168"/>
    <w:rsid w:val="00B10603"/>
    <w:rsid w:val="00B11F32"/>
    <w:rsid w:val="00B12A34"/>
    <w:rsid w:val="00B12DD5"/>
    <w:rsid w:val="00B130CC"/>
    <w:rsid w:val="00B14880"/>
    <w:rsid w:val="00B156EF"/>
    <w:rsid w:val="00B16B4F"/>
    <w:rsid w:val="00B17B15"/>
    <w:rsid w:val="00B20848"/>
    <w:rsid w:val="00B211BF"/>
    <w:rsid w:val="00B21FF7"/>
    <w:rsid w:val="00B22014"/>
    <w:rsid w:val="00B23848"/>
    <w:rsid w:val="00B244DC"/>
    <w:rsid w:val="00B25D00"/>
    <w:rsid w:val="00B26B75"/>
    <w:rsid w:val="00B27091"/>
    <w:rsid w:val="00B2795C"/>
    <w:rsid w:val="00B27B49"/>
    <w:rsid w:val="00B30C50"/>
    <w:rsid w:val="00B32A22"/>
    <w:rsid w:val="00B3372F"/>
    <w:rsid w:val="00B340DB"/>
    <w:rsid w:val="00B34198"/>
    <w:rsid w:val="00B3420B"/>
    <w:rsid w:val="00B35AA3"/>
    <w:rsid w:val="00B35F2A"/>
    <w:rsid w:val="00B36A95"/>
    <w:rsid w:val="00B41BF1"/>
    <w:rsid w:val="00B41E40"/>
    <w:rsid w:val="00B4577D"/>
    <w:rsid w:val="00B4654A"/>
    <w:rsid w:val="00B4700B"/>
    <w:rsid w:val="00B4738A"/>
    <w:rsid w:val="00B47D63"/>
    <w:rsid w:val="00B50286"/>
    <w:rsid w:val="00B502E8"/>
    <w:rsid w:val="00B55D7E"/>
    <w:rsid w:val="00B56E9F"/>
    <w:rsid w:val="00B62F12"/>
    <w:rsid w:val="00B63455"/>
    <w:rsid w:val="00B634A6"/>
    <w:rsid w:val="00B64573"/>
    <w:rsid w:val="00B65ABB"/>
    <w:rsid w:val="00B71FD5"/>
    <w:rsid w:val="00B7661A"/>
    <w:rsid w:val="00B76D88"/>
    <w:rsid w:val="00B8306B"/>
    <w:rsid w:val="00B83158"/>
    <w:rsid w:val="00B8645E"/>
    <w:rsid w:val="00B8650C"/>
    <w:rsid w:val="00B86A39"/>
    <w:rsid w:val="00B86D02"/>
    <w:rsid w:val="00B8779F"/>
    <w:rsid w:val="00B90F8B"/>
    <w:rsid w:val="00B910D8"/>
    <w:rsid w:val="00B916A3"/>
    <w:rsid w:val="00B932E0"/>
    <w:rsid w:val="00B95D85"/>
    <w:rsid w:val="00B967F5"/>
    <w:rsid w:val="00B975E7"/>
    <w:rsid w:val="00B97DF3"/>
    <w:rsid w:val="00BA296D"/>
    <w:rsid w:val="00BA2A4A"/>
    <w:rsid w:val="00BA4D95"/>
    <w:rsid w:val="00BA50A8"/>
    <w:rsid w:val="00BA599C"/>
    <w:rsid w:val="00BA6296"/>
    <w:rsid w:val="00BA6321"/>
    <w:rsid w:val="00BB0A71"/>
    <w:rsid w:val="00BB16AB"/>
    <w:rsid w:val="00BB1DA5"/>
    <w:rsid w:val="00BB336A"/>
    <w:rsid w:val="00BB38EB"/>
    <w:rsid w:val="00BB396D"/>
    <w:rsid w:val="00BB4F5F"/>
    <w:rsid w:val="00BB5F77"/>
    <w:rsid w:val="00BB6A8F"/>
    <w:rsid w:val="00BB6FEE"/>
    <w:rsid w:val="00BB7623"/>
    <w:rsid w:val="00BC10B0"/>
    <w:rsid w:val="00BC3A18"/>
    <w:rsid w:val="00BC4296"/>
    <w:rsid w:val="00BC47CC"/>
    <w:rsid w:val="00BC496B"/>
    <w:rsid w:val="00BC5169"/>
    <w:rsid w:val="00BC5F23"/>
    <w:rsid w:val="00BC6A3E"/>
    <w:rsid w:val="00BC7440"/>
    <w:rsid w:val="00BD0F5C"/>
    <w:rsid w:val="00BD1C5C"/>
    <w:rsid w:val="00BD3A11"/>
    <w:rsid w:val="00BD3B66"/>
    <w:rsid w:val="00BD648B"/>
    <w:rsid w:val="00BD74ED"/>
    <w:rsid w:val="00BE0489"/>
    <w:rsid w:val="00BE1438"/>
    <w:rsid w:val="00BE366A"/>
    <w:rsid w:val="00BF6342"/>
    <w:rsid w:val="00C01377"/>
    <w:rsid w:val="00C0224B"/>
    <w:rsid w:val="00C0316A"/>
    <w:rsid w:val="00C031FA"/>
    <w:rsid w:val="00C0539B"/>
    <w:rsid w:val="00C05CE5"/>
    <w:rsid w:val="00C12159"/>
    <w:rsid w:val="00C1239A"/>
    <w:rsid w:val="00C127A9"/>
    <w:rsid w:val="00C13D19"/>
    <w:rsid w:val="00C149A4"/>
    <w:rsid w:val="00C14CCA"/>
    <w:rsid w:val="00C16831"/>
    <w:rsid w:val="00C17FF1"/>
    <w:rsid w:val="00C20322"/>
    <w:rsid w:val="00C22230"/>
    <w:rsid w:val="00C23A13"/>
    <w:rsid w:val="00C2415C"/>
    <w:rsid w:val="00C25926"/>
    <w:rsid w:val="00C27E77"/>
    <w:rsid w:val="00C31057"/>
    <w:rsid w:val="00C32AA1"/>
    <w:rsid w:val="00C3359D"/>
    <w:rsid w:val="00C37F67"/>
    <w:rsid w:val="00C418F4"/>
    <w:rsid w:val="00C42A23"/>
    <w:rsid w:val="00C4388F"/>
    <w:rsid w:val="00C46319"/>
    <w:rsid w:val="00C47616"/>
    <w:rsid w:val="00C52B20"/>
    <w:rsid w:val="00C5318A"/>
    <w:rsid w:val="00C549D7"/>
    <w:rsid w:val="00C63242"/>
    <w:rsid w:val="00C6412F"/>
    <w:rsid w:val="00C64A09"/>
    <w:rsid w:val="00C66CF1"/>
    <w:rsid w:val="00C67855"/>
    <w:rsid w:val="00C71557"/>
    <w:rsid w:val="00C72EA0"/>
    <w:rsid w:val="00C7452A"/>
    <w:rsid w:val="00C748FB"/>
    <w:rsid w:val="00C75BF0"/>
    <w:rsid w:val="00C76AC2"/>
    <w:rsid w:val="00C77555"/>
    <w:rsid w:val="00C82551"/>
    <w:rsid w:val="00C90762"/>
    <w:rsid w:val="00C92CD7"/>
    <w:rsid w:val="00C93F30"/>
    <w:rsid w:val="00C962F3"/>
    <w:rsid w:val="00C9704D"/>
    <w:rsid w:val="00CA16B2"/>
    <w:rsid w:val="00CA1737"/>
    <w:rsid w:val="00CA2892"/>
    <w:rsid w:val="00CA2AA0"/>
    <w:rsid w:val="00CA2BA5"/>
    <w:rsid w:val="00CA4513"/>
    <w:rsid w:val="00CA46B6"/>
    <w:rsid w:val="00CA4CE3"/>
    <w:rsid w:val="00CA57E2"/>
    <w:rsid w:val="00CA666A"/>
    <w:rsid w:val="00CA6D87"/>
    <w:rsid w:val="00CA78C3"/>
    <w:rsid w:val="00CB0169"/>
    <w:rsid w:val="00CB1976"/>
    <w:rsid w:val="00CB32A5"/>
    <w:rsid w:val="00CB3327"/>
    <w:rsid w:val="00CC248D"/>
    <w:rsid w:val="00CC2991"/>
    <w:rsid w:val="00CC4B13"/>
    <w:rsid w:val="00CC54BD"/>
    <w:rsid w:val="00CD02EA"/>
    <w:rsid w:val="00CD40C9"/>
    <w:rsid w:val="00CD60E5"/>
    <w:rsid w:val="00CD66CF"/>
    <w:rsid w:val="00CD6DB8"/>
    <w:rsid w:val="00CE0455"/>
    <w:rsid w:val="00CE17DA"/>
    <w:rsid w:val="00CE1979"/>
    <w:rsid w:val="00CE27F3"/>
    <w:rsid w:val="00CE386F"/>
    <w:rsid w:val="00CE435A"/>
    <w:rsid w:val="00CE5F35"/>
    <w:rsid w:val="00CE79C3"/>
    <w:rsid w:val="00CE7EC0"/>
    <w:rsid w:val="00CF06F2"/>
    <w:rsid w:val="00CF1A40"/>
    <w:rsid w:val="00CF1B55"/>
    <w:rsid w:val="00CF20F9"/>
    <w:rsid w:val="00CF261A"/>
    <w:rsid w:val="00CF5677"/>
    <w:rsid w:val="00CF74C4"/>
    <w:rsid w:val="00D00005"/>
    <w:rsid w:val="00D0102A"/>
    <w:rsid w:val="00D02A56"/>
    <w:rsid w:val="00D03324"/>
    <w:rsid w:val="00D035E1"/>
    <w:rsid w:val="00D04553"/>
    <w:rsid w:val="00D04A93"/>
    <w:rsid w:val="00D075D6"/>
    <w:rsid w:val="00D10AE2"/>
    <w:rsid w:val="00D11A56"/>
    <w:rsid w:val="00D124E5"/>
    <w:rsid w:val="00D14A65"/>
    <w:rsid w:val="00D15375"/>
    <w:rsid w:val="00D15AAF"/>
    <w:rsid w:val="00D20DCB"/>
    <w:rsid w:val="00D21338"/>
    <w:rsid w:val="00D25FB4"/>
    <w:rsid w:val="00D27BAB"/>
    <w:rsid w:val="00D3084A"/>
    <w:rsid w:val="00D3146D"/>
    <w:rsid w:val="00D32C5D"/>
    <w:rsid w:val="00D330C7"/>
    <w:rsid w:val="00D3344E"/>
    <w:rsid w:val="00D33CE8"/>
    <w:rsid w:val="00D36AB4"/>
    <w:rsid w:val="00D4097F"/>
    <w:rsid w:val="00D42B34"/>
    <w:rsid w:val="00D44043"/>
    <w:rsid w:val="00D44BC1"/>
    <w:rsid w:val="00D540A8"/>
    <w:rsid w:val="00D5484F"/>
    <w:rsid w:val="00D55FA4"/>
    <w:rsid w:val="00D5713A"/>
    <w:rsid w:val="00D62BD9"/>
    <w:rsid w:val="00D6629C"/>
    <w:rsid w:val="00D66EB9"/>
    <w:rsid w:val="00D67379"/>
    <w:rsid w:val="00D72576"/>
    <w:rsid w:val="00D733D4"/>
    <w:rsid w:val="00D76DD4"/>
    <w:rsid w:val="00D810FE"/>
    <w:rsid w:val="00D84187"/>
    <w:rsid w:val="00D84C0D"/>
    <w:rsid w:val="00D84C66"/>
    <w:rsid w:val="00D853A4"/>
    <w:rsid w:val="00D90437"/>
    <w:rsid w:val="00D91C92"/>
    <w:rsid w:val="00D92EE0"/>
    <w:rsid w:val="00D93DA8"/>
    <w:rsid w:val="00D940AD"/>
    <w:rsid w:val="00D948C3"/>
    <w:rsid w:val="00D955FD"/>
    <w:rsid w:val="00D95B1D"/>
    <w:rsid w:val="00D97025"/>
    <w:rsid w:val="00DA03E6"/>
    <w:rsid w:val="00DA14AE"/>
    <w:rsid w:val="00DA1A88"/>
    <w:rsid w:val="00DA7C0E"/>
    <w:rsid w:val="00DB0DA3"/>
    <w:rsid w:val="00DB2B73"/>
    <w:rsid w:val="00DB3213"/>
    <w:rsid w:val="00DB3350"/>
    <w:rsid w:val="00DB36B5"/>
    <w:rsid w:val="00DB3E56"/>
    <w:rsid w:val="00DB4F1F"/>
    <w:rsid w:val="00DB6598"/>
    <w:rsid w:val="00DB6B4D"/>
    <w:rsid w:val="00DB7477"/>
    <w:rsid w:val="00DC36AE"/>
    <w:rsid w:val="00DC38CB"/>
    <w:rsid w:val="00DC3BE0"/>
    <w:rsid w:val="00DC695B"/>
    <w:rsid w:val="00DC6C4E"/>
    <w:rsid w:val="00DC738B"/>
    <w:rsid w:val="00DD0C1B"/>
    <w:rsid w:val="00DD27B3"/>
    <w:rsid w:val="00DD3E95"/>
    <w:rsid w:val="00DD46E1"/>
    <w:rsid w:val="00DD676A"/>
    <w:rsid w:val="00DE1737"/>
    <w:rsid w:val="00DE1752"/>
    <w:rsid w:val="00DE4BFA"/>
    <w:rsid w:val="00DF0777"/>
    <w:rsid w:val="00DF4A7D"/>
    <w:rsid w:val="00DF56C4"/>
    <w:rsid w:val="00DF5A80"/>
    <w:rsid w:val="00DF5C96"/>
    <w:rsid w:val="00DF608C"/>
    <w:rsid w:val="00DF7733"/>
    <w:rsid w:val="00DF776C"/>
    <w:rsid w:val="00E01306"/>
    <w:rsid w:val="00E04C0F"/>
    <w:rsid w:val="00E059C8"/>
    <w:rsid w:val="00E0629B"/>
    <w:rsid w:val="00E07B70"/>
    <w:rsid w:val="00E15256"/>
    <w:rsid w:val="00E15F89"/>
    <w:rsid w:val="00E17591"/>
    <w:rsid w:val="00E20751"/>
    <w:rsid w:val="00E20C16"/>
    <w:rsid w:val="00E21E5F"/>
    <w:rsid w:val="00E22DB5"/>
    <w:rsid w:val="00E238AA"/>
    <w:rsid w:val="00E25B43"/>
    <w:rsid w:val="00E3100D"/>
    <w:rsid w:val="00E34642"/>
    <w:rsid w:val="00E34C75"/>
    <w:rsid w:val="00E3516D"/>
    <w:rsid w:val="00E370DF"/>
    <w:rsid w:val="00E43E4A"/>
    <w:rsid w:val="00E460E9"/>
    <w:rsid w:val="00E468B9"/>
    <w:rsid w:val="00E50455"/>
    <w:rsid w:val="00E52199"/>
    <w:rsid w:val="00E540AC"/>
    <w:rsid w:val="00E558B9"/>
    <w:rsid w:val="00E55DD4"/>
    <w:rsid w:val="00E57CC5"/>
    <w:rsid w:val="00E60AB2"/>
    <w:rsid w:val="00E60CE4"/>
    <w:rsid w:val="00E610E9"/>
    <w:rsid w:val="00E63062"/>
    <w:rsid w:val="00E6399C"/>
    <w:rsid w:val="00E63DCD"/>
    <w:rsid w:val="00E646E1"/>
    <w:rsid w:val="00E64E0B"/>
    <w:rsid w:val="00E654D8"/>
    <w:rsid w:val="00E65D8B"/>
    <w:rsid w:val="00E66ECF"/>
    <w:rsid w:val="00E67436"/>
    <w:rsid w:val="00E67987"/>
    <w:rsid w:val="00E70B9A"/>
    <w:rsid w:val="00E70E1F"/>
    <w:rsid w:val="00E70F6C"/>
    <w:rsid w:val="00E74225"/>
    <w:rsid w:val="00E7443A"/>
    <w:rsid w:val="00E761F3"/>
    <w:rsid w:val="00E7696B"/>
    <w:rsid w:val="00E76DFD"/>
    <w:rsid w:val="00E77F09"/>
    <w:rsid w:val="00E822B2"/>
    <w:rsid w:val="00E8251E"/>
    <w:rsid w:val="00E8267A"/>
    <w:rsid w:val="00E83F13"/>
    <w:rsid w:val="00E8580D"/>
    <w:rsid w:val="00E85DB4"/>
    <w:rsid w:val="00E86888"/>
    <w:rsid w:val="00E86DAD"/>
    <w:rsid w:val="00E90670"/>
    <w:rsid w:val="00E90DDD"/>
    <w:rsid w:val="00E923B9"/>
    <w:rsid w:val="00E929B7"/>
    <w:rsid w:val="00E93085"/>
    <w:rsid w:val="00EA017B"/>
    <w:rsid w:val="00EA12DB"/>
    <w:rsid w:val="00EA1775"/>
    <w:rsid w:val="00EA3EE4"/>
    <w:rsid w:val="00EA41DC"/>
    <w:rsid w:val="00EA4CC0"/>
    <w:rsid w:val="00EA4D72"/>
    <w:rsid w:val="00EA5150"/>
    <w:rsid w:val="00EA7B22"/>
    <w:rsid w:val="00EA7C4C"/>
    <w:rsid w:val="00EB2BE5"/>
    <w:rsid w:val="00EC2D59"/>
    <w:rsid w:val="00EC3833"/>
    <w:rsid w:val="00EC3DE6"/>
    <w:rsid w:val="00EC3FD1"/>
    <w:rsid w:val="00EC4F79"/>
    <w:rsid w:val="00EC58E5"/>
    <w:rsid w:val="00EC5C1D"/>
    <w:rsid w:val="00EC5CDC"/>
    <w:rsid w:val="00ED09BA"/>
    <w:rsid w:val="00ED1D99"/>
    <w:rsid w:val="00ED52E3"/>
    <w:rsid w:val="00ED68B8"/>
    <w:rsid w:val="00ED6916"/>
    <w:rsid w:val="00EE0EB2"/>
    <w:rsid w:val="00EE1B0B"/>
    <w:rsid w:val="00EE1FAD"/>
    <w:rsid w:val="00EE328C"/>
    <w:rsid w:val="00EE45D5"/>
    <w:rsid w:val="00EE4B66"/>
    <w:rsid w:val="00EE6026"/>
    <w:rsid w:val="00EF29A3"/>
    <w:rsid w:val="00EF3750"/>
    <w:rsid w:val="00EF3E24"/>
    <w:rsid w:val="00EF5245"/>
    <w:rsid w:val="00EF554A"/>
    <w:rsid w:val="00EF72A9"/>
    <w:rsid w:val="00F04662"/>
    <w:rsid w:val="00F06022"/>
    <w:rsid w:val="00F101F2"/>
    <w:rsid w:val="00F10269"/>
    <w:rsid w:val="00F10464"/>
    <w:rsid w:val="00F10B81"/>
    <w:rsid w:val="00F11793"/>
    <w:rsid w:val="00F11F36"/>
    <w:rsid w:val="00F1492E"/>
    <w:rsid w:val="00F154EA"/>
    <w:rsid w:val="00F17AB2"/>
    <w:rsid w:val="00F17C85"/>
    <w:rsid w:val="00F210D6"/>
    <w:rsid w:val="00F2551D"/>
    <w:rsid w:val="00F261CD"/>
    <w:rsid w:val="00F263F2"/>
    <w:rsid w:val="00F26F13"/>
    <w:rsid w:val="00F27D4C"/>
    <w:rsid w:val="00F300A3"/>
    <w:rsid w:val="00F30233"/>
    <w:rsid w:val="00F31BC5"/>
    <w:rsid w:val="00F31DF1"/>
    <w:rsid w:val="00F3776D"/>
    <w:rsid w:val="00F400C1"/>
    <w:rsid w:val="00F4072E"/>
    <w:rsid w:val="00F409D1"/>
    <w:rsid w:val="00F431D7"/>
    <w:rsid w:val="00F437F1"/>
    <w:rsid w:val="00F44086"/>
    <w:rsid w:val="00F46660"/>
    <w:rsid w:val="00F46726"/>
    <w:rsid w:val="00F50635"/>
    <w:rsid w:val="00F50C5A"/>
    <w:rsid w:val="00F531A3"/>
    <w:rsid w:val="00F554F4"/>
    <w:rsid w:val="00F56690"/>
    <w:rsid w:val="00F57F01"/>
    <w:rsid w:val="00F60AD0"/>
    <w:rsid w:val="00F612C9"/>
    <w:rsid w:val="00F62C99"/>
    <w:rsid w:val="00F62DCE"/>
    <w:rsid w:val="00F63F85"/>
    <w:rsid w:val="00F65769"/>
    <w:rsid w:val="00F66ECC"/>
    <w:rsid w:val="00F6719C"/>
    <w:rsid w:val="00F67690"/>
    <w:rsid w:val="00F679E2"/>
    <w:rsid w:val="00F74992"/>
    <w:rsid w:val="00F75645"/>
    <w:rsid w:val="00F801A0"/>
    <w:rsid w:val="00F820E0"/>
    <w:rsid w:val="00F82589"/>
    <w:rsid w:val="00F84909"/>
    <w:rsid w:val="00F84E1A"/>
    <w:rsid w:val="00F84F0C"/>
    <w:rsid w:val="00F85D8E"/>
    <w:rsid w:val="00F86959"/>
    <w:rsid w:val="00F86D32"/>
    <w:rsid w:val="00F916A6"/>
    <w:rsid w:val="00F91DB7"/>
    <w:rsid w:val="00F959D5"/>
    <w:rsid w:val="00F97259"/>
    <w:rsid w:val="00FA21E5"/>
    <w:rsid w:val="00FA43A1"/>
    <w:rsid w:val="00FA46FA"/>
    <w:rsid w:val="00FA5683"/>
    <w:rsid w:val="00FA5D3A"/>
    <w:rsid w:val="00FB10F0"/>
    <w:rsid w:val="00FB1DAF"/>
    <w:rsid w:val="00FB4944"/>
    <w:rsid w:val="00FB4A16"/>
    <w:rsid w:val="00FB55F1"/>
    <w:rsid w:val="00FC021A"/>
    <w:rsid w:val="00FC0824"/>
    <w:rsid w:val="00FC4010"/>
    <w:rsid w:val="00FC56CB"/>
    <w:rsid w:val="00FC6E91"/>
    <w:rsid w:val="00FD3731"/>
    <w:rsid w:val="00FE04B4"/>
    <w:rsid w:val="00FE0F7A"/>
    <w:rsid w:val="00FE2ACF"/>
    <w:rsid w:val="00FE30FD"/>
    <w:rsid w:val="00FE3B0F"/>
    <w:rsid w:val="00FE7435"/>
    <w:rsid w:val="00FE7F09"/>
    <w:rsid w:val="00FF037E"/>
    <w:rsid w:val="00FF3BEC"/>
    <w:rsid w:val="00FF4139"/>
    <w:rsid w:val="00FF4228"/>
    <w:rsid w:val="00FF63F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0B1E9A4"/>
  <w15:docId w15:val="{BCE21C6D-002E-4C32-98E3-57F88DF9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751"/>
    <w:rPr>
      <w:rFonts w:ascii="Arial" w:hAnsi="Arial" w:cs="Arial"/>
      <w:lang w:val="sr-Cyrl-RS"/>
    </w:rPr>
  </w:style>
  <w:style w:type="paragraph" w:styleId="Heading1">
    <w:name w:val="heading 1"/>
    <w:basedOn w:val="Normal"/>
    <w:next w:val="Normal"/>
    <w:link w:val="Heading1Char"/>
    <w:qFormat/>
    <w:rsid w:val="00626D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26D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26DB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577D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577D1"/>
    <w:pPr>
      <w:spacing w:before="240" w:after="60"/>
      <w:outlineLvl w:val="5"/>
    </w:pPr>
    <w:rPr>
      <w:rFonts w:ascii="Calibri" w:hAnsi="Calibri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C4034"/>
    <w:pPr>
      <w:spacing w:before="240" w:after="60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40B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040B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040BA0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locked/>
    <w:rsid w:val="00040B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040BA0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040BA0"/>
    <w:rPr>
      <w:rFonts w:ascii="Calibri" w:hAnsi="Calibri" w:cs="Times New Roman"/>
      <w:sz w:val="24"/>
      <w:szCs w:val="24"/>
    </w:rPr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3C465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sid w:val="00040BA0"/>
    <w:rPr>
      <w:rFonts w:ascii="Cambria" w:hAnsi="Cambria" w:cs="Times New Roman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bCs/>
      <w:sz w:val="22"/>
      <w:szCs w:val="22"/>
    </w:rPr>
  </w:style>
  <w:style w:type="paragraph" w:styleId="Subtitle">
    <w:name w:val="Subtitle"/>
    <w:basedOn w:val="Normal"/>
    <w:link w:val="SubtitleChar"/>
    <w:qFormat/>
    <w:rsid w:val="003C4653"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locked/>
    <w:rsid w:val="00040BA0"/>
    <w:rPr>
      <w:rFonts w:ascii="Cambria" w:hAnsi="Cambria" w:cs="Times New Roman"/>
      <w:sz w:val="24"/>
      <w:szCs w:val="24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  <w:bCs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lang w:val="sr-Cyrl-CS"/>
    </w:rPr>
  </w:style>
  <w:style w:type="paragraph" w:styleId="BodyText">
    <w:name w:val="Body Text"/>
    <w:basedOn w:val="Normal"/>
    <w:link w:val="BodyTextChar"/>
    <w:semiHidden/>
    <w:rsid w:val="00CD6DB8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"/>
    <w:semiHidden/>
    <w:locked/>
    <w:rsid w:val="00040BA0"/>
    <w:rPr>
      <w:rFonts w:ascii="Arial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semiHidden/>
    <w:rsid w:val="00CD6D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040BA0"/>
    <w:rPr>
      <w:rFonts w:ascii="Arial" w:hAnsi="Arial" w:cs="Arial"/>
      <w:sz w:val="20"/>
      <w:szCs w:val="20"/>
    </w:rPr>
  </w:style>
  <w:style w:type="paragraph" w:styleId="ListNumber">
    <w:name w:val="List Number"/>
    <w:basedOn w:val="Normal"/>
    <w:semiHidden/>
    <w:rsid w:val="00D44043"/>
    <w:pPr>
      <w:tabs>
        <w:tab w:val="num" w:pos="360"/>
      </w:tabs>
      <w:ind w:left="360" w:hanging="360"/>
    </w:pPr>
  </w:style>
  <w:style w:type="paragraph" w:customStyle="1" w:styleId="Style1">
    <w:name w:val="Style1"/>
    <w:semiHidden/>
    <w:rsid w:val="004946DA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semiHidden/>
    <w:rsid w:val="00CD6DB8"/>
    <w:pPr>
      <w:spacing w:after="120"/>
      <w:ind w:left="283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semiHidden/>
    <w:locked/>
    <w:rsid w:val="00040BA0"/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CD6DB8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BodyTextIndent2Char">
    <w:name w:val="Body Text Indent 2 Char"/>
    <w:link w:val="BodyTextIndent2"/>
    <w:semiHidden/>
    <w:locked/>
    <w:rsid w:val="00040BA0"/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semiHidden/>
    <w:rsid w:val="00CD6DB8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semiHidden/>
    <w:locked/>
    <w:rsid w:val="00040BA0"/>
    <w:rPr>
      <w:rFonts w:ascii="Arial" w:hAnsi="Arial" w:cs="Arial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semiHidden/>
    <w:rsid w:val="00CD6D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040BA0"/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CD6DB8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semiHidden/>
    <w:locked/>
    <w:rsid w:val="00040BA0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CD6DB8"/>
    <w:rPr>
      <w:rFonts w:ascii="Times New Roman" w:hAnsi="Times New Roman" w:cs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040BA0"/>
    <w:rPr>
      <w:rFonts w:cs="Times New Roman"/>
      <w:sz w:val="2"/>
    </w:rPr>
  </w:style>
  <w:style w:type="paragraph" w:styleId="BodyText2">
    <w:name w:val="Body Text 2"/>
    <w:basedOn w:val="Normal"/>
    <w:link w:val="BodyText2Char"/>
    <w:semiHidden/>
    <w:rsid w:val="00CD6DB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BodyText2Char">
    <w:name w:val="Body Text 2 Char"/>
    <w:link w:val="BodyText2"/>
    <w:semiHidden/>
    <w:locked/>
    <w:rsid w:val="00040BA0"/>
    <w:rPr>
      <w:rFonts w:ascii="Arial" w:hAnsi="Arial" w:cs="Arial"/>
      <w:sz w:val="20"/>
      <w:szCs w:val="20"/>
    </w:r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  <w:bCs/>
    </w:rPr>
  </w:style>
  <w:style w:type="table" w:styleId="TableGrid">
    <w:name w:val="Table Grid"/>
    <w:basedOn w:val="TableNormal"/>
    <w:rsid w:val="00D075D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rPr>
      <w:rFonts w:ascii="Arial" w:hAnsi="Arial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sz w:val="16"/>
      <w:szCs w:val="16"/>
      <w:lang w:val="sr-Latn-CS"/>
    </w:rPr>
  </w:style>
  <w:style w:type="paragraph" w:customStyle="1" w:styleId="Tabela-Pretkolona">
    <w:name w:val="Tabela-Pretkolona"/>
    <w:basedOn w:val="Normal"/>
    <w:rsid w:val="00C13D19"/>
    <w:rPr>
      <w:sz w:val="16"/>
      <w:szCs w:val="16"/>
      <w:lang w:val="sr-Latn-CS"/>
    </w:rPr>
  </w:style>
  <w:style w:type="paragraph" w:customStyle="1" w:styleId="Tabela-PretkolonaI">
    <w:name w:val="Tabela-PretkolonaI"/>
    <w:basedOn w:val="Normal"/>
    <w:rsid w:val="00C13D19"/>
    <w:rPr>
      <w:i/>
      <w:iCs/>
      <w:sz w:val="16"/>
      <w:szCs w:val="16"/>
      <w:lang w:val="sr-Latn-CS"/>
    </w:rPr>
  </w:style>
  <w:style w:type="paragraph" w:customStyle="1" w:styleId="Tabela-PretkolonaB">
    <w:name w:val="Tabela-PretkolonaB"/>
    <w:basedOn w:val="Normal"/>
    <w:rsid w:val="00C13D19"/>
    <w:rPr>
      <w:b/>
      <w:bCs/>
      <w:sz w:val="16"/>
      <w:szCs w:val="16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sz w:val="16"/>
      <w:szCs w:val="16"/>
      <w:lang w:val="sr-Latn-CS"/>
    </w:rPr>
  </w:style>
  <w:style w:type="paragraph" w:styleId="FootnoteText">
    <w:name w:val="footnote text"/>
    <w:basedOn w:val="Normal"/>
    <w:link w:val="FootnoteTextChar"/>
    <w:semiHidden/>
    <w:rsid w:val="00EC4F79"/>
    <w:rPr>
      <w:rFonts w:cs="Times New Roman"/>
      <w:lang w:val="x-none" w:eastAsia="x-none"/>
    </w:rPr>
  </w:style>
  <w:style w:type="character" w:customStyle="1" w:styleId="FootnoteTextChar">
    <w:name w:val="Footnote Text Char"/>
    <w:link w:val="FootnoteText"/>
    <w:semiHidden/>
    <w:locked/>
    <w:rsid w:val="00040BA0"/>
    <w:rPr>
      <w:rFonts w:ascii="Arial" w:hAnsi="Arial" w:cs="Arial"/>
      <w:sz w:val="20"/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i/>
      <w:iCs/>
      <w:sz w:val="16"/>
      <w:szCs w:val="16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b/>
      <w:bCs/>
      <w:sz w:val="16"/>
      <w:szCs w:val="16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uto" w:vAnchor="page" w:hAnchor="margin" w:xAlign="center" w:y="14176"/>
      <w:spacing w:before="120" w:after="120"/>
      <w:jc w:val="center"/>
    </w:pPr>
    <w:rPr>
      <w:b/>
      <w:bCs/>
      <w:lang w:val="ru-RU"/>
    </w:rPr>
  </w:style>
  <w:style w:type="paragraph" w:styleId="Header">
    <w:name w:val="header"/>
    <w:basedOn w:val="Normal"/>
    <w:link w:val="HeaderChar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semiHidden/>
    <w:locked/>
    <w:rsid w:val="00040BA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semiHidden/>
    <w:locked/>
    <w:rsid w:val="00040BA0"/>
    <w:rPr>
      <w:rFonts w:ascii="Arial" w:hAnsi="Arial" w:cs="Arial"/>
      <w:sz w:val="20"/>
      <w:szCs w:val="20"/>
    </w:rPr>
  </w:style>
  <w:style w:type="paragraph" w:customStyle="1" w:styleId="CarCar">
    <w:name w:val="Car Car"/>
    <w:basedOn w:val="Normal"/>
    <w:rsid w:val="00614C60"/>
    <w:pPr>
      <w:spacing w:after="160" w:line="240" w:lineRule="exact"/>
    </w:pPr>
    <w:rPr>
      <w:rFonts w:ascii="Verdana" w:hAnsi="Verdana" w:cs="Verdana"/>
      <w:i/>
      <w:iCs/>
    </w:rPr>
  </w:style>
  <w:style w:type="character" w:styleId="Hyperlink">
    <w:name w:val="Hyperlink"/>
    <w:rsid w:val="00614C60"/>
    <w:rPr>
      <w:rFonts w:cs="Times New Roman"/>
      <w:color w:val="0000FF"/>
      <w:u w:val="single"/>
    </w:rPr>
  </w:style>
  <w:style w:type="character" w:styleId="FollowedHyperlink">
    <w:name w:val="FollowedHyperlink"/>
    <w:rsid w:val="00672093"/>
    <w:rPr>
      <w:rFonts w:cs="Times New Roman"/>
      <w:color w:val="800080"/>
      <w:u w:val="single"/>
    </w:rPr>
  </w:style>
  <w:style w:type="paragraph" w:styleId="ListParagraph">
    <w:name w:val="List Paragraph"/>
    <w:aliases w:val="Table of contents numbered,List Paragraph (numbered (a)),List Paragraph1,Akapit z listą BS,Bullet Points,Liststycke SKL,Bullet OFM,Liste Paragraf,Renkli Liste - Vurgu 11,Paragraphe de liste"/>
    <w:basedOn w:val="Normal"/>
    <w:link w:val="ListParagraphChar"/>
    <w:uiPriority w:val="34"/>
    <w:qFormat/>
    <w:rsid w:val="005C40DD"/>
    <w:pPr>
      <w:ind w:left="720"/>
    </w:pPr>
  </w:style>
  <w:style w:type="paragraph" w:styleId="DocumentMap">
    <w:name w:val="Document Map"/>
    <w:basedOn w:val="Normal"/>
    <w:semiHidden/>
    <w:rsid w:val="001A305E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rsid w:val="002E275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6748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locked/>
    <w:rsid w:val="0042558D"/>
    <w:rPr>
      <w:b/>
      <w:bCs/>
    </w:rPr>
  </w:style>
  <w:style w:type="character" w:customStyle="1" w:styleId="ListParagraphChar">
    <w:name w:val="List Paragraph Char"/>
    <w:aliases w:val="Table of contents numbered Char,List Paragraph (numbered (a)) Char,List Paragraph1 Char,Akapit z listą BS Char,Bullet Points Char,Liststycke SKL Char,Bullet OFM Char,Liste Paragraf Char,Renkli Liste - Vurgu 11 Char"/>
    <w:link w:val="ListParagraph"/>
    <w:uiPriority w:val="99"/>
    <w:locked/>
    <w:rsid w:val="00F60AD0"/>
    <w:rPr>
      <w:rFonts w:ascii="Arial" w:hAnsi="Arial" w:cs="Arial"/>
      <w:lang w:val="sr-Cyrl-R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50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0BAA"/>
    <w:rPr>
      <w:rFonts w:ascii="Courier New" w:hAnsi="Courier New" w:cs="Courier New"/>
      <w:lang w:val="sr-Latn-RS" w:eastAsia="sr-Latn-RS"/>
    </w:rPr>
  </w:style>
  <w:style w:type="character" w:customStyle="1" w:styleId="y2iqfc">
    <w:name w:val="y2iqfc"/>
    <w:basedOn w:val="DefaultParagraphFont"/>
    <w:rsid w:val="00250BAA"/>
  </w:style>
  <w:style w:type="character" w:styleId="CommentReference">
    <w:name w:val="annotation reference"/>
    <w:basedOn w:val="DefaultParagraphFont"/>
    <w:semiHidden/>
    <w:unhideWhenUsed/>
    <w:rsid w:val="000772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72C1"/>
  </w:style>
  <w:style w:type="character" w:customStyle="1" w:styleId="CommentTextChar">
    <w:name w:val="Comment Text Char"/>
    <w:basedOn w:val="DefaultParagraphFont"/>
    <w:link w:val="CommentText"/>
    <w:semiHidden/>
    <w:rsid w:val="000772C1"/>
    <w:rPr>
      <w:rFonts w:ascii="Arial" w:hAnsi="Arial" w:cs="Arial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72C1"/>
    <w:rPr>
      <w:rFonts w:ascii="Arial" w:hAnsi="Arial" w:cs="Arial"/>
      <w:b/>
      <w:bCs/>
      <w:lang w:val="sr-Cyrl-RS"/>
    </w:rPr>
  </w:style>
  <w:style w:type="paragraph" w:customStyle="1" w:styleId="Default">
    <w:name w:val="Default"/>
    <w:rsid w:val="00505D6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customStyle="1" w:styleId="Normal1">
    <w:name w:val="Normal1"/>
    <w:basedOn w:val="Normal"/>
    <w:rsid w:val="0030273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tw4winMark">
    <w:name w:val="tw4winMark"/>
    <w:rsid w:val="0030273D"/>
    <w:rPr>
      <w:rFonts w:ascii="Courier New" w:hAnsi="Courier New"/>
      <w:vanish/>
      <w:color w:val="800080"/>
      <w:vertAlign w:val="subscript"/>
    </w:rPr>
  </w:style>
  <w:style w:type="character" w:customStyle="1" w:styleId="italic">
    <w:name w:val="italic"/>
    <w:rsid w:val="002A05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bojana.krzalic@stat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ZS\Saopstenja\Zastita\2022\ZS-81\Grafikoni%20PEF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ZS\Saopstenja\Zastita\2022\ZS-81\Grafikoni%20PEF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'[Grafikoni PEFA.xlsx]Grafikon 1'!$E$2</c:f>
              <c:strCache>
                <c:ptCount val="1"/>
                <c:pt idx="0">
                  <c:v> Инпути природне енергије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'[Grafikoni PEFA.xlsx]Grafikon 1'!$F$1:$G$1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'[Grafikoni PEFA.xlsx]Grafikon 1'!$F$2:$G$2</c:f>
              <c:numCache>
                <c:formatCode>General</c:formatCode>
                <c:ptCount val="2"/>
                <c:pt idx="0">
                  <c:v>457155.91476394201</c:v>
                </c:pt>
                <c:pt idx="1">
                  <c:v>425995.24486677902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1-44E0-B5A7-F5AD3AC3DE56}"/>
            </c:ext>
          </c:extLst>
        </c:ser>
        <c:ser>
          <c:idx val="1"/>
          <c:order val="1"/>
          <c:tx>
            <c:strRef>
              <c:f>'[Grafikoni PEFA.xlsx]Grafikon 1'!$E$3</c:f>
              <c:strCache>
                <c:ptCount val="1"/>
                <c:pt idx="0">
                  <c:v> Производи</c:v>
                </c:pt>
              </c:strCache>
            </c:strRef>
          </c:tx>
          <c:spPr>
            <a:solidFill>
              <a:srgbClr val="ED670A"/>
            </a:solidFill>
            <a:ln>
              <a:noFill/>
            </a:ln>
            <a:effectLst/>
          </c:spPr>
          <c:invertIfNegative val="0"/>
          <c:cat>
            <c:numRef>
              <c:f>'[Grafikoni PEFA.xlsx]Grafikon 1'!$F$1:$G$1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'[Grafikoni PEFA.xlsx]Grafikon 1'!$F$3:$G$3</c:f>
              <c:numCache>
                <c:formatCode>General</c:formatCode>
                <c:ptCount val="2"/>
                <c:pt idx="0">
                  <c:v>1029524.64130561</c:v>
                </c:pt>
                <c:pt idx="1">
                  <c:v>1020223.9490741314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81-44E0-B5A7-F5AD3AC3DE56}"/>
            </c:ext>
          </c:extLst>
        </c:ser>
        <c:ser>
          <c:idx val="2"/>
          <c:order val="2"/>
          <c:tx>
            <c:strRef>
              <c:f>'[Grafikoni PEFA.xlsx]Grafikon 1'!$E$4</c:f>
              <c:strCache>
                <c:ptCount val="1"/>
                <c:pt idx="0">
                  <c:v> Остаци</c:v>
                </c:pt>
              </c:strCache>
            </c:strRef>
          </c:tx>
          <c:spPr>
            <a:solidFill>
              <a:srgbClr val="00A3A6"/>
            </a:solidFill>
            <a:ln>
              <a:noFill/>
            </a:ln>
            <a:effectLst/>
          </c:spPr>
          <c:invertIfNegative val="0"/>
          <c:cat>
            <c:numRef>
              <c:f>'[Grafikoni PEFA.xlsx]Grafikon 1'!$F$1:$G$1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'[Grafikoni PEFA.xlsx]Grafikon 1'!$F$4:$G$4</c:f>
              <c:numCache>
                <c:formatCode>General</c:formatCode>
                <c:ptCount val="2"/>
                <c:pt idx="0">
                  <c:v>652581.32288840704</c:v>
                </c:pt>
                <c:pt idx="1">
                  <c:v>640093.97029033722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81-44E0-B5A7-F5AD3AC3DE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43125247"/>
        <c:axId val="443111935"/>
      </c:barChart>
      <c:catAx>
        <c:axId val="4431252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111935"/>
        <c:crosses val="autoZero"/>
        <c:auto val="1"/>
        <c:lblAlgn val="ctr"/>
        <c:lblOffset val="100"/>
        <c:noMultiLvlLbl val="0"/>
      </c:catAx>
      <c:valAx>
        <c:axId val="443111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1252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'[Grafikoni PEFA.xlsx]Grafikon 2'!$D$1</c:f>
              <c:strCache>
                <c:ptCount val="1"/>
                <c:pt idx="0">
                  <c:v>Сектори економских делатности</c:v>
                </c:pt>
              </c:strCache>
            </c:strRef>
          </c:tx>
          <c:spPr>
            <a:solidFill>
              <a:srgbClr val="B43278"/>
            </a:solidFill>
            <a:ln>
              <a:noFill/>
            </a:ln>
            <a:effectLst/>
          </c:spPr>
          <c:invertIfNegative val="0"/>
          <c:cat>
            <c:strRef>
              <c:f>'[Grafikoni PEFA.xlsx]Grafikon 2'!$B$2:$B$3</c:f>
              <c:strCache>
                <c:ptCount val="2"/>
                <c:pt idx="0">
                  <c:v>Снабдевање</c:v>
                </c:pt>
                <c:pt idx="1">
                  <c:v>Употреба</c:v>
                </c:pt>
              </c:strCache>
            </c:strRef>
          </c:cat>
          <c:val>
            <c:numRef>
              <c:f>'[Grafikoni PEFA.xlsx]Grafikon 2'!$D$2:$D$3</c:f>
              <c:numCache>
                <c:formatCode>0</c:formatCode>
                <c:ptCount val="2"/>
                <c:pt idx="0">
                  <c:v>1277210.3011399701</c:v>
                </c:pt>
                <c:pt idx="1">
                  <c:v>1277210.3011399668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A3-4F4A-B34A-6BF43AE27B23}"/>
            </c:ext>
          </c:extLst>
        </c:ser>
        <c:ser>
          <c:idx val="1"/>
          <c:order val="1"/>
          <c:tx>
            <c:strRef>
              <c:f>'[Grafikoni PEFA.xlsx]Grafikon 2'!$E$1</c:f>
              <c:strCache>
                <c:ptCount val="1"/>
                <c:pt idx="0">
                  <c:v>Домаћинства</c:v>
                </c:pt>
              </c:strCache>
            </c:strRef>
          </c:tx>
          <c:spPr>
            <a:solidFill>
              <a:srgbClr val="006EB9"/>
            </a:solidFill>
            <a:ln>
              <a:noFill/>
            </a:ln>
            <a:effectLst/>
          </c:spPr>
          <c:invertIfNegative val="0"/>
          <c:cat>
            <c:strRef>
              <c:f>'[Grafikoni PEFA.xlsx]Grafikon 2'!$B$2:$B$3</c:f>
              <c:strCache>
                <c:ptCount val="2"/>
                <c:pt idx="0">
                  <c:v>Снабдевање</c:v>
                </c:pt>
                <c:pt idx="1">
                  <c:v>Употреба</c:v>
                </c:pt>
              </c:strCache>
            </c:strRef>
          </c:cat>
          <c:val>
            <c:numRef>
              <c:f>'[Grafikoni PEFA.xlsx]Grafikon 2'!$E$2:$E$3</c:f>
              <c:numCache>
                <c:formatCode>0</c:formatCode>
                <c:ptCount val="2"/>
                <c:pt idx="0">
                  <c:v>150075.430965929</c:v>
                </c:pt>
                <c:pt idx="1">
                  <c:v>150075.43096592865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A3-4F4A-B34A-6BF43AE27B23}"/>
            </c:ext>
          </c:extLst>
        </c:ser>
        <c:ser>
          <c:idx val="2"/>
          <c:order val="2"/>
          <c:tx>
            <c:strRef>
              <c:f>'[Grafikoni PEFA.xlsx]Grafikon 2'!$F$1</c:f>
              <c:strCache>
                <c:ptCount val="1"/>
                <c:pt idx="0">
                  <c:v>Залихе</c:v>
                </c:pt>
              </c:strCache>
            </c:strRef>
          </c:tx>
          <c:spPr>
            <a:solidFill>
              <a:srgbClr val="ED670A"/>
            </a:solidFill>
            <a:ln>
              <a:noFill/>
            </a:ln>
            <a:effectLst/>
          </c:spPr>
          <c:invertIfNegative val="0"/>
          <c:cat>
            <c:strRef>
              <c:f>'[Grafikoni PEFA.xlsx]Grafikon 2'!$B$2:$B$3</c:f>
              <c:strCache>
                <c:ptCount val="2"/>
                <c:pt idx="0">
                  <c:v>Снабдевање</c:v>
                </c:pt>
                <c:pt idx="1">
                  <c:v>Употреба</c:v>
                </c:pt>
              </c:strCache>
            </c:strRef>
          </c:cat>
          <c:val>
            <c:numRef>
              <c:f>'[Grafikoni PEFA.xlsx]Grafikon 2'!$F$2:$F$3</c:f>
              <c:numCache>
                <c:formatCode>0</c:formatCode>
                <c:ptCount val="2"/>
                <c:pt idx="0">
                  <c:v>150.10599999999999</c:v>
                </c:pt>
                <c:pt idx="1">
                  <c:v>21371.6878627224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A3-4F4A-B34A-6BF43AE27B23}"/>
            </c:ext>
          </c:extLst>
        </c:ser>
        <c:ser>
          <c:idx val="3"/>
          <c:order val="3"/>
          <c:tx>
            <c:strRef>
              <c:f>'[Grafikoni PEFA.xlsx]Grafikon 2'!$G$1</c:f>
              <c:strCache>
                <c:ptCount val="1"/>
                <c:pt idx="0">
                  <c:v>Статистичка грешка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'[Grafikoni PEFA.xlsx]Grafikon 2'!$B$2:$B$3</c:f>
              <c:strCache>
                <c:ptCount val="2"/>
                <c:pt idx="0">
                  <c:v>Снабдевање</c:v>
                </c:pt>
                <c:pt idx="1">
                  <c:v>Употреба</c:v>
                </c:pt>
              </c:strCache>
            </c:strRef>
          </c:cat>
          <c:val>
            <c:numRef>
              <c:f>'[Grafikoni PEFA.xlsx]Grafikon 2'!$G$2:$G$3</c:f>
              <c:numCache>
                <c:formatCode>0</c:formatCode>
                <c:ptCount val="2"/>
                <c:pt idx="1">
                  <c:v>6443.5456225131102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A3-4F4A-B34A-6BF43AE27B23}"/>
            </c:ext>
          </c:extLst>
        </c:ser>
        <c:ser>
          <c:idx val="4"/>
          <c:order val="4"/>
          <c:tx>
            <c:strRef>
              <c:f>'[Grafikoni PEFA.xlsx]Grafikon 2'!$H$1</c:f>
              <c:strCache>
                <c:ptCount val="1"/>
                <c:pt idx="0">
                  <c:v>Увоз/Извоз</c:v>
                </c:pt>
              </c:strCache>
            </c:strRef>
          </c:tx>
          <c:spPr>
            <a:solidFill>
              <a:srgbClr val="00A3A6"/>
            </a:solidFill>
            <a:ln>
              <a:noFill/>
            </a:ln>
            <a:effectLst/>
          </c:spPr>
          <c:invertIfNegative val="0"/>
          <c:cat>
            <c:strRef>
              <c:f>'[Grafikoni PEFA.xlsx]Grafikon 2'!$B$2:$B$3</c:f>
              <c:strCache>
                <c:ptCount val="2"/>
                <c:pt idx="0">
                  <c:v>Снабдевање</c:v>
                </c:pt>
                <c:pt idx="1">
                  <c:v>Употреба</c:v>
                </c:pt>
              </c:strCache>
            </c:strRef>
          </c:cat>
          <c:val>
            <c:numRef>
              <c:f>'[Grafikoni PEFA.xlsx]Grafikon 2'!$H$2:$H$3</c:f>
              <c:numCache>
                <c:formatCode>0</c:formatCode>
                <c:ptCount val="2"/>
                <c:pt idx="0">
                  <c:v>254670.12608811763</c:v>
                </c:pt>
                <c:pt idx="1">
                  <c:v>62360.369240881002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A3-4F4A-B34A-6BF43AE27B23}"/>
            </c:ext>
          </c:extLst>
        </c:ser>
        <c:ser>
          <c:idx val="5"/>
          <c:order val="5"/>
          <c:tx>
            <c:strRef>
              <c:f>'[Grafikoni PEFA.xlsx]Grafikon 2'!$I$1</c:f>
              <c:strCache>
                <c:ptCount val="1"/>
                <c:pt idx="0">
                  <c:v>Животна средина</c:v>
                </c:pt>
              </c:strCache>
            </c:strRef>
          </c:tx>
          <c:spPr>
            <a:solidFill>
              <a:srgbClr val="005066"/>
            </a:solidFill>
            <a:ln>
              <a:noFill/>
            </a:ln>
            <a:effectLst/>
          </c:spPr>
          <c:invertIfNegative val="0"/>
          <c:cat>
            <c:strRef>
              <c:f>'[Grafikoni PEFA.xlsx]Grafikon 2'!$B$2:$B$3</c:f>
              <c:strCache>
                <c:ptCount val="2"/>
                <c:pt idx="0">
                  <c:v>Снабдевање</c:v>
                </c:pt>
                <c:pt idx="1">
                  <c:v>Употреба</c:v>
                </c:pt>
              </c:strCache>
            </c:strRef>
          </c:cat>
          <c:val>
            <c:numRef>
              <c:f>'[Grafikoni PEFA.xlsx]Grafikon 2'!$I$2:$I$3</c:f>
              <c:numCache>
                <c:formatCode>0</c:formatCode>
                <c:ptCount val="2"/>
                <c:pt idx="0">
                  <c:v>457155.91476394195</c:v>
                </c:pt>
                <c:pt idx="1">
                  <c:v>621800.54412594298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CA3-4F4A-B34A-6BF43AE27B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2963823"/>
        <c:axId val="462965903"/>
      </c:barChart>
      <c:catAx>
        <c:axId val="462963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2965903"/>
        <c:crosses val="autoZero"/>
        <c:auto val="1"/>
        <c:lblAlgn val="ctr"/>
        <c:lblOffset val="100"/>
        <c:noMultiLvlLbl val="0"/>
      </c:catAx>
      <c:valAx>
        <c:axId val="462965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2963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C9A6-E8F5-44A8-B58E-BEDEFF8D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1068</Words>
  <Characters>6794</Characters>
  <Application>Microsoft Office Word</Application>
  <DocSecurity>0</DocSecurity>
  <Lines>339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7582</CharactersWithSpaces>
  <SharedDoc>false</SharedDoc>
  <HLinks>
    <vt:vector size="6" baseType="variant"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http://webrzs.stat.gov.rs/WebSite/Public/PageView.aspx?pKey=64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e51id02</dc:creator>
  <cp:lastModifiedBy>Irena Dimic</cp:lastModifiedBy>
  <cp:revision>8</cp:revision>
  <cp:lastPrinted>2022-09-26T10:33:00Z</cp:lastPrinted>
  <dcterms:created xsi:type="dcterms:W3CDTF">2022-09-26T11:47:00Z</dcterms:created>
  <dcterms:modified xsi:type="dcterms:W3CDTF">2022-09-27T09:05:00Z</dcterms:modified>
</cp:coreProperties>
</file>