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C12F061" Type="http://schemas.openxmlformats.org/officeDocument/2006/relationships/officeDocument" Target="/word/document.xml" /><Relationship Id="coreR1C12F0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12042"/>
        </w:trPr>
        <w:tc>
          <w:tcPr>
            <w:tcW w:w="10188" w:type="dxa"/>
          </w:tcPr>
          <w:p>
            <w:pPr>
              <w:jc w:val="right"/>
              <w:rPr>
                <w:rFonts w:ascii="Tahoma" w:hAnsi="Tahoma"/>
                <w:sz w:val="18"/>
              </w:rPr>
            </w:pPr>
            <w:r>
              <w:rPr>
                <w:rFonts w:ascii="Tahoma" w:hAnsi="Tahoma"/>
                <w:sz w:val="18"/>
              </w:rPr>
              <w:t>December 28,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w:t>
                  </w:r>
                  <w:r>
                    <w:rPr>
                      <w:rFonts w:ascii="Tahoma" w:hAnsi="Tahoma"/>
                      <w:b w:val="1"/>
                      <w:sz w:val="18"/>
                    </w:rPr>
                    <w:t xml:space="preserve">INDICES, </w:t>
                  </w:r>
                  <w:r>
                    <w:rPr>
                      <w:rFonts w:ascii="Tahoma" w:hAnsi="Tahoma"/>
                      <w:b w:val="1"/>
                      <w:sz w:val="18"/>
                    </w:rPr>
                    <w:t>NOVEM</w:t>
                  </w:r>
                  <w:r>
                    <w:rPr>
                      <w:rFonts w:ascii="Tahoma" w:hAnsi="Tahoma"/>
                      <w:b w:val="1"/>
                      <w:sz w:val="18"/>
                    </w:rPr>
                    <w:t>BER</w:t>
                  </w:r>
                  <w:r>
                    <w:rPr>
                      <w:rFonts w:ascii="Tahoma" w:hAnsi="Tahoma"/>
                      <w:b w:val="1"/>
                      <w:sz w:val="18"/>
                    </w:rPr>
                    <w:t xml:space="preserve"> 201</w:t>
                  </w:r>
                  <w:r>
                    <w:rPr>
                      <w:rFonts w:ascii="Tahoma" w:hAnsi="Tahoma"/>
                      <w:b w:val="1"/>
                      <w:sz w:val="18"/>
                    </w:rPr>
                    <w:t>8</w:t>
                  </w:r>
                </w:p>
                <w:p>
                  <w:pPr>
                    <w:jc w:val="center"/>
                    <w:rPr>
                      <w:rFonts w:ascii="Tahoma" w:hAnsi="Tahoma"/>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sz w:val="18"/>
                    </w:rPr>
                  </w:pPr>
                </w:p>
                <w:p>
                  <w:pPr>
                    <w:jc w:val="center"/>
                    <w:rPr>
                      <w:rFonts w:ascii="Tahoma" w:hAnsi="Tahoma"/>
                      <w:sz w:val="18"/>
                    </w:rPr>
                  </w:pPr>
                  <w:r>
                    <w:rPr>
                      <w:rFonts w:ascii="Tahoma" w:hAnsi="Tahoma"/>
                      <w:sz w:val="18"/>
                    </w:rPr>
                    <w:t>Republic of Serbia</w:t>
                  </w:r>
                  <w:r>
                    <w:rPr>
                      <w:rFonts w:ascii="Tahoma" w:hAnsi="Tahoma"/>
                      <w:sz w:val="18"/>
                      <w:vertAlign w:val="superscript"/>
                    </w:rPr>
                    <w:t>1)</w:t>
                  </w:r>
                  <w:r>
                    <w:rPr>
                      <w:rFonts w:ascii="Tahoma" w:hAnsi="Tahoma"/>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Novem</w:t>
            </w:r>
            <w:r>
              <w:rPr>
                <w:rFonts w:ascii="Tahoma" w:hAnsi="Tahoma"/>
                <w:b w:val="1"/>
                <w:sz w:val="18"/>
              </w:rPr>
              <w:t xml:space="preserve">ber 2018 increased by </w:t>
            </w:r>
            <w:r>
              <w:rPr>
                <w:rFonts w:ascii="Tahoma" w:hAnsi="Tahoma"/>
                <w:b w:val="1"/>
                <w:sz w:val="18"/>
              </w:rPr>
              <w:t>7</w:t>
            </w:r>
            <w:r>
              <w:rPr>
                <w:rFonts w:ascii="Tahoma" w:hAnsi="Tahoma"/>
                <w:b w:val="1"/>
                <w:sz w:val="18"/>
              </w:rPr>
              <w:t>.</w:t>
            </w:r>
            <w:r>
              <w:rPr>
                <w:rFonts w:ascii="Tahoma" w:hAnsi="Tahoma"/>
                <w:b w:val="1"/>
                <w:sz w:val="18"/>
              </w:rPr>
              <w:t>6</w:t>
            </w:r>
            <w:r>
              <w:rPr>
                <w:rFonts w:ascii="Tahoma" w:hAnsi="Tahoma"/>
                <w:b w:val="1"/>
                <w:sz w:val="18"/>
              </w:rPr>
              <w:t>% relative to</w:t>
            </w:r>
            <w:r>
              <w:rPr>
                <w:rFonts w:ascii="Tahoma" w:hAnsi="Tahoma"/>
                <w:b w:val="1"/>
                <w:sz w:val="18"/>
              </w:rPr>
              <w:t xml:space="preserve"> 2017 average and in the period January - </w:t>
            </w:r>
            <w:r>
              <w:rPr>
                <w:rFonts w:ascii="Tahoma" w:hAnsi="Tahoma"/>
                <w:b w:val="1"/>
                <w:sz w:val="18"/>
              </w:rPr>
              <w:t>Novem</w:t>
            </w:r>
            <w:r>
              <w:rPr>
                <w:rFonts w:ascii="Tahoma" w:hAnsi="Tahoma"/>
                <w:b w:val="1"/>
                <w:sz w:val="18"/>
              </w:rPr>
              <w:t>ber 201</w:t>
            </w:r>
            <w:r>
              <w:rPr>
                <w:rFonts w:ascii="Tahoma" w:hAnsi="Tahoma"/>
                <w:b w:val="1"/>
                <w:sz w:val="18"/>
              </w:rPr>
              <w:t>8, relative to the same period 2017, industrial production increased by 2.1%. In November 2018, m</w:t>
            </w:r>
            <w:r>
              <w:rPr>
                <w:rFonts w:ascii="Tahoma" w:hAnsi="Tahoma"/>
                <w:b w:val="1"/>
                <w:sz w:val="18"/>
              </w:rPr>
              <w:t xml:space="preserve">anufacturing recorded the increase of </w:t>
            </w:r>
            <w:r>
              <w:rPr>
                <w:rFonts w:ascii="Tahoma" w:hAnsi="Tahoma"/>
                <w:b w:val="1"/>
                <w:sz w:val="18"/>
              </w:rPr>
              <w:t>9</w:t>
            </w:r>
            <w:r>
              <w:rPr>
                <w:rFonts w:ascii="Tahoma" w:hAnsi="Tahoma"/>
                <w:b w:val="1"/>
                <w:sz w:val="18"/>
              </w:rPr>
              <w:t>.</w:t>
            </w:r>
            <w:r>
              <w:rPr>
                <w:rFonts w:ascii="Tahoma" w:hAnsi="Tahoma"/>
                <w:b w:val="1"/>
                <w:sz w:val="18"/>
              </w:rPr>
              <w:t>8</w:t>
            </w:r>
            <w:r>
              <w:rPr>
                <w:rFonts w:ascii="Tahoma" w:hAnsi="Tahoma"/>
                <w:b w:val="1"/>
                <w:sz w:val="18"/>
              </w:rPr>
              <w:t>%</w:t>
            </w:r>
            <w:r>
              <w:rPr>
                <w:rFonts w:ascii="Tahoma" w:hAnsi="Tahoma"/>
                <w:b w:val="1"/>
                <w:sz w:val="18"/>
              </w:rPr>
              <w:t xml:space="preserve"> relative to 2017</w:t>
            </w:r>
            <w:r>
              <w:rPr>
                <w:rFonts w:ascii="Tahoma" w:hAnsi="Tahoma"/>
                <w:b w:val="1"/>
                <w:sz w:val="18"/>
              </w:rPr>
              <w:t xml:space="preserve"> average and comparing the period January – November 2018 with the same period 2017, increase of 2.7 % was noted. Industrial production in the Republic of Serbia in November 2018 decreased by 1.0% compared to November 2017</w:t>
            </w:r>
            <w:r>
              <w:rPr>
                <w:rFonts w:ascii="Tahoma" w:hAnsi="Tahoma"/>
                <w:b w:val="1"/>
                <w:sz w:val="18"/>
              </w:rPr>
              <w:t>.</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by </w:t>
            </w:r>
            <w:r>
              <w:rPr>
                <w:rFonts w:ascii="Tahoma" w:hAnsi="Tahoma"/>
                <w:b w:val="1"/>
                <w:sz w:val="18"/>
              </w:rPr>
              <w:t>sections</w:t>
            </w:r>
            <w:r>
              <w:rPr>
                <w:rFonts w:ascii="Tahoma" w:hAnsi="Tahoma"/>
                <w:sz w:val="18"/>
              </w:rPr>
              <w:t xml:space="preserve">, </w:t>
            </w:r>
          </w:p>
          <w:p>
            <w:pPr>
              <w:pStyle w:val="P6"/>
              <w:jc w:val="both"/>
              <w:rPr>
                <w:rFonts w:ascii="Tahoma" w:hAnsi="Tahoma"/>
                <w:sz w:val="18"/>
              </w:rPr>
            </w:pPr>
            <w:r>
              <w:rPr>
                <w:rFonts w:ascii="Tahoma" w:hAnsi="Tahoma"/>
                <w:sz w:val="18"/>
              </w:rPr>
              <w:t>in November 2018 compared with November 2017, the following trends were noted:</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remained on the same level</w:t>
            </w:r>
            <w:r>
              <w:rPr>
                <w:rFonts w:ascii="Tahoma" w:hAnsi="Tahoma"/>
                <w:sz w:val="18"/>
              </w:rPr>
              <w:t>,</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w:t>
            </w:r>
            <w:r>
              <w:rPr>
                <w:rFonts w:ascii="Tahoma" w:hAnsi="Tahoma"/>
                <w:b w:val="1"/>
                <w:sz w:val="18"/>
              </w:rPr>
              <w:t>fall</w:t>
            </w:r>
            <w:r>
              <w:rPr>
                <w:rFonts w:ascii="Tahoma" w:hAnsi="Tahoma"/>
                <w:sz w:val="18"/>
              </w:rPr>
              <w:t xml:space="preserve"> of 4.1%,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sz w:val="18"/>
              </w:rPr>
              <w:t xml:space="preserve"> of 4.7%, </w:t>
            </w:r>
          </w:p>
          <w:p>
            <w:pPr>
              <w:pStyle w:val="P6"/>
              <w:spacing w:after="40"/>
              <w:jc w:val="both"/>
              <w:rPr>
                <w:rFonts w:ascii="Tahoma" w:hAnsi="Tahoma"/>
                <w:sz w:val="18"/>
              </w:rPr>
            </w:pPr>
            <w:r>
              <w:rPr>
                <w:rFonts w:ascii="Tahoma" w:hAnsi="Tahoma"/>
                <w:color w:val="000000"/>
                <w:sz w:val="18"/>
              </w:rPr>
              <w:t xml:space="preserve">in the period January – </w:t>
            </w:r>
            <w:r>
              <w:rPr>
                <w:rFonts w:ascii="Tahoma" w:hAnsi="Tahoma"/>
                <w:sz w:val="18"/>
              </w:rPr>
              <w:t>November</w:t>
            </w:r>
            <w:r>
              <w:rPr>
                <w:rFonts w:ascii="Tahoma" w:hAnsi="Tahoma"/>
                <w:color w:val="000000"/>
                <w:sz w:val="18"/>
              </w:rPr>
              <w:t xml:space="preserve">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manufacturing– </w:t>
            </w:r>
            <w:r>
              <w:rPr>
                <w:rFonts w:ascii="Tahoma" w:hAnsi="Tahoma"/>
                <w:b w:val="1"/>
                <w:sz w:val="18"/>
              </w:rPr>
              <w:t xml:space="preserve">growth </w:t>
            </w:r>
            <w:r>
              <w:rPr>
                <w:rFonts w:ascii="Tahoma" w:hAnsi="Tahoma"/>
                <w:sz w:val="18"/>
              </w:rPr>
              <w:t>of 2.7%,</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growth</w:t>
            </w:r>
            <w:r>
              <w:rPr>
                <w:rFonts w:ascii="Tahoma" w:hAnsi="Tahoma"/>
                <w:sz w:val="18"/>
              </w:rPr>
              <w:t xml:space="preserve"> of 2.0%,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sz w:val="18"/>
              </w:rPr>
              <w:t xml:space="preserve"> of 4.5%.</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MIGS</w:t>
            </w:r>
            <w:r>
              <w:rPr>
                <w:rStyle w:val="C6"/>
                <w:rFonts w:ascii="Tahoma" w:hAnsi="Tahoma"/>
                <w:sz w:val="18"/>
                <w:shd w:val="clear" w:color="auto" w:fill="FFFFFF"/>
              </w:rPr>
              <w:t>  </w:t>
            </w:r>
            <w:r>
              <w:rPr>
                <w:rFonts w:ascii="Tahoma" w:hAnsi="Tahoma"/>
                <w:sz w:val="18"/>
                <w:shd w:val="clear" w:color="auto" w:fill="FFFFFF"/>
              </w:rPr>
              <w:t xml:space="preserve">in </w:t>
            </w:r>
            <w:r>
              <w:rPr>
                <w:rFonts w:ascii="Tahoma" w:hAnsi="Tahoma"/>
                <w:sz w:val="18"/>
              </w:rPr>
              <w:t>November</w:t>
            </w:r>
            <w:r>
              <w:rPr>
                <w:rFonts w:ascii="Tahoma" w:hAnsi="Tahoma"/>
                <w:sz w:val="18"/>
                <w:shd w:val="clear" w:color="auto" w:fill="FFFFFF"/>
              </w:rPr>
              <w:t xml:space="preserve"> 2018, compared to </w:t>
            </w:r>
            <w:r>
              <w:rPr>
                <w:rFonts w:ascii="Tahoma" w:hAnsi="Tahoma"/>
                <w:sz w:val="18"/>
              </w:rPr>
              <w:t>November</w:t>
            </w:r>
            <w:r>
              <w:rPr>
                <w:rFonts w:ascii="Tahoma" w:hAnsi="Tahoma"/>
                <w:sz w:val="18"/>
                <w:shd w:val="clear" w:color="auto" w:fill="FFFFFF"/>
              </w:rPr>
              <w:t xml:space="preserve"> 2017, expressed</w:t>
            </w:r>
            <w:r>
              <w:rPr>
                <w:rStyle w:val="C6"/>
                <w:rFonts w:ascii="Tahoma" w:hAnsi="Tahoma"/>
                <w:sz w:val="18"/>
                <w:shd w:val="clear" w:color="auto" w:fill="FFFFFF"/>
              </w:rPr>
              <w:t> </w:t>
            </w:r>
            <w:r>
              <w:rPr>
                <w:rFonts w:ascii="Tahoma" w:hAnsi="Tahoma"/>
                <w:b w:val="1"/>
                <w:sz w:val="18"/>
                <w:shd w:val="clear" w:color="auto" w:fill="FFFFFF"/>
              </w:rPr>
              <w:t>fall</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non - durable consumer goods, by 6.4%, and</w:t>
            </w:r>
          </w:p>
          <w:p>
            <w:pPr>
              <w:pStyle w:val="P6"/>
              <w:numPr>
                <w:ilvl w:val="0"/>
                <w:numId w:val="16"/>
              </w:numPr>
              <w:tabs>
                <w:tab w:val="left" w:pos="0" w:leader="none"/>
              </w:tabs>
              <w:spacing w:after="0"/>
              <w:jc w:val="both"/>
              <w:rPr>
                <w:rFonts w:ascii="Tahoma" w:hAnsi="Tahoma"/>
                <w:sz w:val="18"/>
              </w:rPr>
            </w:pPr>
            <w:r>
              <w:rPr>
                <w:rFonts w:ascii="Tahoma" w:hAnsi="Tahoma"/>
                <w:sz w:val="18"/>
              </w:rPr>
              <w:t>energy, by 0.6%,</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growth</w:t>
            </w:r>
            <w:r>
              <w:rPr>
                <w:rFonts w:ascii="Tahoma" w:hAnsi="Tahoma"/>
                <w:b w:val="1"/>
                <w:sz w:val="18"/>
              </w:rPr>
              <w:t xml:space="preserve"> </w:t>
            </w:r>
            <w:r>
              <w:rPr>
                <w:rFonts w:ascii="Tahoma" w:hAnsi="Tahoma"/>
                <w:sz w:val="18"/>
              </w:rPr>
              <w:t xml:space="preserve">was noted for </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capital goods, by 4.8%, </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3.4%, and </w:t>
            </w:r>
          </w:p>
          <w:p>
            <w:pPr>
              <w:pStyle w:val="P6"/>
              <w:numPr>
                <w:ilvl w:val="0"/>
                <w:numId w:val="16"/>
              </w:numPr>
              <w:tabs>
                <w:tab w:val="left" w:pos="0" w:leader="none"/>
              </w:tabs>
              <w:spacing w:after="0"/>
              <w:jc w:val="both"/>
              <w:rPr>
                <w:rFonts w:ascii="Tahoma" w:hAnsi="Tahoma"/>
                <w:sz w:val="18"/>
              </w:rPr>
            </w:pPr>
            <w:r>
              <w:rPr>
                <w:rFonts w:ascii="Tahoma" w:hAnsi="Tahoma"/>
                <w:sz w:val="18"/>
              </w:rPr>
              <w:t>intermediate products, energy excluded, by 1.7%</w:t>
            </w:r>
          </w:p>
          <w:p>
            <w:pPr>
              <w:pStyle w:val="P6"/>
              <w:tabs>
                <w:tab w:val="left" w:pos="0" w:leader="none"/>
              </w:tabs>
              <w:jc w:val="both"/>
              <w:rPr>
                <w:rFonts w:ascii="Tahoma" w:hAnsi="Tahoma"/>
                <w:sz w:val="18"/>
              </w:rPr>
            </w:pPr>
          </w:p>
          <w:p>
            <w:pPr>
              <w:pStyle w:val="P6"/>
              <w:tabs>
                <w:tab w:val="left" w:pos="0" w:leader="none"/>
              </w:tabs>
              <w:jc w:val="both"/>
              <w:rPr>
                <w:rFonts w:ascii="Tahoma" w:hAnsi="Tahoma"/>
                <w:sz w:val="18"/>
              </w:rPr>
            </w:pPr>
            <w:r>
              <w:rPr>
                <w:rFonts w:ascii="Tahoma" w:hAnsi="Tahoma"/>
                <w:sz w:val="18"/>
              </w:rPr>
              <w:t>Industrial production volume in November 2018, compared to November</w:t>
            </w:r>
            <w:r>
              <w:rPr>
                <w:rFonts w:ascii="Tahoma" w:hAnsi="Tahoma"/>
                <w:sz w:val="18"/>
                <w:shd w:val="clear" w:color="auto" w:fill="FFFFFF"/>
              </w:rPr>
              <w:t xml:space="preserve">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13 divisions that in the structure of industrial production participate with 53%,</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16 divisions that in the structure of industrial production participate with 47%.</w:t>
            </w:r>
          </w:p>
          <w:p>
            <w:pPr>
              <w:pStyle w:val="P6"/>
              <w:jc w:val="both"/>
              <w:rPr>
                <w:rFonts w:ascii="Tahoma" w:hAnsi="Tahoma"/>
                <w:sz w:val="18"/>
              </w:rPr>
            </w:pP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fall</w:t>
            </w:r>
            <w:r>
              <w:rPr>
                <w:rFonts w:ascii="Tahoma" w:hAnsi="Tahoma"/>
                <w:sz w:val="18"/>
              </w:rPr>
              <w:t xml:space="preserve"> in November 2018 compared to November 2017 had the divisions of: manufacture of food products, generation of electricity, mining of coal, manufacture of wearing apparel and manufacture of textile and textile products.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rPr>
              <w:t>Novem</w:t>
            </w:r>
            <w:r>
              <w:rPr>
                <w:rFonts w:ascii="Tahoma" w:hAnsi="Tahoma"/>
                <w:b w:val="1"/>
                <w:sz w:val="18"/>
              </w:rPr>
              <w:t>ber</w:t>
            </w:r>
            <w:r>
              <w:rPr>
                <w:rFonts w:ascii="Tahoma" w:hAnsi="Tahoma"/>
                <w:b w:val="1"/>
                <w:sz w:val="18"/>
              </w:rPr>
              <w:t xml:space="preserve"> 2018, compared to 2017 average</w:t>
            </w:r>
            <w:r>
              <w:rPr>
                <w:rFonts w:ascii="Tahoma" w:hAnsi="Tahoma"/>
                <w:sz w:val="18"/>
              </w:rPr>
              <w:t>, indicates 0.8% growth of the overall industrial production and 2.3%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rPr>
              <w:t>Novem</w:t>
            </w:r>
            <w:r>
              <w:rPr>
                <w:rFonts w:ascii="Tahoma" w:hAnsi="Tahoma"/>
                <w:b w:val="1"/>
                <w:sz w:val="18"/>
              </w:rPr>
              <w:t xml:space="preserve">ber </w:t>
            </w:r>
            <w:r>
              <w:rPr>
                <w:rFonts w:ascii="Tahoma" w:hAnsi="Tahoma"/>
                <w:b w:val="1"/>
                <w:sz w:val="18"/>
              </w:rPr>
              <w:t xml:space="preserve">2018, compared to </w:t>
            </w:r>
            <w:r>
              <w:rPr>
                <w:rFonts w:ascii="Tahoma" w:hAnsi="Tahoma"/>
                <w:b w:val="1"/>
                <w:sz w:val="18"/>
              </w:rPr>
              <w:t>Octo</w:t>
            </w:r>
            <w:r>
              <w:rPr>
                <w:rFonts w:ascii="Tahoma" w:hAnsi="Tahoma"/>
                <w:b w:val="1"/>
                <w:sz w:val="18"/>
              </w:rPr>
              <w:t>ber</w:t>
            </w:r>
            <w:r>
              <w:rPr>
                <w:rFonts w:ascii="Tahoma" w:hAnsi="Tahoma"/>
                <w:b w:val="1"/>
                <w:sz w:val="18"/>
              </w:rPr>
              <w:t xml:space="preserve"> 2018</w:t>
            </w:r>
            <w:r>
              <w:rPr>
                <w:rFonts w:ascii="Tahoma" w:hAnsi="Tahoma"/>
                <w:sz w:val="18"/>
              </w:rPr>
              <w:t>, indicates 1.3% fall of the overall industrial production and 1.4% fall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November</w:t>
            </w:r>
            <w:r>
              <w:rPr>
                <w:rFonts w:ascii="Tahoma" w:hAnsi="Tahoma"/>
                <w:sz w:val="18"/>
              </w:rPr>
              <w:t xml:space="preserve"> 2018 compared to 2017 average increased by 7.6% and manufacturing increased by 9.8%. </w:t>
            </w:r>
          </w:p>
          <w:p>
            <w:pPr>
              <w:pStyle w:val="P6"/>
              <w:jc w:val="both"/>
              <w:rPr>
                <w:rFonts w:ascii="Tahoma" w:hAnsi="Tahoma"/>
                <w:sz w:val="18"/>
              </w:rPr>
            </w:pPr>
          </w:p>
          <w:p>
            <w:pPr>
              <w:pStyle w:val="P6"/>
              <w:jc w:val="both"/>
              <w:rPr>
                <w:rFonts w:ascii="Tahoma" w:hAnsi="Tahoma"/>
                <w:sz w:val="18"/>
              </w:rPr>
            </w:pPr>
          </w:p>
          <w:p>
            <w:pPr>
              <w:pStyle w:val="P6"/>
              <w:jc w:val="both"/>
              <w:rPr>
                <w:rFonts w:ascii="Tahoma" w:hAnsi="Tahoma"/>
                <w:sz w:val="18"/>
              </w:rPr>
            </w:pPr>
          </w:p>
          <w:p>
            <w:pPr>
              <w:pStyle w:val="P6"/>
              <w:jc w:val="both"/>
              <w:rPr>
                <w:rFonts w:ascii="Tahoma" w:hAnsi="Tahoma"/>
                <w:sz w:val="18"/>
              </w:rPr>
            </w:pPr>
          </w:p>
          <w:p>
            <w:pPr>
              <w:pStyle w:val="P6"/>
              <w:jc w:val="both"/>
              <w:rPr>
                <w:rFonts w:ascii="Tahoma" w:hAnsi="Tahoma"/>
                <w:sz w:val="18"/>
              </w:rPr>
            </w:pPr>
          </w:p>
          <w:p>
            <w:pPr>
              <w:jc w:val="both"/>
              <w:rPr>
                <w:rFonts w:ascii="Tahoma" w:hAnsi="Tahoma"/>
                <w:sz w:val="18"/>
              </w:rPr>
            </w:pP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tbl>
            <w:tblPr>
              <w:tblStyle w:val="T2"/>
              <w:tblW w:w="11073" w:type="dxa"/>
              <w:tblLayout w:type="autofit"/>
            </w:tblPr>
            <w:tblGrid/>
            <w:tr>
              <w:trPr>
                <w:wAfter w:w="0" w:type="dxa"/>
                <w:trHeight w:hRule="atLeast" w:val="2966"/>
              </w:trPr>
              <w:tc>
                <w:tcPr>
                  <w:tcW w:w="6830"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4243"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rPr>
                <w:wAfter w:w="0" w:type="dxa"/>
                <w:trHeight w:hRule="atLeast" w:val="259"/>
              </w:trPr>
              <w:tc>
                <w:tcPr>
                  <w:tcW w:w="6830" w:type="dxa"/>
                </w:tcPr>
                <w:p>
                  <w:pPr>
                    <w:jc w:val="both"/>
                    <w:rPr>
                      <w:rFonts w:ascii="Tahoma" w:hAnsi="Tahoma"/>
                      <w:color w:val="808080"/>
                      <w:sz w:val="20"/>
                    </w:rPr>
                  </w:pPr>
                </w:p>
              </w:tc>
              <w:tc>
                <w:tcPr>
                  <w:tcW w:w="4243" w:type="dxa"/>
                </w:tcPr>
                <w:p>
                  <w:pPr>
                    <w:rPr>
                      <w:rFonts w:ascii="Tahoma" w:hAnsi="Tahoma"/>
                      <w:sz w:val="20"/>
                    </w:rPr>
                  </w:pPr>
                </w:p>
              </w:tc>
            </w:tr>
          </w:tbl>
          <w:p>
            <w:pPr>
              <w:jc w:val="both"/>
              <w:rPr>
                <w:rFonts w:ascii="Tahoma" w:hAnsi="Tahoma"/>
                <w:sz w:val="18"/>
              </w:rPr>
            </w:pPr>
          </w:p>
        </w:tc>
      </w:tr>
      <w:tr>
        <w:trPr>
          <w:wAfter w:w="0" w:type="dxa"/>
          <w:trHeight w:hRule="atLeast" w:val="9342"/>
        </w:trPr>
        <w:tc>
          <w:tcPr>
            <w:tcW w:w="10188" w:type="dxa"/>
          </w:tcPr>
          <w:p>
            <w:pPr>
              <w:jc w:val="right"/>
              <w:rPr>
                <w:rFonts w:ascii="Tahoma" w:hAnsi="Tahoma"/>
                <w:sz w:val="18"/>
              </w:rPr>
            </w:pPr>
          </w:p>
        </w:tc>
      </w:tr>
    </w:tbl>
    <w:p/>
    <w:sectPr>
      <w:headerReference xmlns:r="http://schemas.openxmlformats.org/officeDocument/2006/relationships" w:type="first" r:id="RelHdr1"/>
      <w:footerReference xmlns:r="http://schemas.openxmlformats.org/officeDocument/2006/relationships" w:type="default" r:id="RelFtr1"/>
      <w:type w:val="nextPage"/>
      <w:pgMar w:left="1080" w:right="1080" w:top="360" w:bottom="180" w:header="432" w:footer="162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56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ind w:right="-105"/>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40BCFFF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3EBE7CAC">
      <w:start w:val="1"/>
      <w:numFmt w:val="bullet"/>
      <w:suff w:val="tab"/>
      <w:lvlText w:val=""/>
      <w:lvlJc w:val="left"/>
      <w:pPr>
        <w:ind w:hanging="360" w:left="1380"/>
        <w:tabs>
          <w:tab w:val="left" w:pos="1380" w:leader="none"/>
        </w:tabs>
      </w:pPr>
      <w:rPr>
        <w:rFonts w:ascii="Symbol" w:hAnsi="Symbol"/>
        <w:color w:val="auto"/>
      </w:rPr>
    </w:lvl>
    <w:lvl w:ilvl="1" w:tplc="71727FEC">
      <w:start w:val="1"/>
      <w:numFmt w:val="bullet"/>
      <w:suff w:val="tab"/>
      <w:lvlText w:val="o"/>
      <w:lvlJc w:val="left"/>
      <w:pPr>
        <w:ind w:hanging="360" w:left="1440"/>
        <w:tabs>
          <w:tab w:val="left" w:pos="1440" w:leader="none"/>
        </w:tabs>
      </w:pPr>
      <w:rPr>
        <w:rFonts w:ascii="Courier New" w:hAnsi="Courier New"/>
      </w:rPr>
    </w:lvl>
    <w:lvl w:ilvl="2" w:tplc="2B52D827">
      <w:start w:val="1"/>
      <w:numFmt w:val="bullet"/>
      <w:suff w:val="tab"/>
      <w:lvlText w:val=""/>
      <w:lvlJc w:val="left"/>
      <w:pPr>
        <w:ind w:hanging="360" w:left="2160"/>
        <w:tabs>
          <w:tab w:val="left" w:pos="2160" w:leader="none"/>
        </w:tabs>
      </w:pPr>
      <w:rPr>
        <w:rFonts w:ascii="Wingdings" w:hAnsi="Wingdings"/>
      </w:rPr>
    </w:lvl>
    <w:lvl w:ilvl="3" w:tplc="4C8448E3">
      <w:start w:val="1"/>
      <w:numFmt w:val="bullet"/>
      <w:suff w:val="tab"/>
      <w:lvlText w:val=""/>
      <w:lvlJc w:val="left"/>
      <w:pPr>
        <w:ind w:hanging="360" w:left="2880"/>
        <w:tabs>
          <w:tab w:val="left" w:pos="2880" w:leader="none"/>
        </w:tabs>
      </w:pPr>
      <w:rPr>
        <w:rFonts w:ascii="Symbol" w:hAnsi="Symbol"/>
      </w:rPr>
    </w:lvl>
    <w:lvl w:ilvl="4" w:tplc="3DCD1BD5">
      <w:start w:val="1"/>
      <w:numFmt w:val="bullet"/>
      <w:suff w:val="tab"/>
      <w:lvlText w:val="o"/>
      <w:lvlJc w:val="left"/>
      <w:pPr>
        <w:ind w:hanging="360" w:left="3600"/>
        <w:tabs>
          <w:tab w:val="left" w:pos="3600" w:leader="none"/>
        </w:tabs>
      </w:pPr>
      <w:rPr>
        <w:rFonts w:ascii="Courier New" w:hAnsi="Courier New"/>
      </w:rPr>
    </w:lvl>
    <w:lvl w:ilvl="5" w:tplc="12B1317C">
      <w:start w:val="1"/>
      <w:numFmt w:val="bullet"/>
      <w:suff w:val="tab"/>
      <w:lvlText w:val=""/>
      <w:lvlJc w:val="left"/>
      <w:pPr>
        <w:ind w:hanging="360" w:left="4320"/>
        <w:tabs>
          <w:tab w:val="left" w:pos="4320" w:leader="none"/>
        </w:tabs>
      </w:pPr>
      <w:rPr>
        <w:rFonts w:ascii="Wingdings" w:hAnsi="Wingdings"/>
      </w:rPr>
    </w:lvl>
    <w:lvl w:ilvl="6" w:tplc="3DA9CACD">
      <w:start w:val="1"/>
      <w:numFmt w:val="bullet"/>
      <w:suff w:val="tab"/>
      <w:lvlText w:val=""/>
      <w:lvlJc w:val="left"/>
      <w:pPr>
        <w:ind w:hanging="360" w:left="5040"/>
        <w:tabs>
          <w:tab w:val="left" w:pos="5040" w:leader="none"/>
        </w:tabs>
      </w:pPr>
      <w:rPr>
        <w:rFonts w:ascii="Symbol" w:hAnsi="Symbol"/>
      </w:rPr>
    </w:lvl>
    <w:lvl w:ilvl="7" w:tplc="57D2DC40">
      <w:start w:val="1"/>
      <w:numFmt w:val="bullet"/>
      <w:suff w:val="tab"/>
      <w:lvlText w:val="o"/>
      <w:lvlJc w:val="left"/>
      <w:pPr>
        <w:ind w:hanging="360" w:left="5760"/>
        <w:tabs>
          <w:tab w:val="left" w:pos="5760" w:leader="none"/>
        </w:tabs>
      </w:pPr>
      <w:rPr>
        <w:rFonts w:ascii="Courier New" w:hAnsi="Courier New"/>
      </w:rPr>
    </w:lvl>
    <w:lvl w:ilvl="8" w:tplc="13B19388">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0F798F0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0A4D5371">
      <w:start w:val="1"/>
      <w:numFmt w:val="bullet"/>
      <w:suff w:val="tab"/>
      <w:lvlText w:val=""/>
      <w:lvlJc w:val="left"/>
      <w:pPr>
        <w:ind w:hanging="360" w:left="1380"/>
        <w:tabs>
          <w:tab w:val="left" w:pos="1380" w:leader="none"/>
        </w:tabs>
      </w:pPr>
      <w:rPr>
        <w:rFonts w:ascii="Symbol" w:hAnsi="Symbol"/>
        <w:color w:val="auto"/>
      </w:rPr>
    </w:lvl>
    <w:lvl w:ilvl="1" w:tplc="3C30E1C2">
      <w:start w:val="1"/>
      <w:numFmt w:val="bullet"/>
      <w:suff w:val="tab"/>
      <w:lvlText w:val="o"/>
      <w:lvlJc w:val="left"/>
      <w:pPr>
        <w:ind w:hanging="360" w:left="1440"/>
        <w:tabs>
          <w:tab w:val="left" w:pos="1440" w:leader="none"/>
        </w:tabs>
      </w:pPr>
      <w:rPr>
        <w:rFonts w:ascii="Courier New" w:hAnsi="Courier New"/>
      </w:rPr>
    </w:lvl>
    <w:lvl w:ilvl="2" w:tplc="62D957D8">
      <w:start w:val="1"/>
      <w:numFmt w:val="bullet"/>
      <w:suff w:val="tab"/>
      <w:lvlText w:val=""/>
      <w:lvlJc w:val="left"/>
      <w:pPr>
        <w:ind w:hanging="360" w:left="2160"/>
        <w:tabs>
          <w:tab w:val="left" w:pos="2160" w:leader="none"/>
        </w:tabs>
      </w:pPr>
      <w:rPr>
        <w:rFonts w:ascii="Wingdings" w:hAnsi="Wingdings"/>
      </w:rPr>
    </w:lvl>
    <w:lvl w:ilvl="3" w:tplc="0D4DF874">
      <w:start w:val="1"/>
      <w:numFmt w:val="bullet"/>
      <w:suff w:val="tab"/>
      <w:lvlText w:val=""/>
      <w:lvlJc w:val="left"/>
      <w:pPr>
        <w:ind w:hanging="360" w:left="2880"/>
        <w:tabs>
          <w:tab w:val="left" w:pos="2880" w:leader="none"/>
        </w:tabs>
      </w:pPr>
      <w:rPr>
        <w:rFonts w:ascii="Symbol" w:hAnsi="Symbol"/>
      </w:rPr>
    </w:lvl>
    <w:lvl w:ilvl="4" w:tplc="3C374497">
      <w:start w:val="1"/>
      <w:numFmt w:val="bullet"/>
      <w:suff w:val="tab"/>
      <w:lvlText w:val="o"/>
      <w:lvlJc w:val="left"/>
      <w:pPr>
        <w:ind w:hanging="360" w:left="3600"/>
        <w:tabs>
          <w:tab w:val="left" w:pos="3600" w:leader="none"/>
        </w:tabs>
      </w:pPr>
      <w:rPr>
        <w:rFonts w:ascii="Courier New" w:hAnsi="Courier New"/>
      </w:rPr>
    </w:lvl>
    <w:lvl w:ilvl="5" w:tplc="04E5C36A">
      <w:start w:val="1"/>
      <w:numFmt w:val="bullet"/>
      <w:suff w:val="tab"/>
      <w:lvlText w:val=""/>
      <w:lvlJc w:val="left"/>
      <w:pPr>
        <w:ind w:hanging="360" w:left="4320"/>
        <w:tabs>
          <w:tab w:val="left" w:pos="4320" w:leader="none"/>
        </w:tabs>
      </w:pPr>
      <w:rPr>
        <w:rFonts w:ascii="Wingdings" w:hAnsi="Wingdings"/>
      </w:rPr>
    </w:lvl>
    <w:lvl w:ilvl="6" w:tplc="2A874059">
      <w:start w:val="1"/>
      <w:numFmt w:val="bullet"/>
      <w:suff w:val="tab"/>
      <w:lvlText w:val=""/>
      <w:lvlJc w:val="left"/>
      <w:pPr>
        <w:ind w:hanging="360" w:left="5040"/>
        <w:tabs>
          <w:tab w:val="left" w:pos="5040" w:leader="none"/>
        </w:tabs>
      </w:pPr>
      <w:rPr>
        <w:rFonts w:ascii="Symbol" w:hAnsi="Symbol"/>
      </w:rPr>
    </w:lvl>
    <w:lvl w:ilvl="7" w:tplc="7379F85B">
      <w:start w:val="1"/>
      <w:numFmt w:val="bullet"/>
      <w:suff w:val="tab"/>
      <w:lvlText w:val="o"/>
      <w:lvlJc w:val="left"/>
      <w:pPr>
        <w:ind w:hanging="360" w:left="5760"/>
        <w:tabs>
          <w:tab w:val="left" w:pos="5760" w:leader="none"/>
        </w:tabs>
      </w:pPr>
      <w:rPr>
        <w:rFonts w:ascii="Courier New" w:hAnsi="Courier New"/>
      </w:rPr>
    </w:lvl>
    <w:lvl w:ilvl="8" w:tplc="2B7C9F84">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55B0B5A1">
      <w:start w:val="1"/>
      <w:numFmt w:val="bullet"/>
      <w:suff w:val="tab"/>
      <w:lvlText w:val=""/>
      <w:lvlJc w:val="left"/>
      <w:pPr>
        <w:ind w:hanging="360" w:left="720"/>
        <w:tabs>
          <w:tab w:val="left" w:pos="720" w:leader="none"/>
        </w:tabs>
      </w:pPr>
      <w:rPr>
        <w:rFonts w:ascii="Symbol" w:hAnsi="Symbol"/>
      </w:rPr>
    </w:lvl>
    <w:lvl w:ilvl="1" w:tplc="2E941037">
      <w:start w:val="1"/>
      <w:numFmt w:val="bullet"/>
      <w:suff w:val="tab"/>
      <w:lvlText w:val="o"/>
      <w:lvlJc w:val="left"/>
      <w:pPr>
        <w:ind w:hanging="360" w:left="1440"/>
        <w:tabs>
          <w:tab w:val="left" w:pos="1440" w:leader="none"/>
        </w:tabs>
      </w:pPr>
      <w:rPr>
        <w:rFonts w:ascii="Courier New" w:hAnsi="Courier New"/>
      </w:rPr>
    </w:lvl>
    <w:lvl w:ilvl="2" w:tplc="45DA5637">
      <w:start w:val="1"/>
      <w:numFmt w:val="bullet"/>
      <w:suff w:val="tab"/>
      <w:lvlText w:val=""/>
      <w:lvlJc w:val="left"/>
      <w:pPr>
        <w:ind w:hanging="360" w:left="2160"/>
        <w:tabs>
          <w:tab w:val="left" w:pos="2160" w:leader="none"/>
        </w:tabs>
      </w:pPr>
      <w:rPr>
        <w:rFonts w:ascii="Wingdings" w:hAnsi="Wingdings"/>
      </w:rPr>
    </w:lvl>
    <w:lvl w:ilvl="3" w:tplc="619A78FD">
      <w:start w:val="1"/>
      <w:numFmt w:val="bullet"/>
      <w:suff w:val="tab"/>
      <w:lvlText w:val=""/>
      <w:lvlJc w:val="left"/>
      <w:pPr>
        <w:ind w:hanging="360" w:left="2880"/>
        <w:tabs>
          <w:tab w:val="left" w:pos="2880" w:leader="none"/>
        </w:tabs>
      </w:pPr>
      <w:rPr>
        <w:rFonts w:ascii="Symbol" w:hAnsi="Symbol"/>
      </w:rPr>
    </w:lvl>
    <w:lvl w:ilvl="4" w:tplc="7DA936F6">
      <w:start w:val="1"/>
      <w:numFmt w:val="bullet"/>
      <w:suff w:val="tab"/>
      <w:lvlText w:val="o"/>
      <w:lvlJc w:val="left"/>
      <w:pPr>
        <w:ind w:hanging="360" w:left="3600"/>
        <w:tabs>
          <w:tab w:val="left" w:pos="3600" w:leader="none"/>
        </w:tabs>
      </w:pPr>
      <w:rPr>
        <w:rFonts w:ascii="Courier New" w:hAnsi="Courier New"/>
      </w:rPr>
    </w:lvl>
    <w:lvl w:ilvl="5" w:tplc="6AA64DFF">
      <w:start w:val="1"/>
      <w:numFmt w:val="bullet"/>
      <w:suff w:val="tab"/>
      <w:lvlText w:val=""/>
      <w:lvlJc w:val="left"/>
      <w:pPr>
        <w:ind w:hanging="360" w:left="4320"/>
        <w:tabs>
          <w:tab w:val="left" w:pos="4320" w:leader="none"/>
        </w:tabs>
      </w:pPr>
      <w:rPr>
        <w:rFonts w:ascii="Wingdings" w:hAnsi="Wingdings"/>
      </w:rPr>
    </w:lvl>
    <w:lvl w:ilvl="6" w:tplc="3D9F3B60">
      <w:start w:val="1"/>
      <w:numFmt w:val="bullet"/>
      <w:suff w:val="tab"/>
      <w:lvlText w:val=""/>
      <w:lvlJc w:val="left"/>
      <w:pPr>
        <w:ind w:hanging="360" w:left="5040"/>
        <w:tabs>
          <w:tab w:val="left" w:pos="5040" w:leader="none"/>
        </w:tabs>
      </w:pPr>
      <w:rPr>
        <w:rFonts w:ascii="Symbol" w:hAnsi="Symbol"/>
      </w:rPr>
    </w:lvl>
    <w:lvl w:ilvl="7" w:tplc="72C6B542">
      <w:start w:val="1"/>
      <w:numFmt w:val="bullet"/>
      <w:suff w:val="tab"/>
      <w:lvlText w:val="o"/>
      <w:lvlJc w:val="left"/>
      <w:pPr>
        <w:ind w:hanging="360" w:left="5760"/>
        <w:tabs>
          <w:tab w:val="left" w:pos="5760" w:leader="none"/>
        </w:tabs>
      </w:pPr>
      <w:rPr>
        <w:rFonts w:ascii="Courier New" w:hAnsi="Courier New"/>
      </w:rPr>
    </w:lvl>
    <w:lvl w:ilvl="8" w:tplc="5BC42C38">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3E5379F5">
      <w:start w:val="1"/>
      <w:numFmt w:val="bullet"/>
      <w:suff w:val="tab"/>
      <w:lvlText w:val=""/>
      <w:lvlJc w:val="left"/>
      <w:pPr>
        <w:ind w:hanging="360" w:left="720"/>
      </w:pPr>
      <w:rPr>
        <w:rFonts w:ascii="Symbol" w:hAnsi="Symbol"/>
      </w:rPr>
    </w:lvl>
    <w:lvl w:ilvl="1" w:tplc="35B0B830">
      <w:start w:val="1"/>
      <w:numFmt w:val="bullet"/>
      <w:suff w:val="tab"/>
      <w:lvlText w:val="o"/>
      <w:lvlJc w:val="left"/>
      <w:pPr>
        <w:ind w:hanging="360" w:left="1440"/>
      </w:pPr>
      <w:rPr>
        <w:rFonts w:ascii="Courier New" w:hAnsi="Courier New"/>
      </w:rPr>
    </w:lvl>
    <w:lvl w:ilvl="2" w:tplc="3D7695BF">
      <w:start w:val="1"/>
      <w:numFmt w:val="bullet"/>
      <w:suff w:val="tab"/>
      <w:lvlText w:val=""/>
      <w:lvlJc w:val="left"/>
      <w:pPr>
        <w:ind w:hanging="360" w:left="2160"/>
      </w:pPr>
      <w:rPr>
        <w:rFonts w:ascii="Wingdings" w:hAnsi="Wingdings"/>
      </w:rPr>
    </w:lvl>
    <w:lvl w:ilvl="3" w:tplc="013CF2D1">
      <w:start w:val="1"/>
      <w:numFmt w:val="bullet"/>
      <w:suff w:val="tab"/>
      <w:lvlText w:val=""/>
      <w:lvlJc w:val="left"/>
      <w:pPr>
        <w:ind w:hanging="360" w:left="2880"/>
      </w:pPr>
      <w:rPr>
        <w:rFonts w:ascii="Symbol" w:hAnsi="Symbol"/>
      </w:rPr>
    </w:lvl>
    <w:lvl w:ilvl="4" w:tplc="61DD731A">
      <w:start w:val="1"/>
      <w:numFmt w:val="bullet"/>
      <w:suff w:val="tab"/>
      <w:lvlText w:val="o"/>
      <w:lvlJc w:val="left"/>
      <w:pPr>
        <w:ind w:hanging="360" w:left="3600"/>
      </w:pPr>
      <w:rPr>
        <w:rFonts w:ascii="Courier New" w:hAnsi="Courier New"/>
      </w:rPr>
    </w:lvl>
    <w:lvl w:ilvl="5" w:tplc="28A31DF6">
      <w:start w:val="1"/>
      <w:numFmt w:val="bullet"/>
      <w:suff w:val="tab"/>
      <w:lvlText w:val=""/>
      <w:lvlJc w:val="left"/>
      <w:pPr>
        <w:ind w:hanging="360" w:left="4320"/>
      </w:pPr>
      <w:rPr>
        <w:rFonts w:ascii="Wingdings" w:hAnsi="Wingdings"/>
      </w:rPr>
    </w:lvl>
    <w:lvl w:ilvl="6" w:tplc="1632C410">
      <w:start w:val="1"/>
      <w:numFmt w:val="bullet"/>
      <w:suff w:val="tab"/>
      <w:lvlText w:val=""/>
      <w:lvlJc w:val="left"/>
      <w:pPr>
        <w:ind w:hanging="360" w:left="5040"/>
      </w:pPr>
      <w:rPr>
        <w:rFonts w:ascii="Symbol" w:hAnsi="Symbol"/>
      </w:rPr>
    </w:lvl>
    <w:lvl w:ilvl="7" w:tplc="68BE3804">
      <w:start w:val="1"/>
      <w:numFmt w:val="bullet"/>
      <w:suff w:val="tab"/>
      <w:lvlText w:val="o"/>
      <w:lvlJc w:val="left"/>
      <w:pPr>
        <w:ind w:hanging="360" w:left="5760"/>
      </w:pPr>
      <w:rPr>
        <w:rFonts w:ascii="Courier New" w:hAnsi="Courier New"/>
      </w:rPr>
    </w:lvl>
    <w:lvl w:ilvl="8" w:tplc="5A360F94">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247D7030">
      <w:start w:val="1"/>
      <w:numFmt w:val="bullet"/>
      <w:suff w:val="tab"/>
      <w:lvlText w:val=""/>
      <w:lvlJc w:val="left"/>
      <w:pPr>
        <w:ind w:hanging="360" w:left="720"/>
      </w:pPr>
      <w:rPr>
        <w:rFonts w:ascii="Symbol" w:hAnsi="Symbol"/>
      </w:rPr>
    </w:lvl>
    <w:lvl w:ilvl="1" w:tplc="260FBB1D">
      <w:start w:val="1"/>
      <w:numFmt w:val="bullet"/>
      <w:suff w:val="tab"/>
      <w:lvlText w:val="o"/>
      <w:lvlJc w:val="left"/>
      <w:pPr>
        <w:ind w:hanging="360" w:left="1440"/>
      </w:pPr>
      <w:rPr>
        <w:rFonts w:ascii="Courier New" w:hAnsi="Courier New"/>
      </w:rPr>
    </w:lvl>
    <w:lvl w:ilvl="2" w:tplc="24D70860">
      <w:start w:val="1"/>
      <w:numFmt w:val="bullet"/>
      <w:suff w:val="tab"/>
      <w:lvlText w:val=""/>
      <w:lvlJc w:val="left"/>
      <w:pPr>
        <w:ind w:hanging="360" w:left="2160"/>
      </w:pPr>
      <w:rPr>
        <w:rFonts w:ascii="Wingdings" w:hAnsi="Wingdings"/>
      </w:rPr>
    </w:lvl>
    <w:lvl w:ilvl="3" w:tplc="52C36D0C">
      <w:start w:val="1"/>
      <w:numFmt w:val="bullet"/>
      <w:suff w:val="tab"/>
      <w:lvlText w:val=""/>
      <w:lvlJc w:val="left"/>
      <w:pPr>
        <w:ind w:hanging="360" w:left="2880"/>
      </w:pPr>
      <w:rPr>
        <w:rFonts w:ascii="Symbol" w:hAnsi="Symbol"/>
      </w:rPr>
    </w:lvl>
    <w:lvl w:ilvl="4" w:tplc="4708A141">
      <w:start w:val="1"/>
      <w:numFmt w:val="bullet"/>
      <w:suff w:val="tab"/>
      <w:lvlText w:val="o"/>
      <w:lvlJc w:val="left"/>
      <w:pPr>
        <w:ind w:hanging="360" w:left="3600"/>
      </w:pPr>
      <w:rPr>
        <w:rFonts w:ascii="Courier New" w:hAnsi="Courier New"/>
      </w:rPr>
    </w:lvl>
    <w:lvl w:ilvl="5" w:tplc="4FB7F29C">
      <w:start w:val="1"/>
      <w:numFmt w:val="bullet"/>
      <w:suff w:val="tab"/>
      <w:lvlText w:val=""/>
      <w:lvlJc w:val="left"/>
      <w:pPr>
        <w:ind w:hanging="360" w:left="4320"/>
      </w:pPr>
      <w:rPr>
        <w:rFonts w:ascii="Wingdings" w:hAnsi="Wingdings"/>
      </w:rPr>
    </w:lvl>
    <w:lvl w:ilvl="6" w:tplc="530F79E5">
      <w:start w:val="1"/>
      <w:numFmt w:val="bullet"/>
      <w:suff w:val="tab"/>
      <w:lvlText w:val=""/>
      <w:lvlJc w:val="left"/>
      <w:pPr>
        <w:ind w:hanging="360" w:left="5040"/>
      </w:pPr>
      <w:rPr>
        <w:rFonts w:ascii="Symbol" w:hAnsi="Symbol"/>
      </w:rPr>
    </w:lvl>
    <w:lvl w:ilvl="7" w:tplc="4A9E947D">
      <w:start w:val="1"/>
      <w:numFmt w:val="bullet"/>
      <w:suff w:val="tab"/>
      <w:lvlText w:val="o"/>
      <w:lvlJc w:val="left"/>
      <w:pPr>
        <w:ind w:hanging="360" w:left="5760"/>
      </w:pPr>
      <w:rPr>
        <w:rFonts w:ascii="Courier New" w:hAnsi="Courier New"/>
      </w:rPr>
    </w:lvl>
    <w:lvl w:ilvl="8" w:tplc="0130F947">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1931EA8C">
      <w:start w:val="1"/>
      <w:numFmt w:val="bullet"/>
      <w:suff w:val="tab"/>
      <w:lvlText w:val=""/>
      <w:lvlJc w:val="left"/>
      <w:pPr>
        <w:ind w:hanging="360" w:left="720"/>
        <w:tabs>
          <w:tab w:val="left" w:pos="720" w:leader="none"/>
        </w:tabs>
      </w:pPr>
      <w:rPr>
        <w:rFonts w:ascii="Symbol" w:hAnsi="Symbol"/>
      </w:rPr>
    </w:lvl>
    <w:lvl w:ilvl="1" w:tplc="54E7F460">
      <w:start w:val="1"/>
      <w:numFmt w:val="bullet"/>
      <w:suff w:val="tab"/>
      <w:lvlText w:val="o"/>
      <w:lvlJc w:val="left"/>
      <w:pPr>
        <w:ind w:hanging="360" w:left="1440"/>
        <w:tabs>
          <w:tab w:val="left" w:pos="1440" w:leader="none"/>
        </w:tabs>
      </w:pPr>
      <w:rPr>
        <w:rFonts w:ascii="Courier New" w:hAnsi="Courier New"/>
      </w:rPr>
    </w:lvl>
    <w:lvl w:ilvl="2" w:tplc="20D2052C">
      <w:start w:val="1"/>
      <w:numFmt w:val="bullet"/>
      <w:suff w:val="tab"/>
      <w:lvlText w:val=""/>
      <w:lvlJc w:val="left"/>
      <w:pPr>
        <w:ind w:hanging="360" w:left="2160"/>
        <w:tabs>
          <w:tab w:val="left" w:pos="2160" w:leader="none"/>
        </w:tabs>
      </w:pPr>
      <w:rPr>
        <w:rFonts w:ascii="Wingdings" w:hAnsi="Wingdings"/>
      </w:rPr>
    </w:lvl>
    <w:lvl w:ilvl="3" w:tplc="6F1EF694">
      <w:start w:val="1"/>
      <w:numFmt w:val="bullet"/>
      <w:suff w:val="tab"/>
      <w:lvlText w:val=""/>
      <w:lvlJc w:val="left"/>
      <w:pPr>
        <w:ind w:hanging="360" w:left="2880"/>
        <w:tabs>
          <w:tab w:val="left" w:pos="2880" w:leader="none"/>
        </w:tabs>
      </w:pPr>
      <w:rPr>
        <w:rFonts w:ascii="Symbol" w:hAnsi="Symbol"/>
      </w:rPr>
    </w:lvl>
    <w:lvl w:ilvl="4" w:tplc="6902A5CD">
      <w:start w:val="1"/>
      <w:numFmt w:val="bullet"/>
      <w:suff w:val="tab"/>
      <w:lvlText w:val="o"/>
      <w:lvlJc w:val="left"/>
      <w:pPr>
        <w:ind w:hanging="360" w:left="3600"/>
        <w:tabs>
          <w:tab w:val="left" w:pos="3600" w:leader="none"/>
        </w:tabs>
      </w:pPr>
      <w:rPr>
        <w:rFonts w:ascii="Courier New" w:hAnsi="Courier New"/>
      </w:rPr>
    </w:lvl>
    <w:lvl w:ilvl="5" w:tplc="752278C2">
      <w:start w:val="1"/>
      <w:numFmt w:val="bullet"/>
      <w:suff w:val="tab"/>
      <w:lvlText w:val=""/>
      <w:lvlJc w:val="left"/>
      <w:pPr>
        <w:ind w:hanging="360" w:left="4320"/>
        <w:tabs>
          <w:tab w:val="left" w:pos="4320" w:leader="none"/>
        </w:tabs>
      </w:pPr>
      <w:rPr>
        <w:rFonts w:ascii="Wingdings" w:hAnsi="Wingdings"/>
      </w:rPr>
    </w:lvl>
    <w:lvl w:ilvl="6" w:tplc="10B4396B">
      <w:start w:val="1"/>
      <w:numFmt w:val="bullet"/>
      <w:suff w:val="tab"/>
      <w:lvlText w:val=""/>
      <w:lvlJc w:val="left"/>
      <w:pPr>
        <w:ind w:hanging="360" w:left="5040"/>
        <w:tabs>
          <w:tab w:val="left" w:pos="5040" w:leader="none"/>
        </w:tabs>
      </w:pPr>
      <w:rPr>
        <w:rFonts w:ascii="Symbol" w:hAnsi="Symbol"/>
      </w:rPr>
    </w:lvl>
    <w:lvl w:ilvl="7" w:tplc="72CD0038">
      <w:start w:val="1"/>
      <w:numFmt w:val="bullet"/>
      <w:suff w:val="tab"/>
      <w:lvlText w:val="o"/>
      <w:lvlJc w:val="left"/>
      <w:pPr>
        <w:ind w:hanging="360" w:left="5760"/>
        <w:tabs>
          <w:tab w:val="left" w:pos="5760" w:leader="none"/>
        </w:tabs>
      </w:pPr>
      <w:rPr>
        <w:rFonts w:ascii="Courier New" w:hAnsi="Courier New"/>
      </w:rPr>
    </w:lvl>
    <w:lvl w:ilvl="8" w:tplc="1228F0C1">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78E42674">
      <w:start w:val="1"/>
      <w:numFmt w:val="bullet"/>
      <w:suff w:val="tab"/>
      <w:lvlText w:val=""/>
      <w:lvlJc w:val="left"/>
      <w:pPr>
        <w:ind w:hanging="360" w:left="720"/>
        <w:tabs>
          <w:tab w:val="left" w:pos="720" w:leader="none"/>
        </w:tabs>
      </w:pPr>
      <w:rPr>
        <w:rFonts w:ascii="Symbol" w:hAnsi="Symbol"/>
      </w:rPr>
    </w:lvl>
    <w:lvl w:ilvl="1" w:tplc="0FD807EE">
      <w:start w:val="1"/>
      <w:numFmt w:val="bullet"/>
      <w:suff w:val="tab"/>
      <w:lvlText w:val="o"/>
      <w:lvlJc w:val="left"/>
      <w:pPr>
        <w:ind w:hanging="360" w:left="1440"/>
        <w:tabs>
          <w:tab w:val="left" w:pos="1440" w:leader="none"/>
        </w:tabs>
      </w:pPr>
      <w:rPr>
        <w:rFonts w:ascii="Courier New" w:hAnsi="Courier New"/>
      </w:rPr>
    </w:lvl>
    <w:lvl w:ilvl="2" w:tplc="2DA9A12F">
      <w:start w:val="1"/>
      <w:numFmt w:val="bullet"/>
      <w:suff w:val="tab"/>
      <w:lvlText w:val=""/>
      <w:lvlJc w:val="left"/>
      <w:pPr>
        <w:ind w:hanging="360" w:left="2160"/>
        <w:tabs>
          <w:tab w:val="left" w:pos="2160" w:leader="none"/>
        </w:tabs>
      </w:pPr>
      <w:rPr>
        <w:rFonts w:ascii="Wingdings" w:hAnsi="Wingdings"/>
      </w:rPr>
    </w:lvl>
    <w:lvl w:ilvl="3" w:tplc="61DDFAE3">
      <w:start w:val="1"/>
      <w:numFmt w:val="bullet"/>
      <w:suff w:val="tab"/>
      <w:lvlText w:val=""/>
      <w:lvlJc w:val="left"/>
      <w:pPr>
        <w:ind w:hanging="360" w:left="2880"/>
        <w:tabs>
          <w:tab w:val="left" w:pos="2880" w:leader="none"/>
        </w:tabs>
      </w:pPr>
      <w:rPr>
        <w:rFonts w:ascii="Symbol" w:hAnsi="Symbol"/>
      </w:rPr>
    </w:lvl>
    <w:lvl w:ilvl="4" w:tplc="002DE174">
      <w:start w:val="1"/>
      <w:numFmt w:val="bullet"/>
      <w:suff w:val="tab"/>
      <w:lvlText w:val="o"/>
      <w:lvlJc w:val="left"/>
      <w:pPr>
        <w:ind w:hanging="360" w:left="3600"/>
        <w:tabs>
          <w:tab w:val="left" w:pos="3600" w:leader="none"/>
        </w:tabs>
      </w:pPr>
      <w:rPr>
        <w:rFonts w:ascii="Courier New" w:hAnsi="Courier New"/>
      </w:rPr>
    </w:lvl>
    <w:lvl w:ilvl="5" w:tplc="1FEA7C39">
      <w:start w:val="1"/>
      <w:numFmt w:val="bullet"/>
      <w:suff w:val="tab"/>
      <w:lvlText w:val=""/>
      <w:lvlJc w:val="left"/>
      <w:pPr>
        <w:ind w:hanging="360" w:left="4320"/>
        <w:tabs>
          <w:tab w:val="left" w:pos="4320" w:leader="none"/>
        </w:tabs>
      </w:pPr>
      <w:rPr>
        <w:rFonts w:ascii="Wingdings" w:hAnsi="Wingdings"/>
      </w:rPr>
    </w:lvl>
    <w:lvl w:ilvl="6" w:tplc="61E59E94">
      <w:start w:val="1"/>
      <w:numFmt w:val="bullet"/>
      <w:suff w:val="tab"/>
      <w:lvlText w:val=""/>
      <w:lvlJc w:val="left"/>
      <w:pPr>
        <w:ind w:hanging="360" w:left="5040"/>
        <w:tabs>
          <w:tab w:val="left" w:pos="5040" w:leader="none"/>
        </w:tabs>
      </w:pPr>
      <w:rPr>
        <w:rFonts w:ascii="Symbol" w:hAnsi="Symbol"/>
      </w:rPr>
    </w:lvl>
    <w:lvl w:ilvl="7" w:tplc="197F634B">
      <w:start w:val="1"/>
      <w:numFmt w:val="bullet"/>
      <w:suff w:val="tab"/>
      <w:lvlText w:val="o"/>
      <w:lvlJc w:val="left"/>
      <w:pPr>
        <w:ind w:hanging="360" w:left="5760"/>
        <w:tabs>
          <w:tab w:val="left" w:pos="5760" w:leader="none"/>
        </w:tabs>
      </w:pPr>
      <w:rPr>
        <w:rFonts w:ascii="Courier New" w:hAnsi="Courier New"/>
      </w:rPr>
    </w:lvl>
    <w:lvl w:ilvl="8" w:tplc="5E00DB56">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5202F949">
      <w:start w:val="1"/>
      <w:numFmt w:val="bullet"/>
      <w:suff w:val="tab"/>
      <w:lvlText w:val=""/>
      <w:lvlJc w:val="left"/>
      <w:pPr>
        <w:ind w:hanging="360" w:left="720"/>
      </w:pPr>
      <w:rPr>
        <w:rFonts w:ascii="Symbol" w:hAnsi="Symbol"/>
      </w:rPr>
    </w:lvl>
    <w:lvl w:ilvl="1" w:tplc="0910619F">
      <w:start w:val="1"/>
      <w:numFmt w:val="bullet"/>
      <w:suff w:val="tab"/>
      <w:lvlText w:val="o"/>
      <w:lvlJc w:val="left"/>
      <w:pPr>
        <w:ind w:hanging="360" w:left="1440"/>
      </w:pPr>
      <w:rPr>
        <w:rFonts w:ascii="Courier New" w:hAnsi="Courier New"/>
      </w:rPr>
    </w:lvl>
    <w:lvl w:ilvl="2" w:tplc="5A536EA7">
      <w:start w:val="1"/>
      <w:numFmt w:val="bullet"/>
      <w:suff w:val="tab"/>
      <w:lvlText w:val=""/>
      <w:lvlJc w:val="left"/>
      <w:pPr>
        <w:ind w:hanging="360" w:left="2160"/>
      </w:pPr>
      <w:rPr>
        <w:rFonts w:ascii="Wingdings" w:hAnsi="Wingdings"/>
      </w:rPr>
    </w:lvl>
    <w:lvl w:ilvl="3" w:tplc="3A363AE1">
      <w:start w:val="1"/>
      <w:numFmt w:val="bullet"/>
      <w:suff w:val="tab"/>
      <w:lvlText w:val=""/>
      <w:lvlJc w:val="left"/>
      <w:pPr>
        <w:ind w:hanging="360" w:left="2880"/>
      </w:pPr>
      <w:rPr>
        <w:rFonts w:ascii="Symbol" w:hAnsi="Symbol"/>
      </w:rPr>
    </w:lvl>
    <w:lvl w:ilvl="4" w:tplc="771B3462">
      <w:start w:val="1"/>
      <w:numFmt w:val="bullet"/>
      <w:suff w:val="tab"/>
      <w:lvlText w:val="o"/>
      <w:lvlJc w:val="left"/>
      <w:pPr>
        <w:ind w:hanging="360" w:left="3600"/>
      </w:pPr>
      <w:rPr>
        <w:rFonts w:ascii="Courier New" w:hAnsi="Courier New"/>
      </w:rPr>
    </w:lvl>
    <w:lvl w:ilvl="5" w:tplc="53790C92">
      <w:start w:val="1"/>
      <w:numFmt w:val="bullet"/>
      <w:suff w:val="tab"/>
      <w:lvlText w:val=""/>
      <w:lvlJc w:val="left"/>
      <w:pPr>
        <w:ind w:hanging="360" w:left="4320"/>
      </w:pPr>
      <w:rPr>
        <w:rFonts w:ascii="Wingdings" w:hAnsi="Wingdings"/>
      </w:rPr>
    </w:lvl>
    <w:lvl w:ilvl="6" w:tplc="2AAFB3D4">
      <w:start w:val="1"/>
      <w:numFmt w:val="bullet"/>
      <w:suff w:val="tab"/>
      <w:lvlText w:val=""/>
      <w:lvlJc w:val="left"/>
      <w:pPr>
        <w:ind w:hanging="360" w:left="5040"/>
      </w:pPr>
      <w:rPr>
        <w:rFonts w:ascii="Symbol" w:hAnsi="Symbol"/>
      </w:rPr>
    </w:lvl>
    <w:lvl w:ilvl="7" w:tplc="0609D129">
      <w:start w:val="1"/>
      <w:numFmt w:val="bullet"/>
      <w:suff w:val="tab"/>
      <w:lvlText w:val="o"/>
      <w:lvlJc w:val="left"/>
      <w:pPr>
        <w:ind w:hanging="360" w:left="5760"/>
      </w:pPr>
      <w:rPr>
        <w:rFonts w:ascii="Courier New" w:hAnsi="Courier New"/>
      </w:rPr>
    </w:lvl>
    <w:lvl w:ilvl="8" w:tplc="4D6A3E3D">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06A59823">
      <w:start w:val="1"/>
      <w:numFmt w:val="bullet"/>
      <w:suff w:val="tab"/>
      <w:lvlText w:val=""/>
      <w:lvlJc w:val="left"/>
      <w:pPr>
        <w:ind w:hanging="360" w:left="1080"/>
        <w:tabs>
          <w:tab w:val="left" w:pos="1080" w:leader="none"/>
        </w:tabs>
      </w:pPr>
      <w:rPr>
        <w:rFonts w:ascii="Symbol" w:hAnsi="Symbol"/>
      </w:rPr>
    </w:lvl>
    <w:lvl w:ilvl="1" w:tplc="02ED4995">
      <w:start w:val="1"/>
      <w:numFmt w:val="bullet"/>
      <w:suff w:val="tab"/>
      <w:lvlText w:val="o"/>
      <w:lvlJc w:val="left"/>
      <w:pPr>
        <w:ind w:hanging="360" w:left="1800"/>
        <w:tabs>
          <w:tab w:val="left" w:pos="1800" w:leader="none"/>
        </w:tabs>
      </w:pPr>
      <w:rPr>
        <w:rFonts w:ascii="Courier New" w:hAnsi="Courier New"/>
      </w:rPr>
    </w:lvl>
    <w:lvl w:ilvl="2" w:tplc="678B6EF4">
      <w:start w:val="1"/>
      <w:numFmt w:val="bullet"/>
      <w:suff w:val="tab"/>
      <w:lvlText w:val=""/>
      <w:lvlJc w:val="left"/>
      <w:pPr>
        <w:ind w:hanging="360" w:left="2520"/>
        <w:tabs>
          <w:tab w:val="left" w:pos="2520" w:leader="none"/>
        </w:tabs>
      </w:pPr>
      <w:rPr>
        <w:rFonts w:ascii="Wingdings" w:hAnsi="Wingdings"/>
      </w:rPr>
    </w:lvl>
    <w:lvl w:ilvl="3" w:tplc="76226399">
      <w:start w:val="1"/>
      <w:numFmt w:val="bullet"/>
      <w:suff w:val="tab"/>
      <w:lvlText w:val=""/>
      <w:lvlJc w:val="left"/>
      <w:pPr>
        <w:ind w:hanging="360" w:left="3240"/>
        <w:tabs>
          <w:tab w:val="left" w:pos="3240" w:leader="none"/>
        </w:tabs>
      </w:pPr>
      <w:rPr>
        <w:rFonts w:ascii="Symbol" w:hAnsi="Symbol"/>
      </w:rPr>
    </w:lvl>
    <w:lvl w:ilvl="4" w:tplc="0E8B0017">
      <w:start w:val="1"/>
      <w:numFmt w:val="bullet"/>
      <w:suff w:val="tab"/>
      <w:lvlText w:val="o"/>
      <w:lvlJc w:val="left"/>
      <w:pPr>
        <w:ind w:hanging="360" w:left="3960"/>
        <w:tabs>
          <w:tab w:val="left" w:pos="3960" w:leader="none"/>
        </w:tabs>
      </w:pPr>
      <w:rPr>
        <w:rFonts w:ascii="Courier New" w:hAnsi="Courier New"/>
      </w:rPr>
    </w:lvl>
    <w:lvl w:ilvl="5" w:tplc="330AA378">
      <w:start w:val="1"/>
      <w:numFmt w:val="bullet"/>
      <w:suff w:val="tab"/>
      <w:lvlText w:val=""/>
      <w:lvlJc w:val="left"/>
      <w:pPr>
        <w:ind w:hanging="360" w:left="4680"/>
        <w:tabs>
          <w:tab w:val="left" w:pos="4680" w:leader="none"/>
        </w:tabs>
      </w:pPr>
      <w:rPr>
        <w:rFonts w:ascii="Wingdings" w:hAnsi="Wingdings"/>
      </w:rPr>
    </w:lvl>
    <w:lvl w:ilvl="6" w:tplc="697555B8">
      <w:start w:val="1"/>
      <w:numFmt w:val="bullet"/>
      <w:suff w:val="tab"/>
      <w:lvlText w:val=""/>
      <w:lvlJc w:val="left"/>
      <w:pPr>
        <w:ind w:hanging="360" w:left="5400"/>
        <w:tabs>
          <w:tab w:val="left" w:pos="5400" w:leader="none"/>
        </w:tabs>
      </w:pPr>
      <w:rPr>
        <w:rFonts w:ascii="Symbol" w:hAnsi="Symbol"/>
      </w:rPr>
    </w:lvl>
    <w:lvl w:ilvl="7" w:tplc="246D51D4">
      <w:start w:val="1"/>
      <w:numFmt w:val="bullet"/>
      <w:suff w:val="tab"/>
      <w:lvlText w:val="o"/>
      <w:lvlJc w:val="left"/>
      <w:pPr>
        <w:ind w:hanging="360" w:left="6120"/>
        <w:tabs>
          <w:tab w:val="left" w:pos="6120" w:leader="none"/>
        </w:tabs>
      </w:pPr>
      <w:rPr>
        <w:rFonts w:ascii="Courier New" w:hAnsi="Courier New"/>
      </w:rPr>
    </w:lvl>
    <w:lvl w:ilvl="8" w:tplc="1DDEC1E2">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3AF2280C">
      <w:start w:val="28"/>
      <w:numFmt w:val="bullet"/>
      <w:suff w:val="tab"/>
      <w:lvlText w:val=""/>
      <w:lvlJc w:val="left"/>
      <w:pPr>
        <w:ind w:hanging="360" w:left="720"/>
        <w:tabs>
          <w:tab w:val="left" w:pos="720" w:leader="none"/>
        </w:tabs>
      </w:pPr>
      <w:rPr>
        <w:rFonts w:ascii="Symbol" w:hAnsi="Symbol"/>
      </w:rPr>
    </w:lvl>
    <w:lvl w:ilvl="1" w:tplc="4F34835F">
      <w:start w:val="1"/>
      <w:numFmt w:val="bullet"/>
      <w:suff w:val="tab"/>
      <w:lvlText w:val=""/>
      <w:lvlJc w:val="left"/>
      <w:pPr>
        <w:ind w:hanging="360" w:left="1440"/>
        <w:tabs>
          <w:tab w:val="left" w:pos="1440" w:leader="none"/>
        </w:tabs>
      </w:pPr>
      <w:rPr>
        <w:rFonts w:ascii="Symbol" w:hAnsi="Symbol"/>
      </w:rPr>
    </w:lvl>
    <w:lvl w:ilvl="2" w:tplc="4CAE1261">
      <w:start w:val="1"/>
      <w:numFmt w:val="bullet"/>
      <w:suff w:val="tab"/>
      <w:lvlText w:val=""/>
      <w:lvlJc w:val="left"/>
      <w:pPr>
        <w:ind w:hanging="360" w:left="2160"/>
        <w:tabs>
          <w:tab w:val="left" w:pos="2160" w:leader="none"/>
        </w:tabs>
      </w:pPr>
      <w:rPr>
        <w:rFonts w:ascii="Wingdings" w:hAnsi="Wingdings"/>
      </w:rPr>
    </w:lvl>
    <w:lvl w:ilvl="3" w:tplc="48541CFB">
      <w:start w:val="1"/>
      <w:numFmt w:val="bullet"/>
      <w:suff w:val="tab"/>
      <w:lvlText w:val=""/>
      <w:lvlJc w:val="left"/>
      <w:pPr>
        <w:ind w:hanging="360" w:left="2880"/>
        <w:tabs>
          <w:tab w:val="left" w:pos="2880" w:leader="none"/>
        </w:tabs>
      </w:pPr>
      <w:rPr>
        <w:rFonts w:ascii="Symbol" w:hAnsi="Symbol"/>
      </w:rPr>
    </w:lvl>
    <w:lvl w:ilvl="4" w:tplc="7088B964">
      <w:start w:val="1"/>
      <w:numFmt w:val="bullet"/>
      <w:suff w:val="tab"/>
      <w:lvlText w:val="o"/>
      <w:lvlJc w:val="left"/>
      <w:pPr>
        <w:ind w:hanging="360" w:left="3600"/>
        <w:tabs>
          <w:tab w:val="left" w:pos="3600" w:leader="none"/>
        </w:tabs>
      </w:pPr>
      <w:rPr>
        <w:rFonts w:ascii="Courier New" w:hAnsi="Courier New"/>
      </w:rPr>
    </w:lvl>
    <w:lvl w:ilvl="5" w:tplc="6F1072E0">
      <w:start w:val="1"/>
      <w:numFmt w:val="bullet"/>
      <w:suff w:val="tab"/>
      <w:lvlText w:val=""/>
      <w:lvlJc w:val="left"/>
      <w:pPr>
        <w:ind w:hanging="360" w:left="4320"/>
        <w:tabs>
          <w:tab w:val="left" w:pos="4320" w:leader="none"/>
        </w:tabs>
      </w:pPr>
      <w:rPr>
        <w:rFonts w:ascii="Wingdings" w:hAnsi="Wingdings"/>
      </w:rPr>
    </w:lvl>
    <w:lvl w:ilvl="6" w:tplc="167A2E35">
      <w:start w:val="1"/>
      <w:numFmt w:val="bullet"/>
      <w:suff w:val="tab"/>
      <w:lvlText w:val=""/>
      <w:lvlJc w:val="left"/>
      <w:pPr>
        <w:ind w:hanging="360" w:left="5040"/>
        <w:tabs>
          <w:tab w:val="left" w:pos="5040" w:leader="none"/>
        </w:tabs>
      </w:pPr>
      <w:rPr>
        <w:rFonts w:ascii="Symbol" w:hAnsi="Symbol"/>
      </w:rPr>
    </w:lvl>
    <w:lvl w:ilvl="7" w:tplc="1D4E9D9B">
      <w:start w:val="1"/>
      <w:numFmt w:val="bullet"/>
      <w:suff w:val="tab"/>
      <w:lvlText w:val="o"/>
      <w:lvlJc w:val="left"/>
      <w:pPr>
        <w:ind w:hanging="360" w:left="5760"/>
        <w:tabs>
          <w:tab w:val="left" w:pos="5760" w:leader="none"/>
        </w:tabs>
      </w:pPr>
      <w:rPr>
        <w:rFonts w:ascii="Courier New" w:hAnsi="Courier New"/>
      </w:rPr>
    </w:lvl>
    <w:lvl w:ilvl="8" w:tplc="58E63116">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2C8C6F64">
      <w:start w:val="1"/>
      <w:numFmt w:val="bullet"/>
      <w:suff w:val="tab"/>
      <w:lvlText w:val=""/>
      <w:lvlJc w:val="left"/>
      <w:pPr>
        <w:ind w:hanging="360" w:left="720"/>
      </w:pPr>
      <w:rPr>
        <w:rFonts w:ascii="Symbol" w:hAnsi="Symbol"/>
      </w:rPr>
    </w:lvl>
    <w:lvl w:ilvl="1" w:tplc="429F754B">
      <w:start w:val="1"/>
      <w:numFmt w:val="bullet"/>
      <w:suff w:val="tab"/>
      <w:lvlText w:val="o"/>
      <w:lvlJc w:val="left"/>
      <w:pPr>
        <w:ind w:hanging="360" w:left="1440"/>
      </w:pPr>
      <w:rPr>
        <w:rFonts w:ascii="Courier New" w:hAnsi="Courier New"/>
      </w:rPr>
    </w:lvl>
    <w:lvl w:ilvl="2" w:tplc="25E1DAA9">
      <w:start w:val="1"/>
      <w:numFmt w:val="bullet"/>
      <w:suff w:val="tab"/>
      <w:lvlText w:val=""/>
      <w:lvlJc w:val="left"/>
      <w:pPr>
        <w:ind w:hanging="360" w:left="2160"/>
      </w:pPr>
      <w:rPr>
        <w:rFonts w:ascii="Wingdings" w:hAnsi="Wingdings"/>
      </w:rPr>
    </w:lvl>
    <w:lvl w:ilvl="3" w:tplc="04EC8D27">
      <w:start w:val="1"/>
      <w:numFmt w:val="bullet"/>
      <w:suff w:val="tab"/>
      <w:lvlText w:val=""/>
      <w:lvlJc w:val="left"/>
      <w:pPr>
        <w:ind w:hanging="360" w:left="2880"/>
      </w:pPr>
      <w:rPr>
        <w:rFonts w:ascii="Symbol" w:hAnsi="Symbol"/>
      </w:rPr>
    </w:lvl>
    <w:lvl w:ilvl="4" w:tplc="70DDCE77">
      <w:start w:val="1"/>
      <w:numFmt w:val="bullet"/>
      <w:suff w:val="tab"/>
      <w:lvlText w:val="o"/>
      <w:lvlJc w:val="left"/>
      <w:pPr>
        <w:ind w:hanging="360" w:left="3600"/>
      </w:pPr>
      <w:rPr>
        <w:rFonts w:ascii="Courier New" w:hAnsi="Courier New"/>
      </w:rPr>
    </w:lvl>
    <w:lvl w:ilvl="5" w:tplc="2D893EF6">
      <w:start w:val="1"/>
      <w:numFmt w:val="bullet"/>
      <w:suff w:val="tab"/>
      <w:lvlText w:val=""/>
      <w:lvlJc w:val="left"/>
      <w:pPr>
        <w:ind w:hanging="360" w:left="4320"/>
      </w:pPr>
      <w:rPr>
        <w:rFonts w:ascii="Wingdings" w:hAnsi="Wingdings"/>
      </w:rPr>
    </w:lvl>
    <w:lvl w:ilvl="6" w:tplc="71B71744">
      <w:start w:val="1"/>
      <w:numFmt w:val="bullet"/>
      <w:suff w:val="tab"/>
      <w:lvlText w:val=""/>
      <w:lvlJc w:val="left"/>
      <w:pPr>
        <w:ind w:hanging="360" w:left="5040"/>
      </w:pPr>
      <w:rPr>
        <w:rFonts w:ascii="Symbol" w:hAnsi="Symbol"/>
      </w:rPr>
    </w:lvl>
    <w:lvl w:ilvl="7" w:tplc="010C819B">
      <w:start w:val="1"/>
      <w:numFmt w:val="bullet"/>
      <w:suff w:val="tab"/>
      <w:lvlText w:val="o"/>
      <w:lvlJc w:val="left"/>
      <w:pPr>
        <w:ind w:hanging="360" w:left="5760"/>
      </w:pPr>
      <w:rPr>
        <w:rFonts w:ascii="Courier New" w:hAnsi="Courier New"/>
      </w:rPr>
    </w:lvl>
    <w:lvl w:ilvl="8" w:tplc="418E33DD">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26DD8A9F">
      <w:start w:val="1"/>
      <w:numFmt w:val="bullet"/>
      <w:suff w:val="tab"/>
      <w:lvlText w:val=""/>
      <w:lvlJc w:val="left"/>
      <w:pPr>
        <w:ind w:hanging="360" w:left="1080"/>
      </w:pPr>
      <w:rPr>
        <w:rFonts w:ascii="Symbol" w:hAnsi="Symbol"/>
      </w:rPr>
    </w:lvl>
    <w:lvl w:ilvl="1" w:tplc="5EFBAFAA">
      <w:start w:val="1"/>
      <w:numFmt w:val="bullet"/>
      <w:suff w:val="tab"/>
      <w:lvlText w:val="o"/>
      <w:lvlJc w:val="left"/>
      <w:pPr>
        <w:ind w:hanging="360" w:left="1800"/>
      </w:pPr>
      <w:rPr>
        <w:rFonts w:ascii="Courier New" w:hAnsi="Courier New"/>
      </w:rPr>
    </w:lvl>
    <w:lvl w:ilvl="2" w:tplc="5DCCBFFC">
      <w:start w:val="1"/>
      <w:numFmt w:val="bullet"/>
      <w:suff w:val="tab"/>
      <w:lvlText w:val=""/>
      <w:lvlJc w:val="left"/>
      <w:pPr>
        <w:ind w:hanging="360" w:left="2520"/>
      </w:pPr>
      <w:rPr>
        <w:rFonts w:ascii="Wingdings" w:hAnsi="Wingdings"/>
      </w:rPr>
    </w:lvl>
    <w:lvl w:ilvl="3" w:tplc="4D58F899">
      <w:start w:val="1"/>
      <w:numFmt w:val="bullet"/>
      <w:suff w:val="tab"/>
      <w:lvlText w:val=""/>
      <w:lvlJc w:val="left"/>
      <w:pPr>
        <w:ind w:hanging="360" w:left="3240"/>
      </w:pPr>
      <w:rPr>
        <w:rFonts w:ascii="Symbol" w:hAnsi="Symbol"/>
      </w:rPr>
    </w:lvl>
    <w:lvl w:ilvl="4" w:tplc="446F43C0">
      <w:start w:val="1"/>
      <w:numFmt w:val="bullet"/>
      <w:suff w:val="tab"/>
      <w:lvlText w:val="o"/>
      <w:lvlJc w:val="left"/>
      <w:pPr>
        <w:ind w:hanging="360" w:left="3960"/>
      </w:pPr>
      <w:rPr>
        <w:rFonts w:ascii="Courier New" w:hAnsi="Courier New"/>
      </w:rPr>
    </w:lvl>
    <w:lvl w:ilvl="5" w:tplc="62F8D5A4">
      <w:start w:val="1"/>
      <w:numFmt w:val="bullet"/>
      <w:suff w:val="tab"/>
      <w:lvlText w:val=""/>
      <w:lvlJc w:val="left"/>
      <w:pPr>
        <w:ind w:hanging="360" w:left="4680"/>
      </w:pPr>
      <w:rPr>
        <w:rFonts w:ascii="Wingdings" w:hAnsi="Wingdings"/>
      </w:rPr>
    </w:lvl>
    <w:lvl w:ilvl="6" w:tplc="27B83B85">
      <w:start w:val="1"/>
      <w:numFmt w:val="bullet"/>
      <w:suff w:val="tab"/>
      <w:lvlText w:val=""/>
      <w:lvlJc w:val="left"/>
      <w:pPr>
        <w:ind w:hanging="360" w:left="5400"/>
      </w:pPr>
      <w:rPr>
        <w:rFonts w:ascii="Symbol" w:hAnsi="Symbol"/>
      </w:rPr>
    </w:lvl>
    <w:lvl w:ilvl="7" w:tplc="0A0EA247">
      <w:start w:val="1"/>
      <w:numFmt w:val="bullet"/>
      <w:suff w:val="tab"/>
      <w:lvlText w:val="o"/>
      <w:lvlJc w:val="left"/>
      <w:pPr>
        <w:ind w:hanging="360" w:left="6120"/>
      </w:pPr>
      <w:rPr>
        <w:rFonts w:ascii="Courier New" w:hAnsi="Courier New"/>
      </w:rPr>
    </w:lvl>
    <w:lvl w:ilvl="8" w:tplc="6FDFB7A3">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2018-12-27T09:35:00Z</dcterms:created>
  <cp:lastModifiedBy>Nikola Kapetanovic</cp:lastModifiedBy>
  <cp:lastPrinted>2011-05-30T08:31:00Z</cp:lastPrinted>
  <dcterms:modified xsi:type="dcterms:W3CDTF">2020-01-10T11:38:05Z</dcterms:modified>
  <cp:revision>4</cp:revision>
  <dc:title>29</dc:title>
</cp:coreProperties>
</file>