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B691010" Type="http://schemas.openxmlformats.org/officeDocument/2006/relationships/officeDocument" Target="/word/document.xml" /><Relationship Id="coreR2B69101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8" w:type="dxa"/>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wAfter w:w="0" w:type="dxa"/>
          <w:trHeight w:hRule="atLeast" w:val="9342"/>
        </w:trPr>
        <w:tc>
          <w:tcPr>
            <w:tcW w:w="10188" w:type="dxa"/>
          </w:tcPr>
          <w:p>
            <w:pPr>
              <w:jc w:val="right"/>
              <w:rPr>
                <w:rFonts w:ascii="Tahoma" w:hAnsi="Tahoma"/>
                <w:sz w:val="18"/>
              </w:rPr>
            </w:pPr>
            <w:r>
              <w:rPr>
                <w:rFonts w:ascii="Tahoma" w:hAnsi="Tahoma"/>
                <w:sz w:val="18"/>
              </w:rPr>
              <w:t>September 28, 2018</w:t>
            </w:r>
          </w:p>
          <w:tbl>
            <w:tblPr>
              <w:tblStyle w:val="T2"/>
              <w:tblW w:w="2013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rPr>
                      <w:rFonts w:ascii="Tahoma" w:hAnsi="Tahoma"/>
                      <w:b w:val="1"/>
                      <w:sz w:val="18"/>
                    </w:rPr>
                  </w:pPr>
                  <w:r>
                    <w:rPr>
                      <w:rFonts w:ascii="Tahoma" w:hAnsi="Tahoma"/>
                      <w:b w:val="1"/>
                      <w:sz w:val="18"/>
                    </w:rPr>
                    <w:t xml:space="preserve">INDUSTRIAL PRODUCTION </w:t>
                  </w:r>
                  <w:r>
                    <w:rPr>
                      <w:rFonts w:ascii="Tahoma" w:hAnsi="Tahoma"/>
                      <w:b w:val="1"/>
                      <w:sz w:val="18"/>
                    </w:rPr>
                    <w:t xml:space="preserve">INDICES, </w:t>
                  </w:r>
                  <w:r>
                    <w:rPr>
                      <w:rFonts w:ascii="Tahoma" w:hAnsi="Tahoma"/>
                      <w:b w:val="1"/>
                      <w:sz w:val="18"/>
                    </w:rPr>
                    <w:t>AUGUST</w:t>
                  </w:r>
                  <w:r>
                    <w:rPr>
                      <w:rFonts w:ascii="Tahoma" w:hAnsi="Tahoma"/>
                      <w:b w:val="1"/>
                      <w:sz w:val="18"/>
                    </w:rPr>
                    <w:t xml:space="preserve"> 201</w:t>
                  </w:r>
                  <w:r>
                    <w:rPr>
                      <w:rFonts w:ascii="Tahoma" w:hAnsi="Tahoma"/>
                      <w:b w:val="1"/>
                      <w:sz w:val="18"/>
                    </w:rPr>
                    <w:t>8</w:t>
                  </w:r>
                </w:p>
                <w:p>
                  <w:pPr>
                    <w:jc w:val="center"/>
                    <w:rPr>
                      <w:rFonts w:ascii="Tahoma" w:hAnsi="Tahoma"/>
                      <w:b w:val="1"/>
                      <w:sz w:val="18"/>
                    </w:rPr>
                  </w:pPr>
                </w:p>
              </w:tc>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b w:val="1"/>
                      <w:sz w:val="18"/>
                    </w:rPr>
                  </w:pPr>
                </w:p>
                <w:p>
                  <w:pPr>
                    <w:jc w:val="center"/>
                    <w:rPr>
                      <w:rFonts w:ascii="Tahoma" w:hAnsi="Tahoma"/>
                      <w:b w:val="1"/>
                      <w:sz w:val="18"/>
                    </w:rPr>
                  </w:pPr>
                  <w:r>
                    <w:rPr>
                      <w:rFonts w:ascii="Tahoma" w:hAnsi="Tahoma"/>
                      <w:b w:val="1"/>
                      <w:sz w:val="18"/>
                    </w:rPr>
                    <w:t>Republic of Serbia</w:t>
                  </w:r>
                  <w:r>
                    <w:rPr>
                      <w:rFonts w:ascii="Tahoma" w:hAnsi="Tahoma"/>
                      <w:b w:val="1"/>
                      <w:sz w:val="18"/>
                      <w:vertAlign w:val="superscript"/>
                    </w:rPr>
                    <w:t>1)</w:t>
                  </w:r>
                  <w:r>
                    <w:rPr>
                      <w:rFonts w:ascii="Tahoma" w:hAnsi="Tahoma"/>
                      <w:b w:val="1"/>
                      <w:sz w:val="18"/>
                    </w:rPr>
                    <w:t xml:space="preserve"> </w:t>
                  </w:r>
                  <w:r>
                    <w:rPr>
                      <w:rFonts w:ascii="Tahoma" w:hAnsi="Tahoma"/>
                      <w:b w:val="1"/>
                      <w:sz w:val="18"/>
                    </w:rPr>
                    <w:t xml:space="preserve">  –  INDUSTRIAL PRODUCTION IN APRIL 2011</w:t>
                  </w:r>
                </w:p>
                <w:p>
                  <w:pPr>
                    <w:jc w:val="center"/>
                    <w:rPr>
                      <w:rFonts w:ascii="Tahoma" w:hAnsi="Tahoma"/>
                      <w:sz w:val="18"/>
                    </w:rPr>
                  </w:pPr>
                </w:p>
              </w:tc>
            </w:tr>
          </w:tbl>
          <w:p>
            <w:pPr>
              <w:pStyle w:val="P6"/>
              <w:jc w:val="both"/>
              <w:rPr>
                <w:rFonts w:ascii="Tahoma" w:hAnsi="Tahoma"/>
                <w:b w:val="1"/>
                <w:sz w:val="18"/>
              </w:rPr>
            </w:pPr>
            <w:r>
              <w:rPr>
                <w:rFonts w:ascii="Tahoma" w:hAnsi="Tahoma"/>
                <w:b w:val="1"/>
                <w:sz w:val="18"/>
              </w:rPr>
              <w:t xml:space="preserve">The industrial production in the Republic of Serbia in </w:t>
            </w:r>
            <w:r>
              <w:rPr>
                <w:rFonts w:ascii="Tahoma" w:hAnsi="Tahoma"/>
                <w:b w:val="1"/>
                <w:sz w:val="18"/>
              </w:rPr>
              <w:t xml:space="preserve">the period January - </w:t>
            </w:r>
            <w:r>
              <w:rPr>
                <w:rFonts w:ascii="Tahoma" w:hAnsi="Tahoma"/>
                <w:b w:val="1"/>
                <w:sz w:val="18"/>
              </w:rPr>
              <w:t>August</w:t>
            </w:r>
            <w:r>
              <w:rPr>
                <w:rFonts w:ascii="Tahoma" w:hAnsi="Tahoma"/>
                <w:b w:val="1"/>
                <w:sz w:val="18"/>
              </w:rPr>
              <w:t xml:space="preserve"> </w:t>
            </w:r>
            <w:r>
              <w:rPr>
                <w:rFonts w:ascii="Tahoma" w:hAnsi="Tahoma"/>
                <w:b w:val="1"/>
                <w:sz w:val="18"/>
              </w:rPr>
              <w:t>201</w:t>
            </w:r>
            <w:r>
              <w:rPr>
                <w:rFonts w:ascii="Tahoma" w:hAnsi="Tahoma"/>
                <w:b w:val="1"/>
                <w:sz w:val="18"/>
              </w:rPr>
              <w:t>8</w:t>
            </w:r>
            <w:r>
              <w:rPr>
                <w:rFonts w:ascii="Tahoma" w:hAnsi="Tahoma"/>
                <w:b w:val="1"/>
                <w:sz w:val="18"/>
              </w:rPr>
              <w:t xml:space="preserve">, when compared to </w:t>
            </w:r>
            <w:r>
              <w:rPr>
                <w:rFonts w:ascii="Tahoma" w:hAnsi="Tahoma"/>
                <w:b w:val="1"/>
                <w:sz w:val="18"/>
              </w:rPr>
              <w:t xml:space="preserve">the same period </w:t>
            </w:r>
            <w:r>
              <w:rPr>
                <w:rFonts w:ascii="Tahoma" w:hAnsi="Tahoma"/>
                <w:b w:val="1"/>
                <w:sz w:val="18"/>
              </w:rPr>
              <w:t>2017, increase</w:t>
            </w:r>
            <w:r>
              <w:rPr>
                <w:rFonts w:ascii="Tahoma" w:hAnsi="Tahoma"/>
                <w:b w:val="1"/>
                <w:sz w:val="18"/>
              </w:rPr>
              <w:t>d</w:t>
            </w:r>
            <w:r>
              <w:rPr>
                <w:rFonts w:ascii="Tahoma" w:hAnsi="Tahoma"/>
                <w:b w:val="1"/>
                <w:sz w:val="18"/>
              </w:rPr>
              <w:t xml:space="preserve"> </w:t>
            </w:r>
            <w:r>
              <w:rPr>
                <w:rFonts w:ascii="Tahoma" w:hAnsi="Tahoma"/>
                <w:b w:val="1"/>
                <w:sz w:val="18"/>
              </w:rPr>
              <w:t>by</w:t>
            </w:r>
            <w:r>
              <w:rPr>
                <w:rFonts w:ascii="Tahoma" w:hAnsi="Tahoma"/>
                <w:b w:val="1"/>
                <w:sz w:val="18"/>
              </w:rPr>
              <w:t xml:space="preserve"> </w:t>
            </w:r>
            <w:r>
              <w:rPr>
                <w:rFonts w:ascii="Tahoma" w:hAnsi="Tahoma"/>
                <w:b w:val="1"/>
                <w:sz w:val="18"/>
              </w:rPr>
              <w:t>2</w:t>
            </w:r>
            <w:r>
              <w:rPr>
                <w:rFonts w:ascii="Tahoma" w:hAnsi="Tahoma"/>
                <w:b w:val="1"/>
                <w:sz w:val="18"/>
              </w:rPr>
              <w:t>.7</w:t>
            </w:r>
            <w:r>
              <w:rPr>
                <w:rFonts w:ascii="Tahoma" w:hAnsi="Tahoma"/>
                <w:b w:val="1"/>
                <w:sz w:val="18"/>
              </w:rPr>
              <w:t>%</w:t>
            </w:r>
            <w:r>
              <w:rPr>
                <w:rFonts w:ascii="Tahoma" w:hAnsi="Tahoma"/>
                <w:b w:val="1"/>
                <w:sz w:val="18"/>
              </w:rPr>
              <w:t>, while</w:t>
            </w:r>
            <w:r>
              <w:rPr>
                <w:rFonts w:ascii="Tahoma" w:hAnsi="Tahoma"/>
                <w:b w:val="1"/>
                <w:sz w:val="18"/>
              </w:rPr>
              <w:t xml:space="preserve"> </w:t>
            </w:r>
            <w:r>
              <w:rPr>
                <w:rFonts w:ascii="Tahoma" w:hAnsi="Tahoma"/>
                <w:b w:val="1"/>
                <w:sz w:val="18"/>
              </w:rPr>
              <w:t>m</w:t>
            </w:r>
            <w:r>
              <w:rPr>
                <w:rFonts w:ascii="Tahoma" w:hAnsi="Tahoma"/>
                <w:b w:val="1"/>
                <w:sz w:val="18"/>
              </w:rPr>
              <w:t xml:space="preserve">anufacturing recorded the increase of </w:t>
            </w:r>
            <w:r>
              <w:rPr>
                <w:rFonts w:ascii="Tahoma" w:hAnsi="Tahoma"/>
                <w:b w:val="1"/>
                <w:sz w:val="18"/>
              </w:rPr>
              <w:t>2</w:t>
            </w:r>
            <w:r>
              <w:rPr>
                <w:rFonts w:ascii="Tahoma" w:hAnsi="Tahoma"/>
                <w:b w:val="1"/>
                <w:sz w:val="18"/>
              </w:rPr>
              <w:t>.</w:t>
            </w:r>
            <w:r>
              <w:rPr>
                <w:rFonts w:ascii="Tahoma" w:hAnsi="Tahoma"/>
                <w:b w:val="1"/>
                <w:sz w:val="18"/>
              </w:rPr>
              <w:t>8</w:t>
            </w:r>
            <w:r>
              <w:rPr>
                <w:rFonts w:ascii="Tahoma" w:hAnsi="Tahoma"/>
                <w:b w:val="1"/>
                <w:sz w:val="18"/>
              </w:rPr>
              <w:t>%</w:t>
            </w:r>
            <w:r>
              <w:rPr>
                <w:rFonts w:ascii="Tahoma" w:hAnsi="Tahoma"/>
                <w:b w:val="1"/>
                <w:sz w:val="18"/>
              </w:rPr>
              <w:t xml:space="preserve">. Industrial production in the Republic of Serbia, in </w:t>
            </w:r>
            <w:r>
              <w:rPr>
                <w:rFonts w:ascii="Tahoma" w:hAnsi="Tahoma"/>
                <w:b w:val="1"/>
                <w:sz w:val="18"/>
              </w:rPr>
              <w:t>August</w:t>
            </w:r>
            <w:r>
              <w:rPr>
                <w:rFonts w:ascii="Tahoma" w:hAnsi="Tahoma"/>
                <w:b w:val="1"/>
                <w:sz w:val="18"/>
              </w:rPr>
              <w:t xml:space="preserve"> 2018 </w:t>
            </w:r>
            <w:r>
              <w:rPr>
                <w:rFonts w:ascii="Tahoma" w:hAnsi="Tahoma"/>
                <w:b w:val="1"/>
                <w:sz w:val="18"/>
              </w:rPr>
              <w:t>de</w:t>
            </w:r>
            <w:r>
              <w:rPr>
                <w:rFonts w:ascii="Tahoma" w:hAnsi="Tahoma"/>
                <w:b w:val="1"/>
                <w:sz w:val="18"/>
              </w:rPr>
              <w:t xml:space="preserve">creased by </w:t>
            </w:r>
            <w:r>
              <w:rPr>
                <w:rFonts w:ascii="Tahoma" w:hAnsi="Tahoma"/>
                <w:b w:val="1"/>
                <w:sz w:val="18"/>
              </w:rPr>
              <w:t>4</w:t>
            </w:r>
            <w:r>
              <w:rPr>
                <w:rFonts w:ascii="Tahoma" w:hAnsi="Tahoma"/>
                <w:b w:val="1"/>
                <w:sz w:val="18"/>
              </w:rPr>
              <w:t>.</w:t>
            </w:r>
            <w:r>
              <w:rPr>
                <w:rFonts w:ascii="Tahoma" w:hAnsi="Tahoma"/>
                <w:b w:val="1"/>
                <w:sz w:val="18"/>
              </w:rPr>
              <w:t>3</w:t>
            </w:r>
            <w:r>
              <w:rPr>
                <w:rFonts w:ascii="Tahoma" w:hAnsi="Tahoma"/>
                <w:b w:val="1"/>
                <w:sz w:val="18"/>
              </w:rPr>
              <w:t xml:space="preserve">% relative to </w:t>
            </w:r>
            <w:r>
              <w:rPr>
                <w:rFonts w:ascii="Tahoma" w:hAnsi="Tahoma"/>
                <w:b w:val="1"/>
                <w:sz w:val="18"/>
              </w:rPr>
              <w:t>August</w:t>
            </w:r>
            <w:r>
              <w:rPr>
                <w:rFonts w:ascii="Tahoma" w:hAnsi="Tahoma"/>
                <w:b w:val="1"/>
                <w:sz w:val="18"/>
              </w:rPr>
              <w:t xml:space="preserve"> 2017.</w:t>
            </w:r>
            <w:r>
              <w:rPr>
                <w:rFonts w:ascii="Tahoma" w:hAnsi="Tahoma"/>
                <w:b w:val="1"/>
                <w:sz w:val="18"/>
              </w:rPr>
              <w:t xml:space="preserve"> </w:t>
            </w:r>
          </w:p>
          <w:p>
            <w:pPr>
              <w:pStyle w:val="P6"/>
              <w:jc w:val="both"/>
              <w:rPr>
                <w:rFonts w:ascii="Tahoma" w:hAnsi="Tahoma"/>
                <w:sz w:val="18"/>
              </w:rPr>
            </w:pPr>
            <w:r>
              <w:rPr>
                <w:rFonts w:ascii="Tahoma" w:hAnsi="Tahoma"/>
                <w:sz w:val="18"/>
              </w:rPr>
              <w:t xml:space="preserve">Observed </w:t>
            </w:r>
            <w:r>
              <w:rPr>
                <w:rFonts w:ascii="Tahoma" w:hAnsi="Tahoma"/>
                <w:b w:val="1"/>
                <w:sz w:val="18"/>
              </w:rPr>
              <w:t>by sections</w:t>
            </w:r>
            <w:r>
              <w:rPr>
                <w:rFonts w:ascii="Tahoma" w:hAnsi="Tahoma"/>
                <w:sz w:val="18"/>
              </w:rPr>
              <w:t xml:space="preserve">, </w:t>
            </w:r>
          </w:p>
          <w:p>
            <w:pPr>
              <w:pStyle w:val="P6"/>
              <w:jc w:val="both"/>
              <w:rPr>
                <w:rFonts w:ascii="Tahoma" w:hAnsi="Tahoma"/>
                <w:sz w:val="18"/>
              </w:rPr>
            </w:pPr>
            <w:r>
              <w:rPr>
                <w:rFonts w:ascii="Tahoma" w:hAnsi="Tahoma"/>
                <w:sz w:val="18"/>
              </w:rPr>
              <w:t>in August 2018 compared with August 2017, the following trends were noted:</w:t>
            </w:r>
          </w:p>
          <w:p>
            <w:pPr>
              <w:pStyle w:val="P6"/>
              <w:numPr>
                <w:ilvl w:val="0"/>
                <w:numId w:val="16"/>
              </w:numPr>
              <w:jc w:val="both"/>
              <w:rPr>
                <w:rFonts w:ascii="Tahoma" w:hAnsi="Tahoma"/>
                <w:sz w:val="18"/>
              </w:rPr>
            </w:pPr>
            <w:r>
              <w:rPr>
                <w:rFonts w:ascii="Tahoma" w:hAnsi="Tahoma"/>
                <w:sz w:val="18"/>
              </w:rPr>
              <w:t xml:space="preserve">the section of manufacturing – </w:t>
            </w:r>
            <w:r>
              <w:rPr>
                <w:rFonts w:ascii="Tahoma" w:hAnsi="Tahoma"/>
                <w:b w:val="1"/>
                <w:sz w:val="18"/>
              </w:rPr>
              <w:t>fall</w:t>
            </w:r>
            <w:r>
              <w:rPr>
                <w:rFonts w:ascii="Tahoma" w:hAnsi="Tahoma"/>
                <w:b w:val="1"/>
                <w:sz w:val="18"/>
              </w:rPr>
              <w:t xml:space="preserve"> </w:t>
            </w:r>
            <w:r>
              <w:rPr>
                <w:rFonts w:ascii="Tahoma" w:hAnsi="Tahoma"/>
                <w:sz w:val="18"/>
              </w:rPr>
              <w:t>of 1.0%,</w:t>
            </w:r>
          </w:p>
          <w:p>
            <w:pPr>
              <w:pStyle w:val="P6"/>
              <w:numPr>
                <w:ilvl w:val="0"/>
                <w:numId w:val="16"/>
              </w:numPr>
              <w:jc w:val="both"/>
              <w:rPr>
                <w:rFonts w:ascii="Tahoma" w:hAnsi="Tahoma"/>
                <w:sz w:val="18"/>
              </w:rPr>
            </w:pPr>
            <w:r>
              <w:rPr>
                <w:rFonts w:ascii="Tahoma" w:hAnsi="Tahoma"/>
                <w:sz w:val="18"/>
              </w:rPr>
              <w:t xml:space="preserve">the section of electricity, gas, steam and air conditioning supply – </w:t>
            </w:r>
            <w:r>
              <w:rPr>
                <w:rFonts w:ascii="Tahoma" w:hAnsi="Tahoma"/>
                <w:b w:val="1"/>
                <w:sz w:val="18"/>
              </w:rPr>
              <w:t>fall</w:t>
            </w:r>
            <w:r>
              <w:rPr>
                <w:rFonts w:ascii="Tahoma" w:hAnsi="Tahoma"/>
                <w:sz w:val="18"/>
              </w:rPr>
              <w:t xml:space="preserve"> of 11.0%, and</w:t>
            </w:r>
          </w:p>
          <w:p>
            <w:pPr>
              <w:pStyle w:val="P6"/>
              <w:numPr>
                <w:ilvl w:val="0"/>
                <w:numId w:val="16"/>
              </w:numPr>
              <w:jc w:val="both"/>
              <w:rPr>
                <w:rFonts w:ascii="Tahoma" w:hAnsi="Tahoma"/>
                <w:sz w:val="18"/>
              </w:rPr>
            </w:pPr>
            <w:r>
              <w:rPr>
                <w:rFonts w:ascii="Tahoma" w:hAnsi="Tahoma"/>
                <w:sz w:val="18"/>
              </w:rPr>
              <w:t xml:space="preserve">the section of mining and quarrying – </w:t>
            </w:r>
            <w:r>
              <w:rPr>
                <w:rFonts w:ascii="Tahoma" w:hAnsi="Tahoma"/>
                <w:b w:val="1"/>
                <w:sz w:val="18"/>
              </w:rPr>
              <w:t>fall</w:t>
            </w:r>
            <w:r>
              <w:rPr>
                <w:rFonts w:ascii="Tahoma" w:hAnsi="Tahoma"/>
                <w:b w:val="1"/>
                <w:sz w:val="18"/>
              </w:rPr>
              <w:t xml:space="preserve"> </w:t>
            </w:r>
            <w:r>
              <w:rPr>
                <w:rFonts w:ascii="Tahoma" w:hAnsi="Tahoma"/>
                <w:sz w:val="18"/>
              </w:rPr>
              <w:t>of 20.2%,</w:t>
            </w:r>
            <w:r>
              <w:rPr>
                <w:rFonts w:ascii="Tahoma" w:hAnsi="Tahoma"/>
                <w:b w:val="1"/>
                <w:sz w:val="18"/>
              </w:rPr>
              <w:t xml:space="preserve"> </w:t>
            </w:r>
          </w:p>
          <w:p>
            <w:pPr>
              <w:pStyle w:val="P6"/>
              <w:spacing w:after="40"/>
              <w:jc w:val="both"/>
              <w:rPr>
                <w:rFonts w:ascii="Tahoma" w:hAnsi="Tahoma"/>
                <w:sz w:val="18"/>
              </w:rPr>
            </w:pPr>
            <w:r>
              <w:rPr>
                <w:rFonts w:ascii="Tahoma" w:hAnsi="Tahoma"/>
                <w:color w:val="000000"/>
                <w:sz w:val="18"/>
              </w:rPr>
              <w:t>in the period January – August 2018, relative to the same period 2017, the trends were noted as follows:</w:t>
            </w:r>
          </w:p>
          <w:p>
            <w:pPr>
              <w:pStyle w:val="P6"/>
              <w:numPr>
                <w:ilvl w:val="0"/>
                <w:numId w:val="16"/>
              </w:numPr>
              <w:jc w:val="both"/>
              <w:rPr>
                <w:rFonts w:ascii="Tahoma" w:hAnsi="Tahoma"/>
                <w:sz w:val="18"/>
              </w:rPr>
            </w:pPr>
            <w:r>
              <w:rPr>
                <w:rFonts w:ascii="Tahoma" w:hAnsi="Tahoma"/>
                <w:sz w:val="18"/>
              </w:rPr>
              <w:t xml:space="preserve">the section of electricity, gas, steam and air conditioning supply – </w:t>
            </w:r>
            <w:r>
              <w:rPr>
                <w:rFonts w:ascii="Tahoma" w:hAnsi="Tahoma"/>
                <w:b w:val="1"/>
                <w:sz w:val="18"/>
              </w:rPr>
              <w:t xml:space="preserve">growth </w:t>
            </w:r>
            <w:r>
              <w:rPr>
                <w:rFonts w:ascii="Tahoma" w:hAnsi="Tahoma"/>
                <w:sz w:val="18"/>
              </w:rPr>
              <w:t>of 5.1%,</w:t>
            </w:r>
          </w:p>
          <w:p>
            <w:pPr>
              <w:pStyle w:val="P6"/>
              <w:numPr>
                <w:ilvl w:val="0"/>
                <w:numId w:val="16"/>
              </w:numPr>
              <w:jc w:val="both"/>
              <w:rPr>
                <w:rFonts w:ascii="Tahoma" w:hAnsi="Tahoma"/>
                <w:sz w:val="18"/>
              </w:rPr>
            </w:pPr>
            <w:r>
              <w:rPr>
                <w:rFonts w:ascii="Tahoma" w:hAnsi="Tahoma"/>
                <w:sz w:val="18"/>
              </w:rPr>
              <w:t xml:space="preserve">the section of manufacturing – </w:t>
            </w:r>
            <w:r>
              <w:rPr>
                <w:rFonts w:ascii="Tahoma" w:hAnsi="Tahoma"/>
                <w:b w:val="1"/>
                <w:sz w:val="18"/>
              </w:rPr>
              <w:t>growth</w:t>
            </w:r>
            <w:r>
              <w:rPr>
                <w:rFonts w:ascii="Tahoma" w:hAnsi="Tahoma"/>
                <w:sz w:val="18"/>
              </w:rPr>
              <w:t xml:space="preserve"> of 2.8%, and</w:t>
            </w:r>
          </w:p>
          <w:p>
            <w:pPr>
              <w:pStyle w:val="P6"/>
              <w:numPr>
                <w:ilvl w:val="0"/>
                <w:numId w:val="16"/>
              </w:numPr>
              <w:jc w:val="both"/>
              <w:rPr>
                <w:rFonts w:ascii="Tahoma" w:hAnsi="Tahoma"/>
                <w:sz w:val="18"/>
              </w:rPr>
            </w:pPr>
            <w:r>
              <w:rPr>
                <w:rFonts w:ascii="Tahoma" w:hAnsi="Tahoma"/>
                <w:sz w:val="18"/>
              </w:rPr>
              <w:t xml:space="preserve">the section of mining and quarrying – </w:t>
            </w:r>
            <w:r>
              <w:rPr>
                <w:rFonts w:ascii="Tahoma" w:hAnsi="Tahoma"/>
                <w:b w:val="1"/>
                <w:sz w:val="18"/>
              </w:rPr>
              <w:t>fall</w:t>
            </w:r>
            <w:r>
              <w:rPr>
                <w:rFonts w:ascii="Tahoma" w:hAnsi="Tahoma"/>
                <w:b w:val="1"/>
                <w:sz w:val="18"/>
              </w:rPr>
              <w:t xml:space="preserve"> </w:t>
            </w:r>
            <w:r>
              <w:rPr>
                <w:rFonts w:ascii="Tahoma" w:hAnsi="Tahoma"/>
                <w:sz w:val="18"/>
              </w:rPr>
              <w:t>of 3.8%.</w:t>
            </w:r>
          </w:p>
          <w:p>
            <w:pPr>
              <w:pStyle w:val="P6"/>
              <w:jc w:val="both"/>
              <w:rPr>
                <w:rFonts w:ascii="Tahoma" w:hAnsi="Tahoma"/>
                <w:sz w:val="18"/>
                <w:shd w:val="clear" w:color="auto" w:fill="FFFFFF"/>
              </w:rPr>
            </w:pPr>
            <w:r>
              <w:rPr>
                <w:rFonts w:ascii="Tahoma" w:hAnsi="Tahoma"/>
                <w:sz w:val="18"/>
                <w:shd w:val="clear" w:color="auto" w:fill="FFFFFF"/>
              </w:rPr>
              <w:t>The data on industrial production</w:t>
            </w:r>
            <w:r>
              <w:rPr>
                <w:rStyle w:val="C6"/>
                <w:rFonts w:ascii="Tahoma" w:hAnsi="Tahoma"/>
                <w:sz w:val="18"/>
                <w:shd w:val="clear" w:color="auto" w:fill="FFFFFF"/>
              </w:rPr>
              <w:t> </w:t>
            </w:r>
            <w:r>
              <w:rPr>
                <w:rFonts w:ascii="Tahoma" w:hAnsi="Tahoma"/>
                <w:b w:val="1"/>
                <w:sz w:val="18"/>
                <w:shd w:val="clear" w:color="auto" w:fill="FFFFFF"/>
              </w:rPr>
              <w:t>by destination</w:t>
            </w:r>
            <w:r>
              <w:rPr>
                <w:rStyle w:val="C6"/>
                <w:rFonts w:ascii="Tahoma" w:hAnsi="Tahoma"/>
                <w:sz w:val="18"/>
                <w:shd w:val="clear" w:color="auto" w:fill="FFFFFF"/>
              </w:rPr>
              <w:t> </w:t>
            </w:r>
            <w:r>
              <w:rPr>
                <w:rFonts w:ascii="Tahoma" w:hAnsi="Tahoma"/>
                <w:sz w:val="18"/>
                <w:shd w:val="clear" w:color="auto" w:fill="FFFFFF"/>
              </w:rPr>
              <w:t>in August 2018, compared to August 2017, expressed</w:t>
            </w:r>
            <w:r>
              <w:rPr>
                <w:rStyle w:val="C6"/>
                <w:rFonts w:ascii="Tahoma" w:hAnsi="Tahoma"/>
                <w:sz w:val="18"/>
                <w:shd w:val="clear" w:color="auto" w:fill="FFFFFF"/>
              </w:rPr>
              <w:t> </w:t>
            </w:r>
            <w:r>
              <w:rPr>
                <w:rFonts w:ascii="Tahoma" w:hAnsi="Tahoma"/>
                <w:b w:val="1"/>
                <w:sz w:val="18"/>
                <w:shd w:val="clear" w:color="auto" w:fill="FFFFFF"/>
              </w:rPr>
              <w:t>growth</w:t>
            </w:r>
            <w:r>
              <w:rPr>
                <w:rStyle w:val="C6"/>
                <w:rFonts w:ascii="Tahoma" w:hAnsi="Tahoma"/>
                <w:sz w:val="18"/>
                <w:shd w:val="clear" w:color="auto" w:fill="FFFFFF"/>
              </w:rPr>
              <w:t> </w:t>
            </w:r>
            <w:r>
              <w:rPr>
                <w:rFonts w:ascii="Tahoma" w:hAnsi="Tahoma"/>
                <w:sz w:val="18"/>
                <w:shd w:val="clear" w:color="auto" w:fill="FFFFFF"/>
              </w:rPr>
              <w:t>in the production of:</w:t>
            </w:r>
          </w:p>
          <w:p>
            <w:pPr>
              <w:pStyle w:val="P6"/>
              <w:numPr>
                <w:ilvl w:val="0"/>
                <w:numId w:val="16"/>
              </w:numPr>
              <w:tabs>
                <w:tab w:val="left" w:pos="0" w:leader="none"/>
              </w:tabs>
              <w:spacing w:after="0"/>
              <w:jc w:val="both"/>
              <w:rPr>
                <w:rFonts w:ascii="Tahoma" w:hAnsi="Tahoma"/>
                <w:sz w:val="18"/>
              </w:rPr>
            </w:pPr>
            <w:r>
              <w:rPr>
                <w:rFonts w:ascii="Tahoma" w:hAnsi="Tahoma"/>
                <w:sz w:val="18"/>
              </w:rPr>
              <w:t xml:space="preserve">durable consumer goods, by 8.0%, </w:t>
            </w:r>
          </w:p>
          <w:p>
            <w:pPr>
              <w:pStyle w:val="P6"/>
              <w:numPr>
                <w:ilvl w:val="0"/>
                <w:numId w:val="16"/>
              </w:numPr>
              <w:tabs>
                <w:tab w:val="left" w:pos="0" w:leader="none"/>
              </w:tabs>
              <w:spacing w:after="0"/>
              <w:jc w:val="both"/>
              <w:rPr>
                <w:rFonts w:ascii="Tahoma" w:hAnsi="Tahoma"/>
                <w:sz w:val="18"/>
              </w:rPr>
            </w:pPr>
            <w:r>
              <w:rPr>
                <w:rFonts w:ascii="Tahoma" w:hAnsi="Tahoma"/>
                <w:sz w:val="18"/>
              </w:rPr>
              <w:t>capital goods, by 3.8%, and</w:t>
            </w:r>
          </w:p>
          <w:p>
            <w:pPr>
              <w:pStyle w:val="P6"/>
              <w:numPr>
                <w:ilvl w:val="0"/>
                <w:numId w:val="16"/>
              </w:numPr>
              <w:tabs>
                <w:tab w:val="left" w:pos="0" w:leader="none"/>
              </w:tabs>
              <w:spacing w:after="0"/>
              <w:jc w:val="both"/>
              <w:rPr>
                <w:rFonts w:ascii="Tahoma" w:hAnsi="Tahoma"/>
                <w:sz w:val="18"/>
              </w:rPr>
            </w:pPr>
            <w:r>
              <w:rPr>
                <w:rFonts w:ascii="Tahoma" w:hAnsi="Tahoma"/>
                <w:sz w:val="18"/>
              </w:rPr>
              <w:t>intermediate products, energy excluded, by 0.3%,</w:t>
            </w:r>
          </w:p>
          <w:p>
            <w:pPr>
              <w:pStyle w:val="P6"/>
              <w:tabs>
                <w:tab w:val="left" w:pos="0" w:leader="none"/>
              </w:tabs>
              <w:spacing w:after="0"/>
              <w:jc w:val="both"/>
              <w:rPr>
                <w:rFonts w:ascii="Tahoma" w:hAnsi="Tahoma"/>
                <w:sz w:val="18"/>
              </w:rPr>
            </w:pPr>
            <w:r>
              <w:rPr>
                <w:rFonts w:ascii="Tahoma" w:hAnsi="Tahoma"/>
                <w:sz w:val="18"/>
              </w:rPr>
              <w:t xml:space="preserve">while </w:t>
            </w:r>
            <w:r>
              <w:rPr>
                <w:rFonts w:ascii="Tahoma" w:hAnsi="Tahoma"/>
                <w:b w:val="1"/>
                <w:sz w:val="18"/>
              </w:rPr>
              <w:t xml:space="preserve">fall </w:t>
            </w:r>
            <w:r>
              <w:rPr>
                <w:rFonts w:ascii="Tahoma" w:hAnsi="Tahoma"/>
                <w:sz w:val="18"/>
              </w:rPr>
              <w:t xml:space="preserve">was noted for </w:t>
            </w:r>
          </w:p>
          <w:p>
            <w:pPr>
              <w:pStyle w:val="P6"/>
              <w:numPr>
                <w:ilvl w:val="0"/>
                <w:numId w:val="16"/>
              </w:numPr>
              <w:tabs>
                <w:tab w:val="left" w:pos="0" w:leader="none"/>
              </w:tabs>
              <w:spacing w:after="0"/>
              <w:jc w:val="both"/>
              <w:rPr>
                <w:rFonts w:ascii="Tahoma" w:hAnsi="Tahoma"/>
                <w:sz w:val="18"/>
              </w:rPr>
            </w:pPr>
            <w:r>
              <w:rPr>
                <w:rFonts w:ascii="Tahoma" w:hAnsi="Tahoma"/>
                <w:sz w:val="18"/>
              </w:rPr>
              <w:t>non - durable consumer goods, by 9.4%, and</w:t>
            </w:r>
          </w:p>
          <w:p>
            <w:pPr>
              <w:pStyle w:val="P6"/>
              <w:numPr>
                <w:ilvl w:val="0"/>
                <w:numId w:val="16"/>
              </w:numPr>
              <w:tabs>
                <w:tab w:val="left" w:pos="0" w:leader="none"/>
              </w:tabs>
              <w:spacing w:after="0"/>
              <w:jc w:val="both"/>
              <w:rPr>
                <w:rFonts w:ascii="Tahoma" w:hAnsi="Tahoma"/>
                <w:sz w:val="18"/>
              </w:rPr>
            </w:pPr>
            <w:r>
              <w:rPr>
                <w:rFonts w:ascii="Tahoma" w:hAnsi="Tahoma"/>
                <w:sz w:val="18"/>
              </w:rPr>
              <w:t xml:space="preserve">energy, by 7.8%. </w:t>
            </w:r>
          </w:p>
          <w:p>
            <w:pPr>
              <w:pStyle w:val="P6"/>
              <w:tabs>
                <w:tab w:val="left" w:pos="0" w:leader="none"/>
              </w:tabs>
              <w:jc w:val="both"/>
              <w:rPr>
                <w:rFonts w:ascii="Tahoma" w:hAnsi="Tahoma"/>
                <w:sz w:val="18"/>
              </w:rPr>
            </w:pPr>
            <w:r>
              <w:rPr>
                <w:rFonts w:ascii="Tahoma" w:hAnsi="Tahoma"/>
                <w:sz w:val="18"/>
              </w:rPr>
              <w:t xml:space="preserve">Industrial production volume in </w:t>
            </w:r>
            <w:r>
              <w:rPr>
                <w:rFonts w:ascii="Tahoma" w:hAnsi="Tahoma"/>
                <w:sz w:val="18"/>
                <w:shd w:val="clear" w:color="auto" w:fill="FFFFFF"/>
              </w:rPr>
              <w:t>August</w:t>
            </w:r>
            <w:r>
              <w:rPr>
                <w:rFonts w:ascii="Tahoma" w:hAnsi="Tahoma"/>
                <w:sz w:val="18"/>
              </w:rPr>
              <w:t xml:space="preserve"> 2018, compared to </w:t>
            </w:r>
            <w:r>
              <w:rPr>
                <w:rFonts w:ascii="Tahoma" w:hAnsi="Tahoma"/>
                <w:sz w:val="18"/>
                <w:shd w:val="clear" w:color="auto" w:fill="FFFFFF"/>
              </w:rPr>
              <w:t>August 2017</w:t>
            </w:r>
            <w:r>
              <w:rPr>
                <w:rFonts w:ascii="Tahoma" w:hAnsi="Tahoma"/>
                <w:sz w:val="18"/>
              </w:rPr>
              <w:t>, expressed the following trends:</w:t>
            </w:r>
          </w:p>
          <w:p>
            <w:pPr>
              <w:pStyle w:val="P6"/>
              <w:numPr>
                <w:ilvl w:val="0"/>
                <w:numId w:val="16"/>
              </w:numPr>
              <w:tabs>
                <w:tab w:val="left" w:pos="0" w:leader="none"/>
              </w:tabs>
              <w:spacing w:after="0"/>
              <w:jc w:val="both"/>
              <w:rPr>
                <w:rFonts w:ascii="Tahoma" w:hAnsi="Tahoma"/>
                <w:sz w:val="18"/>
              </w:rPr>
            </w:pPr>
            <w:r>
              <w:rPr>
                <w:rFonts w:ascii="Tahoma" w:hAnsi="Tahoma"/>
                <w:b w:val="1"/>
                <w:sz w:val="18"/>
              </w:rPr>
              <w:t>growth</w:t>
            </w:r>
            <w:r>
              <w:rPr>
                <w:rFonts w:ascii="Tahoma" w:hAnsi="Tahoma"/>
                <w:sz w:val="18"/>
              </w:rPr>
              <w:t xml:space="preserve"> in 12 divisions that in the structure of industrial production participate with 34%,</w:t>
            </w:r>
          </w:p>
          <w:p>
            <w:pPr>
              <w:pStyle w:val="P6"/>
              <w:numPr>
                <w:ilvl w:val="0"/>
                <w:numId w:val="16"/>
              </w:numPr>
              <w:tabs>
                <w:tab w:val="left" w:pos="0" w:leader="none"/>
              </w:tabs>
              <w:spacing w:after="0"/>
              <w:jc w:val="both"/>
              <w:rPr>
                <w:rFonts w:ascii="Tahoma" w:hAnsi="Tahoma"/>
                <w:sz w:val="18"/>
              </w:rPr>
            </w:pPr>
            <w:r>
              <w:rPr>
                <w:rFonts w:ascii="Tahoma" w:hAnsi="Tahoma"/>
                <w:b w:val="1"/>
                <w:sz w:val="18"/>
              </w:rPr>
              <w:t>fall</w:t>
            </w:r>
            <w:r>
              <w:rPr>
                <w:rFonts w:ascii="Tahoma" w:hAnsi="Tahoma"/>
                <w:sz w:val="18"/>
              </w:rPr>
              <w:t xml:space="preserve"> in 17 divisions that in the structure of industrial production participate with 66%.</w:t>
            </w:r>
          </w:p>
          <w:p>
            <w:pPr>
              <w:pStyle w:val="P6"/>
              <w:jc w:val="both"/>
              <w:rPr>
                <w:rFonts w:ascii="Tahoma" w:hAnsi="Tahoma"/>
                <w:sz w:val="18"/>
              </w:rPr>
            </w:pPr>
            <w:r>
              <w:rPr>
                <w:rFonts w:ascii="Tahoma" w:hAnsi="Tahoma"/>
                <w:sz w:val="18"/>
              </w:rPr>
              <w:t xml:space="preserve">The largest influence on industrial production </w:t>
            </w:r>
            <w:r>
              <w:rPr>
                <w:rFonts w:ascii="Tahoma" w:hAnsi="Tahoma"/>
                <w:b w:val="1"/>
                <w:sz w:val="18"/>
              </w:rPr>
              <w:t>fall</w:t>
            </w:r>
            <w:r>
              <w:rPr>
                <w:rFonts w:ascii="Tahoma" w:hAnsi="Tahoma"/>
                <w:sz w:val="18"/>
              </w:rPr>
              <w:t xml:space="preserve"> in </w:t>
            </w:r>
            <w:r>
              <w:rPr>
                <w:rFonts w:ascii="Tahoma" w:hAnsi="Tahoma"/>
                <w:sz w:val="18"/>
                <w:shd w:val="clear" w:color="auto" w:fill="FFFFFF"/>
              </w:rPr>
              <w:t>August</w:t>
            </w:r>
            <w:r>
              <w:rPr>
                <w:rFonts w:ascii="Tahoma" w:hAnsi="Tahoma"/>
                <w:sz w:val="18"/>
              </w:rPr>
              <w:t xml:space="preserve"> 2018 compared to </w:t>
            </w:r>
            <w:r>
              <w:rPr>
                <w:rFonts w:ascii="Tahoma" w:hAnsi="Tahoma"/>
                <w:sz w:val="18"/>
                <w:shd w:val="clear" w:color="auto" w:fill="FFFFFF"/>
              </w:rPr>
              <w:t>August</w:t>
            </w:r>
            <w:r>
              <w:rPr>
                <w:rFonts w:ascii="Tahoma" w:hAnsi="Tahoma"/>
                <w:sz w:val="18"/>
              </w:rPr>
              <w:t xml:space="preserve"> 2017 had the divisions of: manufacture of basic pharmaceutical products and pharmaceutical preparations, generation of electricity, mining of coal, manufacture of electrical equipment and manufacture of motor vehicles, trailers and semi- trailers.     </w:t>
            </w:r>
          </w:p>
          <w:p>
            <w:pPr>
              <w:pStyle w:val="P6"/>
              <w:jc w:val="both"/>
              <w:rPr>
                <w:rFonts w:ascii="Tahoma" w:hAnsi="Tahoma"/>
                <w:sz w:val="18"/>
              </w:rPr>
            </w:pPr>
            <w:r>
              <w:rPr>
                <w:rFonts w:ascii="Tahoma" w:hAnsi="Tahoma"/>
                <w:b w:val="1"/>
                <w:sz w:val="18"/>
              </w:rPr>
              <w:t xml:space="preserve">The seasonally adjusted industrial production index for </w:t>
            </w:r>
            <w:r>
              <w:rPr>
                <w:rFonts w:ascii="Tahoma" w:hAnsi="Tahoma"/>
                <w:b w:val="1"/>
                <w:sz w:val="18"/>
                <w:shd w:val="clear" w:color="auto" w:fill="FFFFFF"/>
              </w:rPr>
              <w:t>August</w:t>
            </w:r>
            <w:r>
              <w:rPr>
                <w:rFonts w:ascii="Tahoma" w:hAnsi="Tahoma"/>
                <w:b w:val="1"/>
                <w:sz w:val="18"/>
              </w:rPr>
              <w:t xml:space="preserve"> 2018, compared to 2017 average,</w:t>
            </w:r>
            <w:r>
              <w:rPr>
                <w:rFonts w:ascii="Tahoma" w:hAnsi="Tahoma"/>
                <w:sz w:val="18"/>
              </w:rPr>
              <w:t xml:space="preserve"> indicates 0.9% fall of the overall industrial production and 1.6% growth of manufacturing.</w:t>
            </w:r>
          </w:p>
          <w:p>
            <w:pPr>
              <w:pStyle w:val="P6"/>
              <w:jc w:val="both"/>
              <w:rPr>
                <w:rFonts w:ascii="Tahoma" w:hAnsi="Tahoma"/>
                <w:sz w:val="18"/>
              </w:rPr>
            </w:pPr>
            <w:r>
              <w:rPr>
                <w:rFonts w:ascii="Tahoma" w:hAnsi="Tahoma"/>
                <w:b w:val="1"/>
                <w:sz w:val="18"/>
              </w:rPr>
              <w:t xml:space="preserve">The seasonal adjustment of the industrial production index for </w:t>
            </w:r>
            <w:r>
              <w:rPr>
                <w:rFonts w:ascii="Tahoma" w:hAnsi="Tahoma"/>
                <w:b w:val="1"/>
                <w:sz w:val="18"/>
                <w:shd w:val="clear" w:color="auto" w:fill="FFFFFF"/>
              </w:rPr>
              <w:t>August</w:t>
            </w:r>
            <w:r>
              <w:rPr>
                <w:rFonts w:ascii="Tahoma" w:hAnsi="Tahoma"/>
                <w:b w:val="1"/>
                <w:sz w:val="18"/>
              </w:rPr>
              <w:t xml:space="preserve"> 2018, compared to </w:t>
            </w:r>
            <w:r>
              <w:rPr>
                <w:rFonts w:ascii="Tahoma" w:hAnsi="Tahoma"/>
                <w:b w:val="1"/>
                <w:sz w:val="18"/>
              </w:rPr>
              <w:t>Ju</w:t>
            </w:r>
            <w:r>
              <w:rPr>
                <w:rFonts w:ascii="Tahoma" w:hAnsi="Tahoma"/>
                <w:b w:val="1"/>
                <w:sz w:val="18"/>
              </w:rPr>
              <w:t>ly</w:t>
            </w:r>
            <w:r>
              <w:rPr>
                <w:rFonts w:ascii="Tahoma" w:hAnsi="Tahoma"/>
                <w:b w:val="1"/>
                <w:sz w:val="18"/>
              </w:rPr>
              <w:t xml:space="preserve"> 2018,</w:t>
            </w:r>
            <w:r>
              <w:rPr>
                <w:rFonts w:ascii="Tahoma" w:hAnsi="Tahoma"/>
                <w:sz w:val="18"/>
              </w:rPr>
              <w:t xml:space="preserve"> indicates 1.3% fall of the overall industrial production and 0.3% growth of manufacturing.</w:t>
            </w:r>
          </w:p>
          <w:p>
            <w:pPr>
              <w:pStyle w:val="P6"/>
              <w:jc w:val="both"/>
              <w:rPr>
                <w:rFonts w:ascii="Tahoma" w:hAnsi="Tahoma"/>
                <w:sz w:val="18"/>
              </w:rPr>
            </w:pPr>
            <w:r>
              <w:rPr>
                <w:rFonts w:ascii="Tahoma" w:hAnsi="Tahoma"/>
                <w:b w:val="1"/>
                <w:sz w:val="18"/>
              </w:rPr>
              <w:t>The production of small-size enterprises</w:t>
            </w:r>
            <w:r>
              <w:rPr>
                <w:rFonts w:ascii="Tahoma" w:hAnsi="Tahoma"/>
                <w:sz w:val="18"/>
              </w:rPr>
              <w:t xml:space="preserve"> (the number of employees less than 50) that were not included in regular statistical surveys is followed on a sample of the selected units of the section of manufacturing. When the assessment of the industrial production of small-size enterprises of the sample is included, the overall industrial production in </w:t>
            </w:r>
            <w:r>
              <w:rPr>
                <w:rFonts w:ascii="Tahoma" w:hAnsi="Tahoma"/>
                <w:sz w:val="18"/>
                <w:shd w:val="clear" w:color="auto" w:fill="FFFFFF"/>
              </w:rPr>
              <w:t>August</w:t>
            </w:r>
            <w:r>
              <w:rPr>
                <w:rFonts w:ascii="Tahoma" w:hAnsi="Tahoma"/>
                <w:sz w:val="18"/>
              </w:rPr>
              <w:t xml:space="preserve"> 2018 compared to 2017 average decreased by 3.6% and manufacturing decreased by 0.5%. </w:t>
            </w:r>
          </w:p>
          <w:p>
            <w:pPr>
              <w:jc w:val="both"/>
              <w:rPr>
                <w:rFonts w:ascii="Tahoma" w:hAnsi="Tahoma"/>
                <w:sz w:val="18"/>
              </w:rPr>
            </w:pPr>
            <w:r>
              <w:rPr>
                <w:rFonts w:ascii="Tahoma" w:hAnsi="Tahoma"/>
                <w:sz w:val="18"/>
              </w:rPr>
              <w:t>The data on the industrial production in 2018 will be published on the last working day in a month and will refer to the previous month.</w:t>
            </w:r>
          </w:p>
          <w:p>
            <w:pPr>
              <w:pStyle w:val="P6"/>
              <w:jc w:val="both"/>
              <w:rPr>
                <w:rFonts w:ascii="Tahoma" w:hAnsi="Tahoma"/>
                <w:sz w:val="18"/>
              </w:rPr>
            </w:pPr>
          </w:p>
          <w:p>
            <w:pPr>
              <w:jc w:val="both"/>
              <w:rPr>
                <w:rFonts w:ascii="Tahoma" w:hAnsi="Tahoma"/>
                <w:sz w:val="18"/>
              </w:rPr>
            </w:pPr>
            <w:r>
              <w:rPr>
                <w:rFonts w:ascii="Tahoma" w:hAnsi="Tahoma"/>
                <w:sz w:val="18"/>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both"/>
              <w:rPr>
                <w:rFonts w:ascii="Tahoma" w:hAnsi="Tahoma"/>
                <w:sz w:val="18"/>
              </w:rPr>
            </w:pPr>
          </w:p>
          <w:p>
            <w:pPr>
              <w:jc w:val="both"/>
              <w:rPr>
                <w:rFonts w:ascii="Tahoma" w:hAnsi="Tahoma"/>
                <w:sz w:val="18"/>
              </w:rPr>
            </w:pPr>
          </w:p>
        </w:tc>
      </w:tr>
      <w:tr>
        <w:trPr>
          <w:wAfter w:w="0" w:type="dxa"/>
          <w:trHeight w:hRule="atLeast" w:val="9342"/>
        </w:trPr>
        <w:tc>
          <w:tcPr>
            <w:tcW w:w="10188" w:type="dxa"/>
          </w:tcPr>
          <w:p>
            <w:pPr>
              <w:jc w:val="right"/>
              <w:rPr>
                <w:rFonts w:ascii="Tahoma" w:hAnsi="Tahoma"/>
                <w:sz w:val="18"/>
              </w:rPr>
            </w:pP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1080" w:right="1080" w:top="360" w:bottom="18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Layout w:type="autofit"/>
    </w:tblPr>
    <w:tblGrid/>
    <w:tr>
      <w:tc>
        <w:tcPr>
          <w:tcW w:w="5868" w:type="dxa"/>
        </w:tcPr>
        <w:p>
          <w:pPr>
            <w:pStyle w:val="P3"/>
            <w:rPr>
              <w:rFonts w:ascii="Tahoma" w:hAnsi="Tahoma"/>
              <w:sz w:val="20"/>
            </w:rPr>
          </w:pPr>
          <w:r>
            <w:rPr>
              <w:rFonts w:ascii="Tahoma" w:hAnsi="Tahoma"/>
              <w:sz w:val="20"/>
            </w:rPr>
            <w:t>Contact person</w:t>
          </w:r>
        </w:p>
        <w:p>
          <w:pPr>
            <w:rPr>
              <w:rFonts w:ascii="Tahoma" w:hAnsi="Tahoma"/>
              <w:sz w:val="20"/>
            </w:rPr>
          </w:pPr>
          <w:r>
            <w:rPr>
              <w:rFonts w:ascii="Tahoma" w:hAnsi="Tahoma"/>
              <w:sz w:val="20"/>
            </w:rPr>
            <w:t>Jasmina Kostić Simov, Head</w:t>
          </w:r>
        </w:p>
        <w:p>
          <w:pPr>
            <w:rPr>
              <w:rFonts w:ascii="Tahoma" w:hAnsi="Tahoma"/>
              <w:sz w:val="20"/>
            </w:rPr>
          </w:pPr>
          <w:r>
            <w:rPr>
              <w:rFonts w:ascii="Tahoma" w:hAnsi="Tahoma"/>
              <w:sz w:val="20"/>
            </w:rPr>
            <w:t>Division of industry statistics</w:t>
          </w:r>
        </w:p>
        <w:p>
          <w:pPr>
            <w:rPr>
              <w:rFonts w:ascii="Tahoma" w:hAnsi="Tahoma"/>
              <w:sz w:val="20"/>
            </w:rPr>
          </w:pPr>
          <w:r>
            <w:rPr>
              <w:rFonts w:ascii="Tahoma" w:hAnsi="Tahoma"/>
              <w:sz w:val="20"/>
            </w:rPr>
            <w:t>Phone: 2412 922, Ext. 238</w:t>
          </w:r>
        </w:p>
        <w:p>
          <w:pPr>
            <w:jc w:val="both"/>
            <w:rPr>
              <w:rFonts w:ascii="Tahoma" w:hAnsi="Tahoma"/>
              <w:sz w:val="20"/>
            </w:rPr>
          </w:pPr>
          <w:r>
            <w:rPr>
              <w:rFonts w:ascii="Tahoma" w:hAnsi="Tahoma"/>
              <w:sz w:val="20"/>
            </w:rPr>
            <w:t>Email: jasmina.kostic-simov@stat.gov.rs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color w:val="808080"/>
              <w:sz w:val="20"/>
            </w:rPr>
          </w:pPr>
          <w:r>
            <w:rPr>
              <w:rFonts w:ascii="Tahoma" w:hAnsi="Tahoma"/>
              <w:color w:val="808080"/>
              <w:sz w:val="20"/>
            </w:rPr>
            <w:fldChar w:fldCharType="begin"/>
          </w:r>
          <w:r>
            <w:rPr>
              <w:rFonts w:ascii="Tahoma" w:hAnsi="Tahoma"/>
              <w:color w:val="808080"/>
              <w:sz w:val="20"/>
            </w:rPr>
            <w:instrText xml:space="preserve"> HYPERLINK "mailto:stat@stat.gov.rs" </w:instrText>
          </w:r>
          <w:r>
            <w:rPr>
              <w:rFonts w:ascii="Tahoma" w:hAnsi="Tahoma"/>
              <w:color w:val="808080"/>
              <w:sz w:val="20"/>
            </w:rPr>
            <w:fldChar w:fldCharType="separate"/>
          </w:r>
          <w:r>
            <w:rPr>
              <w:rStyle w:val="C2"/>
              <w:rFonts w:ascii="Tahoma" w:hAnsi="Tahoma"/>
              <w:sz w:val="20"/>
            </w:rPr>
            <w:t>stat@stat.gov.rs</w:t>
          </w:r>
          <w:r>
            <w:rPr>
              <w:rStyle w:val="C2"/>
              <w:rFonts w:ascii="Tahoma" w:hAnsi="Tahoma"/>
              <w:sz w:val="20"/>
            </w:rPr>
            <w:fldChar w:fldCharType="end"/>
          </w:r>
        </w:p>
        <w:p>
          <w:pPr>
            <w:jc w:val="both"/>
            <w:rPr>
              <w:rFonts w:ascii="Tahoma" w:hAnsi="Tahoma"/>
              <w:sz w:val="22"/>
            </w:rPr>
          </w:pPr>
        </w:p>
      </w:tc>
      <w:tc>
        <w:tcPr>
          <w:tcW w:w="5400" w:type="dxa"/>
        </w:tcPr>
        <w:p>
          <w:pPr>
            <w:rPr>
              <w:rFonts w:ascii="Tahoma" w:hAnsi="Tahoma"/>
              <w:sz w:val="20"/>
            </w:rPr>
          </w:pPr>
          <w:r>
            <w:rPr>
              <w:rFonts w:ascii="Tahoma" w:hAnsi="Tahoma"/>
              <w:sz w:val="20"/>
            </w:rPr>
            <w:t xml:space="preserve">   </w:t>
          </w:r>
        </w:p>
        <w:p>
          <w:pPr>
            <w:rPr>
              <w:rFonts w:ascii="Tahoma" w:hAnsi="Tahoma"/>
              <w:sz w:val="20"/>
            </w:rPr>
          </w:pPr>
        </w:p>
        <w:p>
          <w:pPr>
            <w:rPr>
              <w:rFonts w:ascii="Tahoma" w:hAnsi="Tahoma"/>
              <w:sz w:val="20"/>
            </w:rPr>
          </w:pPr>
          <w:r>
            <w:rPr>
              <w:rFonts w:ascii="Tahoma" w:hAnsi="Tahoma"/>
              <w:sz w:val="20"/>
            </w:rPr>
            <w:t>Director,</w:t>
          </w:r>
        </w:p>
        <w:p>
          <w:pPr>
            <w:rPr>
              <w:rFonts w:ascii="Tahoma" w:hAnsi="Tahoma"/>
              <w:sz w:val="20"/>
            </w:rPr>
          </w:pPr>
          <w:r>
            <w:rPr>
              <w:rFonts w:ascii="Tahoma" w:hAnsi="Tahoma"/>
              <w:sz w:val="20"/>
            </w:rPr>
            <w:t>Dr Miladin Kovačević</w:t>
          </w:r>
        </w:p>
        <w:p>
          <w:pPr>
            <w:jc w:val="both"/>
            <w:rPr>
              <w:rFonts w:ascii="Tahoma" w:hAnsi="Tahoma"/>
              <w:color w:val="808080"/>
              <w:sz w:val="20"/>
            </w:rPr>
          </w:pPr>
        </w:p>
        <w:p>
          <w:pPr>
            <w:jc w:val="both"/>
            <w:rPr>
              <w:rFonts w:ascii="Tahoma" w:hAnsi="Tahoma"/>
              <w:sz w:val="20"/>
            </w:rPr>
          </w:pPr>
        </w:p>
      </w:tc>
    </w:tr>
    <w:tr>
      <w:tc>
        <w:tcPr>
          <w:tcW w:w="5868" w:type="dxa"/>
        </w:tcPr>
        <w:p>
          <w:pPr>
            <w:jc w:val="both"/>
            <w:rPr>
              <w:rFonts w:ascii="Tahoma" w:hAnsi="Tahoma"/>
              <w:color w:val="808080"/>
              <w:sz w:val="20"/>
            </w:rPr>
          </w:pPr>
        </w:p>
      </w:tc>
      <w:tc>
        <w:tcPr>
          <w:tcW w:w="5400" w:type="dxa"/>
        </w:tcPr>
        <w:p>
          <w:pPr>
            <w:rPr>
              <w:rFonts w:ascii="Tahoma" w:hAnsi="Tahoma"/>
              <w:sz w:val="20"/>
            </w:rPr>
          </w:pPr>
        </w:p>
      </w:tc>
    </w:tr>
  </w:tbl>
  <w:p>
    <w:pPr>
      <w:pStyle w:val="P5"/>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5"/>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4"/>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p>
        <w:p>
          <w:pPr>
            <w:pStyle w:val="P4"/>
            <w:rPr>
              <w:rFonts w:ascii="Tahoma" w:hAnsi="Tahoma"/>
              <w:sz w:val="20"/>
            </w:rPr>
          </w:pPr>
          <w:r>
            <w:rPr>
              <w:rFonts w:ascii="Tahoma" w:hAnsi="Tahoma"/>
              <w:sz w:val="20"/>
            </w:rPr>
            <w:t xml:space="preserve">Statistical Office of the Republic of Serbia </w:t>
          </w:r>
        </w:p>
      </w:tc>
      <w:tc>
        <w:tcPr>
          <w:tcW w:w="6588" w:type="dxa"/>
        </w:tcPr>
        <w:p>
          <w:pPr>
            <w:pStyle w:val="P4"/>
            <w:jc w:val="right"/>
            <w:rPr>
              <w:rFonts w:ascii="Tahoma" w:hAnsi="Tahoma"/>
              <w:sz w:val="32"/>
            </w:rPr>
          </w:pPr>
          <w:r>
            <w:rPr>
              <w:rFonts w:ascii="Tahoma" w:hAnsi="Tahoma"/>
              <w:sz w:val="32"/>
            </w:rPr>
            <w:t>Press Release</w:t>
          </w:r>
        </w:p>
        <w:p>
          <w:pPr>
            <w:pStyle w:val="P4"/>
            <w:jc w:val="right"/>
            <w:rPr>
              <w:rFonts w:ascii="Tahoma" w:hAnsi="Tahoma"/>
            </w:rPr>
          </w:pPr>
        </w:p>
        <w:p>
          <w:pPr>
            <w:pStyle w:val="P4"/>
            <w:jc w:val="right"/>
            <w:rPr>
              <w:rFonts w:ascii="Tahoma" w:hAnsi="Tahoma"/>
              <w:sz w:val="20"/>
            </w:rPr>
          </w:pPr>
          <w:r>
            <w:rPr>
              <w:rFonts w:ascii="Tahoma" w:hAnsi="Tahoma"/>
              <w:sz w:val="20"/>
            </w:rPr>
            <w:t>Belgrade, Milana Rakica 5</w:t>
          </w:r>
        </w:p>
        <w:p>
          <w:pPr>
            <w:pStyle w:val="P4"/>
            <w:jc w:val="right"/>
            <w:rPr>
              <w:rFonts w:ascii="Tahoma" w:hAnsi="Tahoma"/>
              <w:sz w:val="20"/>
            </w:rPr>
          </w:pPr>
          <w:r>
            <w:rPr>
              <w:rFonts w:ascii="Tahoma" w:hAnsi="Tahoma"/>
              <w:sz w:val="20"/>
            </w:rPr>
            <w:t>Phone +381 11 2412-922</w:t>
          </w:r>
        </w:p>
        <w:p>
          <w:pPr>
            <w:pStyle w:val="P4"/>
            <w:jc w:val="right"/>
            <w:rPr>
              <w:rFonts w:ascii="Tahoma" w:hAnsi="Tahoma"/>
              <w:sz w:val="20"/>
            </w:rPr>
          </w:pPr>
          <w:r>
            <w:rPr>
              <w:rFonts w:ascii="Tahoma" w:hAnsi="Tahoma"/>
              <w:sz w:val="20"/>
            </w:rPr>
            <w:t>www.stat.gov.rs</w:t>
          </w:r>
        </w:p>
        <w:p>
          <w:pPr>
            <w:pStyle w:val="P4"/>
            <w:jc w:val="right"/>
            <w:rPr>
              <w:rFonts w:ascii="Tahoma" w:hAnsi="Tahoma"/>
              <w:sz w:val="20"/>
            </w:rPr>
          </w:pPr>
          <w:r>
            <w:rPr>
              <w:rFonts w:ascii="Tahoma" w:hAnsi="Tahoma"/>
              <w:sz w:val="20"/>
            </w:rPr>
            <w:t>stat@stat.gov.rs</w:t>
          </w:r>
        </w:p>
      </w:tc>
    </w:tr>
  </w:tbl>
  <w:p>
    <w:pPr>
      <w:pStyle w:val="P4"/>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4"/>
            <w:rPr>
              <w:rFonts w:ascii="Tahoma" w:hAnsi="Tahoma"/>
              <w:sz w:val="20"/>
            </w:rPr>
          </w:pPr>
        </w:p>
      </w:tc>
      <w:tc>
        <w:tcPr>
          <w:tcW w:w="6588" w:type="dxa"/>
        </w:tcPr>
        <w:p>
          <w:pPr>
            <w:pStyle w:val="P4"/>
            <w:jc w:val="right"/>
            <w:rPr>
              <w:rFonts w:ascii="Tahoma" w:hAnsi="Tahoma"/>
              <w:sz w:val="22"/>
            </w:rPr>
          </w:pPr>
          <w:r>
            <w:rPr>
              <w:rFonts w:ascii="Tahoma" w:hAnsi="Tahoma"/>
              <w:sz w:val="22"/>
            </w:rPr>
            <w:t xml:space="preserve">Саопштење за јавност страна </w:t>
          </w:r>
          <w:r>
            <w:rPr>
              <w:rFonts w:ascii="Tahoma" w:hAnsi="Tahoma"/>
              <w:sz w:val="22"/>
            </w:rPr>
            <w:fldChar w:fldCharType="begin"/>
          </w:r>
          <w:r>
            <w:rPr>
              <w:rStyle w:val="C5"/>
              <w:rFonts w:ascii="Tahoma" w:hAnsi="Tahoma"/>
              <w:sz w:val="22"/>
            </w:rPr>
            <w:instrText xml:space="preserve"> NUMPAGES </w:instrText>
          </w:r>
          <w:r>
            <w:rPr>
              <w:rStyle w:val="C5"/>
              <w:rFonts w:ascii="Tahoma" w:hAnsi="Tahoma"/>
              <w:sz w:val="22"/>
            </w:rPr>
            <w:fldChar w:fldCharType="separate"/>
          </w:r>
          <w:r>
            <w:rPr>
              <w:rStyle w:val="C5"/>
              <w:rFonts w:ascii="Tahoma" w:hAnsi="Tahoma"/>
              <w:sz w:val="22"/>
            </w:rPr>
            <w:t>#</w:t>
          </w:r>
          <w:r>
            <w:rPr>
              <w:rStyle w:val="C5"/>
              <w:rFonts w:ascii="Tahoma" w:hAnsi="Tahoma"/>
              <w:sz w:val="22"/>
            </w:rPr>
            <w:fldChar w:fldCharType="end"/>
          </w:r>
        </w:p>
        <w:p>
          <w:pPr>
            <w:pStyle w:val="P4"/>
            <w:jc w:val="right"/>
            <w:rPr>
              <w:rFonts w:ascii="Tahoma" w:hAnsi="Tahoma"/>
            </w:rPr>
          </w:pPr>
        </w:p>
        <w:p>
          <w:pPr>
            <w:pStyle w:val="P4"/>
            <w:jc w:val="right"/>
            <w:rPr>
              <w:rFonts w:ascii="Tahoma" w:hAnsi="Tahoma"/>
              <w:sz w:val="20"/>
            </w:rPr>
          </w:pPr>
        </w:p>
      </w:tc>
    </w:tr>
  </w:tbl>
  <w:p>
    <w:pPr>
      <w:pStyle w:val="P4"/>
    </w:pPr>
  </w:p>
</w:hdr>
</file>

<file path=word/numbering.xml><?xml version="1.0" encoding="utf-8"?>
<w:numbering xmlns:w="http://schemas.openxmlformats.org/wordprocessingml/2006/main">
  <w:abstractNum w:abstractNumId="0">
    <w:nsid w:val="0D7C7C46"/>
    <w:multiLevelType w:val="hybridMultilevel"/>
    <w:lvl w:ilvl="0" w:tplc="33B3D59A">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0E38242A"/>
    <w:multiLevelType w:val="hybridMultilevel"/>
    <w:lvl w:ilvl="0" w:tplc="46113E8B">
      <w:start w:val="1"/>
      <w:numFmt w:val="bullet"/>
      <w:suff w:val="tab"/>
      <w:lvlText w:val=""/>
      <w:lvlJc w:val="left"/>
      <w:pPr>
        <w:ind w:hanging="360" w:left="1380"/>
        <w:tabs>
          <w:tab w:val="left" w:pos="1380" w:leader="none"/>
        </w:tabs>
      </w:pPr>
      <w:rPr>
        <w:rFonts w:ascii="Symbol" w:hAnsi="Symbol"/>
        <w:color w:val="auto"/>
      </w:rPr>
    </w:lvl>
    <w:lvl w:ilvl="1" w:tplc="39FF78E5">
      <w:start w:val="1"/>
      <w:numFmt w:val="bullet"/>
      <w:suff w:val="tab"/>
      <w:lvlText w:val="o"/>
      <w:lvlJc w:val="left"/>
      <w:pPr>
        <w:ind w:hanging="360" w:left="1440"/>
        <w:tabs>
          <w:tab w:val="left" w:pos="1440" w:leader="none"/>
        </w:tabs>
      </w:pPr>
      <w:rPr>
        <w:rFonts w:ascii="Courier New" w:hAnsi="Courier New"/>
      </w:rPr>
    </w:lvl>
    <w:lvl w:ilvl="2" w:tplc="622D6056">
      <w:start w:val="1"/>
      <w:numFmt w:val="bullet"/>
      <w:suff w:val="tab"/>
      <w:lvlText w:val=""/>
      <w:lvlJc w:val="left"/>
      <w:pPr>
        <w:ind w:hanging="360" w:left="2160"/>
        <w:tabs>
          <w:tab w:val="left" w:pos="2160" w:leader="none"/>
        </w:tabs>
      </w:pPr>
      <w:rPr>
        <w:rFonts w:ascii="Wingdings" w:hAnsi="Wingdings"/>
      </w:rPr>
    </w:lvl>
    <w:lvl w:ilvl="3" w:tplc="37A516BA">
      <w:start w:val="1"/>
      <w:numFmt w:val="bullet"/>
      <w:suff w:val="tab"/>
      <w:lvlText w:val=""/>
      <w:lvlJc w:val="left"/>
      <w:pPr>
        <w:ind w:hanging="360" w:left="2880"/>
        <w:tabs>
          <w:tab w:val="left" w:pos="2880" w:leader="none"/>
        </w:tabs>
      </w:pPr>
      <w:rPr>
        <w:rFonts w:ascii="Symbol" w:hAnsi="Symbol"/>
      </w:rPr>
    </w:lvl>
    <w:lvl w:ilvl="4" w:tplc="4E6DCACA">
      <w:start w:val="1"/>
      <w:numFmt w:val="bullet"/>
      <w:suff w:val="tab"/>
      <w:lvlText w:val="o"/>
      <w:lvlJc w:val="left"/>
      <w:pPr>
        <w:ind w:hanging="360" w:left="3600"/>
        <w:tabs>
          <w:tab w:val="left" w:pos="3600" w:leader="none"/>
        </w:tabs>
      </w:pPr>
      <w:rPr>
        <w:rFonts w:ascii="Courier New" w:hAnsi="Courier New"/>
      </w:rPr>
    </w:lvl>
    <w:lvl w:ilvl="5" w:tplc="57A47101">
      <w:start w:val="1"/>
      <w:numFmt w:val="bullet"/>
      <w:suff w:val="tab"/>
      <w:lvlText w:val=""/>
      <w:lvlJc w:val="left"/>
      <w:pPr>
        <w:ind w:hanging="360" w:left="4320"/>
        <w:tabs>
          <w:tab w:val="left" w:pos="4320" w:leader="none"/>
        </w:tabs>
      </w:pPr>
      <w:rPr>
        <w:rFonts w:ascii="Wingdings" w:hAnsi="Wingdings"/>
      </w:rPr>
    </w:lvl>
    <w:lvl w:ilvl="6" w:tplc="1FB5D1CA">
      <w:start w:val="1"/>
      <w:numFmt w:val="bullet"/>
      <w:suff w:val="tab"/>
      <w:lvlText w:val=""/>
      <w:lvlJc w:val="left"/>
      <w:pPr>
        <w:ind w:hanging="360" w:left="5040"/>
        <w:tabs>
          <w:tab w:val="left" w:pos="5040" w:leader="none"/>
        </w:tabs>
      </w:pPr>
      <w:rPr>
        <w:rFonts w:ascii="Symbol" w:hAnsi="Symbol"/>
      </w:rPr>
    </w:lvl>
    <w:lvl w:ilvl="7" w:tplc="784ABDAA">
      <w:start w:val="1"/>
      <w:numFmt w:val="bullet"/>
      <w:suff w:val="tab"/>
      <w:lvlText w:val="o"/>
      <w:lvlJc w:val="left"/>
      <w:pPr>
        <w:ind w:hanging="360" w:left="5760"/>
        <w:tabs>
          <w:tab w:val="left" w:pos="5760" w:leader="none"/>
        </w:tabs>
      </w:pPr>
      <w:rPr>
        <w:rFonts w:ascii="Courier New" w:hAnsi="Courier New"/>
      </w:rPr>
    </w:lvl>
    <w:lvl w:ilvl="8" w:tplc="243A6A51">
      <w:start w:val="1"/>
      <w:numFmt w:val="bullet"/>
      <w:suff w:val="tab"/>
      <w:lvlText w:val=""/>
      <w:lvlJc w:val="left"/>
      <w:pPr>
        <w:ind w:hanging="360" w:left="6480"/>
        <w:tabs>
          <w:tab w:val="left" w:pos="6480" w:leader="none"/>
        </w:tabs>
      </w:pPr>
      <w:rPr>
        <w:rFonts w:ascii="Wingdings" w:hAnsi="Wingdings"/>
      </w:rPr>
    </w:lvl>
  </w:abstractNum>
  <w:abstractNum w:abstractNumId="2">
    <w:nsid w:val="166B4D0A"/>
    <w:multiLevelType w:val="hybridMultilevel"/>
    <w:lvl w:ilvl="0" w:tplc="040316F7">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3">
    <w:nsid w:val="1FCB59D2"/>
    <w:multiLevelType w:val="hybridMultilevel"/>
    <w:lvl w:ilvl="0" w:tplc="54E97C02">
      <w:start w:val="1"/>
      <w:numFmt w:val="bullet"/>
      <w:suff w:val="tab"/>
      <w:lvlText w:val=""/>
      <w:lvlJc w:val="left"/>
      <w:pPr>
        <w:ind w:hanging="360" w:left="1380"/>
        <w:tabs>
          <w:tab w:val="left" w:pos="1380" w:leader="none"/>
        </w:tabs>
      </w:pPr>
      <w:rPr>
        <w:rFonts w:ascii="Symbol" w:hAnsi="Symbol"/>
        <w:color w:val="auto"/>
      </w:rPr>
    </w:lvl>
    <w:lvl w:ilvl="1" w:tplc="64270BF0">
      <w:start w:val="1"/>
      <w:numFmt w:val="bullet"/>
      <w:suff w:val="tab"/>
      <w:lvlText w:val="o"/>
      <w:lvlJc w:val="left"/>
      <w:pPr>
        <w:ind w:hanging="360" w:left="1440"/>
        <w:tabs>
          <w:tab w:val="left" w:pos="1440" w:leader="none"/>
        </w:tabs>
      </w:pPr>
      <w:rPr>
        <w:rFonts w:ascii="Courier New" w:hAnsi="Courier New"/>
      </w:rPr>
    </w:lvl>
    <w:lvl w:ilvl="2" w:tplc="76879075">
      <w:start w:val="1"/>
      <w:numFmt w:val="bullet"/>
      <w:suff w:val="tab"/>
      <w:lvlText w:val=""/>
      <w:lvlJc w:val="left"/>
      <w:pPr>
        <w:ind w:hanging="360" w:left="2160"/>
        <w:tabs>
          <w:tab w:val="left" w:pos="2160" w:leader="none"/>
        </w:tabs>
      </w:pPr>
      <w:rPr>
        <w:rFonts w:ascii="Wingdings" w:hAnsi="Wingdings"/>
      </w:rPr>
    </w:lvl>
    <w:lvl w:ilvl="3" w:tplc="4BFC40EE">
      <w:start w:val="1"/>
      <w:numFmt w:val="bullet"/>
      <w:suff w:val="tab"/>
      <w:lvlText w:val=""/>
      <w:lvlJc w:val="left"/>
      <w:pPr>
        <w:ind w:hanging="360" w:left="2880"/>
        <w:tabs>
          <w:tab w:val="left" w:pos="2880" w:leader="none"/>
        </w:tabs>
      </w:pPr>
      <w:rPr>
        <w:rFonts w:ascii="Symbol" w:hAnsi="Symbol"/>
      </w:rPr>
    </w:lvl>
    <w:lvl w:ilvl="4" w:tplc="1D0E37CC">
      <w:start w:val="1"/>
      <w:numFmt w:val="bullet"/>
      <w:suff w:val="tab"/>
      <w:lvlText w:val="o"/>
      <w:lvlJc w:val="left"/>
      <w:pPr>
        <w:ind w:hanging="360" w:left="3600"/>
        <w:tabs>
          <w:tab w:val="left" w:pos="3600" w:leader="none"/>
        </w:tabs>
      </w:pPr>
      <w:rPr>
        <w:rFonts w:ascii="Courier New" w:hAnsi="Courier New"/>
      </w:rPr>
    </w:lvl>
    <w:lvl w:ilvl="5" w:tplc="5C629645">
      <w:start w:val="1"/>
      <w:numFmt w:val="bullet"/>
      <w:suff w:val="tab"/>
      <w:lvlText w:val=""/>
      <w:lvlJc w:val="left"/>
      <w:pPr>
        <w:ind w:hanging="360" w:left="4320"/>
        <w:tabs>
          <w:tab w:val="left" w:pos="4320" w:leader="none"/>
        </w:tabs>
      </w:pPr>
      <w:rPr>
        <w:rFonts w:ascii="Wingdings" w:hAnsi="Wingdings"/>
      </w:rPr>
    </w:lvl>
    <w:lvl w:ilvl="6" w:tplc="53F800DC">
      <w:start w:val="1"/>
      <w:numFmt w:val="bullet"/>
      <w:suff w:val="tab"/>
      <w:lvlText w:val=""/>
      <w:lvlJc w:val="left"/>
      <w:pPr>
        <w:ind w:hanging="360" w:left="5040"/>
        <w:tabs>
          <w:tab w:val="left" w:pos="5040" w:leader="none"/>
        </w:tabs>
      </w:pPr>
      <w:rPr>
        <w:rFonts w:ascii="Symbol" w:hAnsi="Symbol"/>
      </w:rPr>
    </w:lvl>
    <w:lvl w:ilvl="7" w:tplc="6045B9A4">
      <w:start w:val="1"/>
      <w:numFmt w:val="bullet"/>
      <w:suff w:val="tab"/>
      <w:lvlText w:val="o"/>
      <w:lvlJc w:val="left"/>
      <w:pPr>
        <w:ind w:hanging="360" w:left="5760"/>
        <w:tabs>
          <w:tab w:val="left" w:pos="5760" w:leader="none"/>
        </w:tabs>
      </w:pPr>
      <w:rPr>
        <w:rFonts w:ascii="Courier New" w:hAnsi="Courier New"/>
      </w:rPr>
    </w:lvl>
    <w:lvl w:ilvl="8" w:tplc="625B3558">
      <w:start w:val="1"/>
      <w:numFmt w:val="bullet"/>
      <w:suff w:val="tab"/>
      <w:lvlText w:val=""/>
      <w:lvlJc w:val="left"/>
      <w:pPr>
        <w:ind w:hanging="360" w:left="6480"/>
        <w:tabs>
          <w:tab w:val="left" w:pos="6480" w:leader="none"/>
        </w:tabs>
      </w:pPr>
      <w:rPr>
        <w:rFonts w:ascii="Wingdings" w:hAnsi="Wingdings"/>
      </w:rPr>
    </w:lvl>
  </w:abstractNum>
  <w:abstractNum w:abstractNumId="4">
    <w:nsid w:val="21724332"/>
    <w:multiLevelType w:val="hybridMultilevel"/>
    <w:lvl w:ilvl="0" w:tplc="341F0C2B">
      <w:start w:val="1"/>
      <w:numFmt w:val="bullet"/>
      <w:suff w:val="tab"/>
      <w:lvlText w:val=""/>
      <w:lvlJc w:val="left"/>
      <w:pPr>
        <w:ind w:hanging="360" w:left="720"/>
        <w:tabs>
          <w:tab w:val="left" w:pos="720" w:leader="none"/>
        </w:tabs>
      </w:pPr>
      <w:rPr>
        <w:rFonts w:ascii="Symbol" w:hAnsi="Symbol"/>
      </w:rPr>
    </w:lvl>
    <w:lvl w:ilvl="1" w:tplc="2D2BAAB4">
      <w:start w:val="1"/>
      <w:numFmt w:val="bullet"/>
      <w:suff w:val="tab"/>
      <w:lvlText w:val="o"/>
      <w:lvlJc w:val="left"/>
      <w:pPr>
        <w:ind w:hanging="360" w:left="1440"/>
        <w:tabs>
          <w:tab w:val="left" w:pos="1440" w:leader="none"/>
        </w:tabs>
      </w:pPr>
      <w:rPr>
        <w:rFonts w:ascii="Courier New" w:hAnsi="Courier New"/>
      </w:rPr>
    </w:lvl>
    <w:lvl w:ilvl="2" w:tplc="6D6BE15E">
      <w:start w:val="1"/>
      <w:numFmt w:val="bullet"/>
      <w:suff w:val="tab"/>
      <w:lvlText w:val=""/>
      <w:lvlJc w:val="left"/>
      <w:pPr>
        <w:ind w:hanging="360" w:left="2160"/>
        <w:tabs>
          <w:tab w:val="left" w:pos="2160" w:leader="none"/>
        </w:tabs>
      </w:pPr>
      <w:rPr>
        <w:rFonts w:ascii="Wingdings" w:hAnsi="Wingdings"/>
      </w:rPr>
    </w:lvl>
    <w:lvl w:ilvl="3" w:tplc="3FC1C7E1">
      <w:start w:val="1"/>
      <w:numFmt w:val="bullet"/>
      <w:suff w:val="tab"/>
      <w:lvlText w:val=""/>
      <w:lvlJc w:val="left"/>
      <w:pPr>
        <w:ind w:hanging="360" w:left="2880"/>
        <w:tabs>
          <w:tab w:val="left" w:pos="2880" w:leader="none"/>
        </w:tabs>
      </w:pPr>
      <w:rPr>
        <w:rFonts w:ascii="Symbol" w:hAnsi="Symbol"/>
      </w:rPr>
    </w:lvl>
    <w:lvl w:ilvl="4" w:tplc="7CC92B34">
      <w:start w:val="1"/>
      <w:numFmt w:val="bullet"/>
      <w:suff w:val="tab"/>
      <w:lvlText w:val="o"/>
      <w:lvlJc w:val="left"/>
      <w:pPr>
        <w:ind w:hanging="360" w:left="3600"/>
        <w:tabs>
          <w:tab w:val="left" w:pos="3600" w:leader="none"/>
        </w:tabs>
      </w:pPr>
      <w:rPr>
        <w:rFonts w:ascii="Courier New" w:hAnsi="Courier New"/>
      </w:rPr>
    </w:lvl>
    <w:lvl w:ilvl="5" w:tplc="3823639C">
      <w:start w:val="1"/>
      <w:numFmt w:val="bullet"/>
      <w:suff w:val="tab"/>
      <w:lvlText w:val=""/>
      <w:lvlJc w:val="left"/>
      <w:pPr>
        <w:ind w:hanging="360" w:left="4320"/>
        <w:tabs>
          <w:tab w:val="left" w:pos="4320" w:leader="none"/>
        </w:tabs>
      </w:pPr>
      <w:rPr>
        <w:rFonts w:ascii="Wingdings" w:hAnsi="Wingdings"/>
      </w:rPr>
    </w:lvl>
    <w:lvl w:ilvl="6" w:tplc="0B684928">
      <w:start w:val="1"/>
      <w:numFmt w:val="bullet"/>
      <w:suff w:val="tab"/>
      <w:lvlText w:val=""/>
      <w:lvlJc w:val="left"/>
      <w:pPr>
        <w:ind w:hanging="360" w:left="5040"/>
        <w:tabs>
          <w:tab w:val="left" w:pos="5040" w:leader="none"/>
        </w:tabs>
      </w:pPr>
      <w:rPr>
        <w:rFonts w:ascii="Symbol" w:hAnsi="Symbol"/>
      </w:rPr>
    </w:lvl>
    <w:lvl w:ilvl="7" w:tplc="2166949F">
      <w:start w:val="1"/>
      <w:numFmt w:val="bullet"/>
      <w:suff w:val="tab"/>
      <w:lvlText w:val="o"/>
      <w:lvlJc w:val="left"/>
      <w:pPr>
        <w:ind w:hanging="360" w:left="5760"/>
        <w:tabs>
          <w:tab w:val="left" w:pos="5760" w:leader="none"/>
        </w:tabs>
      </w:pPr>
      <w:rPr>
        <w:rFonts w:ascii="Courier New" w:hAnsi="Courier New"/>
      </w:rPr>
    </w:lvl>
    <w:lvl w:ilvl="8" w:tplc="29D00BBB">
      <w:start w:val="1"/>
      <w:numFmt w:val="bullet"/>
      <w:suff w:val="tab"/>
      <w:lvlText w:val=""/>
      <w:lvlJc w:val="left"/>
      <w:pPr>
        <w:ind w:hanging="360" w:left="6480"/>
        <w:tabs>
          <w:tab w:val="left" w:pos="6480" w:leader="none"/>
        </w:tabs>
      </w:pPr>
      <w:rPr>
        <w:rFonts w:ascii="Wingdings" w:hAnsi="Wingdings"/>
      </w:rPr>
    </w:lvl>
  </w:abstractNum>
  <w:abstractNum w:abstractNumId="5">
    <w:nsid w:val="3E4348ED"/>
    <w:multiLevelType w:val="hybridMultilevel"/>
    <w:lvl w:ilvl="0" w:tplc="2C624EC5">
      <w:start w:val="1"/>
      <w:numFmt w:val="bullet"/>
      <w:suff w:val="tab"/>
      <w:lvlText w:val=""/>
      <w:lvlJc w:val="left"/>
      <w:pPr>
        <w:ind w:hanging="360" w:left="720"/>
      </w:pPr>
      <w:rPr>
        <w:rFonts w:ascii="Symbol" w:hAnsi="Symbol"/>
      </w:rPr>
    </w:lvl>
    <w:lvl w:ilvl="1" w:tplc="17EE8FE9">
      <w:start w:val="1"/>
      <w:numFmt w:val="bullet"/>
      <w:suff w:val="tab"/>
      <w:lvlText w:val="o"/>
      <w:lvlJc w:val="left"/>
      <w:pPr>
        <w:ind w:hanging="360" w:left="1440"/>
      </w:pPr>
      <w:rPr>
        <w:rFonts w:ascii="Courier New" w:hAnsi="Courier New"/>
      </w:rPr>
    </w:lvl>
    <w:lvl w:ilvl="2" w:tplc="27B2B99D">
      <w:start w:val="1"/>
      <w:numFmt w:val="bullet"/>
      <w:suff w:val="tab"/>
      <w:lvlText w:val=""/>
      <w:lvlJc w:val="left"/>
      <w:pPr>
        <w:ind w:hanging="360" w:left="2160"/>
      </w:pPr>
      <w:rPr>
        <w:rFonts w:ascii="Wingdings" w:hAnsi="Wingdings"/>
      </w:rPr>
    </w:lvl>
    <w:lvl w:ilvl="3" w:tplc="5C269087">
      <w:start w:val="1"/>
      <w:numFmt w:val="bullet"/>
      <w:suff w:val="tab"/>
      <w:lvlText w:val=""/>
      <w:lvlJc w:val="left"/>
      <w:pPr>
        <w:ind w:hanging="360" w:left="2880"/>
      </w:pPr>
      <w:rPr>
        <w:rFonts w:ascii="Symbol" w:hAnsi="Symbol"/>
      </w:rPr>
    </w:lvl>
    <w:lvl w:ilvl="4" w:tplc="0D0BA93B">
      <w:start w:val="1"/>
      <w:numFmt w:val="bullet"/>
      <w:suff w:val="tab"/>
      <w:lvlText w:val="o"/>
      <w:lvlJc w:val="left"/>
      <w:pPr>
        <w:ind w:hanging="360" w:left="3600"/>
      </w:pPr>
      <w:rPr>
        <w:rFonts w:ascii="Courier New" w:hAnsi="Courier New"/>
      </w:rPr>
    </w:lvl>
    <w:lvl w:ilvl="5" w:tplc="21A6E4B9">
      <w:start w:val="1"/>
      <w:numFmt w:val="bullet"/>
      <w:suff w:val="tab"/>
      <w:lvlText w:val=""/>
      <w:lvlJc w:val="left"/>
      <w:pPr>
        <w:ind w:hanging="360" w:left="4320"/>
      </w:pPr>
      <w:rPr>
        <w:rFonts w:ascii="Wingdings" w:hAnsi="Wingdings"/>
      </w:rPr>
    </w:lvl>
    <w:lvl w:ilvl="6" w:tplc="008B8501">
      <w:start w:val="1"/>
      <w:numFmt w:val="bullet"/>
      <w:suff w:val="tab"/>
      <w:lvlText w:val=""/>
      <w:lvlJc w:val="left"/>
      <w:pPr>
        <w:ind w:hanging="360" w:left="5040"/>
      </w:pPr>
      <w:rPr>
        <w:rFonts w:ascii="Symbol" w:hAnsi="Symbol"/>
      </w:rPr>
    </w:lvl>
    <w:lvl w:ilvl="7" w:tplc="3C1A4557">
      <w:start w:val="1"/>
      <w:numFmt w:val="bullet"/>
      <w:suff w:val="tab"/>
      <w:lvlText w:val="o"/>
      <w:lvlJc w:val="left"/>
      <w:pPr>
        <w:ind w:hanging="360" w:left="5760"/>
      </w:pPr>
      <w:rPr>
        <w:rFonts w:ascii="Courier New" w:hAnsi="Courier New"/>
      </w:rPr>
    </w:lvl>
    <w:lvl w:ilvl="8" w:tplc="1807F3B8">
      <w:start w:val="1"/>
      <w:numFmt w:val="bullet"/>
      <w:suff w:val="tab"/>
      <w:lvlText w:val=""/>
      <w:lvlJc w:val="left"/>
      <w:pPr>
        <w:ind w:hanging="360" w:left="6480"/>
      </w:pPr>
      <w:rPr>
        <w:rFonts w:ascii="Wingdings" w:hAnsi="Wingdings"/>
      </w:rPr>
    </w:lvl>
  </w:abstractNum>
  <w:abstractNum w:abstractNumId="6">
    <w:nsid w:val="41DA0843"/>
    <w:multiLevelType w:val="hybridMultilevel"/>
    <w:lvl w:ilvl="0" w:tplc="2E33B0C3">
      <w:start w:val="1"/>
      <w:numFmt w:val="bullet"/>
      <w:suff w:val="tab"/>
      <w:lvlText w:val=""/>
      <w:lvlJc w:val="left"/>
      <w:pPr>
        <w:ind w:hanging="360" w:left="720"/>
      </w:pPr>
      <w:rPr>
        <w:rFonts w:ascii="Symbol" w:hAnsi="Symbol"/>
      </w:rPr>
    </w:lvl>
    <w:lvl w:ilvl="1" w:tplc="7BC70074">
      <w:start w:val="1"/>
      <w:numFmt w:val="bullet"/>
      <w:suff w:val="tab"/>
      <w:lvlText w:val="o"/>
      <w:lvlJc w:val="left"/>
      <w:pPr>
        <w:ind w:hanging="360" w:left="1440"/>
      </w:pPr>
      <w:rPr>
        <w:rFonts w:ascii="Courier New" w:hAnsi="Courier New"/>
      </w:rPr>
    </w:lvl>
    <w:lvl w:ilvl="2" w:tplc="5DEDBCB6">
      <w:start w:val="1"/>
      <w:numFmt w:val="bullet"/>
      <w:suff w:val="tab"/>
      <w:lvlText w:val=""/>
      <w:lvlJc w:val="left"/>
      <w:pPr>
        <w:ind w:hanging="360" w:left="2160"/>
      </w:pPr>
      <w:rPr>
        <w:rFonts w:ascii="Wingdings" w:hAnsi="Wingdings"/>
      </w:rPr>
    </w:lvl>
    <w:lvl w:ilvl="3" w:tplc="4EF4C393">
      <w:start w:val="1"/>
      <w:numFmt w:val="bullet"/>
      <w:suff w:val="tab"/>
      <w:lvlText w:val=""/>
      <w:lvlJc w:val="left"/>
      <w:pPr>
        <w:ind w:hanging="360" w:left="2880"/>
      </w:pPr>
      <w:rPr>
        <w:rFonts w:ascii="Symbol" w:hAnsi="Symbol"/>
      </w:rPr>
    </w:lvl>
    <w:lvl w:ilvl="4" w:tplc="14BD79EC">
      <w:start w:val="1"/>
      <w:numFmt w:val="bullet"/>
      <w:suff w:val="tab"/>
      <w:lvlText w:val="o"/>
      <w:lvlJc w:val="left"/>
      <w:pPr>
        <w:ind w:hanging="360" w:left="3600"/>
      </w:pPr>
      <w:rPr>
        <w:rFonts w:ascii="Courier New" w:hAnsi="Courier New"/>
      </w:rPr>
    </w:lvl>
    <w:lvl w:ilvl="5" w:tplc="28F9EF65">
      <w:start w:val="1"/>
      <w:numFmt w:val="bullet"/>
      <w:suff w:val="tab"/>
      <w:lvlText w:val=""/>
      <w:lvlJc w:val="left"/>
      <w:pPr>
        <w:ind w:hanging="360" w:left="4320"/>
      </w:pPr>
      <w:rPr>
        <w:rFonts w:ascii="Wingdings" w:hAnsi="Wingdings"/>
      </w:rPr>
    </w:lvl>
    <w:lvl w:ilvl="6" w:tplc="284443C8">
      <w:start w:val="1"/>
      <w:numFmt w:val="bullet"/>
      <w:suff w:val="tab"/>
      <w:lvlText w:val=""/>
      <w:lvlJc w:val="left"/>
      <w:pPr>
        <w:ind w:hanging="360" w:left="5040"/>
      </w:pPr>
      <w:rPr>
        <w:rFonts w:ascii="Symbol" w:hAnsi="Symbol"/>
      </w:rPr>
    </w:lvl>
    <w:lvl w:ilvl="7" w:tplc="35CC23CA">
      <w:start w:val="1"/>
      <w:numFmt w:val="bullet"/>
      <w:suff w:val="tab"/>
      <w:lvlText w:val="o"/>
      <w:lvlJc w:val="left"/>
      <w:pPr>
        <w:ind w:hanging="360" w:left="5760"/>
      </w:pPr>
      <w:rPr>
        <w:rFonts w:ascii="Courier New" w:hAnsi="Courier New"/>
      </w:rPr>
    </w:lvl>
    <w:lvl w:ilvl="8" w:tplc="37229E7F">
      <w:start w:val="1"/>
      <w:numFmt w:val="bullet"/>
      <w:suff w:val="tab"/>
      <w:lvlText w:val=""/>
      <w:lvlJc w:val="left"/>
      <w:pPr>
        <w:ind w:hanging="360" w:left="6480"/>
      </w:pPr>
      <w:rPr>
        <w:rFonts w:ascii="Wingdings" w:hAnsi="Wingdings"/>
      </w:rPr>
    </w:lvl>
  </w:abstractNum>
  <w:abstractNum w:abstractNumId="7">
    <w:nsid w:val="44DA1E7A"/>
    <w:multiLevelType w:val="hybridMultilevel"/>
    <w:lvl w:ilvl="0" w:tplc="39EEBAD9">
      <w:start w:val="1"/>
      <w:numFmt w:val="bullet"/>
      <w:suff w:val="tab"/>
      <w:lvlText w:val=""/>
      <w:lvlJc w:val="left"/>
      <w:pPr>
        <w:ind w:hanging="360" w:left="720"/>
        <w:tabs>
          <w:tab w:val="left" w:pos="720" w:leader="none"/>
        </w:tabs>
      </w:pPr>
      <w:rPr>
        <w:rFonts w:ascii="Symbol" w:hAnsi="Symbol"/>
      </w:rPr>
    </w:lvl>
    <w:lvl w:ilvl="1" w:tplc="11024049">
      <w:start w:val="1"/>
      <w:numFmt w:val="bullet"/>
      <w:suff w:val="tab"/>
      <w:lvlText w:val="o"/>
      <w:lvlJc w:val="left"/>
      <w:pPr>
        <w:ind w:hanging="360" w:left="1440"/>
        <w:tabs>
          <w:tab w:val="left" w:pos="1440" w:leader="none"/>
        </w:tabs>
      </w:pPr>
      <w:rPr>
        <w:rFonts w:ascii="Courier New" w:hAnsi="Courier New"/>
      </w:rPr>
    </w:lvl>
    <w:lvl w:ilvl="2" w:tplc="1C1894E2">
      <w:start w:val="1"/>
      <w:numFmt w:val="bullet"/>
      <w:suff w:val="tab"/>
      <w:lvlText w:val=""/>
      <w:lvlJc w:val="left"/>
      <w:pPr>
        <w:ind w:hanging="360" w:left="2160"/>
        <w:tabs>
          <w:tab w:val="left" w:pos="2160" w:leader="none"/>
        </w:tabs>
      </w:pPr>
      <w:rPr>
        <w:rFonts w:ascii="Wingdings" w:hAnsi="Wingdings"/>
      </w:rPr>
    </w:lvl>
    <w:lvl w:ilvl="3" w:tplc="66CC5A49">
      <w:start w:val="1"/>
      <w:numFmt w:val="bullet"/>
      <w:suff w:val="tab"/>
      <w:lvlText w:val=""/>
      <w:lvlJc w:val="left"/>
      <w:pPr>
        <w:ind w:hanging="360" w:left="2880"/>
        <w:tabs>
          <w:tab w:val="left" w:pos="2880" w:leader="none"/>
        </w:tabs>
      </w:pPr>
      <w:rPr>
        <w:rFonts w:ascii="Symbol" w:hAnsi="Symbol"/>
      </w:rPr>
    </w:lvl>
    <w:lvl w:ilvl="4" w:tplc="0B97F742">
      <w:start w:val="1"/>
      <w:numFmt w:val="bullet"/>
      <w:suff w:val="tab"/>
      <w:lvlText w:val="o"/>
      <w:lvlJc w:val="left"/>
      <w:pPr>
        <w:ind w:hanging="360" w:left="3600"/>
        <w:tabs>
          <w:tab w:val="left" w:pos="3600" w:leader="none"/>
        </w:tabs>
      </w:pPr>
      <w:rPr>
        <w:rFonts w:ascii="Courier New" w:hAnsi="Courier New"/>
      </w:rPr>
    </w:lvl>
    <w:lvl w:ilvl="5" w:tplc="583BD553">
      <w:start w:val="1"/>
      <w:numFmt w:val="bullet"/>
      <w:suff w:val="tab"/>
      <w:lvlText w:val=""/>
      <w:lvlJc w:val="left"/>
      <w:pPr>
        <w:ind w:hanging="360" w:left="4320"/>
        <w:tabs>
          <w:tab w:val="left" w:pos="4320" w:leader="none"/>
        </w:tabs>
      </w:pPr>
      <w:rPr>
        <w:rFonts w:ascii="Wingdings" w:hAnsi="Wingdings"/>
      </w:rPr>
    </w:lvl>
    <w:lvl w:ilvl="6" w:tplc="539AAB9C">
      <w:start w:val="1"/>
      <w:numFmt w:val="bullet"/>
      <w:suff w:val="tab"/>
      <w:lvlText w:val=""/>
      <w:lvlJc w:val="left"/>
      <w:pPr>
        <w:ind w:hanging="360" w:left="5040"/>
        <w:tabs>
          <w:tab w:val="left" w:pos="5040" w:leader="none"/>
        </w:tabs>
      </w:pPr>
      <w:rPr>
        <w:rFonts w:ascii="Symbol" w:hAnsi="Symbol"/>
      </w:rPr>
    </w:lvl>
    <w:lvl w:ilvl="7" w:tplc="58806C55">
      <w:start w:val="1"/>
      <w:numFmt w:val="bullet"/>
      <w:suff w:val="tab"/>
      <w:lvlText w:val="o"/>
      <w:lvlJc w:val="left"/>
      <w:pPr>
        <w:ind w:hanging="360" w:left="5760"/>
        <w:tabs>
          <w:tab w:val="left" w:pos="5760" w:leader="none"/>
        </w:tabs>
      </w:pPr>
      <w:rPr>
        <w:rFonts w:ascii="Courier New" w:hAnsi="Courier New"/>
      </w:rPr>
    </w:lvl>
    <w:lvl w:ilvl="8" w:tplc="06882BE5">
      <w:start w:val="1"/>
      <w:numFmt w:val="bullet"/>
      <w:suff w:val="tab"/>
      <w:lvlText w:val=""/>
      <w:lvlJc w:val="left"/>
      <w:pPr>
        <w:ind w:hanging="360" w:left="6480"/>
        <w:tabs>
          <w:tab w:val="left" w:pos="6480" w:leader="none"/>
        </w:tabs>
      </w:pPr>
      <w:rPr>
        <w:rFonts w:ascii="Wingdings" w:hAnsi="Wingdings"/>
      </w:rPr>
    </w:lvl>
  </w:abstractNum>
  <w:abstractNum w:abstractNumId="8">
    <w:nsid w:val="44ED7A56"/>
    <w:multiLevelType w:val="hybridMultilevel"/>
    <w:lvl w:ilvl="0" w:tplc="58A55D2C">
      <w:start w:val="1"/>
      <w:numFmt w:val="bullet"/>
      <w:suff w:val="tab"/>
      <w:lvlText w:val=""/>
      <w:lvlJc w:val="left"/>
      <w:pPr>
        <w:ind w:hanging="360" w:left="720"/>
        <w:tabs>
          <w:tab w:val="left" w:pos="720" w:leader="none"/>
        </w:tabs>
      </w:pPr>
      <w:rPr>
        <w:rFonts w:ascii="Symbol" w:hAnsi="Symbol"/>
      </w:rPr>
    </w:lvl>
    <w:lvl w:ilvl="1" w:tplc="7A3DB102">
      <w:start w:val="1"/>
      <w:numFmt w:val="bullet"/>
      <w:suff w:val="tab"/>
      <w:lvlText w:val="o"/>
      <w:lvlJc w:val="left"/>
      <w:pPr>
        <w:ind w:hanging="360" w:left="1440"/>
        <w:tabs>
          <w:tab w:val="left" w:pos="1440" w:leader="none"/>
        </w:tabs>
      </w:pPr>
      <w:rPr>
        <w:rFonts w:ascii="Courier New" w:hAnsi="Courier New"/>
      </w:rPr>
    </w:lvl>
    <w:lvl w:ilvl="2" w:tplc="65643521">
      <w:start w:val="1"/>
      <w:numFmt w:val="bullet"/>
      <w:suff w:val="tab"/>
      <w:lvlText w:val=""/>
      <w:lvlJc w:val="left"/>
      <w:pPr>
        <w:ind w:hanging="360" w:left="2160"/>
        <w:tabs>
          <w:tab w:val="left" w:pos="2160" w:leader="none"/>
        </w:tabs>
      </w:pPr>
      <w:rPr>
        <w:rFonts w:ascii="Wingdings" w:hAnsi="Wingdings"/>
      </w:rPr>
    </w:lvl>
    <w:lvl w:ilvl="3" w:tplc="7F81B31C">
      <w:start w:val="1"/>
      <w:numFmt w:val="bullet"/>
      <w:suff w:val="tab"/>
      <w:lvlText w:val=""/>
      <w:lvlJc w:val="left"/>
      <w:pPr>
        <w:ind w:hanging="360" w:left="2880"/>
        <w:tabs>
          <w:tab w:val="left" w:pos="2880" w:leader="none"/>
        </w:tabs>
      </w:pPr>
      <w:rPr>
        <w:rFonts w:ascii="Symbol" w:hAnsi="Symbol"/>
      </w:rPr>
    </w:lvl>
    <w:lvl w:ilvl="4" w:tplc="430582A1">
      <w:start w:val="1"/>
      <w:numFmt w:val="bullet"/>
      <w:suff w:val="tab"/>
      <w:lvlText w:val="o"/>
      <w:lvlJc w:val="left"/>
      <w:pPr>
        <w:ind w:hanging="360" w:left="3600"/>
        <w:tabs>
          <w:tab w:val="left" w:pos="3600" w:leader="none"/>
        </w:tabs>
      </w:pPr>
      <w:rPr>
        <w:rFonts w:ascii="Courier New" w:hAnsi="Courier New"/>
      </w:rPr>
    </w:lvl>
    <w:lvl w:ilvl="5" w:tplc="363DDD62">
      <w:start w:val="1"/>
      <w:numFmt w:val="bullet"/>
      <w:suff w:val="tab"/>
      <w:lvlText w:val=""/>
      <w:lvlJc w:val="left"/>
      <w:pPr>
        <w:ind w:hanging="360" w:left="4320"/>
        <w:tabs>
          <w:tab w:val="left" w:pos="4320" w:leader="none"/>
        </w:tabs>
      </w:pPr>
      <w:rPr>
        <w:rFonts w:ascii="Wingdings" w:hAnsi="Wingdings"/>
      </w:rPr>
    </w:lvl>
    <w:lvl w:ilvl="6" w:tplc="75E5C60E">
      <w:start w:val="1"/>
      <w:numFmt w:val="bullet"/>
      <w:suff w:val="tab"/>
      <w:lvlText w:val=""/>
      <w:lvlJc w:val="left"/>
      <w:pPr>
        <w:ind w:hanging="360" w:left="5040"/>
        <w:tabs>
          <w:tab w:val="left" w:pos="5040" w:leader="none"/>
        </w:tabs>
      </w:pPr>
      <w:rPr>
        <w:rFonts w:ascii="Symbol" w:hAnsi="Symbol"/>
      </w:rPr>
    </w:lvl>
    <w:lvl w:ilvl="7" w:tplc="4BE86FE5">
      <w:start w:val="1"/>
      <w:numFmt w:val="bullet"/>
      <w:suff w:val="tab"/>
      <w:lvlText w:val="o"/>
      <w:lvlJc w:val="left"/>
      <w:pPr>
        <w:ind w:hanging="360" w:left="5760"/>
        <w:tabs>
          <w:tab w:val="left" w:pos="5760" w:leader="none"/>
        </w:tabs>
      </w:pPr>
      <w:rPr>
        <w:rFonts w:ascii="Courier New" w:hAnsi="Courier New"/>
      </w:rPr>
    </w:lvl>
    <w:lvl w:ilvl="8" w:tplc="0C4BDB68">
      <w:start w:val="1"/>
      <w:numFmt w:val="bullet"/>
      <w:suff w:val="tab"/>
      <w:lvlText w:val=""/>
      <w:lvlJc w:val="left"/>
      <w:pPr>
        <w:ind w:hanging="360" w:left="6480"/>
        <w:tabs>
          <w:tab w:val="left" w:pos="6480" w:leader="none"/>
        </w:tabs>
      </w:pPr>
      <w:rPr>
        <w:rFonts w:ascii="Wingdings" w:hAnsi="Wingdings"/>
      </w:rPr>
    </w:lvl>
  </w:abstractNum>
  <w:abstractNum w:abstractNumId="9">
    <w:nsid w:val="47624243"/>
    <w:multiLevelType w:val="hybridMultilevel"/>
    <w:lvl w:ilvl="0" w:tplc="5C505D59">
      <w:start w:val="1"/>
      <w:numFmt w:val="bullet"/>
      <w:suff w:val="tab"/>
      <w:lvlText w:val=""/>
      <w:lvlJc w:val="left"/>
      <w:pPr>
        <w:ind w:hanging="360" w:left="720"/>
      </w:pPr>
      <w:rPr>
        <w:rFonts w:ascii="Symbol" w:hAnsi="Symbol"/>
      </w:rPr>
    </w:lvl>
    <w:lvl w:ilvl="1" w:tplc="78C2EB79">
      <w:start w:val="1"/>
      <w:numFmt w:val="bullet"/>
      <w:suff w:val="tab"/>
      <w:lvlText w:val="o"/>
      <w:lvlJc w:val="left"/>
      <w:pPr>
        <w:ind w:hanging="360" w:left="1440"/>
      </w:pPr>
      <w:rPr>
        <w:rFonts w:ascii="Courier New" w:hAnsi="Courier New"/>
      </w:rPr>
    </w:lvl>
    <w:lvl w:ilvl="2" w:tplc="571B63B4">
      <w:start w:val="1"/>
      <w:numFmt w:val="bullet"/>
      <w:suff w:val="tab"/>
      <w:lvlText w:val=""/>
      <w:lvlJc w:val="left"/>
      <w:pPr>
        <w:ind w:hanging="360" w:left="2160"/>
      </w:pPr>
      <w:rPr>
        <w:rFonts w:ascii="Wingdings" w:hAnsi="Wingdings"/>
      </w:rPr>
    </w:lvl>
    <w:lvl w:ilvl="3" w:tplc="54E0ACBC">
      <w:start w:val="1"/>
      <w:numFmt w:val="bullet"/>
      <w:suff w:val="tab"/>
      <w:lvlText w:val=""/>
      <w:lvlJc w:val="left"/>
      <w:pPr>
        <w:ind w:hanging="360" w:left="2880"/>
      </w:pPr>
      <w:rPr>
        <w:rFonts w:ascii="Symbol" w:hAnsi="Symbol"/>
      </w:rPr>
    </w:lvl>
    <w:lvl w:ilvl="4" w:tplc="4B70BCEC">
      <w:start w:val="1"/>
      <w:numFmt w:val="bullet"/>
      <w:suff w:val="tab"/>
      <w:lvlText w:val="o"/>
      <w:lvlJc w:val="left"/>
      <w:pPr>
        <w:ind w:hanging="360" w:left="3600"/>
      </w:pPr>
      <w:rPr>
        <w:rFonts w:ascii="Courier New" w:hAnsi="Courier New"/>
      </w:rPr>
    </w:lvl>
    <w:lvl w:ilvl="5" w:tplc="60F3F274">
      <w:start w:val="1"/>
      <w:numFmt w:val="bullet"/>
      <w:suff w:val="tab"/>
      <w:lvlText w:val=""/>
      <w:lvlJc w:val="left"/>
      <w:pPr>
        <w:ind w:hanging="360" w:left="4320"/>
      </w:pPr>
      <w:rPr>
        <w:rFonts w:ascii="Wingdings" w:hAnsi="Wingdings"/>
      </w:rPr>
    </w:lvl>
    <w:lvl w:ilvl="6" w:tplc="445AA38C">
      <w:start w:val="1"/>
      <w:numFmt w:val="bullet"/>
      <w:suff w:val="tab"/>
      <w:lvlText w:val=""/>
      <w:lvlJc w:val="left"/>
      <w:pPr>
        <w:ind w:hanging="360" w:left="5040"/>
      </w:pPr>
      <w:rPr>
        <w:rFonts w:ascii="Symbol" w:hAnsi="Symbol"/>
      </w:rPr>
    </w:lvl>
    <w:lvl w:ilvl="7" w:tplc="25C45118">
      <w:start w:val="1"/>
      <w:numFmt w:val="bullet"/>
      <w:suff w:val="tab"/>
      <w:lvlText w:val="o"/>
      <w:lvlJc w:val="left"/>
      <w:pPr>
        <w:ind w:hanging="360" w:left="5760"/>
      </w:pPr>
      <w:rPr>
        <w:rFonts w:ascii="Courier New" w:hAnsi="Courier New"/>
      </w:rPr>
    </w:lvl>
    <w:lvl w:ilvl="8" w:tplc="647EB92F">
      <w:start w:val="1"/>
      <w:numFmt w:val="bullet"/>
      <w:suff w:val="tab"/>
      <w:lvlText w:val=""/>
      <w:lvlJc w:val="left"/>
      <w:pPr>
        <w:ind w:hanging="360" w:left="6480"/>
      </w:pPr>
      <w:rPr>
        <w:rFonts w:ascii="Wingdings" w:hAnsi="Wingdings"/>
      </w:rPr>
    </w:lvl>
  </w:abstractNum>
  <w:abstractNum w:abstractNumId="10">
    <w:nsid w:val="54674222"/>
    <w:multiLevelType w:val="hybridMultilevel"/>
    <w:lvl w:ilvl="0" w:tplc="046D79A2">
      <w:start w:val="1"/>
      <w:numFmt w:val="bullet"/>
      <w:suff w:val="tab"/>
      <w:lvlText w:val=""/>
      <w:lvlJc w:val="left"/>
      <w:pPr>
        <w:ind w:hanging="360" w:left="1080"/>
        <w:tabs>
          <w:tab w:val="left" w:pos="1080" w:leader="none"/>
        </w:tabs>
      </w:pPr>
      <w:rPr>
        <w:rFonts w:ascii="Symbol" w:hAnsi="Symbol"/>
      </w:rPr>
    </w:lvl>
    <w:lvl w:ilvl="1" w:tplc="652A4897">
      <w:start w:val="1"/>
      <w:numFmt w:val="bullet"/>
      <w:suff w:val="tab"/>
      <w:lvlText w:val="o"/>
      <w:lvlJc w:val="left"/>
      <w:pPr>
        <w:ind w:hanging="360" w:left="1800"/>
        <w:tabs>
          <w:tab w:val="left" w:pos="1800" w:leader="none"/>
        </w:tabs>
      </w:pPr>
      <w:rPr>
        <w:rFonts w:ascii="Courier New" w:hAnsi="Courier New"/>
      </w:rPr>
    </w:lvl>
    <w:lvl w:ilvl="2" w:tplc="186E31C8">
      <w:start w:val="1"/>
      <w:numFmt w:val="bullet"/>
      <w:suff w:val="tab"/>
      <w:lvlText w:val=""/>
      <w:lvlJc w:val="left"/>
      <w:pPr>
        <w:ind w:hanging="360" w:left="2520"/>
        <w:tabs>
          <w:tab w:val="left" w:pos="2520" w:leader="none"/>
        </w:tabs>
      </w:pPr>
      <w:rPr>
        <w:rFonts w:ascii="Wingdings" w:hAnsi="Wingdings"/>
      </w:rPr>
    </w:lvl>
    <w:lvl w:ilvl="3" w:tplc="4471F2F9">
      <w:start w:val="1"/>
      <w:numFmt w:val="bullet"/>
      <w:suff w:val="tab"/>
      <w:lvlText w:val=""/>
      <w:lvlJc w:val="left"/>
      <w:pPr>
        <w:ind w:hanging="360" w:left="3240"/>
        <w:tabs>
          <w:tab w:val="left" w:pos="3240" w:leader="none"/>
        </w:tabs>
      </w:pPr>
      <w:rPr>
        <w:rFonts w:ascii="Symbol" w:hAnsi="Symbol"/>
      </w:rPr>
    </w:lvl>
    <w:lvl w:ilvl="4" w:tplc="177D8519">
      <w:start w:val="1"/>
      <w:numFmt w:val="bullet"/>
      <w:suff w:val="tab"/>
      <w:lvlText w:val="o"/>
      <w:lvlJc w:val="left"/>
      <w:pPr>
        <w:ind w:hanging="360" w:left="3960"/>
        <w:tabs>
          <w:tab w:val="left" w:pos="3960" w:leader="none"/>
        </w:tabs>
      </w:pPr>
      <w:rPr>
        <w:rFonts w:ascii="Courier New" w:hAnsi="Courier New"/>
      </w:rPr>
    </w:lvl>
    <w:lvl w:ilvl="5" w:tplc="46FD086A">
      <w:start w:val="1"/>
      <w:numFmt w:val="bullet"/>
      <w:suff w:val="tab"/>
      <w:lvlText w:val=""/>
      <w:lvlJc w:val="left"/>
      <w:pPr>
        <w:ind w:hanging="360" w:left="4680"/>
        <w:tabs>
          <w:tab w:val="left" w:pos="4680" w:leader="none"/>
        </w:tabs>
      </w:pPr>
      <w:rPr>
        <w:rFonts w:ascii="Wingdings" w:hAnsi="Wingdings"/>
      </w:rPr>
    </w:lvl>
    <w:lvl w:ilvl="6" w:tplc="0100C61C">
      <w:start w:val="1"/>
      <w:numFmt w:val="bullet"/>
      <w:suff w:val="tab"/>
      <w:lvlText w:val=""/>
      <w:lvlJc w:val="left"/>
      <w:pPr>
        <w:ind w:hanging="360" w:left="5400"/>
        <w:tabs>
          <w:tab w:val="left" w:pos="5400" w:leader="none"/>
        </w:tabs>
      </w:pPr>
      <w:rPr>
        <w:rFonts w:ascii="Symbol" w:hAnsi="Symbol"/>
      </w:rPr>
    </w:lvl>
    <w:lvl w:ilvl="7" w:tplc="51798E4E">
      <w:start w:val="1"/>
      <w:numFmt w:val="bullet"/>
      <w:suff w:val="tab"/>
      <w:lvlText w:val="o"/>
      <w:lvlJc w:val="left"/>
      <w:pPr>
        <w:ind w:hanging="360" w:left="6120"/>
        <w:tabs>
          <w:tab w:val="left" w:pos="6120" w:leader="none"/>
        </w:tabs>
      </w:pPr>
      <w:rPr>
        <w:rFonts w:ascii="Courier New" w:hAnsi="Courier New"/>
      </w:rPr>
    </w:lvl>
    <w:lvl w:ilvl="8" w:tplc="10645555">
      <w:start w:val="1"/>
      <w:numFmt w:val="bullet"/>
      <w:suff w:val="tab"/>
      <w:lvlText w:val=""/>
      <w:lvlJc w:val="left"/>
      <w:pPr>
        <w:ind w:hanging="360" w:left="6840"/>
        <w:tabs>
          <w:tab w:val="left" w:pos="6840" w:leader="none"/>
        </w:tabs>
      </w:pPr>
      <w:rPr>
        <w:rFonts w:ascii="Wingdings" w:hAnsi="Wingdings"/>
      </w:rPr>
    </w:lvl>
  </w:abstractNum>
  <w:abstractNum w:abstractNumId="11">
    <w:nsid w:val="5EDB3A90"/>
    <w:multiLevelType w:val="hybridMultilevel"/>
    <w:lvl w:ilvl="0" w:tplc="0DB777D8">
      <w:start w:val="28"/>
      <w:numFmt w:val="bullet"/>
      <w:suff w:val="tab"/>
      <w:lvlText w:val=""/>
      <w:lvlJc w:val="left"/>
      <w:pPr>
        <w:ind w:hanging="360" w:left="720"/>
        <w:tabs>
          <w:tab w:val="left" w:pos="720" w:leader="none"/>
        </w:tabs>
      </w:pPr>
      <w:rPr>
        <w:rFonts w:ascii="Symbol" w:hAnsi="Symbol"/>
      </w:rPr>
    </w:lvl>
    <w:lvl w:ilvl="1" w:tplc="4595F47A">
      <w:start w:val="1"/>
      <w:numFmt w:val="bullet"/>
      <w:suff w:val="tab"/>
      <w:lvlText w:val=""/>
      <w:lvlJc w:val="left"/>
      <w:pPr>
        <w:ind w:hanging="360" w:left="1440"/>
        <w:tabs>
          <w:tab w:val="left" w:pos="1440" w:leader="none"/>
        </w:tabs>
      </w:pPr>
      <w:rPr>
        <w:rFonts w:ascii="Symbol" w:hAnsi="Symbol"/>
      </w:rPr>
    </w:lvl>
    <w:lvl w:ilvl="2" w:tplc="0C5699A6">
      <w:start w:val="1"/>
      <w:numFmt w:val="bullet"/>
      <w:suff w:val="tab"/>
      <w:lvlText w:val=""/>
      <w:lvlJc w:val="left"/>
      <w:pPr>
        <w:ind w:hanging="360" w:left="2160"/>
        <w:tabs>
          <w:tab w:val="left" w:pos="2160" w:leader="none"/>
        </w:tabs>
      </w:pPr>
      <w:rPr>
        <w:rFonts w:ascii="Wingdings" w:hAnsi="Wingdings"/>
      </w:rPr>
    </w:lvl>
    <w:lvl w:ilvl="3" w:tplc="4F76E449">
      <w:start w:val="1"/>
      <w:numFmt w:val="bullet"/>
      <w:suff w:val="tab"/>
      <w:lvlText w:val=""/>
      <w:lvlJc w:val="left"/>
      <w:pPr>
        <w:ind w:hanging="360" w:left="2880"/>
        <w:tabs>
          <w:tab w:val="left" w:pos="2880" w:leader="none"/>
        </w:tabs>
      </w:pPr>
      <w:rPr>
        <w:rFonts w:ascii="Symbol" w:hAnsi="Symbol"/>
      </w:rPr>
    </w:lvl>
    <w:lvl w:ilvl="4" w:tplc="088BE5EA">
      <w:start w:val="1"/>
      <w:numFmt w:val="bullet"/>
      <w:suff w:val="tab"/>
      <w:lvlText w:val="o"/>
      <w:lvlJc w:val="left"/>
      <w:pPr>
        <w:ind w:hanging="360" w:left="3600"/>
        <w:tabs>
          <w:tab w:val="left" w:pos="3600" w:leader="none"/>
        </w:tabs>
      </w:pPr>
      <w:rPr>
        <w:rFonts w:ascii="Courier New" w:hAnsi="Courier New"/>
      </w:rPr>
    </w:lvl>
    <w:lvl w:ilvl="5" w:tplc="348B3CE4">
      <w:start w:val="1"/>
      <w:numFmt w:val="bullet"/>
      <w:suff w:val="tab"/>
      <w:lvlText w:val=""/>
      <w:lvlJc w:val="left"/>
      <w:pPr>
        <w:ind w:hanging="360" w:left="4320"/>
        <w:tabs>
          <w:tab w:val="left" w:pos="4320" w:leader="none"/>
        </w:tabs>
      </w:pPr>
      <w:rPr>
        <w:rFonts w:ascii="Wingdings" w:hAnsi="Wingdings"/>
      </w:rPr>
    </w:lvl>
    <w:lvl w:ilvl="6" w:tplc="1B1EB9D3">
      <w:start w:val="1"/>
      <w:numFmt w:val="bullet"/>
      <w:suff w:val="tab"/>
      <w:lvlText w:val=""/>
      <w:lvlJc w:val="left"/>
      <w:pPr>
        <w:ind w:hanging="360" w:left="5040"/>
        <w:tabs>
          <w:tab w:val="left" w:pos="5040" w:leader="none"/>
        </w:tabs>
      </w:pPr>
      <w:rPr>
        <w:rFonts w:ascii="Symbol" w:hAnsi="Symbol"/>
      </w:rPr>
    </w:lvl>
    <w:lvl w:ilvl="7" w:tplc="27E627D4">
      <w:start w:val="1"/>
      <w:numFmt w:val="bullet"/>
      <w:suff w:val="tab"/>
      <w:lvlText w:val="o"/>
      <w:lvlJc w:val="left"/>
      <w:pPr>
        <w:ind w:hanging="360" w:left="5760"/>
        <w:tabs>
          <w:tab w:val="left" w:pos="5760" w:leader="none"/>
        </w:tabs>
      </w:pPr>
      <w:rPr>
        <w:rFonts w:ascii="Courier New" w:hAnsi="Courier New"/>
      </w:rPr>
    </w:lvl>
    <w:lvl w:ilvl="8" w:tplc="41DC9454">
      <w:start w:val="1"/>
      <w:numFmt w:val="bullet"/>
      <w:suff w:val="tab"/>
      <w:lvlText w:val=""/>
      <w:lvlJc w:val="left"/>
      <w:pPr>
        <w:ind w:hanging="360" w:left="6480"/>
        <w:tabs>
          <w:tab w:val="left" w:pos="6480" w:leader="none"/>
        </w:tabs>
      </w:pPr>
      <w:rPr>
        <w:rFonts w:ascii="Wingdings" w:hAnsi="Wingdings"/>
      </w:rPr>
    </w:lvl>
  </w:abstractNum>
  <w:abstractNum w:abstractNumId="12">
    <w:nsid w:val="5F2437A2"/>
    <w:multiLevelType w:val="hybridMultilevel"/>
    <w:lvl w:ilvl="0" w:tplc="32A3BE96">
      <w:start w:val="1"/>
      <w:numFmt w:val="bullet"/>
      <w:suff w:val="tab"/>
      <w:lvlText w:val=""/>
      <w:lvlJc w:val="left"/>
      <w:pPr>
        <w:ind w:hanging="360" w:left="720"/>
      </w:pPr>
      <w:rPr>
        <w:rFonts w:ascii="Symbol" w:hAnsi="Symbol"/>
      </w:rPr>
    </w:lvl>
    <w:lvl w:ilvl="1" w:tplc="2EB1FDA5">
      <w:start w:val="1"/>
      <w:numFmt w:val="bullet"/>
      <w:suff w:val="tab"/>
      <w:lvlText w:val="o"/>
      <w:lvlJc w:val="left"/>
      <w:pPr>
        <w:ind w:hanging="360" w:left="1440"/>
      </w:pPr>
      <w:rPr>
        <w:rFonts w:ascii="Courier New" w:hAnsi="Courier New"/>
      </w:rPr>
    </w:lvl>
    <w:lvl w:ilvl="2" w:tplc="38C17ED2">
      <w:start w:val="1"/>
      <w:numFmt w:val="bullet"/>
      <w:suff w:val="tab"/>
      <w:lvlText w:val=""/>
      <w:lvlJc w:val="left"/>
      <w:pPr>
        <w:ind w:hanging="360" w:left="2160"/>
      </w:pPr>
      <w:rPr>
        <w:rFonts w:ascii="Wingdings" w:hAnsi="Wingdings"/>
      </w:rPr>
    </w:lvl>
    <w:lvl w:ilvl="3" w:tplc="27AFE053">
      <w:start w:val="1"/>
      <w:numFmt w:val="bullet"/>
      <w:suff w:val="tab"/>
      <w:lvlText w:val=""/>
      <w:lvlJc w:val="left"/>
      <w:pPr>
        <w:ind w:hanging="360" w:left="2880"/>
      </w:pPr>
      <w:rPr>
        <w:rFonts w:ascii="Symbol" w:hAnsi="Symbol"/>
      </w:rPr>
    </w:lvl>
    <w:lvl w:ilvl="4" w:tplc="590EFD83">
      <w:start w:val="1"/>
      <w:numFmt w:val="bullet"/>
      <w:suff w:val="tab"/>
      <w:lvlText w:val="o"/>
      <w:lvlJc w:val="left"/>
      <w:pPr>
        <w:ind w:hanging="360" w:left="3600"/>
      </w:pPr>
      <w:rPr>
        <w:rFonts w:ascii="Courier New" w:hAnsi="Courier New"/>
      </w:rPr>
    </w:lvl>
    <w:lvl w:ilvl="5" w:tplc="48D50A06">
      <w:start w:val="1"/>
      <w:numFmt w:val="bullet"/>
      <w:suff w:val="tab"/>
      <w:lvlText w:val=""/>
      <w:lvlJc w:val="left"/>
      <w:pPr>
        <w:ind w:hanging="360" w:left="4320"/>
      </w:pPr>
      <w:rPr>
        <w:rFonts w:ascii="Wingdings" w:hAnsi="Wingdings"/>
      </w:rPr>
    </w:lvl>
    <w:lvl w:ilvl="6" w:tplc="1CAE14FC">
      <w:start w:val="1"/>
      <w:numFmt w:val="bullet"/>
      <w:suff w:val="tab"/>
      <w:lvlText w:val=""/>
      <w:lvlJc w:val="left"/>
      <w:pPr>
        <w:ind w:hanging="360" w:left="5040"/>
      </w:pPr>
      <w:rPr>
        <w:rFonts w:ascii="Symbol" w:hAnsi="Symbol"/>
      </w:rPr>
    </w:lvl>
    <w:lvl w:ilvl="7" w:tplc="4BF3E66E">
      <w:start w:val="1"/>
      <w:numFmt w:val="bullet"/>
      <w:suff w:val="tab"/>
      <w:lvlText w:val="o"/>
      <w:lvlJc w:val="left"/>
      <w:pPr>
        <w:ind w:hanging="360" w:left="5760"/>
      </w:pPr>
      <w:rPr>
        <w:rFonts w:ascii="Courier New" w:hAnsi="Courier New"/>
      </w:rPr>
    </w:lvl>
    <w:lvl w:ilvl="8" w:tplc="3D09384F">
      <w:start w:val="1"/>
      <w:numFmt w:val="bullet"/>
      <w:suff w:val="tab"/>
      <w:lvlText w:val=""/>
      <w:lvlJc w:val="left"/>
      <w:pPr>
        <w:ind w:hanging="360" w:left="6480"/>
      </w:pPr>
      <w:rPr>
        <w:rFonts w:ascii="Wingdings" w:hAnsi="Wingdings"/>
      </w:rPr>
    </w:lvl>
  </w:abstractNum>
  <w:abstractNum w:abstractNumId="13">
    <w:nsid w:val="63C70E05"/>
    <w:multiLevelType w:val="hybridMultilevel"/>
    <w:lvl w:ilvl="0" w:tplc="60073AC9">
      <w:start w:val="1"/>
      <w:numFmt w:val="bullet"/>
      <w:suff w:val="tab"/>
      <w:lvlText w:val=""/>
      <w:lvlJc w:val="left"/>
      <w:pPr>
        <w:ind w:hanging="360" w:left="1080"/>
      </w:pPr>
      <w:rPr>
        <w:rFonts w:ascii="Symbol" w:hAnsi="Symbol"/>
      </w:rPr>
    </w:lvl>
    <w:lvl w:ilvl="1" w:tplc="650E0E1B">
      <w:start w:val="1"/>
      <w:numFmt w:val="bullet"/>
      <w:suff w:val="tab"/>
      <w:lvlText w:val="o"/>
      <w:lvlJc w:val="left"/>
      <w:pPr>
        <w:ind w:hanging="360" w:left="1800"/>
      </w:pPr>
      <w:rPr>
        <w:rFonts w:ascii="Courier New" w:hAnsi="Courier New"/>
      </w:rPr>
    </w:lvl>
    <w:lvl w:ilvl="2" w:tplc="4591835C">
      <w:start w:val="1"/>
      <w:numFmt w:val="bullet"/>
      <w:suff w:val="tab"/>
      <w:lvlText w:val=""/>
      <w:lvlJc w:val="left"/>
      <w:pPr>
        <w:ind w:hanging="360" w:left="2520"/>
      </w:pPr>
      <w:rPr>
        <w:rFonts w:ascii="Wingdings" w:hAnsi="Wingdings"/>
      </w:rPr>
    </w:lvl>
    <w:lvl w:ilvl="3" w:tplc="3B24A26D">
      <w:start w:val="1"/>
      <w:numFmt w:val="bullet"/>
      <w:suff w:val="tab"/>
      <w:lvlText w:val=""/>
      <w:lvlJc w:val="left"/>
      <w:pPr>
        <w:ind w:hanging="360" w:left="3240"/>
      </w:pPr>
      <w:rPr>
        <w:rFonts w:ascii="Symbol" w:hAnsi="Symbol"/>
      </w:rPr>
    </w:lvl>
    <w:lvl w:ilvl="4" w:tplc="2271B7BD">
      <w:start w:val="1"/>
      <w:numFmt w:val="bullet"/>
      <w:suff w:val="tab"/>
      <w:lvlText w:val="o"/>
      <w:lvlJc w:val="left"/>
      <w:pPr>
        <w:ind w:hanging="360" w:left="3960"/>
      </w:pPr>
      <w:rPr>
        <w:rFonts w:ascii="Courier New" w:hAnsi="Courier New"/>
      </w:rPr>
    </w:lvl>
    <w:lvl w:ilvl="5" w:tplc="65D3A629">
      <w:start w:val="1"/>
      <w:numFmt w:val="bullet"/>
      <w:suff w:val="tab"/>
      <w:lvlText w:val=""/>
      <w:lvlJc w:val="left"/>
      <w:pPr>
        <w:ind w:hanging="360" w:left="4680"/>
      </w:pPr>
      <w:rPr>
        <w:rFonts w:ascii="Wingdings" w:hAnsi="Wingdings"/>
      </w:rPr>
    </w:lvl>
    <w:lvl w:ilvl="6" w:tplc="73BD1C23">
      <w:start w:val="1"/>
      <w:numFmt w:val="bullet"/>
      <w:suff w:val="tab"/>
      <w:lvlText w:val=""/>
      <w:lvlJc w:val="left"/>
      <w:pPr>
        <w:ind w:hanging="360" w:left="5400"/>
      </w:pPr>
      <w:rPr>
        <w:rFonts w:ascii="Symbol" w:hAnsi="Symbol"/>
      </w:rPr>
    </w:lvl>
    <w:lvl w:ilvl="7" w:tplc="4F2D32FA">
      <w:start w:val="1"/>
      <w:numFmt w:val="bullet"/>
      <w:suff w:val="tab"/>
      <w:lvlText w:val="o"/>
      <w:lvlJc w:val="left"/>
      <w:pPr>
        <w:ind w:hanging="360" w:left="6120"/>
      </w:pPr>
      <w:rPr>
        <w:rFonts w:ascii="Courier New" w:hAnsi="Courier New"/>
      </w:rPr>
    </w:lvl>
    <w:lvl w:ilvl="8" w:tplc="735623BD">
      <w:start w:val="1"/>
      <w:numFmt w:val="bullet"/>
      <w:suff w:val="tab"/>
      <w:lvlText w:val=""/>
      <w:lvlJc w:val="left"/>
      <w:pPr>
        <w:ind w:hanging="360" w:left="6840"/>
      </w:pPr>
      <w:rPr>
        <w:rFonts w:ascii="Wingdings" w:hAnsi="Wingdings"/>
      </w:r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0"/>
  </w:num>
  <w:num w:numId="6">
    <w:abstractNumId w:val="10"/>
  </w:num>
  <w:num w:numId="7">
    <w:abstractNumId w:val="4"/>
  </w:num>
  <w:num w:numId="8">
    <w:abstractNumId w:val="7"/>
  </w:num>
  <w:num w:numId="9">
    <w:abstractNumId w:val="3"/>
  </w:num>
  <w:num w:numId="10">
    <w:abstractNumId w:val="1"/>
  </w:num>
  <w:num w:numId="11">
    <w:abstractNumId w:val="2"/>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2"/>
  </w:num>
  <w:num w:numId="15">
    <w:abstractNumId w:val="5"/>
  </w:num>
  <w:num w:numId="16">
    <w:abstractNumId w:val="5"/>
  </w:num>
  <w:num w:numId="17">
    <w:abstractNumId w:val="1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0"/>
    <w:qFormat/>
    <w:pPr>
      <w:keepNext w:val="1"/>
      <w:spacing w:before="240" w:after="60"/>
      <w:outlineLvl w:val="1"/>
    </w:pPr>
    <w:rPr>
      <w:rFonts w:ascii="Arial" w:hAnsi="Arial"/>
      <w:b w:val="1"/>
      <w:i w:val="1"/>
      <w:sz w:val="28"/>
    </w:rPr>
  </w:style>
  <w:style w:type="paragraph" w:styleId="P2">
    <w:name w:val="Heading 3"/>
    <w:basedOn w:val="P0"/>
    <w:next w:val="P0"/>
    <w:link w:val="C3"/>
    <w:qFormat/>
    <w:pPr>
      <w:keepNext w:val="1"/>
      <w:spacing w:before="240" w:after="60"/>
      <w:outlineLvl w:val="2"/>
    </w:pPr>
    <w:rPr>
      <w:rFonts w:ascii="Arial" w:hAnsi="Arial"/>
      <w:b w:val="1"/>
      <w:sz w:val="26"/>
    </w:rPr>
  </w:style>
  <w:style w:type="paragraph" w:styleId="P3">
    <w:name w:val="Heading 4"/>
    <w:basedOn w:val="P0"/>
    <w:next w:val="P0"/>
    <w:qFormat/>
    <w:pPr>
      <w:keepNext w:val="1"/>
      <w:spacing w:before="240" w:after="60"/>
      <w:outlineLvl w:val="3"/>
    </w:pPr>
    <w:rPr>
      <w:b w:val="1"/>
      <w:sz w:val="28"/>
    </w:rPr>
  </w:style>
  <w:style w:type="paragraph" w:styleId="P4">
    <w:name w:val="Header"/>
    <w:basedOn w:val="P0"/>
    <w:next w:val="P4"/>
    <w:pPr>
      <w:tabs>
        <w:tab w:val="center" w:pos="4320" w:leader="none"/>
        <w:tab w:val="right" w:pos="8640" w:leader="none"/>
      </w:tabs>
    </w:pPr>
    <w:rPr/>
  </w:style>
  <w:style w:type="paragraph" w:styleId="P5">
    <w:name w:val="Footer"/>
    <w:basedOn w:val="P0"/>
    <w:next w:val="P5"/>
    <w:pPr>
      <w:tabs>
        <w:tab w:val="center" w:pos="4320" w:leader="none"/>
        <w:tab w:val="right" w:pos="8640" w:leader="none"/>
      </w:tabs>
    </w:pPr>
    <w:rPr/>
  </w:style>
  <w:style w:type="paragraph" w:styleId="P6">
    <w:name w:val="Body Text"/>
    <w:basedOn w:val="P0"/>
    <w:next w:val="P6"/>
    <w:link w:val="C4"/>
    <w:pPr>
      <w:spacing w:after="12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Arial" w:hAnsi="Arial"/>
      <w:b w:val="1"/>
      <w:sz w:val="26"/>
    </w:rPr>
  </w:style>
  <w:style w:type="character" w:styleId="C4">
    <w:name w:val="Body Text Char"/>
    <w:link w:val="P6"/>
    <w:rPr/>
  </w:style>
  <w:style w:type="character" w:styleId="C5">
    <w:name w:val="Page Number"/>
    <w:basedOn w:val="C0"/>
    <w:rPr/>
  </w:style>
  <w:style w:type="character" w:styleId="C6">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2011-04-28T08:49:00Z</dcterms:created>
  <cp:lastModifiedBy>Nikola Kapetanovic</cp:lastModifiedBy>
  <cp:lastPrinted>2011-05-30T08:31:00Z</cp:lastPrinted>
  <dcterms:modified xsi:type="dcterms:W3CDTF">2020-01-10T11:38:04Z</dcterms:modified>
  <cp:revision>344</cp:revision>
  <dc:title>29</dc:title>
</cp:coreProperties>
</file>