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2E2A33A" Type="http://schemas.openxmlformats.org/officeDocument/2006/relationships/officeDocument" Target="/word/document.xml" /><Relationship Id="coreR12E2A33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wAfter w:w="0" w:type="dxa"/>
        </w:trPr>
        <w:tc>
          <w:tcPr>
            <w:tcW w:w="10296" w:type="dxa"/>
          </w:tcPr>
          <w:p>
            <w:pPr>
              <w:jc w:val="right"/>
              <w:rPr>
                <w:rFonts w:ascii="Tahoma" w:hAnsi="Tahoma"/>
                <w:sz w:val="22"/>
              </w:rPr>
            </w:pPr>
            <w:r>
              <w:rPr>
                <w:rFonts w:ascii="Tahoma" w:hAnsi="Tahoma"/>
                <w:sz w:val="22"/>
              </w:rPr>
              <w:t>June 29, 2018</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color w:val="333333"/>
                      <w:sz w:val="22"/>
                    </w:rPr>
                  </w:pPr>
                </w:p>
                <w:p>
                  <w:pPr>
                    <w:jc w:val="center"/>
                    <w:rPr>
                      <w:rFonts w:ascii="Tahoma" w:hAnsi="Tahoma"/>
                      <w:sz w:val="20"/>
                    </w:rPr>
                  </w:pPr>
                </w:p>
                <w:p>
                  <w:pPr>
                    <w:jc w:val="center"/>
                    <w:rPr>
                      <w:rFonts w:ascii="Tahoma" w:hAnsi="Tahoma"/>
                      <w:b w:val="1"/>
                      <w:color w:val="333333"/>
                      <w:sz w:val="20"/>
                    </w:rPr>
                  </w:pPr>
                  <w:r>
                    <w:rPr>
                      <w:rFonts w:ascii="Tahoma" w:hAnsi="Tahoma"/>
                      <w:b w:val="1"/>
                      <w:color w:val="333333"/>
                      <w:sz w:val="20"/>
                    </w:rPr>
                    <w:t>VITAL EVENTS</w:t>
                  </w:r>
                  <w:r>
                    <w:rPr>
                      <w:rFonts w:ascii="Tahoma" w:hAnsi="Tahoma"/>
                      <w:b w:val="1"/>
                      <w:color w:val="333333"/>
                      <w:sz w:val="20"/>
                    </w:rPr>
                    <w:t>, 201</w:t>
                  </w:r>
                  <w:r>
                    <w:rPr>
                      <w:rFonts w:ascii="Tahoma" w:hAnsi="Tahoma"/>
                      <w:b w:val="1"/>
                      <w:color w:val="333333"/>
                      <w:sz w:val="20"/>
                    </w:rPr>
                    <w:t>7</w:t>
                  </w:r>
                </w:p>
              </w:tc>
            </w:tr>
          </w:tbl>
          <w:p>
            <w:pPr>
              <w:rPr>
                <w:rFonts w:ascii="Tahoma" w:hAnsi="Tahoma"/>
                <w:sz w:val="20"/>
              </w:rPr>
            </w:pPr>
          </w:p>
        </w:tc>
      </w:tr>
    </w:tbl>
    <w:p>
      <w:pPr>
        <w:spacing w:lineRule="atLeast" w:line="240"/>
        <w:rPr>
          <w:rFonts w:ascii="Tahoma" w:hAnsi="Tahoma"/>
          <w:sz w:val="20"/>
        </w:rPr>
      </w:pPr>
    </w:p>
    <w:p/>
    <w:p>
      <w:pPr>
        <w:jc w:val="both"/>
        <w:rPr>
          <w:rFonts w:ascii="Tahoma" w:hAnsi="Tahoma"/>
          <w:sz w:val="20"/>
        </w:rPr>
      </w:pPr>
    </w:p>
    <w:p>
      <w:pPr>
        <w:jc w:val="both"/>
        <w:rPr>
          <w:rFonts w:ascii="Tahoma" w:hAnsi="Tahoma"/>
          <w:sz w:val="22"/>
        </w:rPr>
      </w:pPr>
      <w:r>
        <w:rPr>
          <w:rFonts w:ascii="Tahoma" w:hAnsi="Tahoma"/>
          <w:sz w:val="20"/>
        </w:rPr>
        <w:t>The number of live births in the Republic of Serbia in 2017 was 64 894, while the number of deaths was 103 722 persons. The natural increase was -38 828. The estimated number of population in the Republic of Serbia in 2017 equaled 7 020 858. The indicated values are a result of cumulative demographic negative effects over a longer period of time.</w:t>
      </w:r>
      <w:r>
        <w:rPr>
          <w:rFonts w:ascii="Tahoma" w:hAnsi="Tahoma"/>
          <w:sz w:val="22"/>
        </w:rPr>
        <w:t xml:space="preserve"> </w:t>
      </w:r>
    </w:p>
    <w:p>
      <w:pPr>
        <w:jc w:val="center"/>
        <w:rPr>
          <w:b w:val="1"/>
          <w:sz w:val="20"/>
        </w:rPr>
      </w:pPr>
    </w:p>
    <w:p>
      <w:pPr>
        <w:jc w:val="center"/>
        <w:rPr>
          <w:rFonts w:ascii="Tahoma" w:hAnsi="Tahoma"/>
          <w:b w:val="1"/>
          <w:sz w:val="20"/>
        </w:rPr>
      </w:pPr>
      <w:r>
        <w:rPr>
          <w:rFonts w:ascii="Tahoma" w:hAnsi="Tahoma"/>
          <w:b w:val="1"/>
          <w:sz w:val="20"/>
        </w:rPr>
        <w:t>Та</w:t>
      </w:r>
      <w:r>
        <w:rPr>
          <w:rFonts w:ascii="Tahoma" w:hAnsi="Tahoma"/>
          <w:b w:val="1"/>
          <w:sz w:val="20"/>
        </w:rPr>
        <w:t>ble</w:t>
      </w:r>
      <w:r>
        <w:rPr>
          <w:rFonts w:ascii="Tahoma" w:hAnsi="Tahoma"/>
          <w:b w:val="1"/>
          <w:sz w:val="20"/>
        </w:rPr>
        <w:t xml:space="preserve"> 1. </w:t>
      </w:r>
      <w:r>
        <w:rPr>
          <w:rFonts w:ascii="Tahoma" w:hAnsi="Tahoma"/>
          <w:b w:val="1"/>
          <w:sz w:val="20"/>
        </w:rPr>
        <w:t>Vital events,</w:t>
      </w:r>
      <w:r>
        <w:rPr>
          <w:rFonts w:ascii="Tahoma" w:hAnsi="Tahoma"/>
          <w:b w:val="1"/>
          <w:sz w:val="20"/>
        </w:rPr>
        <w:t xml:space="preserve"> 200</w:t>
      </w:r>
      <w:r>
        <w:rPr>
          <w:rFonts w:ascii="Tahoma" w:hAnsi="Tahoma"/>
          <w:b w:val="1"/>
          <w:sz w:val="20"/>
        </w:rPr>
        <w:t>7</w:t>
      </w:r>
      <w:r>
        <w:rPr>
          <w:rFonts w:ascii="Tahoma" w:hAnsi="Tahoma"/>
          <w:b w:val="1"/>
          <w:sz w:val="20"/>
        </w:rPr>
        <w:t>-201</w:t>
      </w:r>
      <w:r>
        <w:rPr>
          <w:rFonts w:ascii="Tahoma" w:hAnsi="Tahoma"/>
          <w:b w:val="1"/>
          <w:sz w:val="20"/>
        </w:rPr>
        <w:t>7</w:t>
      </w:r>
    </w:p>
    <w:p>
      <w:pPr>
        <w:jc w:val="center"/>
        <w:rPr>
          <w:rFonts w:ascii="Tahoma" w:hAnsi="Tahoma"/>
          <w:b w:val="1"/>
          <w:sz w:val="20"/>
        </w:rPr>
      </w:pPr>
    </w:p>
    <w:tbl>
      <w:tblPr>
        <w:tblStyle w:val="T2"/>
        <w:tblpPr w:leftFromText="180" w:rightFromText="180" w:tblpX="1" w:tblpY="8" w:horzAnchor="margin" w:vertAnchor="text" w:tblpXSpec="center"/>
        <w:tblW w:w="9861"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57" w:type="dxa"/>
          <w:right w:w="57" w:type="dxa"/>
        </w:tblCellMar>
      </w:tblPr>
      <w:tblGrid/>
      <w:tr>
        <w:trPr>
          <w:wAfter w:w="0" w:type="dxa"/>
        </w:trPr>
        <w:tc>
          <w:tcPr>
            <w:tcW w:w="1178" w:type="dxa"/>
            <w:shd w:val="clear" w:color="auto" w:fill="D9D9D9"/>
            <w:vAlign w:val="center"/>
          </w:tcPr>
          <w:p>
            <w:pPr>
              <w:framePr w:w="0" w:h="0" w:hRule="auto" w:vSpace="0" w:hSpace="0" w:wrap="auto" w:vAnchor="margin" w:hAnchor="text" w:x="0" w:xAlign="left" w:y="0" w:yAlign="inline"/>
              <w:jc w:val="center"/>
              <w:rPr>
                <w:rFonts w:ascii="Tahoma" w:hAnsi="Tahoma"/>
                <w:b w:val="1"/>
                <w:sz w:val="16"/>
              </w:rPr>
            </w:pPr>
          </w:p>
        </w:tc>
        <w:tc>
          <w:tcPr>
            <w:tcW w:w="707" w:type="dxa"/>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2007</w:t>
            </w:r>
          </w:p>
        </w:tc>
        <w:tc>
          <w:tcPr>
            <w:tcW w:w="707" w:type="dxa"/>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2008</w:t>
            </w:r>
          </w:p>
        </w:tc>
        <w:tc>
          <w:tcPr>
            <w:tcW w:w="706" w:type="dxa"/>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2009</w:t>
            </w:r>
          </w:p>
        </w:tc>
        <w:tc>
          <w:tcPr>
            <w:tcW w:w="706" w:type="dxa"/>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2010</w:t>
            </w:r>
          </w:p>
        </w:tc>
        <w:tc>
          <w:tcPr>
            <w:tcW w:w="706" w:type="dxa"/>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2011</w:t>
            </w:r>
          </w:p>
        </w:tc>
        <w:tc>
          <w:tcPr>
            <w:tcW w:w="707" w:type="dxa"/>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2012</w:t>
            </w:r>
          </w:p>
        </w:tc>
        <w:tc>
          <w:tcPr>
            <w:tcW w:w="707" w:type="dxa"/>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2013</w:t>
            </w:r>
          </w:p>
        </w:tc>
        <w:tc>
          <w:tcPr>
            <w:tcW w:w="707" w:type="dxa"/>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2014</w:t>
            </w:r>
          </w:p>
        </w:tc>
        <w:tc>
          <w:tcPr>
            <w:tcW w:w="707" w:type="dxa"/>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2015</w:t>
            </w:r>
          </w:p>
        </w:tc>
        <w:tc>
          <w:tcPr>
            <w:tcW w:w="702" w:type="dxa"/>
            <w:shd w:val="nil" w:color="auto" w:fill="auto"/>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2016</w:t>
            </w:r>
          </w:p>
        </w:tc>
        <w:tc>
          <w:tcPr>
            <w:tcW w:w="707" w:type="dxa"/>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2017</w:t>
            </w:r>
          </w:p>
        </w:tc>
        <w:tc>
          <w:tcPr>
            <w:tcW w:w="914" w:type="dxa"/>
            <w:shd w:val="clear" w:color="auto" w:fill="D9D9D9"/>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Average annual level</w:t>
            </w:r>
            <w:r>
              <w:rPr>
                <w:rFonts w:ascii="Tahoma" w:hAnsi="Tahoma"/>
                <w:b w:val="1"/>
                <w:sz w:val="16"/>
              </w:rPr>
              <w:t xml:space="preserve"> (200</w:t>
            </w:r>
            <w:r>
              <w:rPr>
                <w:rFonts w:ascii="Tahoma" w:hAnsi="Tahoma"/>
                <w:b w:val="1"/>
                <w:sz w:val="16"/>
              </w:rPr>
              <w:t>7</w:t>
            </w:r>
            <w:r>
              <w:rPr>
                <w:rFonts w:ascii="Tahoma" w:hAnsi="Tahoma"/>
                <w:b w:val="1"/>
                <w:sz w:val="16"/>
              </w:rPr>
              <w:t>–</w:t>
            </w:r>
            <w:r>
              <w:rPr>
                <w:rFonts w:ascii="Tahoma" w:hAnsi="Tahoma"/>
                <w:b w:val="1"/>
                <w:sz w:val="16"/>
              </w:rPr>
              <w:t>201</w:t>
            </w:r>
            <w:r>
              <w:rPr>
                <w:rFonts w:ascii="Tahoma" w:hAnsi="Tahoma"/>
                <w:b w:val="1"/>
                <w:sz w:val="16"/>
              </w:rPr>
              <w:t>7</w:t>
            </w:r>
            <w:r>
              <w:rPr>
                <w:rFonts w:ascii="Tahoma" w:hAnsi="Tahoma"/>
                <w:b w:val="1"/>
                <w:sz w:val="16"/>
              </w:rPr>
              <w:t>)</w:t>
            </w:r>
          </w:p>
        </w:tc>
      </w:tr>
      <w:tr>
        <w:trPr>
          <w:wAfter w:w="0" w:type="dxa"/>
          <w:trHeight w:hRule="atLeast" w:val="323"/>
        </w:trPr>
        <w:tc>
          <w:tcPr>
            <w:tcW w:w="1178" w:type="dxa"/>
            <w:shd w:val="clear" w:color="auto" w:fill="D9D9D9"/>
            <w:vAlign w:val="center"/>
          </w:tcPr>
          <w:p>
            <w:pPr>
              <w:framePr w:w="0" w:h="0" w:hRule="auto" w:vSpace="0" w:hSpace="0" w:wrap="auto" w:vAnchor="margin" w:hAnchor="text" w:x="0" w:xAlign="left" w:y="0" w:yAlign="inline"/>
              <w:rPr>
                <w:rFonts w:ascii="Tahoma" w:hAnsi="Tahoma"/>
                <w:b w:val="1"/>
                <w:sz w:val="16"/>
              </w:rPr>
            </w:pPr>
            <w:r>
              <w:rPr>
                <w:rFonts w:ascii="Tahoma" w:hAnsi="Tahoma"/>
                <w:b w:val="1"/>
                <w:sz w:val="16"/>
              </w:rPr>
              <w:t>Live births</w:t>
            </w:r>
          </w:p>
        </w:tc>
        <w:tc>
          <w:tcPr>
            <w:tcW w:w="707"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68 102</w:t>
            </w:r>
          </w:p>
        </w:tc>
        <w:tc>
          <w:tcPr>
            <w:tcW w:w="707"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69 083</w:t>
            </w:r>
          </w:p>
        </w:tc>
        <w:tc>
          <w:tcPr>
            <w:tcW w:w="706"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70 299</w:t>
            </w:r>
          </w:p>
        </w:tc>
        <w:tc>
          <w:tcPr>
            <w:tcW w:w="706"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68 304</w:t>
            </w:r>
          </w:p>
        </w:tc>
        <w:tc>
          <w:tcPr>
            <w:tcW w:w="706"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65 598</w:t>
            </w:r>
          </w:p>
        </w:tc>
        <w:tc>
          <w:tcPr>
            <w:tcW w:w="707"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67 257</w:t>
            </w:r>
          </w:p>
        </w:tc>
        <w:tc>
          <w:tcPr>
            <w:tcW w:w="707"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65 554</w:t>
            </w:r>
          </w:p>
        </w:tc>
        <w:tc>
          <w:tcPr>
            <w:tcW w:w="707"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66 461</w:t>
            </w:r>
          </w:p>
        </w:tc>
        <w:tc>
          <w:tcPr>
            <w:tcW w:w="707"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65 657</w:t>
            </w:r>
          </w:p>
        </w:tc>
        <w:tc>
          <w:tcPr>
            <w:tcW w:w="702"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64 734</w:t>
            </w:r>
          </w:p>
        </w:tc>
        <w:tc>
          <w:tcPr>
            <w:tcW w:w="707"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64 894</w:t>
            </w:r>
          </w:p>
        </w:tc>
        <w:tc>
          <w:tcPr>
            <w:tcW w:w="914" w:type="dxa"/>
            <w:shd w:val="clear" w:color="auto" w:fill="D9D9D9"/>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66 904</w:t>
            </w:r>
          </w:p>
        </w:tc>
      </w:tr>
      <w:tr>
        <w:trPr>
          <w:wAfter w:w="0" w:type="dxa"/>
          <w:trHeight w:hRule="atLeast" w:val="350"/>
        </w:trPr>
        <w:tc>
          <w:tcPr>
            <w:tcW w:w="1178" w:type="dxa"/>
            <w:shd w:val="clear" w:color="auto" w:fill="D9D9D9"/>
            <w:vAlign w:val="center"/>
          </w:tcPr>
          <w:p>
            <w:pPr>
              <w:framePr w:w="0" w:h="0" w:hRule="auto" w:vSpace="0" w:hSpace="0" w:wrap="auto" w:vAnchor="margin" w:hAnchor="text" w:x="0" w:xAlign="left" w:y="0" w:yAlign="inline"/>
              <w:rPr>
                <w:rFonts w:ascii="Tahoma" w:hAnsi="Tahoma"/>
                <w:b w:val="1"/>
                <w:sz w:val="16"/>
              </w:rPr>
            </w:pPr>
            <w:r>
              <w:rPr>
                <w:rFonts w:ascii="Tahoma" w:hAnsi="Tahoma"/>
                <w:b w:val="1"/>
                <w:sz w:val="16"/>
              </w:rPr>
              <w:t>Deaths</w:t>
            </w:r>
          </w:p>
        </w:tc>
        <w:tc>
          <w:tcPr>
            <w:tcW w:w="707"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102 805</w:t>
            </w:r>
          </w:p>
        </w:tc>
        <w:tc>
          <w:tcPr>
            <w:tcW w:w="707"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102 711</w:t>
            </w:r>
          </w:p>
        </w:tc>
        <w:tc>
          <w:tcPr>
            <w:tcW w:w="706"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104 000</w:t>
            </w:r>
          </w:p>
        </w:tc>
        <w:tc>
          <w:tcPr>
            <w:tcW w:w="706"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103 211</w:t>
            </w:r>
          </w:p>
        </w:tc>
        <w:tc>
          <w:tcPr>
            <w:tcW w:w="706"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102 935</w:t>
            </w:r>
          </w:p>
        </w:tc>
        <w:tc>
          <w:tcPr>
            <w:tcW w:w="707"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102 400</w:t>
            </w:r>
          </w:p>
        </w:tc>
        <w:tc>
          <w:tcPr>
            <w:tcW w:w="707"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100 300</w:t>
            </w:r>
          </w:p>
        </w:tc>
        <w:tc>
          <w:tcPr>
            <w:tcW w:w="707"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101 247</w:t>
            </w:r>
          </w:p>
        </w:tc>
        <w:tc>
          <w:tcPr>
            <w:tcW w:w="707"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103 678</w:t>
            </w:r>
          </w:p>
        </w:tc>
        <w:tc>
          <w:tcPr>
            <w:tcW w:w="702"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100 834</w:t>
            </w:r>
          </w:p>
        </w:tc>
        <w:tc>
          <w:tcPr>
            <w:tcW w:w="707"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103 722</w:t>
            </w:r>
          </w:p>
        </w:tc>
        <w:tc>
          <w:tcPr>
            <w:tcW w:w="914" w:type="dxa"/>
            <w:shd w:val="clear" w:color="auto" w:fill="D9D9D9"/>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102 531</w:t>
            </w:r>
          </w:p>
        </w:tc>
      </w:tr>
      <w:tr>
        <w:trPr>
          <w:wAfter w:w="0" w:type="dxa"/>
        </w:trPr>
        <w:tc>
          <w:tcPr>
            <w:tcW w:w="1178" w:type="dxa"/>
            <w:shd w:val="clear" w:color="auto" w:fill="D9D9D9"/>
            <w:vAlign w:val="center"/>
          </w:tcPr>
          <w:p>
            <w:pPr>
              <w:framePr w:w="0" w:h="0" w:hRule="auto" w:vSpace="0" w:hSpace="0" w:wrap="auto" w:vAnchor="margin" w:hAnchor="text" w:x="0" w:xAlign="left" w:y="0" w:yAlign="inline"/>
              <w:rPr>
                <w:rFonts w:ascii="Tahoma" w:hAnsi="Tahoma"/>
                <w:b w:val="1"/>
                <w:sz w:val="16"/>
              </w:rPr>
            </w:pPr>
            <w:r>
              <w:rPr>
                <w:rFonts w:ascii="Tahoma" w:hAnsi="Tahoma"/>
                <w:b w:val="1"/>
                <w:sz w:val="16"/>
              </w:rPr>
              <w:t>Natural increase</w:t>
            </w:r>
          </w:p>
        </w:tc>
        <w:tc>
          <w:tcPr>
            <w:tcW w:w="707"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-34 703</w:t>
            </w:r>
          </w:p>
        </w:tc>
        <w:tc>
          <w:tcPr>
            <w:tcW w:w="707"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-33 628</w:t>
            </w:r>
          </w:p>
        </w:tc>
        <w:tc>
          <w:tcPr>
            <w:tcW w:w="706"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-33 701</w:t>
            </w:r>
          </w:p>
        </w:tc>
        <w:tc>
          <w:tcPr>
            <w:tcW w:w="706"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-34 907</w:t>
            </w:r>
          </w:p>
        </w:tc>
        <w:tc>
          <w:tcPr>
            <w:tcW w:w="706"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-37 337</w:t>
            </w:r>
          </w:p>
        </w:tc>
        <w:tc>
          <w:tcPr>
            <w:tcW w:w="707"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-35 143</w:t>
            </w:r>
          </w:p>
        </w:tc>
        <w:tc>
          <w:tcPr>
            <w:tcW w:w="707"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-34 746</w:t>
            </w:r>
          </w:p>
        </w:tc>
        <w:tc>
          <w:tcPr>
            <w:tcW w:w="707"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-34 786</w:t>
            </w:r>
          </w:p>
        </w:tc>
        <w:tc>
          <w:tcPr>
            <w:tcW w:w="707"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-38 021</w:t>
            </w:r>
          </w:p>
        </w:tc>
        <w:tc>
          <w:tcPr>
            <w:tcW w:w="702"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-36 100</w:t>
            </w:r>
          </w:p>
        </w:tc>
        <w:tc>
          <w:tcPr>
            <w:tcW w:w="707"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-38 828</w:t>
            </w:r>
          </w:p>
        </w:tc>
        <w:tc>
          <w:tcPr>
            <w:tcW w:w="914" w:type="dxa"/>
            <w:shd w:val="clear" w:color="auto" w:fill="D9D9D9"/>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w:t>
            </w:r>
            <w:r>
              <w:rPr>
                <w:rFonts w:ascii="Tahoma" w:hAnsi="Tahoma"/>
                <w:b w:val="1"/>
                <w:sz w:val="16"/>
              </w:rPr>
              <w:t>35 627</w:t>
            </w:r>
          </w:p>
        </w:tc>
      </w:tr>
    </w:tbl>
    <w:p>
      <w:pPr>
        <w:jc w:val="center"/>
        <w:rPr>
          <w:rFonts w:ascii="Tahoma" w:hAnsi="Tahoma"/>
          <w:sz w:val="20"/>
        </w:rPr>
      </w:pPr>
    </w:p>
    <w:p>
      <w:pPr>
        <w:jc w:val="both"/>
        <w:rPr>
          <w:rFonts w:ascii="Tahoma" w:hAnsi="Tahoma"/>
          <w:sz w:val="20"/>
        </w:rPr>
      </w:pPr>
      <w:r>
        <w:rPr>
          <w:rFonts w:ascii="Tahoma" w:hAnsi="Tahoma"/>
          <w:sz w:val="20"/>
        </w:rPr>
        <w:t xml:space="preserve">In the period from 2007 to 2017 the number of population in the Republic of Serbia decreased, based only on natural increase, by approximately 392 000. Annual losses of over 36 000 persons show that every year a municipality of the size of Bečej or Savski venac disappears. </w:t>
      </w:r>
    </w:p>
    <w:p>
      <w:pPr>
        <w:jc w:val="both"/>
        <w:rPr>
          <w:rFonts w:ascii="Tahoma" w:hAnsi="Tahoma"/>
          <w:sz w:val="20"/>
        </w:rPr>
      </w:pPr>
    </w:p>
    <w:p>
      <w:pPr>
        <w:jc w:val="both"/>
        <w:rPr>
          <w:rFonts w:ascii="Tahoma" w:hAnsi="Tahoma"/>
          <w:sz w:val="20"/>
        </w:rPr>
      </w:pPr>
      <w:r>
        <w:rPr>
          <w:rFonts w:ascii="Tahoma" w:hAnsi="Tahoma"/>
          <w:sz w:val="20"/>
        </w:rPr>
        <w:t xml:space="preserve">Natural increase rate in Serbia is -5.5 ‰ (an increase of 0.4 ‰ in relation to the value of 2016). In the Beogradski region, as in 2016 recorded was the lowest negative value of natural increase (-2.2 ‰). The highest negative value of natural increase was recorded in the </w:t>
      </w:r>
      <w:r>
        <w:rPr>
          <w:rStyle w:val="C4"/>
          <w:rFonts w:ascii="Tahoma" w:hAnsi="Tahoma"/>
          <w:sz w:val="20"/>
        </w:rPr>
        <w:t>Region</w:t>
      </w:r>
      <w:r>
        <w:rPr>
          <w:rFonts w:ascii="Tahoma" w:hAnsi="Tahoma"/>
          <w:sz w:val="20"/>
        </w:rPr>
        <w:t xml:space="preserve"> Južne i Istočne Srbije (-8.1 ‰), and compared with 2016, increased by 0.3 ‰.</w:t>
      </w:r>
    </w:p>
    <w:p>
      <w:pPr>
        <w:jc w:val="both"/>
        <w:rPr>
          <w:rFonts w:ascii="Tahoma" w:hAnsi="Tahoma"/>
          <w:sz w:val="20"/>
        </w:rPr>
      </w:pPr>
    </w:p>
    <w:p>
      <w:pPr>
        <w:jc w:val="both"/>
        <w:rPr>
          <w:rFonts w:ascii="Tahoma" w:hAnsi="Tahoma"/>
          <w:sz w:val="20"/>
        </w:rPr>
      </w:pPr>
      <w:r>
        <w:rPr>
          <w:rFonts w:ascii="Tahoma" w:hAnsi="Tahoma"/>
          <w:sz w:val="20"/>
        </w:rPr>
        <w:t xml:space="preserve">   </w:t>
      </w:r>
    </w:p>
    <w:p>
      <w:pPr>
        <w:jc w:val="both"/>
        <w:rPr>
          <w:sz w:val="20"/>
        </w:rPr>
      </w:pPr>
      <w:r>
        <w:rPr>
          <w:rFonts w:ascii="Tahoma" w:hAnsi="Tahoma"/>
          <w:sz w:val="20"/>
        </w:rPr>
        <w:t xml:space="preserve">              </w:t>
      </w:r>
    </w:p>
    <w:p>
      <w:pPr>
        <w:ind w:firstLine="720" w:left="720"/>
        <w:rPr>
          <w:rFonts w:ascii="Tahoma" w:hAnsi="Tahoma"/>
          <w:b w:val="1"/>
          <w:sz w:val="20"/>
        </w:rPr>
      </w:pPr>
      <w:r>
        <w:rPr>
          <w:b w:val="1"/>
          <w:sz w:val="20"/>
        </w:rPr>
        <w:t xml:space="preserve">                       </w:t>
      </w:r>
      <w:r>
        <w:rPr>
          <w:b w:val="1"/>
          <w:sz w:val="20"/>
        </w:rPr>
        <w:t xml:space="preserve"> </w:t>
      </w:r>
      <w:r>
        <w:rPr>
          <w:rFonts w:ascii="Tahoma" w:hAnsi="Tahoma"/>
          <w:b w:val="1"/>
          <w:sz w:val="20"/>
        </w:rPr>
        <w:t>Та</w:t>
      </w:r>
      <w:r>
        <w:rPr>
          <w:rFonts w:ascii="Tahoma" w:hAnsi="Tahoma"/>
          <w:b w:val="1"/>
          <w:sz w:val="20"/>
        </w:rPr>
        <w:t>ble</w:t>
      </w:r>
      <w:r>
        <w:rPr>
          <w:rFonts w:ascii="Tahoma" w:hAnsi="Tahoma"/>
          <w:b w:val="1"/>
          <w:sz w:val="20"/>
        </w:rPr>
        <w:t xml:space="preserve"> 2. </w:t>
      </w:r>
      <w:r>
        <w:rPr>
          <w:rFonts w:ascii="Tahoma" w:hAnsi="Tahoma"/>
          <w:b w:val="1"/>
          <w:sz w:val="20"/>
        </w:rPr>
        <w:t>Vital events per</w:t>
      </w:r>
      <w:r>
        <w:rPr>
          <w:rFonts w:ascii="Tahoma" w:hAnsi="Tahoma"/>
          <w:b w:val="1"/>
          <w:sz w:val="20"/>
        </w:rPr>
        <w:t xml:space="preserve"> 1000 </w:t>
      </w:r>
      <w:r>
        <w:rPr>
          <w:rFonts w:ascii="Tahoma" w:hAnsi="Tahoma"/>
          <w:b w:val="1"/>
          <w:sz w:val="20"/>
        </w:rPr>
        <w:t>population</w:t>
      </w:r>
    </w:p>
    <w:tbl>
      <w:tblPr>
        <w:tblStyle w:val="T2"/>
        <w:tblpPr w:leftFromText="180" w:rightFromText="180" w:tblpX="1" w:tblpY="1" w:vertAnchor="text" w:tblpXSpec="center"/>
        <w:tblOverlap w:val="never"/>
        <w:tblW w:w="7128" w:type="dxa"/>
        <w:tblLayout w:type="autofit"/>
      </w:tblPr>
      <w:tblGrid/>
      <w:tr>
        <w:trPr>
          <w:wAfter w:w="0" w:type="dxa"/>
          <w:trHeight w:hRule="atLeast" w:val="255"/>
        </w:trPr>
        <w:tc>
          <w:tcPr>
            <w:tcW w:w="3465" w:type="dxa"/>
            <w:vMerge w:val="restart"/>
            <w:tcBorders>
              <w:top w:val="single" w:sz="4" w:space="0" w:shadow="0" w:frame="0"/>
              <w:bottom w:val="single" w:sz="4" w:space="0" w:shadow="0" w:frame="0"/>
              <w:right w:val="single" w:sz="4" w:space="0" w:shadow="0" w:frame="0"/>
            </w:tcBorders>
            <w:vAlign w:val="bottom"/>
          </w:tcPr>
          <w:p>
            <w:pPr>
              <w:framePr w:w="0" w:h="0" w:hRule="auto" w:vSpace="0" w:hSpace="0" w:wrap="auto" w:vAnchor="margin" w:hAnchor="text" w:x="0" w:xAlign="left" w:y="0" w:yAlign="inline"/>
              <w:jc w:val="center"/>
              <w:rPr>
                <w:rFonts w:ascii="Tahoma" w:hAnsi="Tahoma"/>
                <w:b w:val="1"/>
                <w:sz w:val="16"/>
              </w:rPr>
            </w:pPr>
          </w:p>
        </w:tc>
        <w:tc>
          <w:tcPr>
            <w:tcW w:w="3663" w:type="dxa"/>
            <w:gridSpan w:val="3"/>
            <w:tcBorders>
              <w:top w:val="single" w:sz="4" w:space="0" w:shadow="0" w:frame="0"/>
              <w:left w:val="single" w:sz="4" w:space="0" w:shadow="0" w:frame="0"/>
              <w:bottom w:val="single" w:sz="4" w:space="0" w:shadow="0" w:frame="0"/>
            </w:tcBorders>
            <w:vAlign w:val="bottom"/>
          </w:tcPr>
          <w:p>
            <w:pPr>
              <w:framePr w:w="0" w:h="0" w:hRule="auto" w:vSpace="0" w:hSpace="0" w:wrap="auto" w:vAnchor="margin" w:hAnchor="text" w:x="0" w:xAlign="left" w:y="0" w:yAlign="inline"/>
              <w:jc w:val="center"/>
              <w:rPr>
                <w:rFonts w:ascii="Tahoma" w:hAnsi="Tahoma"/>
                <w:b w:val="1"/>
                <w:sz w:val="16"/>
              </w:rPr>
            </w:pPr>
            <w:r>
              <w:rPr>
                <w:rFonts w:ascii="Arial" w:hAnsi="Arial"/>
                <w:sz w:val="16"/>
              </w:rPr>
              <w:t>Per 1000 population</w:t>
            </w:r>
          </w:p>
        </w:tc>
      </w:tr>
      <w:tr>
        <w:trPr>
          <w:wAfter w:w="0" w:type="dxa"/>
          <w:trHeight w:hRule="atLeast" w:val="255"/>
        </w:trPr>
        <w:tc>
          <w:tcPr>
            <w:tcW w:w="3465" w:type="dxa"/>
            <w:vMerge w:val="continue"/>
            <w:tcBorders>
              <w:top w:val="single" w:sz="4" w:space="0" w:shadow="0" w:frame="0"/>
              <w:bottom w:val="single" w:sz="4" w:space="0" w:shadow="0" w:frame="0"/>
              <w:right w:val="single" w:sz="4" w:space="0" w:shadow="0" w:frame="0"/>
            </w:tcBorders>
            <w:vAlign w:val="bottom"/>
          </w:tcPr>
          <w:p>
            <w:pPr>
              <w:framePr w:w="0" w:h="0" w:hRule="auto" w:vSpace="0" w:hSpace="0" w:wrap="auto" w:vAnchor="margin" w:hAnchor="text" w:x="0" w:xAlign="left" w:y="0" w:yAlign="inline"/>
              <w:jc w:val="center"/>
              <w:rPr>
                <w:rFonts w:ascii="Tahoma" w:hAnsi="Tahoma"/>
                <w:b w:val="1"/>
                <w:sz w:val="16"/>
              </w:rPr>
            </w:pPr>
          </w:p>
        </w:tc>
        <w:tc>
          <w:tcPr>
            <w:tcW w:w="1221"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Tahoma" w:hAnsi="Tahoma"/>
                <w:sz w:val="16"/>
              </w:rPr>
            </w:pPr>
            <w:r>
              <w:rPr>
                <w:rFonts w:ascii="Tahoma" w:hAnsi="Tahoma"/>
                <w:sz w:val="16"/>
              </w:rPr>
              <w:t>Live births</w:t>
            </w:r>
          </w:p>
        </w:tc>
        <w:tc>
          <w:tcPr>
            <w:tcW w:w="1221"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Tahoma" w:hAnsi="Tahoma"/>
                <w:sz w:val="16"/>
              </w:rPr>
            </w:pPr>
            <w:r>
              <w:rPr>
                <w:rFonts w:ascii="Tahoma" w:hAnsi="Tahoma"/>
                <w:sz w:val="16"/>
              </w:rPr>
              <w:t>Deaths</w:t>
            </w:r>
          </w:p>
        </w:tc>
        <w:tc>
          <w:tcPr>
            <w:tcW w:w="1221" w:type="dxa"/>
            <w:tcBorders>
              <w:top w:val="single" w:sz="4" w:space="0" w:shadow="0" w:frame="0"/>
              <w:left w:val="single" w:sz="4" w:space="0" w:shadow="0" w:frame="0"/>
              <w:bottom w:val="single" w:sz="4" w:space="0" w:shadow="0" w:frame="0"/>
            </w:tcBorders>
            <w:vAlign w:val="center"/>
          </w:tcPr>
          <w:p>
            <w:pPr>
              <w:framePr w:w="0" w:h="0" w:hRule="auto" w:vSpace="0" w:hSpace="0" w:wrap="auto" w:vAnchor="margin" w:hAnchor="text" w:x="0" w:xAlign="left" w:y="0" w:yAlign="inline"/>
              <w:jc w:val="center"/>
              <w:rPr>
                <w:rFonts w:ascii="Tahoma" w:hAnsi="Tahoma"/>
                <w:sz w:val="16"/>
              </w:rPr>
            </w:pPr>
            <w:r>
              <w:rPr>
                <w:rFonts w:ascii="Tahoma" w:hAnsi="Tahoma"/>
                <w:sz w:val="16"/>
              </w:rPr>
              <w:t>Natural increase</w:t>
            </w:r>
          </w:p>
        </w:tc>
      </w:tr>
      <w:tr>
        <w:trPr>
          <w:wAfter w:w="0" w:type="dxa"/>
          <w:trHeight w:hRule="atLeast" w:val="255"/>
        </w:trPr>
        <w:tc>
          <w:tcPr>
            <w:tcW w:w="3465" w:type="dxa"/>
            <w:tcBorders>
              <w:top w:val="single" w:sz="4" w:space="0" w:shadow="0" w:frame="0"/>
              <w:right w:val="single" w:sz="4" w:space="0" w:shadow="0" w:frame="0"/>
            </w:tcBorders>
            <w:vAlign w:val="bottom"/>
          </w:tcPr>
          <w:p>
            <w:pPr>
              <w:framePr w:w="0" w:h="0" w:hRule="auto" w:vSpace="0" w:hSpace="0" w:wrap="auto" w:vAnchor="margin" w:hAnchor="text" w:x="0" w:xAlign="left" w:y="0" w:yAlign="inline"/>
              <w:rPr>
                <w:rFonts w:ascii="Tahoma" w:hAnsi="Tahoma"/>
                <w:b w:val="1"/>
                <w:sz w:val="16"/>
              </w:rPr>
            </w:pPr>
            <w:r>
              <w:rPr>
                <w:rFonts w:ascii="Tahoma" w:hAnsi="Tahoma"/>
                <w:b w:val="1"/>
                <w:sz w:val="16"/>
              </w:rPr>
              <w:t>REPUBLIC OF SERBIA</w:t>
            </w:r>
          </w:p>
        </w:tc>
        <w:tc>
          <w:tcPr>
            <w:tcW w:w="1221" w:type="dxa"/>
            <w:tcBorders>
              <w:top w:val="single" w:sz="4" w:space="0" w:shadow="0" w:frame="0"/>
              <w:left w:val="single" w:sz="4" w:space="0" w:shadow="0" w:frame="0"/>
            </w:tcBorders>
            <w:vAlign w:val="bottom"/>
          </w:tcPr>
          <w:p>
            <w:pPr>
              <w:framePr w:w="0" w:h="0" w:hRule="auto" w:vSpace="0" w:hSpace="0" w:wrap="auto" w:vAnchor="margin" w:hAnchor="text" w:x="0" w:xAlign="left" w:y="0" w:yAlign="inline"/>
              <w:ind w:right="340"/>
              <w:jc w:val="right"/>
              <w:rPr>
                <w:rFonts w:ascii="Tahoma" w:hAnsi="Tahoma"/>
                <w:b w:val="1"/>
                <w:sz w:val="16"/>
              </w:rPr>
            </w:pPr>
            <w:r>
              <w:rPr>
                <w:rFonts w:ascii="Tahoma" w:hAnsi="Tahoma"/>
                <w:b w:val="1"/>
                <w:sz w:val="16"/>
              </w:rPr>
              <w:t>9</w:t>
            </w:r>
            <w:r>
              <w:rPr>
                <w:rFonts w:ascii="Tahoma" w:hAnsi="Tahoma"/>
                <w:b w:val="1"/>
                <w:sz w:val="16"/>
              </w:rPr>
              <w:t>.2</w:t>
            </w:r>
          </w:p>
        </w:tc>
        <w:tc>
          <w:tcPr>
            <w:tcW w:w="1221" w:type="dxa"/>
            <w:tcBorders>
              <w:top w:val="single" w:sz="4" w:space="0" w:shadow="0" w:frame="0"/>
            </w:tcBorders>
            <w:vAlign w:val="bottom"/>
          </w:tcPr>
          <w:p>
            <w:pPr>
              <w:framePr w:w="0" w:h="0" w:hRule="auto" w:vSpace="0" w:hSpace="0" w:wrap="auto" w:vAnchor="margin" w:hAnchor="text" w:x="0" w:xAlign="left" w:y="0" w:yAlign="inline"/>
              <w:ind w:right="340"/>
              <w:jc w:val="right"/>
              <w:rPr>
                <w:rFonts w:ascii="Tahoma" w:hAnsi="Tahoma"/>
                <w:b w:val="1"/>
                <w:sz w:val="16"/>
              </w:rPr>
            </w:pPr>
            <w:r>
              <w:rPr>
                <w:rFonts w:ascii="Tahoma" w:hAnsi="Tahoma"/>
                <w:b w:val="1"/>
                <w:sz w:val="16"/>
              </w:rPr>
              <w:t>14</w:t>
            </w:r>
            <w:r>
              <w:rPr>
                <w:rFonts w:ascii="Tahoma" w:hAnsi="Tahoma"/>
                <w:b w:val="1"/>
                <w:sz w:val="16"/>
              </w:rPr>
              <w:t>.8</w:t>
            </w:r>
          </w:p>
        </w:tc>
        <w:tc>
          <w:tcPr>
            <w:tcW w:w="1221" w:type="dxa"/>
            <w:tcBorders>
              <w:top w:val="single" w:sz="4" w:space="0" w:shadow="0" w:frame="0"/>
            </w:tcBorders>
            <w:vAlign w:val="bottom"/>
          </w:tcPr>
          <w:p>
            <w:pPr>
              <w:framePr w:w="0" w:h="0" w:hRule="auto" w:vSpace="0" w:hSpace="0" w:wrap="auto" w:vAnchor="margin" w:hAnchor="text" w:x="0" w:xAlign="left" w:y="0" w:yAlign="inline"/>
              <w:ind w:right="340"/>
              <w:jc w:val="right"/>
              <w:rPr>
                <w:rFonts w:ascii="Tahoma" w:hAnsi="Tahoma"/>
                <w:b w:val="1"/>
                <w:sz w:val="16"/>
              </w:rPr>
            </w:pPr>
            <w:r>
              <w:rPr>
                <w:rFonts w:ascii="Tahoma" w:hAnsi="Tahoma"/>
                <w:b w:val="1"/>
                <w:sz w:val="16"/>
              </w:rPr>
              <w:t>-5</w:t>
            </w:r>
            <w:r>
              <w:rPr>
                <w:rFonts w:ascii="Tahoma" w:hAnsi="Tahoma"/>
                <w:b w:val="1"/>
                <w:sz w:val="16"/>
              </w:rPr>
              <w:t>.5</w:t>
            </w:r>
          </w:p>
        </w:tc>
      </w:tr>
      <w:tr>
        <w:trPr>
          <w:wAfter w:w="0" w:type="dxa"/>
          <w:trHeight w:hRule="atLeast" w:val="255"/>
        </w:trPr>
        <w:tc>
          <w:tcPr>
            <w:tcW w:w="3465" w:type="dxa"/>
            <w:tcBorders>
              <w:right w:val="single" w:sz="4" w:space="0" w:shadow="0" w:frame="0"/>
            </w:tcBorders>
            <w:vAlign w:val="bottom"/>
          </w:tcPr>
          <w:p>
            <w:pPr>
              <w:framePr w:w="0" w:h="0" w:hRule="auto" w:vSpace="0" w:hSpace="0" w:wrap="auto" w:vAnchor="margin" w:hAnchor="text" w:x="0" w:xAlign="left" w:y="0" w:yAlign="inline"/>
              <w:rPr>
                <w:rFonts w:ascii="Tahoma" w:hAnsi="Tahoma"/>
                <w:sz w:val="16"/>
              </w:rPr>
            </w:pPr>
            <w:r>
              <w:rPr>
                <w:rFonts w:ascii="Tahoma" w:hAnsi="Tahoma"/>
                <w:sz w:val="16"/>
              </w:rPr>
              <w:t>SRBIJA – SEVER</w:t>
            </w:r>
          </w:p>
        </w:tc>
        <w:tc>
          <w:tcPr>
            <w:tcW w:w="1221" w:type="dxa"/>
            <w:tcBorders>
              <w:left w:val="single" w:sz="4" w:space="0" w:shadow="0" w:frame="0"/>
            </w:tcBorders>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10.0</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13.9</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-3.9</w:t>
            </w:r>
          </w:p>
        </w:tc>
      </w:tr>
      <w:tr>
        <w:trPr>
          <w:wAfter w:w="0" w:type="dxa"/>
          <w:trHeight w:hRule="atLeast" w:val="255"/>
        </w:trPr>
        <w:tc>
          <w:tcPr>
            <w:tcW w:w="3465" w:type="dxa"/>
            <w:tcBorders>
              <w:right w:val="single" w:sz="4" w:space="0" w:shadow="0" w:frame="0"/>
            </w:tcBorders>
            <w:vAlign w:val="bottom"/>
          </w:tcPr>
          <w:p>
            <w:pPr>
              <w:framePr w:w="0" w:h="0" w:hRule="auto" w:vSpace="0" w:hSpace="0" w:wrap="auto" w:vAnchor="margin" w:hAnchor="text" w:x="0" w:xAlign="left" w:y="0" w:yAlign="inline"/>
              <w:rPr>
                <w:rFonts w:ascii="Tahoma" w:hAnsi="Tahoma"/>
                <w:sz w:val="16"/>
              </w:rPr>
            </w:pPr>
            <w:r>
              <w:rPr>
                <w:rFonts w:ascii="Tahoma" w:hAnsi="Tahoma"/>
                <w:sz w:val="16"/>
              </w:rPr>
              <w:t>Beogradski region</w:t>
            </w:r>
          </w:p>
        </w:tc>
        <w:tc>
          <w:tcPr>
            <w:tcW w:w="1221" w:type="dxa"/>
            <w:tcBorders>
              <w:left w:val="single" w:sz="4" w:space="0" w:shadow="0" w:frame="0"/>
            </w:tcBorders>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10.7</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12.9</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-2.2</w:t>
            </w:r>
          </w:p>
        </w:tc>
      </w:tr>
      <w:tr>
        <w:trPr>
          <w:wAfter w:w="0" w:type="dxa"/>
          <w:trHeight w:hRule="atLeast" w:val="255"/>
        </w:trPr>
        <w:tc>
          <w:tcPr>
            <w:tcW w:w="3465" w:type="dxa"/>
            <w:tcBorders>
              <w:right w:val="single" w:sz="4" w:space="0" w:shadow="0" w:frame="0"/>
            </w:tcBorders>
            <w:vAlign w:val="bottom"/>
          </w:tcPr>
          <w:p>
            <w:pPr>
              <w:framePr w:w="0" w:h="0" w:hRule="auto" w:vSpace="0" w:hSpace="0" w:wrap="auto" w:vAnchor="margin" w:hAnchor="text" w:x="0" w:xAlign="left" w:y="0" w:yAlign="inline"/>
              <w:rPr>
                <w:rFonts w:ascii="Tahoma" w:hAnsi="Tahoma"/>
                <w:sz w:val="16"/>
              </w:rPr>
            </w:pPr>
            <w:r>
              <w:rPr>
                <w:rFonts w:ascii="Tahoma" w:hAnsi="Tahoma"/>
                <w:sz w:val="16"/>
              </w:rPr>
              <w:t>Region Vojvodine</w:t>
            </w:r>
          </w:p>
        </w:tc>
        <w:tc>
          <w:tcPr>
            <w:tcW w:w="1221" w:type="dxa"/>
            <w:tcBorders>
              <w:left w:val="single" w:sz="4" w:space="0" w:shadow="0" w:frame="0"/>
            </w:tcBorders>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9.4</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14.8</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-5.4</w:t>
            </w:r>
          </w:p>
        </w:tc>
      </w:tr>
      <w:tr>
        <w:trPr>
          <w:wAfter w:w="0" w:type="dxa"/>
          <w:trHeight w:hRule="atLeast" w:val="255"/>
        </w:trPr>
        <w:tc>
          <w:tcPr>
            <w:tcW w:w="3465" w:type="dxa"/>
            <w:tcBorders>
              <w:right w:val="single" w:sz="4" w:space="0" w:shadow="0" w:frame="0"/>
            </w:tcBorders>
            <w:vAlign w:val="bottom"/>
          </w:tcPr>
          <w:p>
            <w:pPr>
              <w:framePr w:w="0" w:h="0" w:hRule="auto" w:vSpace="0" w:hSpace="0" w:wrap="auto" w:vAnchor="margin" w:hAnchor="text" w:x="0" w:xAlign="left" w:y="0" w:yAlign="inline"/>
              <w:rPr>
                <w:rFonts w:ascii="Tahoma" w:hAnsi="Tahoma"/>
                <w:sz w:val="16"/>
              </w:rPr>
            </w:pPr>
            <w:r>
              <w:rPr>
                <w:rFonts w:ascii="Tahoma" w:hAnsi="Tahoma"/>
                <w:sz w:val="16"/>
              </w:rPr>
              <w:t>SRBIJA – ЈUG</w:t>
            </w:r>
          </w:p>
        </w:tc>
        <w:tc>
          <w:tcPr>
            <w:tcW w:w="1221" w:type="dxa"/>
            <w:tcBorders>
              <w:left w:val="single" w:sz="4" w:space="0" w:shadow="0" w:frame="0"/>
            </w:tcBorders>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8.5</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15.7</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-7.2</w:t>
            </w:r>
          </w:p>
        </w:tc>
      </w:tr>
      <w:tr>
        <w:trPr>
          <w:wAfter w:w="0" w:type="dxa"/>
          <w:trHeight w:hRule="atLeast" w:val="255"/>
        </w:trPr>
        <w:tc>
          <w:tcPr>
            <w:tcW w:w="3465" w:type="dxa"/>
            <w:tcBorders>
              <w:right w:val="single" w:sz="4" w:space="0" w:shadow="0" w:frame="0"/>
            </w:tcBorders>
            <w:vAlign w:val="bottom"/>
          </w:tcPr>
          <w:p>
            <w:pPr>
              <w:framePr w:w="0" w:h="0" w:hRule="auto" w:vSpace="0" w:hSpace="0" w:wrap="auto" w:vAnchor="margin" w:hAnchor="text" w:x="0" w:xAlign="left" w:y="0" w:yAlign="inline"/>
              <w:rPr>
                <w:rFonts w:ascii="Tahoma" w:hAnsi="Tahoma"/>
                <w:sz w:val="16"/>
              </w:rPr>
            </w:pPr>
            <w:r>
              <w:rPr>
                <w:rFonts w:ascii="Arial" w:hAnsi="Arial"/>
                <w:sz w:val="16"/>
              </w:rPr>
              <w:t>Region Šumadije i Zapadne Srbije</w:t>
            </w:r>
          </w:p>
        </w:tc>
        <w:tc>
          <w:tcPr>
            <w:tcW w:w="1221" w:type="dxa"/>
            <w:tcBorders>
              <w:left w:val="single" w:sz="4" w:space="0" w:shadow="0" w:frame="0"/>
            </w:tcBorders>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8.6</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15.1</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-6.5</w:t>
            </w:r>
          </w:p>
        </w:tc>
      </w:tr>
      <w:tr>
        <w:trPr>
          <w:wAfter w:w="0" w:type="dxa"/>
          <w:trHeight w:hRule="atLeast" w:val="255"/>
        </w:trPr>
        <w:tc>
          <w:tcPr>
            <w:tcW w:w="3465" w:type="dxa"/>
            <w:tcBorders>
              <w:right w:val="single" w:sz="4" w:space="0" w:shadow="0" w:frame="0"/>
            </w:tcBorders>
            <w:vAlign w:val="bottom"/>
          </w:tcPr>
          <w:p>
            <w:pPr>
              <w:framePr w:w="0" w:h="0" w:hRule="auto" w:vSpace="0" w:hSpace="0" w:wrap="auto" w:vAnchor="margin" w:hAnchor="text" w:x="0" w:xAlign="left" w:y="0" w:yAlign="inline"/>
              <w:rPr>
                <w:rFonts w:ascii="Tahoma" w:hAnsi="Tahoma"/>
                <w:sz w:val="16"/>
              </w:rPr>
            </w:pPr>
            <w:r>
              <w:rPr>
                <w:rFonts w:ascii="Tahoma" w:hAnsi="Tahoma"/>
                <w:sz w:val="16"/>
              </w:rPr>
              <w:t>Регион Јужне и Источне Србије</w:t>
            </w:r>
          </w:p>
        </w:tc>
        <w:tc>
          <w:tcPr>
            <w:tcW w:w="1221" w:type="dxa"/>
            <w:tcBorders>
              <w:left w:val="single" w:sz="4" w:space="0" w:shadow="0" w:frame="0"/>
            </w:tcBorders>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8.3</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16.4</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-8.1</w:t>
            </w:r>
          </w:p>
        </w:tc>
      </w:tr>
      <w:tr>
        <w:trPr>
          <w:wAfter w:w="0" w:type="dxa"/>
          <w:trHeight w:hRule="atLeast" w:val="255"/>
        </w:trPr>
        <w:tc>
          <w:tcPr>
            <w:tcW w:w="3465" w:type="dxa"/>
            <w:tcBorders>
              <w:right w:val="single" w:sz="4" w:space="0" w:shadow="0" w:frame="0"/>
            </w:tcBorders>
            <w:vAlign w:val="bottom"/>
          </w:tcPr>
          <w:p>
            <w:pPr>
              <w:framePr w:w="0" w:h="0" w:hRule="auto" w:vSpace="0" w:hSpace="0" w:wrap="auto" w:vAnchor="margin" w:hAnchor="text" w:x="0" w:xAlign="left" w:y="0" w:yAlign="inline"/>
              <w:rPr>
                <w:rFonts w:ascii="Tahoma" w:hAnsi="Tahoma"/>
                <w:sz w:val="16"/>
              </w:rPr>
            </w:pPr>
            <w:r>
              <w:rPr>
                <w:rFonts w:ascii="Tahoma" w:hAnsi="Tahoma"/>
                <w:sz w:val="16"/>
              </w:rPr>
              <w:t>Region Kosovo i Metohija</w:t>
            </w:r>
          </w:p>
        </w:tc>
        <w:tc>
          <w:tcPr>
            <w:tcW w:w="1221" w:type="dxa"/>
            <w:tcBorders>
              <w:left w:val="single" w:sz="4" w:space="0" w:shadow="0" w:frame="0"/>
            </w:tcBorders>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w:t>
            </w:r>
          </w:p>
        </w:tc>
      </w:tr>
    </w:tbl>
    <w:p>
      <w:pPr>
        <w:ind w:firstLine="720" w:left="720"/>
        <w:rPr>
          <w:rFonts w:ascii="Tahoma" w:hAnsi="Tahoma"/>
          <w:b w:val="1"/>
          <w:sz w:val="20"/>
        </w:rPr>
      </w:pPr>
    </w:p>
    <w:p>
      <w:pPr>
        <w:ind w:firstLine="720" w:left="720"/>
        <w:rPr>
          <w:rFonts w:ascii="Tahoma" w:hAnsi="Tahoma"/>
          <w:b w:val="1"/>
          <w:sz w:val="20"/>
        </w:rPr>
      </w:pPr>
    </w:p>
    <w:p>
      <w:pPr>
        <w:ind w:firstLine="720" w:left="720"/>
        <w:rPr>
          <w:rFonts w:ascii="Tahoma" w:hAnsi="Tahoma"/>
          <w:b w:val="1"/>
          <w:sz w:val="20"/>
        </w:rPr>
      </w:pPr>
    </w:p>
    <w:p>
      <w:pPr>
        <w:ind w:firstLine="720" w:left="720"/>
        <w:rPr>
          <w:rFonts w:ascii="Tahoma" w:hAnsi="Tahoma"/>
          <w:b w:val="1"/>
          <w:sz w:val="20"/>
        </w:rPr>
      </w:pPr>
    </w:p>
    <w:p>
      <w:pPr>
        <w:ind w:firstLine="720" w:left="720"/>
        <w:rPr>
          <w:rFonts w:ascii="Tahoma" w:hAnsi="Tahoma"/>
          <w:b w:val="1"/>
          <w:sz w:val="20"/>
        </w:rPr>
      </w:pPr>
    </w:p>
    <w:p>
      <w:pPr>
        <w:jc w:val="both"/>
        <w:rPr>
          <w:rFonts w:ascii="Tahoma" w:hAnsi="Tahoma"/>
          <w:b w:val="1"/>
          <w:sz w:val="20"/>
        </w:rPr>
      </w:pPr>
    </w:p>
    <w:p>
      <w:pPr>
        <w:ind w:firstLine="720" w:left="720"/>
        <w:rPr>
          <w:rFonts w:ascii="Tahoma" w:hAnsi="Tahoma"/>
          <w:sz w:val="20"/>
        </w:rPr>
      </w:pPr>
    </w:p>
    <w:p/>
    <w:p/>
    <w:p>
      <w:pPr>
        <w:rPr>
          <w:rFonts w:ascii="Tahoma" w:hAnsi="Tahoma"/>
          <w:sz w:val="20"/>
        </w:rPr>
      </w:pPr>
    </w:p>
    <w:p>
      <w:pPr>
        <w:rPr>
          <w:rFonts w:ascii="Tahoma" w:hAnsi="Tahoma"/>
          <w:sz w:val="20"/>
        </w:rPr>
      </w:pPr>
    </w:p>
    <w:p>
      <w:pPr>
        <w:rPr>
          <w:rFonts w:ascii="Tahoma" w:hAnsi="Tahoma"/>
          <w:sz w:val="20"/>
        </w:rPr>
      </w:pPr>
    </w:p>
    <w:p>
      <w:pPr>
        <w:rPr>
          <w:rFonts w:ascii="Tahoma" w:hAnsi="Tahoma"/>
          <w:sz w:val="20"/>
        </w:rPr>
      </w:pPr>
    </w:p>
    <w:p>
      <w:pPr>
        <w:rPr>
          <w:rFonts w:ascii="Tahoma" w:hAnsi="Tahoma"/>
          <w:sz w:val="20"/>
        </w:rPr>
      </w:pPr>
    </w:p>
    <w:p>
      <w:pPr>
        <w:jc w:val="both"/>
        <w:rPr>
          <w:rFonts w:ascii="Tahoma" w:hAnsi="Tahoma"/>
          <w:sz w:val="20"/>
        </w:rPr>
      </w:pPr>
      <w:r>
        <w:rPr>
          <w:rFonts w:ascii="Tahoma" w:hAnsi="Tahoma"/>
          <w:sz w:val="20"/>
        </w:rPr>
        <w:t>Unfavourable tendencies in natural increase of the population of the Republic of Serbia, and especially regional differences, can be observed to a fuller extent on municipal level.</w:t>
      </w:r>
    </w:p>
    <w:p>
      <w:pPr>
        <w:rPr>
          <w:b w:val="1"/>
          <w:sz w:val="20"/>
        </w:rPr>
      </w:pPr>
      <w:r>
        <w:rPr>
          <w:b w:val="1"/>
          <w:sz w:val="20"/>
        </w:rPr>
        <w:t xml:space="preserve">       </w:t>
      </w:r>
      <w:r>
        <w:rPr>
          <w:b w:val="1"/>
          <w:sz w:val="20"/>
        </w:rPr>
        <w:t xml:space="preserve">             </w:t>
      </w:r>
    </w:p>
    <w:p>
      <w:pPr>
        <w:rPr>
          <w:b w:val="1"/>
          <w:sz w:val="20"/>
        </w:rPr>
      </w:pPr>
    </w:p>
    <w:p>
      <w:pPr>
        <w:rPr>
          <w:rFonts w:ascii="Tahoma" w:hAnsi="Tahoma"/>
          <w:b w:val="1"/>
          <w:sz w:val="20"/>
        </w:rPr>
      </w:pPr>
      <w:r>
        <w:rPr>
          <w:rFonts w:ascii="Tahoma" w:hAnsi="Tahoma"/>
          <w:b w:val="1"/>
          <w:sz w:val="20"/>
        </w:rPr>
        <w:t xml:space="preserve">           </w:t>
      </w:r>
    </w:p>
    <w:p>
      <w:pPr>
        <w:tabs>
          <w:tab w:val="left" w:pos="360" w:leader="none"/>
          <w:tab w:val="left" w:pos="540" w:leader="none"/>
        </w:tabs>
        <w:rPr>
          <w:rFonts w:ascii="Tahoma" w:hAnsi="Tahoma"/>
          <w:b w:val="1"/>
          <w:sz w:val="20"/>
        </w:rPr>
      </w:pPr>
    </w:p>
    <w:p>
      <w:pPr>
        <w:tabs>
          <w:tab w:val="left" w:pos="360" w:leader="none"/>
          <w:tab w:val="left" w:pos="540" w:leader="none"/>
        </w:tabs>
        <w:rPr>
          <w:rFonts w:ascii="Tahoma" w:hAnsi="Tahoma"/>
          <w:b w:val="1"/>
          <w:sz w:val="20"/>
        </w:rPr>
      </w:pPr>
    </w:p>
    <w:p>
      <w:pPr>
        <w:tabs>
          <w:tab w:val="left" w:pos="360" w:leader="none"/>
          <w:tab w:val="left" w:pos="540" w:leader="none"/>
        </w:tabs>
        <w:rPr>
          <w:rFonts w:ascii="Tahoma" w:hAnsi="Tahoma"/>
          <w:b w:val="1"/>
          <w:sz w:val="20"/>
        </w:rPr>
      </w:pPr>
      <w:r>
        <w:rPr>
          <w:rFonts w:ascii="Tahoma" w:hAnsi="Tahoma"/>
          <w:b w:val="1"/>
          <w:sz w:val="20"/>
        </w:rPr>
        <w:t xml:space="preserve">       </w:t>
      </w:r>
    </w:p>
    <w:p>
      <w:pPr>
        <w:tabs>
          <w:tab w:val="left" w:pos="360" w:leader="none"/>
          <w:tab w:val="left" w:pos="540" w:leader="none"/>
        </w:tabs>
        <w:jc w:val="center"/>
        <w:rPr>
          <w:rFonts w:ascii="Tahoma" w:hAnsi="Tahoma"/>
          <w:b w:val="1"/>
          <w:sz w:val="20"/>
        </w:rPr>
      </w:pPr>
      <w:r>
        <w:rPr>
          <w:rFonts w:ascii="Tahoma" w:hAnsi="Tahoma"/>
          <w:b w:val="1"/>
          <w:sz w:val="20"/>
        </w:rPr>
        <w:t>Та</w:t>
      </w:r>
      <w:r>
        <w:rPr>
          <w:rFonts w:ascii="Tahoma" w:hAnsi="Tahoma"/>
          <w:b w:val="1"/>
          <w:sz w:val="20"/>
        </w:rPr>
        <w:t>ble</w:t>
      </w:r>
      <w:r>
        <w:rPr>
          <w:rFonts w:ascii="Tahoma" w:hAnsi="Tahoma"/>
          <w:b w:val="1"/>
          <w:sz w:val="20"/>
        </w:rPr>
        <w:t xml:space="preserve"> 3. </w:t>
      </w:r>
      <w:r>
        <w:rPr>
          <w:rFonts w:ascii="Tahoma" w:hAnsi="Tahoma"/>
          <w:b w:val="1"/>
          <w:sz w:val="20"/>
        </w:rPr>
        <w:t>Municipalities</w:t>
      </w:r>
      <w:r>
        <w:rPr>
          <w:rFonts w:ascii="Tahoma" w:hAnsi="Tahoma"/>
          <w:b w:val="1"/>
          <w:sz w:val="20"/>
        </w:rPr>
        <w:t xml:space="preserve"> </w:t>
      </w:r>
      <w:r>
        <w:rPr>
          <w:rFonts w:ascii="Tahoma" w:hAnsi="Tahoma"/>
          <w:b w:val="1"/>
          <w:sz w:val="20"/>
        </w:rPr>
        <w:t>with</w:t>
      </w:r>
      <w:r>
        <w:rPr>
          <w:rFonts w:ascii="Tahoma" w:hAnsi="Tahoma"/>
          <w:b w:val="1"/>
          <w:sz w:val="20"/>
        </w:rPr>
        <w:t xml:space="preserve"> </w:t>
      </w:r>
      <w:r>
        <w:rPr>
          <w:rFonts w:ascii="Tahoma" w:hAnsi="Tahoma"/>
          <w:b w:val="1"/>
          <w:sz w:val="20"/>
        </w:rPr>
        <w:t>the</w:t>
      </w:r>
      <w:r>
        <w:rPr>
          <w:rFonts w:ascii="Tahoma" w:hAnsi="Tahoma"/>
          <w:b w:val="1"/>
          <w:sz w:val="20"/>
        </w:rPr>
        <w:t xml:space="preserve"> </w:t>
      </w:r>
      <w:r>
        <w:rPr>
          <w:rFonts w:ascii="Tahoma" w:hAnsi="Tahoma"/>
          <w:b w:val="1"/>
          <w:sz w:val="20"/>
        </w:rPr>
        <w:t>lowest</w:t>
      </w:r>
      <w:r>
        <w:rPr>
          <w:rFonts w:ascii="Tahoma" w:hAnsi="Tahoma"/>
          <w:b w:val="1"/>
          <w:sz w:val="20"/>
        </w:rPr>
        <w:t xml:space="preserve"> </w:t>
      </w:r>
      <w:r>
        <w:rPr>
          <w:rFonts w:ascii="Tahoma" w:hAnsi="Tahoma"/>
          <w:b w:val="1"/>
          <w:sz w:val="20"/>
        </w:rPr>
        <w:t>and</w:t>
      </w:r>
      <w:r>
        <w:rPr>
          <w:rFonts w:ascii="Tahoma" w:hAnsi="Tahoma"/>
          <w:b w:val="1"/>
          <w:sz w:val="20"/>
        </w:rPr>
        <w:t xml:space="preserve"> </w:t>
      </w:r>
      <w:r>
        <w:rPr>
          <w:rFonts w:ascii="Tahoma" w:hAnsi="Tahoma"/>
          <w:b w:val="1"/>
          <w:sz w:val="20"/>
        </w:rPr>
        <w:t>highest</w:t>
      </w:r>
      <w:r>
        <w:rPr>
          <w:rFonts w:ascii="Tahoma" w:hAnsi="Tahoma"/>
          <w:b w:val="1"/>
          <w:sz w:val="20"/>
        </w:rPr>
        <w:t xml:space="preserve"> </w:t>
      </w:r>
      <w:r>
        <w:rPr>
          <w:rFonts w:ascii="Tahoma" w:hAnsi="Tahoma"/>
          <w:b w:val="1"/>
          <w:sz w:val="20"/>
        </w:rPr>
        <w:t>birth</w:t>
      </w:r>
      <w:r>
        <w:rPr>
          <w:rFonts w:ascii="Tahoma" w:hAnsi="Tahoma"/>
          <w:b w:val="1"/>
          <w:sz w:val="20"/>
        </w:rPr>
        <w:t xml:space="preserve"> </w:t>
      </w:r>
      <w:r>
        <w:rPr>
          <w:rFonts w:ascii="Tahoma" w:hAnsi="Tahoma"/>
          <w:b w:val="1"/>
          <w:sz w:val="20"/>
        </w:rPr>
        <w:t>rate</w:t>
      </w:r>
    </w:p>
    <w:tbl>
      <w:tblPr>
        <w:tblStyle w:val="T2"/>
        <w:tblpPr w:leftFromText="180" w:rightFromText="180" w:tblpX="1813" w:tblpY="194" w:horzAnchor="page" w:vertAnchor="text"/>
        <w:tblW w:w="0" w:type="auto"/>
        <w:tblLayout w:type="autofit"/>
      </w:tblPr>
      <w:tblGrid/>
      <w:tr>
        <w:trPr>
          <w:wAfter w:w="0" w:type="dxa"/>
          <w:trHeight w:hRule="atLeast" w:val="20"/>
        </w:trPr>
        <w:tc>
          <w:tcPr>
            <w:tcW w:w="3906" w:type="dxa"/>
            <w:gridSpan w:val="2"/>
            <w:tcBorders>
              <w:bottom w:val="single" w:sz="4" w:space="0" w:shadow="0" w:frame="0"/>
            </w:tcBorders>
          </w:tcPr>
          <w:p>
            <w:pPr>
              <w:framePr w:w="0" w:h="0" w:hRule="auto" w:vSpace="0" w:hSpace="0" w:wrap="auto" w:vAnchor="margin" w:hAnchor="text" w:x="0" w:xAlign="left" w:y="0" w:yAlign="inline"/>
              <w:spacing w:before="120" w:after="120"/>
              <w:jc w:val="center"/>
              <w:rPr>
                <w:rFonts w:ascii="Tahoma" w:hAnsi="Tahoma"/>
                <w:sz w:val="20"/>
              </w:rPr>
            </w:pPr>
            <w:r>
              <w:rPr>
                <w:rFonts w:ascii="Tahoma" w:hAnsi="Tahoma"/>
                <w:b w:val="1"/>
                <w:sz w:val="20"/>
              </w:rPr>
              <w:t>The lowest birth rate</w:t>
            </w:r>
            <w:r>
              <w:rPr>
                <w:rFonts w:ascii="Tahoma" w:hAnsi="Tahoma"/>
                <w:b w:val="1"/>
                <w:sz w:val="20"/>
              </w:rPr>
              <w:t xml:space="preserve"> (</w:t>
            </w:r>
            <w:r>
              <w:rPr>
                <w:rFonts w:ascii="Tahoma" w:hAnsi="Tahoma"/>
                <w:b w:val="1"/>
                <w:sz w:val="20"/>
              </w:rPr>
              <w:t>in</w:t>
            </w:r>
            <w:r>
              <w:rPr>
                <w:rFonts w:ascii="Tahoma" w:hAnsi="Tahoma"/>
                <w:b w:val="1"/>
                <w:sz w:val="20"/>
              </w:rPr>
              <w:t xml:space="preserve"> ‰)</w:t>
            </w:r>
          </w:p>
        </w:tc>
        <w:tc>
          <w:tcPr>
            <w:tcW w:w="630" w:type="dxa"/>
          </w:tcPr>
          <w:p>
            <w:pPr>
              <w:framePr w:w="0" w:h="0" w:hRule="auto" w:vSpace="0" w:hSpace="0" w:wrap="auto" w:vAnchor="margin" w:hAnchor="text" w:x="0" w:xAlign="left" w:y="0" w:yAlign="inline"/>
              <w:spacing w:before="120" w:after="120"/>
              <w:jc w:val="center"/>
              <w:rPr>
                <w:rFonts w:ascii="Tahoma" w:hAnsi="Tahoma"/>
                <w:sz w:val="18"/>
              </w:rPr>
            </w:pPr>
            <w:r>
              <w:rPr>
                <w:rFonts w:ascii="Tahoma" w:hAnsi="Tahoma"/>
                <w:sz w:val="18"/>
              </w:rPr>
              <w:t>2016</w:t>
            </w:r>
          </w:p>
        </w:tc>
        <w:tc>
          <w:tcPr>
            <w:tcW w:w="3990" w:type="dxa"/>
            <w:gridSpan w:val="2"/>
            <w:tcBorders>
              <w:bottom w:val="single" w:sz="4" w:space="0" w:shadow="0" w:frame="0"/>
            </w:tcBorders>
          </w:tcPr>
          <w:p>
            <w:pPr>
              <w:framePr w:w="0" w:h="0" w:hRule="auto" w:vSpace="0" w:hSpace="0" w:wrap="auto" w:vAnchor="margin" w:hAnchor="text" w:x="0" w:xAlign="left" w:y="0" w:yAlign="inline"/>
              <w:spacing w:before="120" w:after="120"/>
              <w:jc w:val="center"/>
              <w:rPr>
                <w:rFonts w:ascii="Tahoma" w:hAnsi="Tahoma"/>
                <w:sz w:val="20"/>
              </w:rPr>
            </w:pPr>
            <w:r>
              <w:rPr>
                <w:rFonts w:ascii="Tahoma" w:hAnsi="Tahoma"/>
                <w:b w:val="1"/>
                <w:sz w:val="20"/>
              </w:rPr>
              <w:t>The h</w:t>
            </w:r>
            <w:r>
              <w:rPr>
                <w:rFonts w:ascii="Tahoma" w:hAnsi="Tahoma"/>
                <w:b w:val="1"/>
                <w:sz w:val="20"/>
              </w:rPr>
              <w:t>ighest birth rate</w:t>
            </w:r>
            <w:r>
              <w:rPr>
                <w:rFonts w:ascii="Tahoma" w:hAnsi="Tahoma"/>
                <w:b w:val="1"/>
                <w:sz w:val="20"/>
              </w:rPr>
              <w:t xml:space="preserve"> (</w:t>
            </w:r>
            <w:r>
              <w:rPr>
                <w:rFonts w:ascii="Tahoma" w:hAnsi="Tahoma"/>
                <w:b w:val="1"/>
                <w:sz w:val="20"/>
              </w:rPr>
              <w:t>in</w:t>
            </w:r>
            <w:r>
              <w:rPr>
                <w:rFonts w:ascii="Tahoma" w:hAnsi="Tahoma"/>
                <w:b w:val="1"/>
                <w:sz w:val="20"/>
              </w:rPr>
              <w:t xml:space="preserve"> ‰)</w:t>
            </w:r>
          </w:p>
        </w:tc>
      </w:tr>
      <w:tr>
        <w:trPr>
          <w:wAfter w:w="0" w:type="dxa"/>
          <w:trHeight w:hRule="atLeast" w:val="239"/>
        </w:trPr>
        <w:tc>
          <w:tcPr>
            <w:tcW w:w="1890" w:type="dxa"/>
            <w:tcBorders>
              <w:top w:val="single" w:sz="4" w:space="0" w:shadow="0" w:frame="0"/>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Rekovac</w:t>
            </w:r>
          </w:p>
        </w:tc>
        <w:tc>
          <w:tcPr>
            <w:tcW w:w="2016" w:type="dxa"/>
            <w:tcBorders>
              <w:top w:val="single" w:sz="4" w:space="0" w:shadow="0" w:frame="0"/>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4.6</w:t>
            </w:r>
          </w:p>
        </w:tc>
        <w:tc>
          <w:tcPr>
            <w:tcW w:w="630" w:type="dxa"/>
          </w:tcPr>
          <w:p>
            <w:pPr>
              <w:framePr w:w="0" w:h="0" w:hRule="auto" w:vSpace="0" w:hSpace="0" w:wrap="auto" w:vAnchor="margin" w:hAnchor="text" w:x="0" w:xAlign="left" w:y="0" w:yAlign="inline"/>
              <w:rPr>
                <w:rFonts w:ascii="Tahoma" w:hAnsi="Tahoma"/>
                <w:sz w:val="18"/>
              </w:rPr>
            </w:pPr>
          </w:p>
        </w:tc>
        <w:tc>
          <w:tcPr>
            <w:tcW w:w="2310" w:type="dxa"/>
            <w:tcBorders>
              <w:top w:val="single" w:sz="4" w:space="0" w:shadow="0" w:frame="0"/>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Sjenica</w:t>
            </w:r>
          </w:p>
        </w:tc>
        <w:tc>
          <w:tcPr>
            <w:tcW w:w="1680" w:type="dxa"/>
            <w:tcBorders>
              <w:top w:val="single" w:sz="4" w:space="0" w:shadow="0" w:frame="0"/>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12.2</w:t>
            </w:r>
          </w:p>
        </w:tc>
      </w:tr>
      <w:tr>
        <w:trPr>
          <w:wAfter w:w="0" w:type="dxa"/>
          <w:trHeight w:hRule="atLeast" w:val="256"/>
        </w:trPr>
        <w:tc>
          <w:tcPr>
            <w:tcW w:w="189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Kučevo</w:t>
            </w:r>
          </w:p>
        </w:tc>
        <w:tc>
          <w:tcPr>
            <w:tcW w:w="2016"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4.7</w:t>
            </w:r>
          </w:p>
        </w:tc>
        <w:tc>
          <w:tcPr>
            <w:tcW w:w="630" w:type="dxa"/>
          </w:tcPr>
          <w:p>
            <w:pPr>
              <w:framePr w:w="0" w:h="0" w:hRule="auto" w:vSpace="0" w:hSpace="0" w:wrap="auto" w:vAnchor="margin" w:hAnchor="text" w:x="0" w:xAlign="left" w:y="0" w:yAlign="inline"/>
              <w:rPr>
                <w:rFonts w:ascii="Tahoma" w:hAnsi="Tahoma"/>
                <w:sz w:val="18"/>
              </w:rPr>
            </w:pPr>
          </w:p>
        </w:tc>
        <w:tc>
          <w:tcPr>
            <w:tcW w:w="231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Stari grad</w:t>
            </w:r>
          </w:p>
        </w:tc>
        <w:tc>
          <w:tcPr>
            <w:tcW w:w="1680"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12.7</w:t>
            </w:r>
          </w:p>
        </w:tc>
      </w:tr>
      <w:tr>
        <w:trPr>
          <w:wAfter w:w="0" w:type="dxa"/>
          <w:trHeight w:hRule="atLeast" w:val="239"/>
        </w:trPr>
        <w:tc>
          <w:tcPr>
            <w:tcW w:w="189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Gadžin Han</w:t>
            </w:r>
          </w:p>
        </w:tc>
        <w:tc>
          <w:tcPr>
            <w:tcW w:w="2016"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4.8</w:t>
            </w:r>
          </w:p>
        </w:tc>
        <w:tc>
          <w:tcPr>
            <w:tcW w:w="630" w:type="dxa"/>
          </w:tcPr>
          <w:p>
            <w:pPr>
              <w:framePr w:w="0" w:h="0" w:hRule="auto" w:vSpace="0" w:hSpace="0" w:wrap="auto" w:vAnchor="margin" w:hAnchor="text" w:x="0" w:xAlign="left" w:y="0" w:yAlign="inline"/>
              <w:rPr>
                <w:rFonts w:ascii="Tahoma" w:hAnsi="Tahoma"/>
                <w:sz w:val="18"/>
              </w:rPr>
            </w:pPr>
          </w:p>
        </w:tc>
        <w:tc>
          <w:tcPr>
            <w:tcW w:w="231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Novi Pazar</w:t>
            </w:r>
          </w:p>
        </w:tc>
        <w:tc>
          <w:tcPr>
            <w:tcW w:w="1680"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13.7</w:t>
            </w:r>
          </w:p>
        </w:tc>
      </w:tr>
      <w:tr>
        <w:trPr>
          <w:wAfter w:w="0" w:type="dxa"/>
          <w:trHeight w:hRule="atLeast" w:val="256"/>
        </w:trPr>
        <w:tc>
          <w:tcPr>
            <w:tcW w:w="189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Malo Crniće</w:t>
            </w:r>
          </w:p>
        </w:tc>
        <w:tc>
          <w:tcPr>
            <w:tcW w:w="2016"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4.8</w:t>
            </w:r>
          </w:p>
        </w:tc>
        <w:tc>
          <w:tcPr>
            <w:tcW w:w="630" w:type="dxa"/>
          </w:tcPr>
          <w:p>
            <w:pPr>
              <w:framePr w:w="0" w:h="0" w:hRule="auto" w:vSpace="0" w:hSpace="0" w:wrap="auto" w:vAnchor="margin" w:hAnchor="text" w:x="0" w:xAlign="left" w:y="0" w:yAlign="inline"/>
              <w:rPr>
                <w:rFonts w:ascii="Tahoma" w:hAnsi="Tahoma"/>
                <w:sz w:val="18"/>
              </w:rPr>
            </w:pPr>
          </w:p>
        </w:tc>
        <w:tc>
          <w:tcPr>
            <w:tcW w:w="231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Savski venac</w:t>
            </w:r>
          </w:p>
        </w:tc>
        <w:tc>
          <w:tcPr>
            <w:tcW w:w="1680"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13.7</w:t>
            </w:r>
          </w:p>
        </w:tc>
      </w:tr>
      <w:tr>
        <w:trPr>
          <w:wAfter w:w="0" w:type="dxa"/>
          <w:trHeight w:hRule="atLeast" w:val="239"/>
        </w:trPr>
        <w:tc>
          <w:tcPr>
            <w:tcW w:w="189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Knić</w:t>
            </w:r>
          </w:p>
        </w:tc>
        <w:tc>
          <w:tcPr>
            <w:tcW w:w="2016"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4.9</w:t>
            </w:r>
          </w:p>
        </w:tc>
        <w:tc>
          <w:tcPr>
            <w:tcW w:w="630" w:type="dxa"/>
          </w:tcPr>
          <w:p>
            <w:pPr>
              <w:framePr w:w="0" w:h="0" w:hRule="auto" w:vSpace="0" w:hSpace="0" w:wrap="auto" w:vAnchor="margin" w:hAnchor="text" w:x="0" w:xAlign="left" w:y="0" w:yAlign="inline"/>
              <w:rPr>
                <w:rFonts w:ascii="Tahoma" w:hAnsi="Tahoma"/>
                <w:sz w:val="18"/>
              </w:rPr>
            </w:pPr>
          </w:p>
        </w:tc>
        <w:tc>
          <w:tcPr>
            <w:tcW w:w="231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Tutin</w:t>
            </w:r>
          </w:p>
        </w:tc>
        <w:tc>
          <w:tcPr>
            <w:tcW w:w="1680"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15.5</w:t>
            </w:r>
          </w:p>
        </w:tc>
      </w:tr>
    </w:tbl>
    <w:p/>
    <w:p/>
    <w:p/>
    <w:p/>
    <w:p/>
    <w:p/>
    <w:p/>
    <w:p>
      <w:pPr>
        <w:rPr>
          <w:rFonts w:ascii="Tahoma" w:hAnsi="Tahoma"/>
          <w:sz w:val="20"/>
        </w:rPr>
      </w:pPr>
    </w:p>
    <w:tbl>
      <w:tblPr>
        <w:tblStyle w:val="T2"/>
        <w:tblpPr w:leftFromText="180" w:rightFromText="180" w:tblpX="1813" w:tblpY="194" w:horzAnchor="page" w:vertAnchor="text"/>
        <w:tblW w:w="0" w:type="auto"/>
        <w:tblLayout w:type="autofit"/>
      </w:tblPr>
      <w:tblGrid/>
      <w:tr>
        <w:trPr>
          <w:wAfter w:w="0" w:type="dxa"/>
          <w:trHeight w:hRule="atLeast" w:val="20"/>
        </w:trPr>
        <w:tc>
          <w:tcPr>
            <w:tcW w:w="3906" w:type="dxa"/>
            <w:gridSpan w:val="2"/>
            <w:tcBorders>
              <w:bottom w:val="single" w:sz="4" w:space="0" w:shadow="0" w:frame="0"/>
            </w:tcBorders>
          </w:tcPr>
          <w:p>
            <w:pPr>
              <w:framePr w:w="0" w:h="0" w:hRule="auto" w:vSpace="0" w:hSpace="0" w:wrap="auto" w:vAnchor="margin" w:hAnchor="text" w:x="0" w:xAlign="left" w:y="0" w:yAlign="inline"/>
              <w:spacing w:before="120" w:after="120"/>
              <w:jc w:val="center"/>
              <w:rPr>
                <w:rFonts w:ascii="Tahoma" w:hAnsi="Tahoma"/>
                <w:sz w:val="20"/>
              </w:rPr>
            </w:pPr>
            <w:r>
              <w:rPr>
                <w:rFonts w:ascii="Tahoma" w:hAnsi="Tahoma"/>
                <w:b w:val="1"/>
                <w:sz w:val="20"/>
              </w:rPr>
              <w:t>The lowest birth rate</w:t>
            </w:r>
            <w:r>
              <w:rPr>
                <w:rFonts w:ascii="Tahoma" w:hAnsi="Tahoma"/>
                <w:b w:val="1"/>
                <w:sz w:val="20"/>
              </w:rPr>
              <w:t xml:space="preserve"> (in ‰)</w:t>
            </w:r>
          </w:p>
        </w:tc>
        <w:tc>
          <w:tcPr>
            <w:tcW w:w="630" w:type="dxa"/>
          </w:tcPr>
          <w:p>
            <w:pPr>
              <w:framePr w:w="0" w:h="0" w:hRule="auto" w:vSpace="0" w:hSpace="0" w:wrap="auto" w:vAnchor="margin" w:hAnchor="text" w:x="0" w:xAlign="left" w:y="0" w:yAlign="inline"/>
              <w:spacing w:before="120" w:after="120"/>
              <w:jc w:val="center"/>
              <w:rPr>
                <w:rFonts w:ascii="Tahoma" w:hAnsi="Tahoma"/>
                <w:sz w:val="18"/>
              </w:rPr>
            </w:pPr>
            <w:r>
              <w:rPr>
                <w:rFonts w:ascii="Tahoma" w:hAnsi="Tahoma"/>
                <w:sz w:val="18"/>
              </w:rPr>
              <w:t>2017</w:t>
            </w:r>
          </w:p>
        </w:tc>
        <w:tc>
          <w:tcPr>
            <w:tcW w:w="3990" w:type="dxa"/>
            <w:gridSpan w:val="2"/>
            <w:tcBorders>
              <w:bottom w:val="single" w:sz="4" w:space="0" w:shadow="0" w:frame="0"/>
            </w:tcBorders>
          </w:tcPr>
          <w:p>
            <w:pPr>
              <w:framePr w:w="0" w:h="0" w:hRule="auto" w:vSpace="0" w:hSpace="0" w:wrap="auto" w:vAnchor="margin" w:hAnchor="text" w:x="0" w:xAlign="left" w:y="0" w:yAlign="inline"/>
              <w:spacing w:before="120" w:after="120"/>
              <w:jc w:val="center"/>
              <w:rPr>
                <w:rFonts w:ascii="Tahoma" w:hAnsi="Tahoma"/>
                <w:sz w:val="20"/>
              </w:rPr>
            </w:pPr>
            <w:r>
              <w:rPr>
                <w:rFonts w:ascii="Tahoma" w:hAnsi="Tahoma"/>
                <w:b w:val="1"/>
                <w:sz w:val="20"/>
              </w:rPr>
              <w:t>The h</w:t>
            </w:r>
            <w:r>
              <w:rPr>
                <w:rFonts w:ascii="Tahoma" w:hAnsi="Tahoma"/>
                <w:b w:val="1"/>
                <w:sz w:val="20"/>
              </w:rPr>
              <w:t>ighest birth rate (in ‰)</w:t>
            </w:r>
          </w:p>
        </w:tc>
      </w:tr>
      <w:tr>
        <w:trPr>
          <w:wAfter w:w="0" w:type="dxa"/>
          <w:trHeight w:hRule="atLeast" w:val="239"/>
        </w:trPr>
        <w:tc>
          <w:tcPr>
            <w:tcW w:w="1890" w:type="dxa"/>
            <w:tcBorders>
              <w:top w:val="single" w:sz="4" w:space="0" w:shadow="0" w:frame="0"/>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Rekovac</w:t>
            </w:r>
          </w:p>
        </w:tc>
        <w:tc>
          <w:tcPr>
            <w:tcW w:w="2016" w:type="dxa"/>
            <w:tcBorders>
              <w:top w:val="single" w:sz="4" w:space="0" w:shadow="0" w:frame="0"/>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4.1</w:t>
            </w:r>
          </w:p>
        </w:tc>
        <w:tc>
          <w:tcPr>
            <w:tcW w:w="630" w:type="dxa"/>
          </w:tcPr>
          <w:p>
            <w:pPr>
              <w:framePr w:w="0" w:h="0" w:hRule="auto" w:vSpace="0" w:hSpace="0" w:wrap="auto" w:vAnchor="margin" w:hAnchor="text" w:x="0" w:xAlign="left" w:y="0" w:yAlign="inline"/>
              <w:rPr>
                <w:rFonts w:ascii="Tahoma" w:hAnsi="Tahoma"/>
                <w:sz w:val="18"/>
              </w:rPr>
            </w:pPr>
          </w:p>
        </w:tc>
        <w:tc>
          <w:tcPr>
            <w:tcW w:w="2310" w:type="dxa"/>
            <w:tcBorders>
              <w:top w:val="single" w:sz="4" w:space="0" w:shadow="0" w:frame="0"/>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Novi Pazar</w:t>
            </w:r>
          </w:p>
        </w:tc>
        <w:tc>
          <w:tcPr>
            <w:tcW w:w="1680" w:type="dxa"/>
            <w:tcBorders>
              <w:top w:val="single" w:sz="4" w:space="0" w:shadow="0" w:frame="0"/>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14.6</w:t>
            </w:r>
          </w:p>
        </w:tc>
      </w:tr>
      <w:tr>
        <w:trPr>
          <w:wAfter w:w="0" w:type="dxa"/>
          <w:trHeight w:hRule="atLeast" w:val="256"/>
        </w:trPr>
        <w:tc>
          <w:tcPr>
            <w:tcW w:w="189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Negotin</w:t>
            </w:r>
          </w:p>
        </w:tc>
        <w:tc>
          <w:tcPr>
            <w:tcW w:w="2016"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5.2</w:t>
            </w:r>
          </w:p>
        </w:tc>
        <w:tc>
          <w:tcPr>
            <w:tcW w:w="630" w:type="dxa"/>
          </w:tcPr>
          <w:p>
            <w:pPr>
              <w:framePr w:w="0" w:h="0" w:hRule="auto" w:vSpace="0" w:hSpace="0" w:wrap="auto" w:vAnchor="margin" w:hAnchor="text" w:x="0" w:xAlign="left" w:y="0" w:yAlign="inline"/>
              <w:rPr>
                <w:rFonts w:ascii="Tahoma" w:hAnsi="Tahoma"/>
                <w:sz w:val="18"/>
              </w:rPr>
            </w:pPr>
          </w:p>
        </w:tc>
        <w:tc>
          <w:tcPr>
            <w:tcW w:w="231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Tutin</w:t>
            </w:r>
          </w:p>
        </w:tc>
        <w:tc>
          <w:tcPr>
            <w:tcW w:w="1680"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14.5</w:t>
            </w:r>
          </w:p>
        </w:tc>
      </w:tr>
      <w:tr>
        <w:trPr>
          <w:wAfter w:w="0" w:type="dxa"/>
          <w:trHeight w:hRule="atLeast" w:val="239"/>
        </w:trPr>
        <w:tc>
          <w:tcPr>
            <w:tcW w:w="189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Malo Crniće</w:t>
            </w:r>
          </w:p>
        </w:tc>
        <w:tc>
          <w:tcPr>
            <w:tcW w:w="2016"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5.3</w:t>
            </w:r>
          </w:p>
        </w:tc>
        <w:tc>
          <w:tcPr>
            <w:tcW w:w="630" w:type="dxa"/>
          </w:tcPr>
          <w:p>
            <w:pPr>
              <w:framePr w:w="0" w:h="0" w:hRule="auto" w:vSpace="0" w:hSpace="0" w:wrap="auto" w:vAnchor="margin" w:hAnchor="text" w:x="0" w:xAlign="left" w:y="0" w:yAlign="inline"/>
              <w:rPr>
                <w:rFonts w:ascii="Tahoma" w:hAnsi="Tahoma"/>
                <w:sz w:val="18"/>
              </w:rPr>
            </w:pPr>
          </w:p>
        </w:tc>
        <w:tc>
          <w:tcPr>
            <w:tcW w:w="231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Sjenica</w:t>
            </w:r>
          </w:p>
        </w:tc>
        <w:tc>
          <w:tcPr>
            <w:tcW w:w="1680"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12.9</w:t>
            </w:r>
          </w:p>
        </w:tc>
      </w:tr>
      <w:tr>
        <w:trPr>
          <w:wAfter w:w="0" w:type="dxa"/>
          <w:trHeight w:hRule="atLeast" w:val="256"/>
        </w:trPr>
        <w:tc>
          <w:tcPr>
            <w:tcW w:w="189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Gadžin Han</w:t>
            </w:r>
          </w:p>
        </w:tc>
        <w:tc>
          <w:tcPr>
            <w:tcW w:w="2016"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5.4</w:t>
            </w:r>
          </w:p>
        </w:tc>
        <w:tc>
          <w:tcPr>
            <w:tcW w:w="630" w:type="dxa"/>
          </w:tcPr>
          <w:p>
            <w:pPr>
              <w:framePr w:w="0" w:h="0" w:hRule="auto" w:vSpace="0" w:hSpace="0" w:wrap="auto" w:vAnchor="margin" w:hAnchor="text" w:x="0" w:xAlign="left" w:y="0" w:yAlign="inline"/>
              <w:rPr>
                <w:rFonts w:ascii="Tahoma" w:hAnsi="Tahoma"/>
                <w:sz w:val="18"/>
              </w:rPr>
            </w:pPr>
          </w:p>
        </w:tc>
        <w:tc>
          <w:tcPr>
            <w:tcW w:w="231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Preševo</w:t>
            </w:r>
          </w:p>
        </w:tc>
        <w:tc>
          <w:tcPr>
            <w:tcW w:w="1680"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12.7</w:t>
            </w:r>
          </w:p>
        </w:tc>
      </w:tr>
      <w:tr>
        <w:trPr>
          <w:wAfter w:w="0" w:type="dxa"/>
          <w:trHeight w:hRule="atLeast" w:val="239"/>
        </w:trPr>
        <w:tc>
          <w:tcPr>
            <w:tcW w:w="189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Kučevo</w:t>
            </w:r>
          </w:p>
        </w:tc>
        <w:tc>
          <w:tcPr>
            <w:tcW w:w="2016"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5.5</w:t>
            </w:r>
          </w:p>
        </w:tc>
        <w:tc>
          <w:tcPr>
            <w:tcW w:w="630" w:type="dxa"/>
          </w:tcPr>
          <w:p>
            <w:pPr>
              <w:framePr w:w="0" w:h="0" w:hRule="auto" w:vSpace="0" w:hSpace="0" w:wrap="auto" w:vAnchor="margin" w:hAnchor="text" w:x="0" w:xAlign="left" w:y="0" w:yAlign="inline"/>
              <w:rPr>
                <w:rFonts w:ascii="Tahoma" w:hAnsi="Tahoma"/>
                <w:sz w:val="18"/>
              </w:rPr>
            </w:pPr>
          </w:p>
        </w:tc>
        <w:tc>
          <w:tcPr>
            <w:tcW w:w="231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Novi Sad</w:t>
            </w:r>
          </w:p>
        </w:tc>
        <w:tc>
          <w:tcPr>
            <w:tcW w:w="1680"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12.0</w:t>
            </w:r>
          </w:p>
        </w:tc>
      </w:tr>
    </w:tbl>
    <w:p>
      <w:pPr>
        <w:rPr>
          <w:rFonts w:ascii="Tahoma" w:hAnsi="Tahoma"/>
          <w:sz w:val="20"/>
        </w:rPr>
      </w:pPr>
    </w:p>
    <w:p>
      <w:pPr>
        <w:rPr>
          <w:rFonts w:ascii="Tahoma" w:hAnsi="Tahoma"/>
          <w:sz w:val="20"/>
        </w:rPr>
      </w:pPr>
    </w:p>
    <w:p>
      <w:pPr>
        <w:rPr>
          <w:rFonts w:ascii="Tahoma" w:hAnsi="Tahoma"/>
          <w:sz w:val="20"/>
        </w:rPr>
      </w:pPr>
    </w:p>
    <w:p>
      <w:pPr>
        <w:rPr>
          <w:rFonts w:ascii="Tahoma" w:hAnsi="Tahoma"/>
          <w:sz w:val="20"/>
        </w:rPr>
      </w:pPr>
    </w:p>
    <w:p>
      <w:pPr>
        <w:rPr>
          <w:rFonts w:ascii="Tahoma" w:hAnsi="Tahoma"/>
          <w:sz w:val="20"/>
        </w:rPr>
      </w:pPr>
    </w:p>
    <w:p>
      <w:pPr>
        <w:rPr>
          <w:rFonts w:ascii="Tahoma" w:hAnsi="Tahoma"/>
          <w:sz w:val="20"/>
        </w:rPr>
      </w:pPr>
    </w:p>
    <w:p>
      <w:pPr>
        <w:rPr>
          <w:rFonts w:ascii="Tahoma" w:hAnsi="Tahoma"/>
          <w:sz w:val="20"/>
        </w:rPr>
      </w:pPr>
    </w:p>
    <w:p>
      <w:pPr>
        <w:rPr>
          <w:rFonts w:ascii="Tahoma" w:hAnsi="Tahoma"/>
          <w:sz w:val="20"/>
        </w:rPr>
      </w:pPr>
    </w:p>
    <w:p>
      <w:pPr>
        <w:rPr>
          <w:rFonts w:ascii="Tahoma" w:hAnsi="Tahoma"/>
          <w:sz w:val="20"/>
        </w:rPr>
      </w:pPr>
    </w:p>
    <w:p>
      <w:pPr>
        <w:jc w:val="both"/>
        <w:rPr>
          <w:rFonts w:ascii="Tahoma" w:hAnsi="Tahoma"/>
          <w:sz w:val="20"/>
        </w:rPr>
      </w:pPr>
      <w:r>
        <w:rPr>
          <w:rFonts w:ascii="Tahoma" w:hAnsi="Tahoma"/>
          <w:sz w:val="20"/>
        </w:rPr>
        <w:t>The largest number of children are from mothers aged 25-34 (39 111 live births). The average mother's age was 29.8 years. In urban settlements, the average mother's age was 30.6 years and in other settlements 28.1 years. The share of the number of live births in urban settlements was 67.5%, while in other settlements 32.5% in the total number of live births.</w:t>
      </w:r>
    </w:p>
    <w:p>
      <w:pPr>
        <w:jc w:val="both"/>
        <w:rPr>
          <w:b w:val="1"/>
        </w:rPr>
      </w:pPr>
    </w:p>
    <w:p>
      <w:pPr>
        <w:jc w:val="both"/>
        <w:rPr>
          <w:b w:val="1"/>
        </w:rPr>
      </w:pPr>
    </w:p>
    <w:p>
      <w:pPr>
        <w:jc w:val="center"/>
        <w:rPr>
          <w:rFonts w:ascii="Tahoma" w:hAnsi="Tahoma"/>
          <w:b w:val="1"/>
          <w:sz w:val="20"/>
        </w:rPr>
      </w:pPr>
    </w:p>
    <w:p>
      <w:pPr>
        <w:jc w:val="center"/>
        <w:rPr>
          <w:rFonts w:ascii="Tahoma" w:hAnsi="Tahoma"/>
          <w:sz w:val="20"/>
        </w:rPr>
      </w:pPr>
      <w:r>
        <w:rPr>
          <w:rFonts w:ascii="Tahoma" w:hAnsi="Tahoma"/>
          <w:b w:val="1"/>
          <w:sz w:val="20"/>
        </w:rPr>
        <w:t>Та</w:t>
      </w:r>
      <w:r>
        <w:rPr>
          <w:rFonts w:ascii="Tahoma" w:hAnsi="Tahoma"/>
          <w:b w:val="1"/>
          <w:sz w:val="20"/>
        </w:rPr>
        <w:t>ble</w:t>
      </w:r>
      <w:r>
        <w:rPr>
          <w:rFonts w:ascii="Tahoma" w:hAnsi="Tahoma"/>
          <w:b w:val="1"/>
          <w:sz w:val="20"/>
        </w:rPr>
        <w:t xml:space="preserve"> 4. </w:t>
      </w:r>
      <w:r>
        <w:rPr>
          <w:rFonts w:ascii="Tahoma" w:hAnsi="Tahoma"/>
          <w:b w:val="1"/>
          <w:sz w:val="20"/>
        </w:rPr>
        <w:t>Municipalities with the lowest and highest mortality rate</w:t>
      </w:r>
    </w:p>
    <w:tbl>
      <w:tblPr>
        <w:tblStyle w:val="T2"/>
        <w:tblpPr w:leftFromText="180" w:rightFromText="180" w:tblpX="1" w:tblpY="151" w:horzAnchor="margin" w:vertAnchor="text" w:tblpXSpec="center"/>
        <w:tblW w:w="0" w:type="auto"/>
        <w:tblLayout w:type="autofit"/>
      </w:tblPr>
      <w:tblGrid/>
      <w:tr>
        <w:trPr>
          <w:wAfter w:w="0" w:type="dxa"/>
          <w:trHeight w:hRule="atLeast" w:val="20"/>
        </w:trPr>
        <w:tc>
          <w:tcPr>
            <w:tcW w:w="4057" w:type="dxa"/>
            <w:gridSpan w:val="2"/>
            <w:tcBorders>
              <w:bottom w:val="single" w:sz="4" w:space="0" w:shadow="0" w:frame="0"/>
            </w:tcBorders>
          </w:tcPr>
          <w:p>
            <w:pPr>
              <w:framePr w:w="0" w:h="0" w:hRule="auto" w:vSpace="0" w:hSpace="0" w:wrap="auto" w:vAnchor="margin" w:hAnchor="text" w:x="0" w:xAlign="left" w:y="0" w:yAlign="inline"/>
              <w:spacing w:before="120" w:after="120"/>
              <w:jc w:val="center"/>
              <w:rPr>
                <w:rFonts w:ascii="Tahoma" w:hAnsi="Tahoma"/>
                <w:b w:val="1"/>
                <w:sz w:val="20"/>
              </w:rPr>
            </w:pPr>
            <w:r>
              <w:rPr>
                <w:rFonts w:ascii="Tahoma" w:hAnsi="Tahoma"/>
                <w:b w:val="1"/>
                <w:sz w:val="20"/>
              </w:rPr>
              <w:t>The lowest mortality rate</w:t>
            </w:r>
            <w:r>
              <w:rPr>
                <w:rFonts w:ascii="Tahoma" w:hAnsi="Tahoma"/>
                <w:b w:val="1"/>
                <w:sz w:val="20"/>
              </w:rPr>
              <w:t xml:space="preserve"> (</w:t>
            </w:r>
            <w:r>
              <w:rPr>
                <w:rFonts w:ascii="Tahoma" w:hAnsi="Tahoma"/>
                <w:b w:val="1"/>
                <w:sz w:val="20"/>
              </w:rPr>
              <w:t>in</w:t>
            </w:r>
            <w:r>
              <w:rPr>
                <w:rFonts w:ascii="Tahoma" w:hAnsi="Tahoma"/>
                <w:b w:val="1"/>
                <w:sz w:val="20"/>
              </w:rPr>
              <w:t xml:space="preserve"> ‰)</w:t>
            </w:r>
          </w:p>
        </w:tc>
        <w:tc>
          <w:tcPr>
            <w:tcW w:w="610" w:type="dxa"/>
          </w:tcPr>
          <w:p>
            <w:pPr>
              <w:framePr w:w="0" w:h="0" w:hRule="auto" w:vSpace="0" w:hSpace="0" w:wrap="auto" w:vAnchor="margin" w:hAnchor="text" w:x="0" w:xAlign="left" w:y="0" w:yAlign="inline"/>
              <w:spacing w:before="120" w:after="120"/>
              <w:rPr>
                <w:rFonts w:ascii="Tahoma" w:hAnsi="Tahoma"/>
                <w:sz w:val="18"/>
              </w:rPr>
            </w:pPr>
            <w:r>
              <w:rPr>
                <w:rFonts w:ascii="Tahoma" w:hAnsi="Tahoma"/>
                <w:sz w:val="18"/>
              </w:rPr>
              <w:t>2016</w:t>
            </w:r>
          </w:p>
        </w:tc>
        <w:tc>
          <w:tcPr>
            <w:tcW w:w="3976" w:type="dxa"/>
            <w:gridSpan w:val="2"/>
            <w:tcBorders>
              <w:bottom w:val="single" w:sz="4" w:space="0" w:shadow="0" w:frame="0"/>
            </w:tcBorders>
          </w:tcPr>
          <w:p>
            <w:pPr>
              <w:framePr w:w="0" w:h="0" w:hRule="auto" w:vSpace="0" w:hSpace="0" w:wrap="auto" w:vAnchor="margin" w:hAnchor="text" w:x="0" w:xAlign="left" w:y="0" w:yAlign="inline"/>
              <w:spacing w:before="120" w:after="120"/>
              <w:jc w:val="center"/>
              <w:rPr>
                <w:rFonts w:ascii="Tahoma" w:hAnsi="Tahoma"/>
                <w:b w:val="1"/>
                <w:sz w:val="20"/>
              </w:rPr>
            </w:pPr>
            <w:r>
              <w:rPr>
                <w:rFonts w:ascii="Tahoma" w:hAnsi="Tahoma"/>
                <w:b w:val="1"/>
                <w:sz w:val="20"/>
              </w:rPr>
              <w:t>The highest mortality rate</w:t>
            </w:r>
            <w:r>
              <w:rPr>
                <w:rFonts w:ascii="Tahoma" w:hAnsi="Tahoma"/>
                <w:b w:val="1"/>
                <w:sz w:val="20"/>
              </w:rPr>
              <w:t xml:space="preserve"> (</w:t>
            </w:r>
            <w:r>
              <w:rPr>
                <w:rFonts w:ascii="Tahoma" w:hAnsi="Tahoma"/>
                <w:b w:val="1"/>
                <w:sz w:val="20"/>
              </w:rPr>
              <w:t>in</w:t>
            </w:r>
            <w:r>
              <w:rPr>
                <w:rFonts w:ascii="Tahoma" w:hAnsi="Tahoma"/>
                <w:b w:val="1"/>
                <w:sz w:val="20"/>
              </w:rPr>
              <w:t xml:space="preserve"> ‰)</w:t>
            </w:r>
          </w:p>
        </w:tc>
      </w:tr>
      <w:tr>
        <w:trPr>
          <w:wAfter w:w="0" w:type="dxa"/>
          <w:trHeight w:hRule="atLeast" w:val="292"/>
        </w:trPr>
        <w:tc>
          <w:tcPr>
            <w:tcW w:w="1710" w:type="dxa"/>
            <w:tcBorders>
              <w:top w:val="single" w:sz="4" w:space="0" w:shadow="0" w:frame="0"/>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Tutin</w:t>
            </w:r>
          </w:p>
        </w:tc>
        <w:tc>
          <w:tcPr>
            <w:tcW w:w="2347" w:type="dxa"/>
            <w:tcBorders>
              <w:top w:val="single" w:sz="4" w:space="0" w:shadow="0" w:frame="0"/>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7.6</w:t>
            </w:r>
          </w:p>
        </w:tc>
        <w:tc>
          <w:tcPr>
            <w:tcW w:w="610" w:type="dxa"/>
          </w:tcPr>
          <w:p>
            <w:pPr>
              <w:framePr w:w="0" w:h="0" w:hRule="auto" w:vSpace="0" w:hSpace="0" w:wrap="auto" w:vAnchor="margin" w:hAnchor="text" w:x="0" w:xAlign="left" w:y="0" w:yAlign="inline"/>
              <w:rPr>
                <w:rFonts w:ascii="Tahoma" w:hAnsi="Tahoma"/>
                <w:sz w:val="18"/>
              </w:rPr>
            </w:pPr>
          </w:p>
        </w:tc>
        <w:tc>
          <w:tcPr>
            <w:tcW w:w="2187" w:type="dxa"/>
            <w:tcBorders>
              <w:top w:val="single" w:sz="4" w:space="0" w:shadow="0" w:frame="0"/>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Žabari</w:t>
            </w:r>
          </w:p>
        </w:tc>
        <w:tc>
          <w:tcPr>
            <w:tcW w:w="1789" w:type="dxa"/>
            <w:tcBorders>
              <w:top w:val="single" w:sz="4" w:space="0" w:shadow="0" w:frame="0"/>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24.8</w:t>
            </w:r>
          </w:p>
        </w:tc>
      </w:tr>
      <w:tr>
        <w:trPr>
          <w:wAfter w:w="0" w:type="dxa"/>
          <w:trHeight w:hRule="atLeast" w:val="272"/>
        </w:trPr>
        <w:tc>
          <w:tcPr>
            <w:tcW w:w="171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Novi Pazar</w:t>
            </w:r>
          </w:p>
        </w:tc>
        <w:tc>
          <w:tcPr>
            <w:tcW w:w="2347"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7.8</w:t>
            </w:r>
          </w:p>
        </w:tc>
        <w:tc>
          <w:tcPr>
            <w:tcW w:w="610" w:type="dxa"/>
          </w:tcPr>
          <w:p>
            <w:pPr>
              <w:framePr w:w="0" w:h="0" w:hRule="auto" w:vSpace="0" w:hSpace="0" w:wrap="auto" w:vAnchor="margin" w:hAnchor="text" w:x="0" w:xAlign="left" w:y="0" w:yAlign="inline"/>
              <w:rPr>
                <w:rFonts w:ascii="Tahoma" w:hAnsi="Tahoma"/>
                <w:sz w:val="18"/>
              </w:rPr>
            </w:pPr>
          </w:p>
        </w:tc>
        <w:tc>
          <w:tcPr>
            <w:tcW w:w="2187"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Babušnica</w:t>
            </w:r>
          </w:p>
        </w:tc>
        <w:tc>
          <w:tcPr>
            <w:tcW w:w="1789"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26.4</w:t>
            </w:r>
          </w:p>
        </w:tc>
      </w:tr>
      <w:tr>
        <w:trPr>
          <w:wAfter w:w="0" w:type="dxa"/>
          <w:trHeight w:hRule="atLeast" w:val="292"/>
        </w:trPr>
        <w:tc>
          <w:tcPr>
            <w:tcW w:w="171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Preševo</w:t>
            </w:r>
          </w:p>
        </w:tc>
        <w:tc>
          <w:tcPr>
            <w:tcW w:w="2347"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8.2</w:t>
            </w:r>
          </w:p>
        </w:tc>
        <w:tc>
          <w:tcPr>
            <w:tcW w:w="610" w:type="dxa"/>
          </w:tcPr>
          <w:p>
            <w:pPr>
              <w:framePr w:w="0" w:h="0" w:hRule="auto" w:vSpace="0" w:hSpace="0" w:wrap="auto" w:vAnchor="margin" w:hAnchor="text" w:x="0" w:xAlign="left" w:y="0" w:yAlign="inline"/>
              <w:rPr>
                <w:rFonts w:ascii="Tahoma" w:hAnsi="Tahoma"/>
                <w:sz w:val="18"/>
              </w:rPr>
            </w:pPr>
          </w:p>
        </w:tc>
        <w:tc>
          <w:tcPr>
            <w:tcW w:w="2187"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Kučevo</w:t>
            </w:r>
          </w:p>
        </w:tc>
        <w:tc>
          <w:tcPr>
            <w:tcW w:w="1789"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27.1</w:t>
            </w:r>
          </w:p>
        </w:tc>
      </w:tr>
      <w:tr>
        <w:trPr>
          <w:wAfter w:w="0" w:type="dxa"/>
          <w:trHeight w:hRule="atLeast" w:val="272"/>
        </w:trPr>
        <w:tc>
          <w:tcPr>
            <w:tcW w:w="171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Petrovaradin</w:t>
            </w:r>
          </w:p>
        </w:tc>
        <w:tc>
          <w:tcPr>
            <w:tcW w:w="2347"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9.8</w:t>
            </w:r>
          </w:p>
        </w:tc>
        <w:tc>
          <w:tcPr>
            <w:tcW w:w="610" w:type="dxa"/>
          </w:tcPr>
          <w:p>
            <w:pPr>
              <w:framePr w:w="0" w:h="0" w:hRule="auto" w:vSpace="0" w:hSpace="0" w:wrap="auto" w:vAnchor="margin" w:hAnchor="text" w:x="0" w:xAlign="left" w:y="0" w:yAlign="inline"/>
              <w:rPr>
                <w:rFonts w:ascii="Tahoma" w:hAnsi="Tahoma"/>
                <w:sz w:val="18"/>
              </w:rPr>
            </w:pPr>
          </w:p>
        </w:tc>
        <w:tc>
          <w:tcPr>
            <w:tcW w:w="2187"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Gadžin Han</w:t>
            </w:r>
          </w:p>
        </w:tc>
        <w:tc>
          <w:tcPr>
            <w:tcW w:w="1789"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32.3</w:t>
            </w:r>
          </w:p>
        </w:tc>
      </w:tr>
      <w:tr>
        <w:trPr>
          <w:wAfter w:w="0" w:type="dxa"/>
          <w:trHeight w:hRule="atLeast" w:val="272"/>
        </w:trPr>
        <w:tc>
          <w:tcPr>
            <w:tcW w:w="171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Bujanovac</w:t>
            </w:r>
          </w:p>
        </w:tc>
        <w:tc>
          <w:tcPr>
            <w:tcW w:w="2347"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10.1</w:t>
            </w:r>
          </w:p>
        </w:tc>
        <w:tc>
          <w:tcPr>
            <w:tcW w:w="610" w:type="dxa"/>
          </w:tcPr>
          <w:p>
            <w:pPr>
              <w:framePr w:w="0" w:h="0" w:hRule="auto" w:vSpace="0" w:hSpace="0" w:wrap="auto" w:vAnchor="margin" w:hAnchor="text" w:x="0" w:xAlign="left" w:y="0" w:yAlign="inline"/>
              <w:rPr>
                <w:rFonts w:ascii="Tahoma" w:hAnsi="Tahoma"/>
                <w:sz w:val="18"/>
              </w:rPr>
            </w:pPr>
          </w:p>
        </w:tc>
        <w:tc>
          <w:tcPr>
            <w:tcW w:w="2187"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Crna Trava</w:t>
            </w:r>
          </w:p>
        </w:tc>
        <w:tc>
          <w:tcPr>
            <w:tcW w:w="1789"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42.6</w:t>
            </w:r>
          </w:p>
        </w:tc>
      </w:tr>
    </w:tbl>
    <w:p>
      <w:pPr>
        <w:rPr>
          <w:rFonts w:ascii="Tahoma" w:hAnsi="Tahoma"/>
          <w:sz w:val="20"/>
        </w:rPr>
      </w:pPr>
    </w:p>
    <w:tbl>
      <w:tblPr>
        <w:tblStyle w:val="T2"/>
        <w:tblpPr w:leftFromText="180" w:rightFromText="180" w:tblpX="1" w:tblpY="151" w:horzAnchor="margin" w:vertAnchor="text" w:tblpXSpec="center"/>
        <w:tblW w:w="0" w:type="auto"/>
        <w:tblLayout w:type="autofit"/>
      </w:tblPr>
      <w:tblGrid/>
      <w:tr>
        <w:trPr>
          <w:wAfter w:w="0" w:type="dxa"/>
          <w:trHeight w:hRule="atLeast" w:val="20"/>
        </w:trPr>
        <w:tc>
          <w:tcPr>
            <w:tcW w:w="4057" w:type="dxa"/>
            <w:gridSpan w:val="2"/>
            <w:tcBorders>
              <w:bottom w:val="single" w:sz="4" w:space="0" w:shadow="0" w:frame="0"/>
            </w:tcBorders>
          </w:tcPr>
          <w:p>
            <w:pPr>
              <w:framePr w:w="0" w:h="0" w:hRule="auto" w:vSpace="0" w:hSpace="0" w:wrap="auto" w:vAnchor="margin" w:hAnchor="text" w:x="0" w:xAlign="left" w:y="0" w:yAlign="inline"/>
              <w:spacing w:before="120" w:after="120"/>
              <w:jc w:val="center"/>
              <w:rPr>
                <w:rFonts w:ascii="Tahoma" w:hAnsi="Tahoma"/>
                <w:b w:val="1"/>
                <w:sz w:val="20"/>
              </w:rPr>
            </w:pPr>
            <w:r>
              <w:rPr>
                <w:rFonts w:ascii="Tahoma" w:hAnsi="Tahoma"/>
                <w:b w:val="1"/>
                <w:sz w:val="20"/>
              </w:rPr>
              <w:t>The lowest mortality rate</w:t>
            </w:r>
            <w:r>
              <w:rPr>
                <w:rFonts w:ascii="Tahoma" w:hAnsi="Tahoma"/>
                <w:b w:val="1"/>
                <w:sz w:val="20"/>
              </w:rPr>
              <w:t xml:space="preserve"> (</w:t>
            </w:r>
            <w:r>
              <w:rPr>
                <w:rFonts w:ascii="Tahoma" w:hAnsi="Tahoma"/>
                <w:b w:val="1"/>
                <w:sz w:val="20"/>
              </w:rPr>
              <w:t>in</w:t>
            </w:r>
            <w:r>
              <w:rPr>
                <w:rFonts w:ascii="Tahoma" w:hAnsi="Tahoma"/>
                <w:b w:val="1"/>
                <w:sz w:val="20"/>
              </w:rPr>
              <w:t xml:space="preserve"> ‰)</w:t>
            </w:r>
          </w:p>
        </w:tc>
        <w:tc>
          <w:tcPr>
            <w:tcW w:w="610" w:type="dxa"/>
          </w:tcPr>
          <w:p>
            <w:pPr>
              <w:framePr w:w="0" w:h="0" w:hRule="auto" w:vSpace="0" w:hSpace="0" w:wrap="auto" w:vAnchor="margin" w:hAnchor="text" w:x="0" w:xAlign="left" w:y="0" w:yAlign="inline"/>
              <w:spacing w:before="120" w:after="120"/>
              <w:rPr>
                <w:rFonts w:ascii="Tahoma" w:hAnsi="Tahoma"/>
                <w:sz w:val="18"/>
              </w:rPr>
            </w:pPr>
            <w:r>
              <w:rPr>
                <w:rFonts w:ascii="Tahoma" w:hAnsi="Tahoma"/>
                <w:sz w:val="18"/>
              </w:rPr>
              <w:t>2017</w:t>
            </w:r>
          </w:p>
        </w:tc>
        <w:tc>
          <w:tcPr>
            <w:tcW w:w="3976" w:type="dxa"/>
            <w:gridSpan w:val="2"/>
            <w:tcBorders>
              <w:bottom w:val="single" w:sz="4" w:space="0" w:shadow="0" w:frame="0"/>
            </w:tcBorders>
          </w:tcPr>
          <w:p>
            <w:pPr>
              <w:framePr w:w="0" w:h="0" w:hRule="auto" w:vSpace="0" w:hSpace="0" w:wrap="auto" w:vAnchor="margin" w:hAnchor="text" w:x="0" w:xAlign="left" w:y="0" w:yAlign="inline"/>
              <w:spacing w:before="120" w:after="120"/>
              <w:jc w:val="center"/>
              <w:rPr>
                <w:rFonts w:ascii="Tahoma" w:hAnsi="Tahoma"/>
                <w:b w:val="1"/>
                <w:sz w:val="20"/>
              </w:rPr>
            </w:pPr>
            <w:r>
              <w:rPr>
                <w:rFonts w:ascii="Tahoma" w:hAnsi="Tahoma"/>
                <w:b w:val="1"/>
                <w:sz w:val="20"/>
              </w:rPr>
              <w:t>The highest mortality rate</w:t>
            </w:r>
            <w:r>
              <w:rPr>
                <w:rFonts w:ascii="Tahoma" w:hAnsi="Tahoma"/>
                <w:b w:val="1"/>
                <w:sz w:val="20"/>
              </w:rPr>
              <w:t xml:space="preserve"> (</w:t>
            </w:r>
            <w:r>
              <w:rPr>
                <w:rFonts w:ascii="Tahoma" w:hAnsi="Tahoma"/>
                <w:b w:val="1"/>
                <w:sz w:val="20"/>
              </w:rPr>
              <w:t>in</w:t>
            </w:r>
            <w:r>
              <w:rPr>
                <w:rFonts w:ascii="Tahoma" w:hAnsi="Tahoma"/>
                <w:b w:val="1"/>
                <w:sz w:val="20"/>
              </w:rPr>
              <w:t xml:space="preserve"> ‰)</w:t>
            </w:r>
          </w:p>
        </w:tc>
      </w:tr>
      <w:tr>
        <w:trPr>
          <w:wAfter w:w="0" w:type="dxa"/>
          <w:trHeight w:hRule="atLeast" w:val="292"/>
        </w:trPr>
        <w:tc>
          <w:tcPr>
            <w:tcW w:w="1710" w:type="dxa"/>
            <w:tcBorders>
              <w:top w:val="single" w:sz="4" w:space="0" w:shadow="0" w:frame="0"/>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Novi Pazar</w:t>
            </w:r>
          </w:p>
        </w:tc>
        <w:tc>
          <w:tcPr>
            <w:tcW w:w="2347" w:type="dxa"/>
            <w:tcBorders>
              <w:top w:val="single" w:sz="4" w:space="0" w:shadow="0" w:frame="0"/>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7.8</w:t>
            </w:r>
          </w:p>
        </w:tc>
        <w:tc>
          <w:tcPr>
            <w:tcW w:w="610" w:type="dxa"/>
          </w:tcPr>
          <w:p>
            <w:pPr>
              <w:framePr w:w="0" w:h="0" w:hRule="auto" w:vSpace="0" w:hSpace="0" w:wrap="auto" w:vAnchor="margin" w:hAnchor="text" w:x="0" w:xAlign="left" w:y="0" w:yAlign="inline"/>
              <w:rPr>
                <w:rFonts w:ascii="Tahoma" w:hAnsi="Tahoma"/>
                <w:sz w:val="18"/>
              </w:rPr>
            </w:pPr>
          </w:p>
        </w:tc>
        <w:tc>
          <w:tcPr>
            <w:tcW w:w="2187" w:type="dxa"/>
            <w:tcBorders>
              <w:top w:val="single" w:sz="4" w:space="0" w:shadow="0" w:frame="0"/>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Crna Trava</w:t>
            </w:r>
          </w:p>
        </w:tc>
        <w:tc>
          <w:tcPr>
            <w:tcW w:w="1789" w:type="dxa"/>
            <w:tcBorders>
              <w:top w:val="single" w:sz="4" w:space="0" w:shadow="0" w:frame="0"/>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35.2</w:t>
            </w:r>
          </w:p>
        </w:tc>
      </w:tr>
      <w:tr>
        <w:trPr>
          <w:wAfter w:w="0" w:type="dxa"/>
          <w:trHeight w:hRule="atLeast" w:val="272"/>
        </w:trPr>
        <w:tc>
          <w:tcPr>
            <w:tcW w:w="171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Preševo</w:t>
            </w:r>
          </w:p>
        </w:tc>
        <w:tc>
          <w:tcPr>
            <w:tcW w:w="2347"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7.9</w:t>
            </w:r>
          </w:p>
        </w:tc>
        <w:tc>
          <w:tcPr>
            <w:tcW w:w="610" w:type="dxa"/>
          </w:tcPr>
          <w:p>
            <w:pPr>
              <w:framePr w:w="0" w:h="0" w:hRule="auto" w:vSpace="0" w:hSpace="0" w:wrap="auto" w:vAnchor="margin" w:hAnchor="text" w:x="0" w:xAlign="left" w:y="0" w:yAlign="inline"/>
              <w:rPr>
                <w:rFonts w:ascii="Tahoma" w:hAnsi="Tahoma"/>
                <w:sz w:val="18"/>
              </w:rPr>
            </w:pPr>
          </w:p>
        </w:tc>
        <w:tc>
          <w:tcPr>
            <w:tcW w:w="2187"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Gadžin Han</w:t>
            </w:r>
          </w:p>
        </w:tc>
        <w:tc>
          <w:tcPr>
            <w:tcW w:w="1789"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32.0</w:t>
            </w:r>
          </w:p>
        </w:tc>
      </w:tr>
      <w:tr>
        <w:trPr>
          <w:wAfter w:w="0" w:type="dxa"/>
          <w:trHeight w:hRule="atLeast" w:val="292"/>
        </w:trPr>
        <w:tc>
          <w:tcPr>
            <w:tcW w:w="171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Tutin</w:t>
            </w:r>
          </w:p>
        </w:tc>
        <w:tc>
          <w:tcPr>
            <w:tcW w:w="2347"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8.1</w:t>
            </w:r>
          </w:p>
        </w:tc>
        <w:tc>
          <w:tcPr>
            <w:tcW w:w="610" w:type="dxa"/>
          </w:tcPr>
          <w:p>
            <w:pPr>
              <w:framePr w:w="0" w:h="0" w:hRule="auto" w:vSpace="0" w:hSpace="0" w:wrap="auto" w:vAnchor="margin" w:hAnchor="text" w:x="0" w:xAlign="left" w:y="0" w:yAlign="inline"/>
              <w:rPr>
                <w:rFonts w:ascii="Tahoma" w:hAnsi="Tahoma"/>
                <w:sz w:val="18"/>
              </w:rPr>
            </w:pPr>
          </w:p>
        </w:tc>
        <w:tc>
          <w:tcPr>
            <w:tcW w:w="2187"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Babušnica</w:t>
            </w:r>
          </w:p>
        </w:tc>
        <w:tc>
          <w:tcPr>
            <w:tcW w:w="1789"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28.1</w:t>
            </w:r>
          </w:p>
        </w:tc>
      </w:tr>
      <w:tr>
        <w:trPr>
          <w:wAfter w:w="0" w:type="dxa"/>
          <w:trHeight w:hRule="atLeast" w:val="272"/>
        </w:trPr>
        <w:tc>
          <w:tcPr>
            <w:tcW w:w="171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Bujanovac</w:t>
            </w:r>
          </w:p>
        </w:tc>
        <w:tc>
          <w:tcPr>
            <w:tcW w:w="2347"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10.2</w:t>
            </w:r>
          </w:p>
        </w:tc>
        <w:tc>
          <w:tcPr>
            <w:tcW w:w="610" w:type="dxa"/>
          </w:tcPr>
          <w:p>
            <w:pPr>
              <w:framePr w:w="0" w:h="0" w:hRule="auto" w:vSpace="0" w:hSpace="0" w:wrap="auto" w:vAnchor="margin" w:hAnchor="text" w:x="0" w:xAlign="left" w:y="0" w:yAlign="inline"/>
              <w:rPr>
                <w:rFonts w:ascii="Tahoma" w:hAnsi="Tahoma"/>
                <w:sz w:val="18"/>
              </w:rPr>
            </w:pPr>
          </w:p>
        </w:tc>
        <w:tc>
          <w:tcPr>
            <w:tcW w:w="2187"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Žabari</w:t>
            </w:r>
          </w:p>
        </w:tc>
        <w:tc>
          <w:tcPr>
            <w:tcW w:w="1789"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27.8</w:t>
            </w:r>
          </w:p>
        </w:tc>
      </w:tr>
      <w:tr>
        <w:trPr>
          <w:wAfter w:w="0" w:type="dxa"/>
          <w:trHeight w:hRule="atLeast" w:val="272"/>
        </w:trPr>
        <w:tc>
          <w:tcPr>
            <w:tcW w:w="1710"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Sjenica</w:t>
            </w:r>
          </w:p>
        </w:tc>
        <w:tc>
          <w:tcPr>
            <w:tcW w:w="2347"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10.3</w:t>
            </w:r>
          </w:p>
        </w:tc>
        <w:tc>
          <w:tcPr>
            <w:tcW w:w="610" w:type="dxa"/>
          </w:tcPr>
          <w:p>
            <w:pPr>
              <w:framePr w:w="0" w:h="0" w:hRule="auto" w:vSpace="0" w:hSpace="0" w:wrap="auto" w:vAnchor="margin" w:hAnchor="text" w:x="0" w:xAlign="left" w:y="0" w:yAlign="inline"/>
              <w:rPr>
                <w:rFonts w:ascii="Tahoma" w:hAnsi="Tahoma"/>
                <w:sz w:val="18"/>
              </w:rPr>
            </w:pPr>
          </w:p>
        </w:tc>
        <w:tc>
          <w:tcPr>
            <w:tcW w:w="2187" w:type="dxa"/>
            <w:tcBorders>
              <w:right w:val="single" w:sz="4" w:space="0" w:shadow="0" w:frame="0"/>
            </w:tcBorders>
          </w:tcPr>
          <w:p>
            <w:pPr>
              <w:framePr w:w="0" w:h="0" w:hRule="auto" w:vSpace="0" w:hSpace="0" w:wrap="auto" w:vAnchor="margin" w:hAnchor="text" w:x="0" w:xAlign="left" w:y="0" w:yAlign="inline"/>
              <w:spacing w:before="20"/>
              <w:rPr>
                <w:rFonts w:ascii="Tahoma" w:hAnsi="Tahoma"/>
                <w:sz w:val="18"/>
              </w:rPr>
            </w:pPr>
            <w:r>
              <w:rPr>
                <w:rFonts w:ascii="Tahoma" w:hAnsi="Tahoma"/>
                <w:sz w:val="18"/>
              </w:rPr>
              <w:t>Rekovac</w:t>
            </w:r>
          </w:p>
        </w:tc>
        <w:tc>
          <w:tcPr>
            <w:tcW w:w="1789" w:type="dxa"/>
            <w:tcBorders>
              <w:left w:val="single" w:sz="4" w:space="0" w:shadow="0" w:frame="0"/>
            </w:tcBorders>
          </w:tcPr>
          <w:p>
            <w:pPr>
              <w:framePr w:w="0" w:h="0" w:hRule="auto" w:vSpace="0" w:hSpace="0" w:wrap="auto" w:vAnchor="margin" w:hAnchor="text" w:x="0" w:xAlign="left" w:y="0" w:yAlign="inline"/>
              <w:spacing w:before="20"/>
              <w:jc w:val="center"/>
              <w:rPr>
                <w:rFonts w:ascii="Tahoma" w:hAnsi="Tahoma"/>
                <w:sz w:val="18"/>
              </w:rPr>
            </w:pPr>
            <w:r>
              <w:rPr>
                <w:rFonts w:ascii="Tahoma" w:hAnsi="Tahoma"/>
                <w:sz w:val="18"/>
              </w:rPr>
              <w:t>25.3</w:t>
            </w:r>
          </w:p>
        </w:tc>
      </w:tr>
    </w:tbl>
    <w:p>
      <w:pPr>
        <w:rPr>
          <w:rFonts w:ascii="Tahoma" w:hAnsi="Tahoma"/>
          <w:sz w:val="20"/>
        </w:rPr>
      </w:pPr>
    </w:p>
    <w:p>
      <w:pPr>
        <w:rPr>
          <w:rFonts w:ascii="Tahoma" w:hAnsi="Tahoma"/>
          <w:sz w:val="20"/>
        </w:rPr>
      </w:pPr>
    </w:p>
    <w:p>
      <w:pPr>
        <w:rPr>
          <w:rFonts w:ascii="Tahoma" w:hAnsi="Tahoma"/>
          <w:sz w:val="20"/>
        </w:rPr>
      </w:pPr>
    </w:p>
    <w:p>
      <w:pPr>
        <w:rPr>
          <w:rFonts w:ascii="Tahoma" w:hAnsi="Tahoma"/>
          <w:sz w:val="20"/>
        </w:rPr>
      </w:pPr>
    </w:p>
    <w:p>
      <w:pPr>
        <w:jc w:val="both"/>
        <w:rPr>
          <w:rFonts w:ascii="Tahoma" w:hAnsi="Tahoma"/>
          <w:sz w:val="20"/>
        </w:rPr>
      </w:pPr>
      <w:r>
        <w:rPr>
          <w:rFonts w:ascii="Tahoma" w:hAnsi="Tahoma"/>
          <w:sz w:val="20"/>
        </w:rPr>
        <w:t xml:space="preserve">In the Republic of Serbia data for 2017 indicate that there were 103 722 deaths (51 756 men and 51 966 women). The average age of deaths in the Republic of Serbia was 75.1 years. The largest number of deaths occured in the age interval from 75 tо 84. Observed by sex, among the persons of this age, there were more women's deaths (20 480) than men's (16 955). </w:t>
      </w:r>
    </w:p>
    <w:p>
      <w:pPr>
        <w:jc w:val="both"/>
        <w:rPr>
          <w:rFonts w:ascii="Tahoma" w:hAnsi="Tahoma"/>
          <w:sz w:val="20"/>
        </w:rPr>
      </w:pPr>
    </w:p>
    <w:p>
      <w:pPr>
        <w:jc w:val="both"/>
        <w:rPr>
          <w:rFonts w:ascii="Tahoma" w:hAnsi="Tahoma"/>
          <w:sz w:val="20"/>
        </w:rPr>
      </w:pPr>
      <w:r>
        <w:rPr>
          <w:rFonts w:ascii="Tahoma" w:hAnsi="Tahoma"/>
          <w:sz w:val="20"/>
        </w:rPr>
        <w:t xml:space="preserve">The number of violent deaths went up slightly compared to the previous years, amounting to 2 987 deaths in 2017. The number of suicides was by 43 cases larger than in 2016, amounting to 1 005. </w:t>
      </w:r>
    </w:p>
    <w:p>
      <w:pPr>
        <w:rPr>
          <w:rFonts w:ascii="Tahoma" w:hAnsi="Tahoma"/>
          <w:sz w:val="20"/>
        </w:rPr>
      </w:pPr>
    </w:p>
    <w:p>
      <w:pPr>
        <w:rPr>
          <w:rFonts w:ascii="Tahoma" w:hAnsi="Tahoma"/>
          <w:sz w:val="20"/>
        </w:rPr>
      </w:pPr>
    </w:p>
    <w:p>
      <w:pPr>
        <w:rPr>
          <w:rFonts w:ascii="Tahoma" w:hAnsi="Tahoma"/>
          <w:sz w:val="20"/>
        </w:rPr>
      </w:pPr>
    </w:p>
    <w:p>
      <w:pPr>
        <w:rPr>
          <w:rFonts w:ascii="Tahoma" w:hAnsi="Tahoma"/>
          <w:sz w:val="20"/>
        </w:rPr>
      </w:pPr>
    </w:p>
    <w:p>
      <w:pPr>
        <w:rPr>
          <w:rFonts w:ascii="Tahoma" w:hAnsi="Tahoma"/>
          <w:sz w:val="20"/>
        </w:rPr>
      </w:pPr>
    </w:p>
    <w:p>
      <w:pPr>
        <w:rPr>
          <w:rFonts w:ascii="Tahoma" w:hAnsi="Tahoma"/>
          <w:sz w:val="20"/>
        </w:rPr>
      </w:pPr>
    </w:p>
    <w:p>
      <w:pPr>
        <w:rPr>
          <w:rFonts w:ascii="Tahoma" w:hAnsi="Tahoma"/>
          <w:sz w:val="20"/>
        </w:rPr>
      </w:pPr>
    </w:p>
    <w:p>
      <w:pPr>
        <w:jc w:val="both"/>
        <w:rPr>
          <w:rFonts w:ascii="Tahoma" w:hAnsi="Tahoma"/>
          <w:sz w:val="20"/>
        </w:rPr>
      </w:pPr>
      <w:r>
        <w:rPr>
          <w:rFonts w:ascii="Tahoma" w:hAnsi="Tahoma"/>
          <w:sz w:val="20"/>
        </w:rPr>
        <w:t>The leading cause of death with both genders was circulatory system diseases. There were 53 668 persons (51.7% of the total number of deaths) who died of this cause of death: 24 362 men and 29 306 women. The other cause of death, by death frequency, is neoplasm. So, in 2017, died 21 944 persons (21.2% of the total number of deaths), i.e. 12 342 men and 9 602 women.</w:t>
      </w:r>
    </w:p>
    <w:p>
      <w:pPr>
        <w:rPr>
          <w:rFonts w:ascii="Tahoma" w:hAnsi="Tahoma"/>
          <w:b w:val="1"/>
          <w:sz w:val="20"/>
        </w:rPr>
      </w:pPr>
      <w:r>
        <w:rPr>
          <w:rFonts w:ascii="Tahoma" w:hAnsi="Tahoma"/>
          <w:b w:val="1"/>
          <w:sz w:val="20"/>
        </w:rPr>
        <w:t xml:space="preserve">  </w:t>
      </w:r>
    </w:p>
    <w:p>
      <w:pPr>
        <w:rPr>
          <w:rFonts w:ascii="Tahoma" w:hAnsi="Tahoma"/>
          <w:b w:val="1"/>
          <w:sz w:val="20"/>
        </w:rPr>
      </w:pPr>
    </w:p>
    <w:p>
      <w:pPr>
        <w:jc w:val="center"/>
        <w:rPr>
          <w:rFonts w:ascii="Tahoma" w:hAnsi="Tahoma"/>
          <w:b w:val="1"/>
          <w:sz w:val="20"/>
        </w:rPr>
      </w:pPr>
      <w:r>
        <w:rPr>
          <w:rFonts w:ascii="Tahoma" w:hAnsi="Tahoma"/>
          <w:b w:val="1"/>
          <w:sz w:val="20"/>
        </w:rPr>
        <w:t>Та</w:t>
      </w:r>
      <w:r>
        <w:rPr>
          <w:rFonts w:ascii="Tahoma" w:hAnsi="Tahoma"/>
          <w:b w:val="1"/>
          <w:sz w:val="20"/>
        </w:rPr>
        <w:t>ble</w:t>
      </w:r>
      <w:r>
        <w:rPr>
          <w:rFonts w:ascii="Tahoma" w:hAnsi="Tahoma"/>
          <w:b w:val="1"/>
          <w:sz w:val="20"/>
        </w:rPr>
        <w:t xml:space="preserve"> 5.</w:t>
      </w:r>
      <w:r>
        <w:rPr>
          <w:rFonts w:ascii="Tahoma" w:hAnsi="Tahoma"/>
          <w:sz w:val="20"/>
        </w:rPr>
        <w:t xml:space="preserve"> </w:t>
      </w:r>
      <w:r>
        <w:rPr>
          <w:rFonts w:ascii="Tahoma" w:hAnsi="Tahoma"/>
          <w:b w:val="1"/>
          <w:sz w:val="20"/>
        </w:rPr>
        <w:t>Number of deaths caused by neoplasm</w:t>
      </w:r>
    </w:p>
    <w:p>
      <w:pPr>
        <w:jc w:val="center"/>
        <w:rPr>
          <w:rFonts w:ascii="Tahoma" w:hAnsi="Tahoma"/>
          <w:b w:val="1"/>
          <w:sz w:val="20"/>
        </w:rPr>
      </w:pPr>
    </w:p>
    <w:tbl>
      <w:tblPr>
        <w:tblStyle w:val="T2"/>
        <w:tblW w:w="10098" w:type="dxa"/>
        <w:tblLayout w:type="fixed"/>
      </w:tblPr>
      <w:tblGrid/>
      <w:tr>
        <w:trPr>
          <w:wAfter w:w="0" w:type="dxa"/>
          <w:trHeight w:hRule="atLeast" w:val="300"/>
        </w:trPr>
        <w:tc>
          <w:tcPr>
            <w:tcW w:w="1296" w:type="dxa"/>
            <w:tcBorders>
              <w:top w:val="single" w:sz="4" w:space="0" w:shadow="0" w:frame="0"/>
              <w:left w:val="single" w:sz="4" w:space="0" w:shadow="0" w:frame="0"/>
              <w:bottom w:val="single" w:sz="4" w:space="0" w:shadow="0" w:frame="0"/>
              <w:right w:val="single" w:sz="4" w:space="0" w:shadow="0" w:frame="0"/>
            </w:tcBorders>
            <w:shd w:val="clear" w:color="000000" w:fill="EEECE1"/>
            <w:vAlign w:val="bottom"/>
          </w:tcPr>
          <w:p>
            <w:pPr>
              <w:spacing w:after="60"/>
              <w:rPr>
                <w:rFonts w:ascii="Tahoma" w:hAnsi="Tahoma"/>
                <w:color w:val="000000"/>
                <w:sz w:val="16"/>
              </w:rPr>
            </w:pPr>
            <w:r>
              <w:rPr>
                <w:rFonts w:ascii="Tahoma" w:hAnsi="Tahoma"/>
                <w:color w:val="000000"/>
                <w:sz w:val="16"/>
              </w:rPr>
              <w:t>Year</w:t>
            </w:r>
          </w:p>
        </w:tc>
        <w:tc>
          <w:tcPr>
            <w:tcW w:w="792" w:type="dxa"/>
            <w:tcBorders>
              <w:top w:val="single" w:sz="4" w:space="0" w:shadow="0" w:frame="0"/>
              <w:left w:val="single" w:sz="4" w:space="0" w:shadow="0" w:frame="0"/>
              <w:bottom w:val="single" w:sz="4" w:space="0" w:shadow="0" w:frame="0"/>
              <w:right w:val="single" w:sz="4" w:space="0" w:shadow="0" w:frame="0"/>
            </w:tcBorders>
            <w:shd w:val="clear" w:color="000000" w:fill="EEECE1"/>
            <w:vAlign w:val="bottom"/>
          </w:tcPr>
          <w:p>
            <w:pPr>
              <w:spacing w:after="60"/>
              <w:jc w:val="center"/>
              <w:rPr>
                <w:rFonts w:ascii="Tahoma" w:hAnsi="Tahoma"/>
                <w:b w:val="1"/>
                <w:color w:val="000000"/>
                <w:sz w:val="16"/>
              </w:rPr>
            </w:pPr>
            <w:r>
              <w:rPr>
                <w:rFonts w:ascii="Tahoma" w:hAnsi="Tahoma"/>
                <w:b w:val="1"/>
                <w:color w:val="000000"/>
                <w:sz w:val="16"/>
              </w:rPr>
              <w:t>1998</w:t>
            </w:r>
          </w:p>
        </w:tc>
        <w:tc>
          <w:tcPr>
            <w:tcW w:w="792" w:type="dxa"/>
            <w:tcBorders>
              <w:top w:val="single" w:sz="4" w:space="0" w:shadow="0" w:frame="0"/>
              <w:left w:val="none" w:sz="0" w:space="0" w:shadow="0" w:frame="0"/>
              <w:bottom w:val="single" w:sz="4" w:space="0" w:shadow="0" w:frame="0"/>
              <w:right w:val="single" w:sz="4" w:space="0" w:shadow="0" w:frame="0"/>
            </w:tcBorders>
            <w:shd w:val="clear" w:color="000000" w:fill="EEECE1"/>
            <w:vAlign w:val="bottom"/>
          </w:tcPr>
          <w:p>
            <w:pPr>
              <w:spacing w:after="60"/>
              <w:jc w:val="center"/>
              <w:rPr>
                <w:rFonts w:ascii="Tahoma" w:hAnsi="Tahoma"/>
                <w:b w:val="1"/>
                <w:color w:val="000000"/>
                <w:sz w:val="16"/>
              </w:rPr>
            </w:pPr>
            <w:r>
              <w:rPr>
                <w:rFonts w:ascii="Tahoma" w:hAnsi="Tahoma"/>
                <w:b w:val="1"/>
                <w:color w:val="000000"/>
                <w:sz w:val="16"/>
              </w:rPr>
              <w:t>2008</w:t>
            </w:r>
          </w:p>
        </w:tc>
        <w:tc>
          <w:tcPr>
            <w:tcW w:w="792" w:type="dxa"/>
            <w:tcBorders>
              <w:top w:val="single" w:sz="4" w:space="0" w:shadow="0" w:frame="0"/>
              <w:left w:val="none" w:sz="0" w:space="0" w:shadow="0" w:frame="0"/>
              <w:bottom w:val="single" w:sz="4" w:space="0" w:shadow="0" w:frame="0"/>
              <w:right w:val="single" w:sz="4" w:space="0" w:shadow="0" w:frame="0"/>
            </w:tcBorders>
            <w:shd w:val="clear" w:color="000000" w:fill="EEECE1"/>
            <w:vAlign w:val="bottom"/>
          </w:tcPr>
          <w:p>
            <w:pPr>
              <w:spacing w:after="60"/>
              <w:jc w:val="center"/>
              <w:rPr>
                <w:rFonts w:ascii="Tahoma" w:hAnsi="Tahoma"/>
                <w:b w:val="1"/>
                <w:color w:val="000000"/>
                <w:sz w:val="16"/>
              </w:rPr>
            </w:pPr>
            <w:r>
              <w:rPr>
                <w:rFonts w:ascii="Tahoma" w:hAnsi="Tahoma"/>
                <w:b w:val="1"/>
                <w:color w:val="000000"/>
                <w:sz w:val="16"/>
              </w:rPr>
              <w:t>2009</w:t>
            </w:r>
          </w:p>
        </w:tc>
        <w:tc>
          <w:tcPr>
            <w:tcW w:w="792" w:type="dxa"/>
            <w:tcBorders>
              <w:top w:val="single" w:sz="4" w:space="0" w:shadow="0" w:frame="0"/>
              <w:left w:val="none" w:sz="0" w:space="0" w:shadow="0" w:frame="0"/>
              <w:bottom w:val="single" w:sz="4" w:space="0" w:shadow="0" w:frame="0"/>
              <w:right w:val="single" w:sz="4" w:space="0" w:shadow="0" w:frame="0"/>
            </w:tcBorders>
            <w:shd w:val="clear" w:color="000000" w:fill="EEECE1"/>
            <w:vAlign w:val="bottom"/>
          </w:tcPr>
          <w:p>
            <w:pPr>
              <w:spacing w:after="60"/>
              <w:jc w:val="center"/>
              <w:rPr>
                <w:rFonts w:ascii="Tahoma" w:hAnsi="Tahoma"/>
                <w:b w:val="1"/>
                <w:color w:val="000000"/>
                <w:sz w:val="16"/>
              </w:rPr>
            </w:pPr>
            <w:r>
              <w:rPr>
                <w:rFonts w:ascii="Tahoma" w:hAnsi="Tahoma"/>
                <w:b w:val="1"/>
                <w:color w:val="000000"/>
                <w:sz w:val="16"/>
              </w:rPr>
              <w:t>2010</w:t>
            </w:r>
          </w:p>
        </w:tc>
        <w:tc>
          <w:tcPr>
            <w:tcW w:w="792" w:type="dxa"/>
            <w:tcBorders>
              <w:top w:val="single" w:sz="4" w:space="0" w:shadow="0" w:frame="0"/>
              <w:left w:val="none" w:sz="0" w:space="0" w:shadow="0" w:frame="0"/>
              <w:bottom w:val="single" w:sz="4" w:space="0" w:shadow="0" w:frame="0"/>
              <w:right w:val="single" w:sz="4" w:space="0" w:shadow="0" w:frame="0"/>
            </w:tcBorders>
            <w:shd w:val="clear" w:color="000000" w:fill="EEECE1"/>
            <w:vAlign w:val="bottom"/>
          </w:tcPr>
          <w:p>
            <w:pPr>
              <w:spacing w:after="60"/>
              <w:jc w:val="center"/>
              <w:rPr>
                <w:rFonts w:ascii="Tahoma" w:hAnsi="Tahoma"/>
                <w:b w:val="1"/>
                <w:color w:val="000000"/>
                <w:sz w:val="16"/>
              </w:rPr>
            </w:pPr>
            <w:r>
              <w:rPr>
                <w:rFonts w:ascii="Tahoma" w:hAnsi="Tahoma"/>
                <w:b w:val="1"/>
                <w:color w:val="000000"/>
                <w:sz w:val="16"/>
              </w:rPr>
              <w:t>2011</w:t>
            </w:r>
          </w:p>
        </w:tc>
        <w:tc>
          <w:tcPr>
            <w:tcW w:w="792" w:type="dxa"/>
            <w:tcBorders>
              <w:top w:val="single" w:sz="4" w:space="0" w:shadow="0" w:frame="0"/>
              <w:left w:val="none" w:sz="0" w:space="0" w:shadow="0" w:frame="0"/>
              <w:bottom w:val="single" w:sz="4" w:space="0" w:shadow="0" w:frame="0"/>
              <w:right w:val="single" w:sz="4" w:space="0" w:shadow="0" w:frame="0"/>
            </w:tcBorders>
            <w:shd w:val="clear" w:color="000000" w:fill="EEECE1"/>
            <w:vAlign w:val="bottom"/>
          </w:tcPr>
          <w:p>
            <w:pPr>
              <w:spacing w:after="60"/>
              <w:jc w:val="center"/>
              <w:rPr>
                <w:rFonts w:ascii="Tahoma" w:hAnsi="Tahoma"/>
                <w:b w:val="1"/>
                <w:color w:val="000000"/>
                <w:sz w:val="16"/>
              </w:rPr>
            </w:pPr>
            <w:r>
              <w:rPr>
                <w:rFonts w:ascii="Tahoma" w:hAnsi="Tahoma"/>
                <w:b w:val="1"/>
                <w:color w:val="000000"/>
                <w:sz w:val="16"/>
              </w:rPr>
              <w:t>2012</w:t>
            </w:r>
          </w:p>
        </w:tc>
        <w:tc>
          <w:tcPr>
            <w:tcW w:w="792" w:type="dxa"/>
            <w:tcBorders>
              <w:top w:val="single" w:sz="4" w:space="0" w:shadow="0" w:frame="0"/>
              <w:left w:val="none" w:sz="0" w:space="0" w:shadow="0" w:frame="0"/>
              <w:bottom w:val="single" w:sz="4" w:space="0" w:shadow="0" w:frame="0"/>
              <w:right w:val="single" w:sz="4" w:space="0" w:shadow="0" w:frame="0"/>
            </w:tcBorders>
            <w:shd w:val="clear" w:color="000000" w:fill="EEECE1"/>
            <w:vAlign w:val="bottom"/>
          </w:tcPr>
          <w:p>
            <w:pPr>
              <w:spacing w:after="60"/>
              <w:jc w:val="center"/>
              <w:rPr>
                <w:rFonts w:ascii="Tahoma" w:hAnsi="Tahoma"/>
                <w:b w:val="1"/>
                <w:color w:val="000000"/>
                <w:sz w:val="16"/>
              </w:rPr>
            </w:pPr>
            <w:r>
              <w:rPr>
                <w:rFonts w:ascii="Tahoma" w:hAnsi="Tahoma"/>
                <w:b w:val="1"/>
                <w:color w:val="000000"/>
                <w:sz w:val="16"/>
              </w:rPr>
              <w:t>2013</w:t>
            </w:r>
          </w:p>
        </w:tc>
        <w:tc>
          <w:tcPr>
            <w:tcW w:w="792" w:type="dxa"/>
            <w:tcBorders>
              <w:top w:val="single" w:sz="4" w:space="0" w:shadow="0" w:frame="0"/>
              <w:left w:val="none" w:sz="0" w:space="0" w:shadow="0" w:frame="0"/>
              <w:bottom w:val="single" w:sz="4" w:space="0" w:shadow="0" w:frame="0"/>
              <w:right w:val="single" w:sz="4" w:space="0" w:shadow="0" w:frame="0"/>
            </w:tcBorders>
            <w:shd w:val="clear" w:color="000000" w:fill="EEECE1"/>
            <w:vAlign w:val="bottom"/>
          </w:tcPr>
          <w:p>
            <w:pPr>
              <w:spacing w:after="60"/>
              <w:jc w:val="center"/>
              <w:rPr>
                <w:rFonts w:ascii="Tahoma" w:hAnsi="Tahoma"/>
                <w:b w:val="1"/>
                <w:color w:val="000000"/>
                <w:sz w:val="16"/>
              </w:rPr>
            </w:pPr>
            <w:r>
              <w:rPr>
                <w:rFonts w:ascii="Tahoma" w:hAnsi="Tahoma"/>
                <w:b w:val="1"/>
                <w:color w:val="000000"/>
                <w:sz w:val="16"/>
              </w:rPr>
              <w:t>2014</w:t>
            </w:r>
          </w:p>
        </w:tc>
        <w:tc>
          <w:tcPr>
            <w:tcW w:w="792" w:type="dxa"/>
            <w:tcBorders>
              <w:top w:val="single" w:sz="4" w:space="0" w:shadow="0" w:frame="0"/>
              <w:left w:val="none" w:sz="0" w:space="0" w:shadow="0" w:frame="0"/>
              <w:bottom w:val="single" w:sz="4" w:space="0" w:shadow="0" w:frame="0"/>
              <w:right w:val="single" w:sz="4" w:space="0" w:shadow="0" w:frame="0"/>
            </w:tcBorders>
            <w:shd w:val="clear" w:color="000000" w:fill="EEECE1"/>
            <w:vAlign w:val="bottom"/>
          </w:tcPr>
          <w:p>
            <w:pPr>
              <w:spacing w:after="60"/>
              <w:jc w:val="center"/>
              <w:rPr>
                <w:rFonts w:ascii="Tahoma" w:hAnsi="Tahoma"/>
                <w:b w:val="1"/>
                <w:color w:val="000000"/>
                <w:sz w:val="16"/>
              </w:rPr>
            </w:pPr>
            <w:r>
              <w:rPr>
                <w:rFonts w:ascii="Tahoma" w:hAnsi="Tahoma"/>
                <w:b w:val="1"/>
                <w:color w:val="000000"/>
                <w:sz w:val="16"/>
              </w:rPr>
              <w:t>2015</w:t>
            </w:r>
          </w:p>
        </w:tc>
        <w:tc>
          <w:tcPr>
            <w:tcW w:w="792" w:type="dxa"/>
            <w:tcBorders>
              <w:top w:val="single" w:sz="4" w:space="0" w:shadow="0" w:frame="0"/>
              <w:left w:val="none" w:sz="0" w:space="0" w:shadow="0" w:frame="0"/>
              <w:bottom w:val="single" w:sz="4" w:space="0" w:shadow="0" w:frame="0"/>
              <w:right w:val="single" w:sz="4" w:space="0" w:shadow="0" w:frame="0"/>
            </w:tcBorders>
            <w:shd w:val="clear" w:color="000000" w:fill="EEECE1"/>
            <w:vAlign w:val="bottom"/>
          </w:tcPr>
          <w:p>
            <w:pPr>
              <w:spacing w:after="60"/>
              <w:jc w:val="center"/>
              <w:rPr>
                <w:rFonts w:ascii="Tahoma" w:hAnsi="Tahoma"/>
                <w:b w:val="1"/>
                <w:color w:val="000000"/>
                <w:sz w:val="16"/>
              </w:rPr>
            </w:pPr>
            <w:r>
              <w:rPr>
                <w:rFonts w:ascii="Tahoma" w:hAnsi="Tahoma"/>
                <w:b w:val="1"/>
                <w:color w:val="000000"/>
                <w:sz w:val="16"/>
              </w:rPr>
              <w:t>2016</w:t>
            </w:r>
          </w:p>
        </w:tc>
        <w:tc>
          <w:tcPr>
            <w:tcW w:w="882" w:type="dxa"/>
            <w:tcBorders>
              <w:top w:val="single" w:sz="4" w:space="0" w:shadow="0" w:frame="0"/>
              <w:left w:val="none" w:sz="0" w:space="0" w:shadow="0" w:frame="0"/>
              <w:bottom w:val="single" w:sz="4" w:space="0" w:shadow="0" w:frame="0"/>
              <w:right w:val="single" w:sz="4" w:space="0" w:shadow="0" w:frame="0"/>
            </w:tcBorders>
            <w:shd w:val="clear" w:color="000000" w:fill="EEECE1"/>
            <w:vAlign w:val="bottom"/>
          </w:tcPr>
          <w:p>
            <w:pPr>
              <w:spacing w:after="60"/>
              <w:jc w:val="center"/>
              <w:rPr>
                <w:rFonts w:ascii="Tahoma" w:hAnsi="Tahoma"/>
                <w:b w:val="1"/>
                <w:color w:val="000000"/>
                <w:sz w:val="16"/>
              </w:rPr>
            </w:pPr>
            <w:r>
              <w:rPr>
                <w:rFonts w:ascii="Tahoma" w:hAnsi="Tahoma"/>
                <w:b w:val="1"/>
                <w:color w:val="000000"/>
                <w:sz w:val="16"/>
              </w:rPr>
              <w:t>2017</w:t>
            </w:r>
          </w:p>
        </w:tc>
      </w:tr>
      <w:tr>
        <w:trPr>
          <w:wAfter w:w="0" w:type="dxa"/>
          <w:trHeight w:hRule="atLeast" w:val="300"/>
        </w:trPr>
        <w:tc>
          <w:tcPr>
            <w:tcW w:w="1296"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after="60"/>
              <w:rPr>
                <w:rFonts w:ascii="Tahoma" w:hAnsi="Tahoma"/>
                <w:color w:val="000000"/>
                <w:sz w:val="16"/>
              </w:rPr>
            </w:pPr>
            <w:r>
              <w:rPr>
                <w:rFonts w:ascii="Tahoma" w:hAnsi="Tahoma"/>
                <w:color w:val="000000"/>
                <w:sz w:val="16"/>
              </w:rPr>
              <w:t>Deaths</w:t>
            </w:r>
          </w:p>
        </w:tc>
        <w:tc>
          <w:tcPr>
            <w:tcW w:w="792" w:type="dxa"/>
            <w:tcBorders>
              <w:top w:val="none" w:sz="0" w:space="0" w:shadow="0" w:frame="0"/>
              <w:left w:val="single" w:sz="4"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99 376</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102 711</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104 000</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103 211</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102 935</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102 400</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100 300</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101 247</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103 678</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100 834</w:t>
            </w:r>
          </w:p>
        </w:tc>
        <w:tc>
          <w:tcPr>
            <w:tcW w:w="88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103 722</w:t>
            </w:r>
          </w:p>
        </w:tc>
      </w:tr>
      <w:tr>
        <w:trPr>
          <w:wAfter w:w="0" w:type="dxa"/>
          <w:trHeight w:hRule="atLeast" w:val="480"/>
        </w:trPr>
        <w:tc>
          <w:tcPr>
            <w:tcW w:w="1296" w:type="dxa"/>
            <w:tcBorders>
              <w:top w:val="none" w:sz="0" w:space="0" w:shadow="0" w:frame="0"/>
              <w:left w:val="single" w:sz="4" w:space="0" w:shadow="0" w:frame="0"/>
              <w:bottom w:val="single" w:sz="4" w:space="0" w:shadow="0" w:frame="0"/>
              <w:right w:val="single" w:sz="4" w:space="0" w:shadow="0" w:frame="0"/>
            </w:tcBorders>
            <w:vAlign w:val="center"/>
          </w:tcPr>
          <w:p>
            <w:pPr>
              <w:spacing w:after="60"/>
              <w:rPr>
                <w:rFonts w:ascii="Tahoma" w:hAnsi="Tahoma"/>
                <w:color w:val="000000"/>
                <w:sz w:val="16"/>
              </w:rPr>
            </w:pPr>
            <w:r>
              <w:rPr>
                <w:rFonts w:ascii="Tahoma" w:hAnsi="Tahoma"/>
                <w:color w:val="000000"/>
                <w:sz w:val="16"/>
              </w:rPr>
              <w:t>Deaths caused by neoplasm</w:t>
            </w:r>
          </w:p>
        </w:tc>
        <w:tc>
          <w:tcPr>
            <w:tcW w:w="792" w:type="dxa"/>
            <w:tcBorders>
              <w:top w:val="none" w:sz="0" w:space="0" w:shadow="0" w:frame="0"/>
              <w:left w:val="single" w:sz="4"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17 393</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20 941</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21 415</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21 588</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21 442</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21 725</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21 646</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21 806</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21 865</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sz w:val="16"/>
              </w:rPr>
            </w:pPr>
            <w:r>
              <w:rPr>
                <w:rFonts w:ascii="Tahoma" w:hAnsi="Tahoma"/>
                <w:sz w:val="16"/>
              </w:rPr>
              <w:t>22 004</w:t>
            </w:r>
          </w:p>
        </w:tc>
        <w:tc>
          <w:tcPr>
            <w:tcW w:w="88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sz w:val="16"/>
              </w:rPr>
            </w:pPr>
            <w:r>
              <w:rPr>
                <w:rFonts w:ascii="Tahoma" w:hAnsi="Tahoma"/>
                <w:sz w:val="16"/>
              </w:rPr>
              <w:t>21 944</w:t>
            </w:r>
          </w:p>
        </w:tc>
      </w:tr>
      <w:tr>
        <w:trPr>
          <w:wAfter w:w="0" w:type="dxa"/>
          <w:trHeight w:hRule="atLeast" w:val="431"/>
        </w:trPr>
        <w:tc>
          <w:tcPr>
            <w:tcW w:w="1296" w:type="dxa"/>
            <w:tcBorders>
              <w:top w:val="none" w:sz="0" w:space="0" w:shadow="0" w:frame="0"/>
              <w:left w:val="single" w:sz="4" w:space="0" w:shadow="0" w:frame="0"/>
              <w:bottom w:val="single" w:sz="4" w:space="0" w:shadow="0" w:frame="0"/>
              <w:right w:val="single" w:sz="4" w:space="0" w:shadow="0" w:frame="0"/>
            </w:tcBorders>
            <w:shd w:val="clear" w:color="000000" w:fill="FFFFFF"/>
            <w:vAlign w:val="bottom"/>
          </w:tcPr>
          <w:p>
            <w:pPr>
              <w:spacing w:after="60"/>
              <w:rPr>
                <w:rFonts w:ascii="Tahoma" w:hAnsi="Tahoma"/>
                <w:color w:val="000000"/>
                <w:sz w:val="16"/>
              </w:rPr>
            </w:pPr>
            <w:r>
              <w:rPr>
                <w:rFonts w:ascii="Tahoma" w:hAnsi="Tahoma"/>
                <w:color w:val="000000"/>
                <w:sz w:val="16"/>
              </w:rPr>
              <w:t>Share in the total number of deaths (%)</w:t>
            </w:r>
          </w:p>
        </w:tc>
        <w:tc>
          <w:tcPr>
            <w:tcW w:w="792" w:type="dxa"/>
            <w:tcBorders>
              <w:top w:val="none" w:sz="0" w:space="0" w:shadow="0" w:frame="0"/>
              <w:left w:val="single" w:sz="4" w:space="0" w:shadow="0" w:frame="0"/>
              <w:bottom w:val="single" w:sz="4" w:space="0" w:shadow="0" w:frame="0"/>
              <w:right w:val="single" w:sz="4" w:space="0" w:shadow="0" w:frame="0"/>
            </w:tcBorders>
            <w:shd w:val="clear" w:color="000000" w:fill="FFFFFF"/>
            <w:vAlign w:val="bottom"/>
          </w:tcPr>
          <w:p>
            <w:pPr>
              <w:spacing w:after="60"/>
              <w:jc w:val="center"/>
              <w:rPr>
                <w:rFonts w:ascii="Tahoma" w:hAnsi="Tahoma"/>
                <w:color w:val="000000"/>
                <w:sz w:val="16"/>
              </w:rPr>
            </w:pPr>
            <w:r>
              <w:rPr>
                <w:rFonts w:ascii="Tahoma" w:hAnsi="Tahoma"/>
                <w:color w:val="000000"/>
                <w:sz w:val="16"/>
              </w:rPr>
              <w:t>17.5</w:t>
            </w:r>
          </w:p>
        </w:tc>
        <w:tc>
          <w:tcPr>
            <w:tcW w:w="792" w:type="dxa"/>
            <w:tcBorders>
              <w:top w:val="none" w:sz="0" w:space="0" w:shadow="0" w:frame="0"/>
              <w:left w:val="none" w:sz="0" w:space="0" w:shadow="0" w:frame="0"/>
              <w:bottom w:val="single" w:sz="4" w:space="0" w:shadow="0" w:frame="0"/>
              <w:right w:val="single" w:sz="4" w:space="0" w:shadow="0" w:frame="0"/>
            </w:tcBorders>
            <w:shd w:val="clear" w:color="000000" w:fill="FFFFFF"/>
            <w:vAlign w:val="bottom"/>
          </w:tcPr>
          <w:p>
            <w:pPr>
              <w:spacing w:after="60"/>
              <w:jc w:val="center"/>
              <w:rPr>
                <w:rFonts w:ascii="Tahoma" w:hAnsi="Tahoma"/>
                <w:color w:val="000000"/>
                <w:sz w:val="16"/>
              </w:rPr>
            </w:pPr>
            <w:r>
              <w:rPr>
                <w:rFonts w:ascii="Tahoma" w:hAnsi="Tahoma"/>
                <w:color w:val="000000"/>
                <w:sz w:val="16"/>
              </w:rPr>
              <w:t>20.4</w:t>
            </w:r>
          </w:p>
        </w:tc>
        <w:tc>
          <w:tcPr>
            <w:tcW w:w="792" w:type="dxa"/>
            <w:tcBorders>
              <w:top w:val="none" w:sz="0" w:space="0" w:shadow="0" w:frame="0"/>
              <w:left w:val="none" w:sz="0" w:space="0" w:shadow="0" w:frame="0"/>
              <w:bottom w:val="single" w:sz="4" w:space="0" w:shadow="0" w:frame="0"/>
              <w:right w:val="single" w:sz="4" w:space="0" w:shadow="0" w:frame="0"/>
            </w:tcBorders>
            <w:shd w:val="clear" w:color="000000" w:fill="FFFFFF"/>
            <w:vAlign w:val="bottom"/>
          </w:tcPr>
          <w:p>
            <w:pPr>
              <w:spacing w:after="60"/>
              <w:jc w:val="center"/>
              <w:rPr>
                <w:rFonts w:ascii="Tahoma" w:hAnsi="Tahoma"/>
                <w:color w:val="000000"/>
                <w:sz w:val="16"/>
              </w:rPr>
            </w:pPr>
            <w:r>
              <w:rPr>
                <w:rFonts w:ascii="Tahoma" w:hAnsi="Tahoma"/>
                <w:color w:val="000000"/>
                <w:sz w:val="16"/>
              </w:rPr>
              <w:t>20.6</w:t>
            </w:r>
          </w:p>
        </w:tc>
        <w:tc>
          <w:tcPr>
            <w:tcW w:w="792" w:type="dxa"/>
            <w:tcBorders>
              <w:top w:val="none" w:sz="0" w:space="0" w:shadow="0" w:frame="0"/>
              <w:left w:val="none" w:sz="0" w:space="0" w:shadow="0" w:frame="0"/>
              <w:bottom w:val="single" w:sz="4" w:space="0" w:shadow="0" w:frame="0"/>
              <w:right w:val="single" w:sz="4" w:space="0" w:shadow="0" w:frame="0"/>
            </w:tcBorders>
            <w:shd w:val="clear" w:color="000000" w:fill="FFFFFF"/>
            <w:vAlign w:val="bottom"/>
          </w:tcPr>
          <w:p>
            <w:pPr>
              <w:spacing w:after="60"/>
              <w:jc w:val="center"/>
              <w:rPr>
                <w:rFonts w:ascii="Tahoma" w:hAnsi="Tahoma"/>
                <w:color w:val="000000"/>
                <w:sz w:val="16"/>
              </w:rPr>
            </w:pPr>
            <w:r>
              <w:rPr>
                <w:rFonts w:ascii="Tahoma" w:hAnsi="Tahoma"/>
                <w:color w:val="000000"/>
                <w:sz w:val="16"/>
              </w:rPr>
              <w:t>20.9</w:t>
            </w:r>
          </w:p>
        </w:tc>
        <w:tc>
          <w:tcPr>
            <w:tcW w:w="792" w:type="dxa"/>
            <w:tcBorders>
              <w:top w:val="none" w:sz="0" w:space="0" w:shadow="0" w:frame="0"/>
              <w:left w:val="none" w:sz="0" w:space="0" w:shadow="0" w:frame="0"/>
              <w:bottom w:val="single" w:sz="4" w:space="0" w:shadow="0" w:frame="0"/>
              <w:right w:val="single" w:sz="4" w:space="0" w:shadow="0" w:frame="0"/>
            </w:tcBorders>
            <w:shd w:val="clear" w:color="000000" w:fill="FFFFFF"/>
            <w:vAlign w:val="bottom"/>
          </w:tcPr>
          <w:p>
            <w:pPr>
              <w:spacing w:after="60"/>
              <w:jc w:val="center"/>
              <w:rPr>
                <w:rFonts w:ascii="Tahoma" w:hAnsi="Tahoma"/>
                <w:color w:val="000000"/>
                <w:sz w:val="16"/>
              </w:rPr>
            </w:pPr>
            <w:r>
              <w:rPr>
                <w:rFonts w:ascii="Tahoma" w:hAnsi="Tahoma"/>
                <w:color w:val="000000"/>
                <w:sz w:val="16"/>
              </w:rPr>
              <w:t>20.8</w:t>
            </w:r>
          </w:p>
        </w:tc>
        <w:tc>
          <w:tcPr>
            <w:tcW w:w="792" w:type="dxa"/>
            <w:tcBorders>
              <w:top w:val="none" w:sz="0" w:space="0" w:shadow="0" w:frame="0"/>
              <w:left w:val="none" w:sz="0" w:space="0" w:shadow="0" w:frame="0"/>
              <w:bottom w:val="single" w:sz="4" w:space="0" w:shadow="0" w:frame="0"/>
              <w:right w:val="single" w:sz="4" w:space="0" w:shadow="0" w:frame="0"/>
            </w:tcBorders>
            <w:shd w:val="clear" w:color="000000" w:fill="FFFFFF"/>
            <w:vAlign w:val="bottom"/>
          </w:tcPr>
          <w:p>
            <w:pPr>
              <w:spacing w:after="60"/>
              <w:jc w:val="center"/>
              <w:rPr>
                <w:rFonts w:ascii="Tahoma" w:hAnsi="Tahoma"/>
                <w:color w:val="000000"/>
                <w:sz w:val="16"/>
              </w:rPr>
            </w:pPr>
            <w:r>
              <w:rPr>
                <w:rFonts w:ascii="Tahoma" w:hAnsi="Tahoma"/>
                <w:color w:val="000000"/>
                <w:sz w:val="16"/>
              </w:rPr>
              <w:t>21.2</w:t>
            </w:r>
          </w:p>
        </w:tc>
        <w:tc>
          <w:tcPr>
            <w:tcW w:w="792" w:type="dxa"/>
            <w:tcBorders>
              <w:top w:val="none" w:sz="0" w:space="0" w:shadow="0" w:frame="0"/>
              <w:left w:val="none" w:sz="0" w:space="0" w:shadow="0" w:frame="0"/>
              <w:bottom w:val="single" w:sz="4" w:space="0" w:shadow="0" w:frame="0"/>
              <w:right w:val="single" w:sz="4" w:space="0" w:shadow="0" w:frame="0"/>
            </w:tcBorders>
            <w:shd w:val="clear" w:color="000000" w:fill="FFFFFF"/>
            <w:vAlign w:val="bottom"/>
          </w:tcPr>
          <w:p>
            <w:pPr>
              <w:spacing w:after="60"/>
              <w:jc w:val="center"/>
              <w:rPr>
                <w:rFonts w:ascii="Tahoma" w:hAnsi="Tahoma"/>
                <w:color w:val="000000"/>
                <w:sz w:val="16"/>
              </w:rPr>
            </w:pPr>
            <w:r>
              <w:rPr>
                <w:rFonts w:ascii="Tahoma" w:hAnsi="Tahoma"/>
                <w:color w:val="000000"/>
                <w:sz w:val="16"/>
              </w:rPr>
              <w:t>21.6</w:t>
            </w:r>
          </w:p>
        </w:tc>
        <w:tc>
          <w:tcPr>
            <w:tcW w:w="792" w:type="dxa"/>
            <w:tcBorders>
              <w:top w:val="none" w:sz="0" w:space="0" w:shadow="0" w:frame="0"/>
              <w:left w:val="none" w:sz="0" w:space="0" w:shadow="0" w:frame="0"/>
              <w:bottom w:val="single" w:sz="4" w:space="0" w:shadow="0" w:frame="0"/>
              <w:right w:val="single" w:sz="4" w:space="0" w:shadow="0" w:frame="0"/>
            </w:tcBorders>
            <w:shd w:val="clear" w:color="000000" w:fill="FFFFFF"/>
            <w:vAlign w:val="bottom"/>
          </w:tcPr>
          <w:p>
            <w:pPr>
              <w:spacing w:after="60"/>
              <w:jc w:val="center"/>
              <w:rPr>
                <w:rFonts w:ascii="Tahoma" w:hAnsi="Tahoma"/>
                <w:color w:val="000000"/>
                <w:sz w:val="16"/>
              </w:rPr>
            </w:pPr>
            <w:r>
              <w:rPr>
                <w:rFonts w:ascii="Tahoma" w:hAnsi="Tahoma"/>
                <w:color w:val="000000"/>
                <w:sz w:val="16"/>
              </w:rPr>
              <w:t>21.5</w:t>
            </w:r>
          </w:p>
        </w:tc>
        <w:tc>
          <w:tcPr>
            <w:tcW w:w="792" w:type="dxa"/>
            <w:tcBorders>
              <w:top w:val="none" w:sz="0" w:space="0" w:shadow="0" w:frame="0"/>
              <w:left w:val="none" w:sz="0" w:space="0" w:shadow="0" w:frame="0"/>
              <w:bottom w:val="single" w:sz="4" w:space="0" w:shadow="0" w:frame="0"/>
              <w:right w:val="single" w:sz="4" w:space="0" w:shadow="0" w:frame="0"/>
            </w:tcBorders>
            <w:shd w:val="clear" w:color="000000" w:fill="FFFFFF"/>
            <w:vAlign w:val="bottom"/>
          </w:tcPr>
          <w:p>
            <w:pPr>
              <w:spacing w:after="60"/>
              <w:jc w:val="center"/>
              <w:rPr>
                <w:rFonts w:ascii="Tahoma" w:hAnsi="Tahoma"/>
                <w:color w:val="000000"/>
                <w:sz w:val="16"/>
              </w:rPr>
            </w:pPr>
            <w:r>
              <w:rPr>
                <w:rFonts w:ascii="Tahoma" w:hAnsi="Tahoma"/>
                <w:color w:val="000000"/>
                <w:sz w:val="16"/>
              </w:rPr>
              <w:t>21.1</w:t>
            </w:r>
          </w:p>
        </w:tc>
        <w:tc>
          <w:tcPr>
            <w:tcW w:w="792" w:type="dxa"/>
            <w:tcBorders>
              <w:top w:val="none" w:sz="0" w:space="0" w:shadow="0" w:frame="0"/>
              <w:left w:val="none" w:sz="0" w:space="0" w:shadow="0" w:frame="0"/>
              <w:bottom w:val="single" w:sz="4" w:space="0" w:shadow="0" w:frame="0"/>
              <w:right w:val="single" w:sz="4" w:space="0" w:shadow="0" w:frame="0"/>
            </w:tcBorders>
            <w:shd w:val="clear" w:color="000000" w:fill="FFFFFF"/>
            <w:vAlign w:val="bottom"/>
          </w:tcPr>
          <w:p>
            <w:pPr>
              <w:spacing w:after="60"/>
              <w:jc w:val="center"/>
              <w:rPr>
                <w:rFonts w:ascii="Tahoma" w:hAnsi="Tahoma"/>
                <w:color w:val="000000"/>
                <w:sz w:val="16"/>
              </w:rPr>
            </w:pPr>
            <w:r>
              <w:rPr>
                <w:rFonts w:ascii="Tahoma" w:hAnsi="Tahoma"/>
                <w:color w:val="000000"/>
                <w:sz w:val="16"/>
              </w:rPr>
              <w:t>21.8</w:t>
            </w:r>
          </w:p>
        </w:tc>
        <w:tc>
          <w:tcPr>
            <w:tcW w:w="882" w:type="dxa"/>
            <w:tcBorders>
              <w:top w:val="none" w:sz="0" w:space="0" w:shadow="0" w:frame="0"/>
              <w:left w:val="none" w:sz="0" w:space="0" w:shadow="0" w:frame="0"/>
              <w:bottom w:val="single" w:sz="4" w:space="0" w:shadow="0" w:frame="0"/>
              <w:right w:val="single" w:sz="4" w:space="0" w:shadow="0" w:frame="0"/>
            </w:tcBorders>
            <w:shd w:val="clear" w:color="000000" w:fill="FFFFFF"/>
            <w:vAlign w:val="bottom"/>
          </w:tcPr>
          <w:p>
            <w:pPr>
              <w:spacing w:after="60"/>
              <w:jc w:val="center"/>
              <w:rPr>
                <w:rFonts w:ascii="Tahoma" w:hAnsi="Tahoma"/>
                <w:color w:val="000000"/>
                <w:sz w:val="16"/>
              </w:rPr>
            </w:pPr>
            <w:r>
              <w:rPr>
                <w:rFonts w:ascii="Tahoma" w:hAnsi="Tahoma"/>
                <w:color w:val="000000"/>
                <w:sz w:val="16"/>
              </w:rPr>
              <w:t>21.2</w:t>
            </w:r>
          </w:p>
        </w:tc>
      </w:tr>
    </w:tbl>
    <w:p>
      <w:pPr>
        <w:jc w:val="both"/>
        <w:rPr>
          <w:rFonts w:ascii="Tahoma" w:hAnsi="Tahoma"/>
          <w:sz w:val="20"/>
        </w:rPr>
      </w:pPr>
    </w:p>
    <w:p>
      <w:pPr>
        <w:rPr>
          <w:rFonts w:ascii="Tahoma" w:hAnsi="Tahoma"/>
          <w:sz w:val="20"/>
        </w:rPr>
      </w:pPr>
      <w:r>
        <w:rPr>
          <w:rFonts w:ascii="Tahoma" w:hAnsi="Tahoma"/>
          <w:sz w:val="20"/>
        </w:rPr>
        <w:t>Of the total number of municipalities (169) in the Republic of Serbia the rate of natural increase in 2017 was positive in only six municipalities.</w:t>
      </w:r>
    </w:p>
    <w:p>
      <w:pPr>
        <w:rPr>
          <w:rFonts w:ascii="Tahoma" w:hAnsi="Tahoma"/>
          <w:sz w:val="20"/>
        </w:rPr>
      </w:pPr>
    </w:p>
    <w:p>
      <w:pPr>
        <w:jc w:val="center"/>
        <w:rPr>
          <w:rFonts w:ascii="Tahoma" w:hAnsi="Tahoma"/>
          <w:b w:val="1"/>
          <w:sz w:val="20"/>
        </w:rPr>
      </w:pPr>
      <w:r>
        <w:rPr>
          <w:rFonts w:ascii="Tahoma" w:hAnsi="Tahoma"/>
          <w:b w:val="1"/>
          <w:sz w:val="20"/>
        </w:rPr>
        <w:t>T</w:t>
      </w:r>
      <w:r>
        <w:rPr>
          <w:rFonts w:ascii="Tahoma" w:hAnsi="Tahoma"/>
          <w:b w:val="1"/>
          <w:sz w:val="20"/>
        </w:rPr>
        <w:t xml:space="preserve">able </w:t>
      </w:r>
      <w:r>
        <w:rPr>
          <w:rFonts w:ascii="Tahoma" w:hAnsi="Tahoma"/>
          <w:b w:val="1"/>
          <w:sz w:val="20"/>
        </w:rPr>
        <w:t>6.</w:t>
      </w:r>
      <w:r>
        <w:rPr>
          <w:rFonts w:ascii="Tahoma" w:hAnsi="Tahoma"/>
          <w:sz w:val="20"/>
        </w:rPr>
        <w:t xml:space="preserve"> </w:t>
      </w:r>
      <w:r>
        <w:rPr>
          <w:rFonts w:ascii="Tahoma" w:hAnsi="Tahoma"/>
          <w:b w:val="1"/>
          <w:sz w:val="20"/>
        </w:rPr>
        <w:t>Municipalities with positive rates of natural increase</w:t>
      </w:r>
      <w:r>
        <w:rPr>
          <w:rFonts w:ascii="Tahoma" w:hAnsi="Tahoma"/>
          <w:b w:val="1"/>
          <w:sz w:val="20"/>
        </w:rPr>
        <w:t xml:space="preserve"> </w:t>
      </w:r>
    </w:p>
    <w:p>
      <w:pPr>
        <w:rPr>
          <w:rFonts w:ascii="Tahoma" w:hAnsi="Tahoma"/>
          <w:b w:val="1"/>
          <w:sz w:val="20"/>
        </w:rPr>
      </w:pPr>
    </w:p>
    <w:tbl>
      <w:tblPr>
        <w:tblStyle w:val="T2"/>
        <w:tblW w:w="0" w:type="auto"/>
        <w:tblInd w:w="3348" w:type="dxa"/>
        <w:tblBorders>
          <w:top w:val="none" w:sz="0" w:space="0" w:shadow="0" w:frame="0"/>
          <w:left w:val="none" w:sz="0" w:space="0" w:shadow="0" w:frame="0"/>
          <w:bottom w:val="none" w:sz="0" w:space="0" w:shadow="0" w:frame="0"/>
          <w:right w:val="none" w:sz="0" w:space="0" w:shadow="0" w:frame="0"/>
          <w:insideH w:val="none" w:sz="0" w:space="0" w:shadow="0" w:frame="0"/>
          <w:insideV w:val="single" w:sz="4" w:space="0" w:shadow="0" w:frame="0"/>
        </w:tblBorders>
        <w:tblLayout w:type="autofit"/>
      </w:tblPr>
      <w:tblGrid/>
      <w:tr>
        <w:trPr>
          <w:wAfter w:w="0" w:type="dxa"/>
        </w:trPr>
        <w:tc>
          <w:tcPr>
            <w:tcW w:w="1800" w:type="dxa"/>
            <w:tcBorders>
              <w:top w:val="single" w:sz="4" w:space="0" w:shadow="0" w:frame="0"/>
            </w:tcBorders>
          </w:tcPr>
          <w:p>
            <w:pPr>
              <w:spacing w:before="60"/>
              <w:rPr>
                <w:rFonts w:ascii="Tahoma" w:hAnsi="Tahoma"/>
                <w:sz w:val="18"/>
              </w:rPr>
            </w:pPr>
            <w:r>
              <w:rPr>
                <w:rFonts w:ascii="Tahoma" w:hAnsi="Tahoma"/>
                <w:sz w:val="18"/>
              </w:rPr>
              <w:t>Bujanovac</w:t>
            </w:r>
          </w:p>
          <w:p>
            <w:pPr>
              <w:spacing w:before="60"/>
              <w:rPr>
                <w:rFonts w:ascii="Tahoma" w:hAnsi="Tahoma"/>
                <w:sz w:val="18"/>
              </w:rPr>
            </w:pPr>
            <w:r>
              <w:rPr>
                <w:rFonts w:ascii="Tahoma" w:hAnsi="Tahoma"/>
                <w:sz w:val="18"/>
              </w:rPr>
              <w:t>Novi Sad</w:t>
            </w:r>
          </w:p>
          <w:p>
            <w:pPr>
              <w:spacing w:before="60"/>
              <w:rPr>
                <w:rFonts w:ascii="Tahoma" w:hAnsi="Tahoma"/>
                <w:sz w:val="18"/>
              </w:rPr>
            </w:pPr>
            <w:r>
              <w:rPr>
                <w:rFonts w:ascii="Tahoma" w:hAnsi="Tahoma"/>
                <w:sz w:val="18"/>
              </w:rPr>
              <w:t>Sjenica</w:t>
            </w:r>
          </w:p>
          <w:p>
            <w:pPr>
              <w:spacing w:before="60"/>
              <w:rPr>
                <w:rFonts w:ascii="Tahoma" w:hAnsi="Tahoma"/>
                <w:sz w:val="18"/>
              </w:rPr>
            </w:pPr>
            <w:r>
              <w:rPr>
                <w:rFonts w:ascii="Tahoma" w:hAnsi="Tahoma"/>
                <w:sz w:val="18"/>
              </w:rPr>
              <w:t>Preševo</w:t>
            </w:r>
          </w:p>
          <w:p>
            <w:pPr>
              <w:spacing w:before="60"/>
              <w:rPr>
                <w:rFonts w:ascii="Tahoma" w:hAnsi="Tahoma"/>
                <w:sz w:val="18"/>
              </w:rPr>
            </w:pPr>
            <w:r>
              <w:rPr>
                <w:rFonts w:ascii="Tahoma" w:hAnsi="Tahoma"/>
                <w:sz w:val="18"/>
              </w:rPr>
              <w:t>Tutin</w:t>
            </w:r>
          </w:p>
          <w:p>
            <w:pPr>
              <w:spacing w:before="60"/>
              <w:rPr>
                <w:rFonts w:ascii="Tahoma" w:hAnsi="Tahoma"/>
                <w:sz w:val="18"/>
              </w:rPr>
            </w:pPr>
            <w:r>
              <w:rPr>
                <w:rFonts w:ascii="Tahoma" w:hAnsi="Tahoma"/>
                <w:sz w:val="18"/>
              </w:rPr>
              <w:t>Novi Pazar</w:t>
            </w:r>
          </w:p>
        </w:tc>
        <w:tc>
          <w:tcPr>
            <w:tcW w:w="1800" w:type="dxa"/>
            <w:tcBorders>
              <w:top w:val="single" w:sz="4" w:space="0" w:shadow="0" w:frame="0"/>
            </w:tcBorders>
          </w:tcPr>
          <w:p>
            <w:pPr>
              <w:spacing w:before="60"/>
              <w:jc w:val="center"/>
              <w:rPr>
                <w:rFonts w:ascii="Tahoma" w:hAnsi="Tahoma"/>
                <w:sz w:val="18"/>
              </w:rPr>
            </w:pPr>
            <w:r>
              <w:rPr>
                <w:rFonts w:ascii="Tahoma" w:hAnsi="Tahoma"/>
                <w:sz w:val="18"/>
              </w:rPr>
              <w:t>1.0</w:t>
            </w:r>
          </w:p>
          <w:p>
            <w:pPr>
              <w:spacing w:before="60"/>
              <w:jc w:val="center"/>
              <w:rPr>
                <w:rFonts w:ascii="Tahoma" w:hAnsi="Tahoma"/>
                <w:sz w:val="18"/>
              </w:rPr>
            </w:pPr>
            <w:r>
              <w:rPr>
                <w:rFonts w:ascii="Tahoma" w:hAnsi="Tahoma"/>
                <w:sz w:val="18"/>
              </w:rPr>
              <w:t>1.2</w:t>
            </w:r>
          </w:p>
          <w:p>
            <w:pPr>
              <w:spacing w:before="60"/>
              <w:jc w:val="center"/>
              <w:rPr>
                <w:rFonts w:ascii="Tahoma" w:hAnsi="Tahoma"/>
                <w:sz w:val="18"/>
              </w:rPr>
            </w:pPr>
            <w:r>
              <w:rPr>
                <w:rFonts w:ascii="Tahoma" w:hAnsi="Tahoma"/>
                <w:sz w:val="18"/>
              </w:rPr>
              <w:t>2.5</w:t>
            </w:r>
          </w:p>
          <w:p>
            <w:pPr>
              <w:spacing w:before="60"/>
              <w:jc w:val="center"/>
              <w:rPr>
                <w:rFonts w:ascii="Tahoma" w:hAnsi="Tahoma"/>
                <w:sz w:val="18"/>
              </w:rPr>
            </w:pPr>
            <w:r>
              <w:rPr>
                <w:rFonts w:ascii="Tahoma" w:hAnsi="Tahoma"/>
                <w:sz w:val="18"/>
              </w:rPr>
              <w:t>4.8</w:t>
            </w:r>
          </w:p>
          <w:p>
            <w:pPr>
              <w:spacing w:before="60"/>
              <w:jc w:val="center"/>
              <w:rPr>
                <w:rFonts w:ascii="Tahoma" w:hAnsi="Tahoma"/>
                <w:sz w:val="18"/>
              </w:rPr>
            </w:pPr>
            <w:r>
              <w:rPr>
                <w:rFonts w:ascii="Tahoma" w:hAnsi="Tahoma"/>
                <w:sz w:val="18"/>
              </w:rPr>
              <w:t>6.4</w:t>
            </w:r>
          </w:p>
          <w:p>
            <w:pPr>
              <w:spacing w:before="60"/>
              <w:jc w:val="center"/>
              <w:rPr>
                <w:rFonts w:ascii="Tahoma" w:hAnsi="Tahoma"/>
                <w:sz w:val="18"/>
              </w:rPr>
            </w:pPr>
            <w:r>
              <w:rPr>
                <w:rFonts w:ascii="Tahoma" w:hAnsi="Tahoma"/>
                <w:sz w:val="18"/>
              </w:rPr>
              <w:t>6.8</w:t>
            </w:r>
          </w:p>
        </w:tc>
      </w:tr>
    </w:tbl>
    <w:p>
      <w:pPr>
        <w:rPr>
          <w:rFonts w:ascii="Tahoma" w:hAnsi="Tahoma"/>
          <w:sz w:val="20"/>
        </w:rPr>
      </w:pPr>
    </w:p>
    <w:p>
      <w:pPr>
        <w:rPr>
          <w:rFonts w:ascii="Tahoma" w:hAnsi="Tahoma"/>
          <w:b w:val="1"/>
          <w:sz w:val="20"/>
        </w:rPr>
      </w:pPr>
    </w:p>
    <w:p>
      <w:pPr>
        <w:spacing w:before="100" w:after="100" w:beforeAutospacing="1" w:afterAutospacing="1"/>
        <w:jc w:val="both"/>
        <w:rPr>
          <w:rFonts w:ascii="Tahoma" w:hAnsi="Tahoma"/>
          <w:sz w:val="20"/>
        </w:rPr>
      </w:pPr>
      <w:r>
        <w:rPr>
          <w:rFonts w:ascii="Tahoma" w:hAnsi="Tahoma"/>
          <w:sz w:val="20"/>
        </w:rPr>
        <w:t>Depopulation tendencies of the population with negative growth rate and negative natural increase were recorded in the Region Vojvodine at the end of the 80-ties of the previous century, and in the rest of Serbia at the beginning of the 90-ties, and are still in present. According to the presented indicators and population projections they will still be in progress in the future.</w:t>
      </w:r>
    </w:p>
    <w:p>
      <w:pPr>
        <w:spacing w:before="100" w:after="100" w:beforeAutospacing="1" w:afterAutospacing="1"/>
        <w:jc w:val="both"/>
        <w:rPr>
          <w:rFonts w:ascii="Tahoma" w:hAnsi="Tahoma"/>
          <w:sz w:val="20"/>
        </w:rPr>
      </w:pPr>
      <w:r>
        <w:rPr>
          <w:rFonts w:ascii="Tahoma" w:hAnsi="Tahoma"/>
          <w:sz w:val="20"/>
        </w:rPr>
        <w:t>Starting from 1998 the Statistical Office of the Republic of Serbia has not at disposal and may not provide available certain data relative to AP Kosovo and Metohia and therefore these data are not included in the coverage for the Republic of Serbia (total).</w:t>
      </w:r>
    </w:p>
    <w:p>
      <w:pPr>
        <w:spacing w:before="100" w:after="100" w:beforeAutospacing="1" w:afterAutospacing="1"/>
        <w:jc w:val="both"/>
        <w:rPr>
          <w:rFonts w:ascii="Tahoma" w:hAnsi="Tahoma"/>
          <w:sz w:val="20"/>
        </w:rPr>
      </w:pPr>
    </w:p>
    <w:p>
      <w:pPr>
        <w:spacing w:before="100" w:after="100" w:beforeAutospacing="1" w:afterAutospacing="1"/>
        <w:jc w:val="both"/>
      </w:pPr>
      <w:r>
        <w:rPr>
          <w:rFonts w:ascii="Tahoma" w:hAnsi="Tahoma"/>
          <w:sz w:val="20"/>
        </w:rPr>
        <w:t xml:space="preserve">   </w:t>
      </w:r>
    </w:p>
    <w:p/>
    <w:p/>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type w:val="nextPage"/>
      <w:pgSz w:w="11907" w:h="16839" w:code="9"/>
      <w:pgMar w:left="1080" w:right="1080" w:top="360" w:bottom="36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758" w:type="dxa"/>
      <w:jc w:val="center"/>
      <w:tblInd w:w="-585"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rPr>
        <w:wAfter w:w="0" w:type="dxa"/>
      </w:trPr>
      <w:tc>
        <w:tcPr>
          <w:tcW w:w="5513" w:type="dxa"/>
        </w:tcPr>
        <w:p>
          <w:pPr>
            <w:jc w:val="both"/>
            <w:rPr>
              <w:rFonts w:ascii="Tahoma" w:hAnsi="Tahoma"/>
              <w:color w:val="000000"/>
              <w:sz w:val="20"/>
            </w:rPr>
          </w:pPr>
          <w:r>
            <w:rPr>
              <w:rFonts w:ascii="Tahoma" w:hAnsi="Tahoma"/>
              <w:color w:val="000000"/>
              <w:sz w:val="20"/>
            </w:rPr>
            <w:t>Contact:</w:t>
          </w:r>
        </w:p>
        <w:p>
          <w:pPr>
            <w:jc w:val="both"/>
            <w:rPr>
              <w:rFonts w:ascii="Tahoma" w:hAnsi="Tahoma"/>
              <w:color w:val="000000"/>
              <w:sz w:val="20"/>
            </w:rPr>
          </w:pPr>
          <w:r>
            <w:rPr>
              <w:rFonts w:ascii="Tahoma" w:hAnsi="Tahoma"/>
              <w:color w:val="000000"/>
              <w:sz w:val="20"/>
            </w:rPr>
            <w:t xml:space="preserve">Mirjana Popovic, </w:t>
          </w:r>
        </w:p>
        <w:p>
          <w:pPr>
            <w:jc w:val="both"/>
            <w:rPr>
              <w:rFonts w:ascii="Tahoma" w:hAnsi="Tahoma"/>
              <w:color w:val="000000"/>
              <w:sz w:val="20"/>
            </w:rPr>
          </w:pPr>
          <w:r>
            <w:rPr>
              <w:rFonts w:ascii="Tahoma" w:hAnsi="Tahoma"/>
              <w:color w:val="000000"/>
              <w:sz w:val="20"/>
            </w:rPr>
            <w:t xml:space="preserve">Head of Unit on vital statistics and migrations  </w:t>
          </w:r>
        </w:p>
        <w:p>
          <w:pPr>
            <w:jc w:val="both"/>
            <w:rPr>
              <w:rFonts w:ascii="Tahoma" w:hAnsi="Tahoma"/>
              <w:color w:val="000000"/>
              <w:sz w:val="20"/>
            </w:rPr>
          </w:pPr>
          <w:r>
            <w:rPr>
              <w:rFonts w:ascii="Tahoma" w:hAnsi="Tahoma"/>
              <w:color w:val="000000"/>
              <w:sz w:val="20"/>
            </w:rPr>
            <w:t>Phone: +381 11 2412-922, ext. 270</w:t>
          </w:r>
        </w:p>
        <w:p>
          <w:pPr>
            <w:jc w:val="both"/>
            <w:rPr>
              <w:rFonts w:ascii="Tahoma" w:hAnsi="Tahoma"/>
              <w:color w:val="000000"/>
              <w:sz w:val="20"/>
            </w:rPr>
          </w:pPr>
          <w:r>
            <w:rPr>
              <w:rFonts w:ascii="Tahoma" w:hAnsi="Tahoma"/>
              <w:color w:val="000000"/>
              <w:sz w:val="20"/>
            </w:rPr>
            <w:t>mirjana.popovic@stat.gov.rs</w:t>
          </w:r>
        </w:p>
        <w:p>
          <w:pPr>
            <w:jc w:val="both"/>
            <w:rPr>
              <w:rFonts w:ascii="Tahoma" w:hAnsi="Tahoma"/>
              <w:color w:val="000000"/>
              <w:sz w:val="20"/>
            </w:rPr>
          </w:pPr>
        </w:p>
        <w:p>
          <w:pPr>
            <w:jc w:val="both"/>
            <w:rPr>
              <w:rFonts w:ascii="Tahoma" w:hAnsi="Tahoma"/>
              <w:color w:val="000000"/>
              <w:sz w:val="20"/>
            </w:rPr>
          </w:pPr>
          <w:r>
            <w:rPr>
              <w:rFonts w:ascii="Tahoma" w:hAnsi="Tahoma"/>
              <w:color w:val="000000"/>
              <w:sz w:val="20"/>
            </w:rPr>
            <w:t>Information and dissemination unit</w:t>
          </w:r>
        </w:p>
        <w:p>
          <w:pPr>
            <w:jc w:val="both"/>
            <w:rPr>
              <w:rFonts w:ascii="Tahoma" w:hAnsi="Tahoma"/>
              <w:color w:val="000000"/>
              <w:sz w:val="20"/>
            </w:rPr>
          </w:pPr>
          <w:r>
            <w:rPr>
              <w:rFonts w:ascii="Tahoma" w:hAnsi="Tahoma"/>
              <w:color w:val="000000"/>
              <w:sz w:val="20"/>
            </w:rPr>
            <w:t>Phone: +381 11 2401-284</w:t>
          </w:r>
        </w:p>
        <w:p>
          <w:pPr>
            <w:jc w:val="both"/>
            <w:rPr>
              <w:rFonts w:ascii="Tahoma" w:hAnsi="Tahoma"/>
              <w:color w:val="000000"/>
              <w:sz w:val="20"/>
            </w:rPr>
          </w:pPr>
          <w:r>
            <w:rPr>
              <w:rFonts w:ascii="Tahoma" w:hAnsi="Tahoma"/>
              <w:color w:val="000000"/>
              <w:sz w:val="20"/>
            </w:rPr>
            <w:t>stat@stat.gov.rs</w:t>
          </w:r>
        </w:p>
        <w:p>
          <w:pPr>
            <w:jc w:val="both"/>
            <w:rPr>
              <w:rFonts w:ascii="Tahoma" w:hAnsi="Tahoma"/>
              <w:color w:val="000000"/>
              <w:sz w:val="22"/>
              <w:highlight w:val="yellow"/>
            </w:rPr>
          </w:pPr>
        </w:p>
      </w:tc>
      <w:tc>
        <w:tcPr>
          <w:tcW w:w="5245" w:type="dxa"/>
        </w:tcPr>
        <w:p>
          <w:pPr>
            <w:rPr>
              <w:rFonts w:ascii="Tahoma" w:hAnsi="Tahoma"/>
              <w:color w:val="000000"/>
              <w:sz w:val="20"/>
            </w:rPr>
          </w:pPr>
          <w:r>
            <w:rPr>
              <w:rFonts w:ascii="Tahoma" w:hAnsi="Tahoma"/>
              <w:color w:val="000000"/>
              <w:sz w:val="20"/>
            </w:rPr>
            <w:t xml:space="preserve">                                              Director</w:t>
          </w:r>
        </w:p>
        <w:p>
          <w:pPr>
            <w:ind w:left="972"/>
            <w:jc w:val="both"/>
            <w:rPr>
              <w:rFonts w:ascii="Tahoma" w:hAnsi="Tahoma"/>
              <w:color w:val="000000"/>
              <w:sz w:val="20"/>
            </w:rPr>
          </w:pPr>
          <w:r>
            <w:rPr>
              <w:rFonts w:ascii="Tahoma" w:hAnsi="Tahoma"/>
              <w:color w:val="000000"/>
              <w:sz w:val="20"/>
            </w:rPr>
            <w:t xml:space="preserve">                         Dr Miladin Kovacevic</w:t>
          </w:r>
        </w:p>
        <w:p>
          <w:pPr>
            <w:jc w:val="both"/>
            <w:rPr>
              <w:rFonts w:ascii="Tahoma" w:hAnsi="Tahoma"/>
              <w:color w:val="000000"/>
              <w:sz w:val="20"/>
            </w:rPr>
          </w:pPr>
        </w:p>
        <w:p>
          <w:pPr>
            <w:jc w:val="both"/>
            <w:rPr>
              <w:rFonts w:ascii="Tahoma" w:hAnsi="Tahoma"/>
              <w:color w:val="000000"/>
              <w:sz w:val="20"/>
            </w:rPr>
          </w:pPr>
        </w:p>
      </w:tc>
    </w:tr>
  </w:tbl>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18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4068" w:type="dxa"/>
        </w:tcPr>
        <w:p>
          <w:pPr>
            <w:pStyle w:val="P2"/>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w:t>
          </w:r>
        </w:p>
        <w:p>
          <w:pPr>
            <w:pStyle w:val="P2"/>
            <w:rPr>
              <w:rFonts w:ascii="Tahoma" w:hAnsi="Tahoma"/>
              <w:sz w:val="20"/>
            </w:rPr>
          </w:pPr>
          <w:r>
            <w:rPr>
              <w:rFonts w:ascii="Tahoma" w:hAnsi="Tahoma"/>
              <w:sz w:val="20"/>
            </w:rPr>
            <w:t>Statistical Office of the Republic of Serbia</w:t>
          </w:r>
        </w:p>
      </w:tc>
      <w:tc>
        <w:tcPr>
          <w:tcW w:w="6120"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rPr>
              <w:rFonts w:ascii="Tahoma" w:hAnsi="Tahoma"/>
              <w:sz w:val="20"/>
            </w:rPr>
          </w:pPr>
        </w:p>
      </w:tc>
      <w:tc>
        <w:tcPr>
          <w:tcW w:w="6588" w:type="dxa"/>
        </w:tcPr>
        <w:p>
          <w:pPr>
            <w:pStyle w:val="P2"/>
            <w:jc w:val="right"/>
            <w:rPr>
              <w:rFonts w:ascii="Tahoma" w:hAnsi="Tahoma"/>
              <w:sz w:val="20"/>
            </w:rPr>
          </w:pPr>
          <w:r>
            <w:rPr>
              <w:rFonts w:ascii="Tahoma" w:hAnsi="Tahoma"/>
              <w:sz w:val="20"/>
            </w:rPr>
            <w:t>Press release page 3</w:t>
          </w:r>
        </w:p>
        <w:p>
          <w:pPr>
            <w:pStyle w:val="P2"/>
            <w:jc w:val="right"/>
            <w:rPr>
              <w:rFonts w:ascii="Tahoma" w:hAnsi="Tahoma"/>
            </w:rPr>
          </w:pPr>
        </w:p>
        <w:p>
          <w:pPr>
            <w:pStyle w:val="P2"/>
            <w:jc w:val="right"/>
            <w:rPr>
              <w:rFonts w:ascii="Tahoma" w:hAnsi="Tahoma"/>
              <w:sz w:val="20"/>
            </w:rPr>
          </w:pPr>
        </w:p>
      </w:tc>
    </w:tr>
  </w:tbl>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rPr>
              <w:rFonts w:ascii="Tahoma" w:hAnsi="Tahoma"/>
              <w:sz w:val="20"/>
            </w:rPr>
          </w:pPr>
        </w:p>
      </w:tc>
      <w:tc>
        <w:tcPr>
          <w:tcW w:w="6588" w:type="dxa"/>
        </w:tcPr>
        <w:p>
          <w:pPr>
            <w:pStyle w:val="P2"/>
            <w:jc w:val="right"/>
            <w:rPr>
              <w:rFonts w:ascii="Tahoma" w:hAnsi="Tahoma"/>
              <w:sz w:val="20"/>
            </w:rPr>
          </w:pPr>
          <w:r>
            <w:rPr>
              <w:rFonts w:ascii="Tahoma" w:hAnsi="Tahoma"/>
              <w:sz w:val="20"/>
            </w:rPr>
            <w:t>Press release page 2</w:t>
          </w:r>
        </w:p>
        <w:p>
          <w:pPr>
            <w:pStyle w:val="P2"/>
            <w:jc w:val="right"/>
            <w:rPr>
              <w:rFonts w:ascii="Tahoma" w:hAnsi="Tahoma"/>
            </w:rPr>
          </w:pPr>
        </w:p>
        <w:p>
          <w:pPr>
            <w:pStyle w:val="P2"/>
            <w:jc w:val="right"/>
            <w:rPr>
              <w:rFonts w:ascii="Tahoma" w:hAnsi="Tahoma"/>
              <w:sz w:val="20"/>
            </w:rPr>
          </w:pPr>
        </w:p>
      </w:tc>
    </w:tr>
  </w:tbl>
  <w:p>
    <w:pPr>
      <w:pStyle w:val="P2"/>
    </w:pPr>
  </w:p>
</w:hdr>
</file>

<file path=word/numbering.xml><?xml version="1.0" encoding="utf-8"?>
<w:numbering xmlns:w="http://schemas.openxmlformats.org/wordprocessingml/2006/main">
  <w:abstractNum w:abstractNumId="0">
    <w:nsid w:val="0EEE6CEB"/>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qFormat/>
    <w:pPr>
      <w:keepNext w:val="1"/>
      <w:outlineLvl w:val="0"/>
    </w:pPr>
    <w:rPr>
      <w:rFonts w:ascii="Arial" w:hAnsi="Arial"/>
      <w:b w:val="1"/>
      <w:sz w:val="20"/>
    </w:rPr>
  </w:style>
  <w:style w:type="paragraph" w:styleId="P2">
    <w:name w:val="Header"/>
    <w:basedOn w:val="P0"/>
    <w:next w:val="P2"/>
    <w:pPr>
      <w:tabs>
        <w:tab w:val="center" w:pos="4320" w:leader="none"/>
        <w:tab w:val="right" w:pos="8640" w:leader="none"/>
      </w:tabs>
    </w:pPr>
    <w:rPr/>
  </w:style>
  <w:style w:type="paragraph" w:styleId="P3">
    <w:name w:val="Footer"/>
    <w:basedOn w:val="P0"/>
    <w:next w:val="P3"/>
    <w:pPr>
      <w:tabs>
        <w:tab w:val="center" w:pos="4320" w:leader="none"/>
        <w:tab w:val="right" w:pos="8640" w:leader="none"/>
      </w:tabs>
    </w:pPr>
    <w:rPr/>
  </w:style>
  <w:style w:type="paragraph" w:styleId="P4">
    <w:name w:val="HTML Preformatted"/>
    <w:basedOn w:val="P0"/>
    <w:next w:val="P4"/>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5">
    <w:name w:val="Footnote Text"/>
    <w:basedOn w:val="P0"/>
    <w:next w:val="P5"/>
    <w:pPr/>
    <w:rPr>
      <w:sz w:val="20"/>
    </w:rPr>
  </w:style>
  <w:style w:type="paragraph" w:styleId="P6">
    <w:name w:val="Balloon Text"/>
    <w:basedOn w:val="P0"/>
    <w:next w:val="P6"/>
    <w:link w:val="C6"/>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link w:val="P4"/>
    <w:rPr>
      <w:rFonts w:ascii="Courier New" w:hAnsi="Courier New"/>
      <w:sz w:val="20"/>
    </w:rPr>
  </w:style>
  <w:style w:type="character" w:styleId="C4">
    <w:name w:val="hps"/>
    <w:rPr/>
  </w:style>
  <w:style w:type="character" w:styleId="C5">
    <w:name w:val="Footnote Reference"/>
    <w:rPr>
      <w:vertAlign w:val="superscript"/>
    </w:rPr>
  </w:style>
  <w:style w:type="character" w:styleId="C6">
    <w:name w:val="Balloon Text Char"/>
    <w:link w:val="P6"/>
    <w:rPr>
      <w:rFonts w:ascii="Tahoma" w:hAnsi="Tahoma"/>
      <w:sz w:val="16"/>
    </w:rPr>
  </w:style>
  <w:style w:type="character" w:styleId="C7">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2018-06-28T07:28:00Z</dcterms:created>
  <cp:lastModifiedBy>Nikola Kapetanovic</cp:lastModifiedBy>
  <cp:lastPrinted>2018-06-28T08:07:00Z</cp:lastPrinted>
  <dcterms:modified xsi:type="dcterms:W3CDTF">2020-01-10T11:38:04Z</dcterms:modified>
  <cp:revision>20</cp:revision>
  <dc:title>April 12, 2011</dc:title>
</cp:coreProperties>
</file>