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427"/>
        <w:tblW w:w="5000" w:type="pct"/>
        <w:tblBorders>
          <w:top w:val="single" w:sz="18" w:space="0" w:color="auto"/>
          <w:left w:val="single" w:sz="4" w:space="0" w:color="auto"/>
          <w:bottom w:val="single" w:sz="18" w:space="0" w:color="auto"/>
          <w:right w:val="single" w:sz="4" w:space="0" w:color="auto"/>
        </w:tblBorders>
        <w:tblCellMar>
          <w:left w:w="28" w:type="dxa"/>
          <w:right w:w="28" w:type="dxa"/>
        </w:tblCellMar>
        <w:tblLook w:val="0000" w:firstRow="0" w:lastRow="0" w:firstColumn="0" w:lastColumn="0" w:noHBand="0" w:noVBand="0"/>
      </w:tblPr>
      <w:tblGrid>
        <w:gridCol w:w="1658"/>
        <w:gridCol w:w="5222"/>
        <w:gridCol w:w="3324"/>
      </w:tblGrid>
      <w:tr w:rsidR="00391A81" w:rsidRPr="007838B6" w:rsidTr="006A1222">
        <w:trPr>
          <w:cantSplit/>
          <w:trHeight w:val="631"/>
        </w:trPr>
        <w:tc>
          <w:tcPr>
            <w:tcW w:w="812" w:type="pct"/>
            <w:tcBorders>
              <w:top w:val="single" w:sz="12" w:space="0" w:color="808080"/>
              <w:left w:val="nil"/>
              <w:bottom w:val="nil"/>
            </w:tcBorders>
            <w:vAlign w:val="center"/>
          </w:tcPr>
          <w:p w:rsidR="00391A81" w:rsidRPr="007838B6" w:rsidRDefault="00391A81" w:rsidP="00391A81">
            <w:pPr>
              <w:jc w:val="center"/>
              <w:rPr>
                <w:rFonts w:cs="Arial"/>
                <w:b/>
                <w:bCs/>
              </w:rPr>
            </w:pPr>
            <w:r w:rsidRPr="007838B6">
              <w:rPr>
                <w:noProof/>
                <w:lang w:val="en-US"/>
              </w:rPr>
              <w:drawing>
                <wp:anchor distT="0" distB="0" distL="114300" distR="114300" simplePos="0" relativeHeight="251668480" behindDoc="0" locked="0" layoutInCell="1" allowOverlap="1" wp14:anchorId="7E60498B" wp14:editId="4EF243BE">
                  <wp:simplePos x="0" y="0"/>
                  <wp:positionH relativeFrom="character">
                    <wp:posOffset>0</wp:posOffset>
                  </wp:positionH>
                  <wp:positionV relativeFrom="line">
                    <wp:posOffset>0</wp:posOffset>
                  </wp:positionV>
                  <wp:extent cx="904875" cy="219075"/>
                  <wp:effectExtent l="0" t="0" r="0" b="0"/>
                  <wp:wrapNone/>
                  <wp:docPr id="16" name="Picture 2" descr="ZnakR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kRZ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219075"/>
                          </a:xfrm>
                          <a:prstGeom prst="rect">
                            <a:avLst/>
                          </a:prstGeom>
                          <a:noFill/>
                        </pic:spPr>
                      </pic:pic>
                    </a:graphicData>
                  </a:graphic>
                  <wp14:sizeRelH relativeFrom="page">
                    <wp14:pctWidth>0</wp14:pctWidth>
                  </wp14:sizeRelH>
                  <wp14:sizeRelV relativeFrom="page">
                    <wp14:pctHeight>0</wp14:pctHeight>
                  </wp14:sizeRelV>
                </wp:anchor>
              </w:drawing>
            </w:r>
            <w:r w:rsidRPr="007838B6">
              <w:rPr>
                <w:rFonts w:cs="Arial"/>
                <w:b/>
                <w:bCs/>
                <w:noProof/>
                <w:lang w:val="en-US"/>
              </w:rPr>
              <mc:AlternateContent>
                <mc:Choice Requires="wps">
                  <w:drawing>
                    <wp:inline distT="0" distB="0" distL="0" distR="0" wp14:anchorId="3F1DBF98" wp14:editId="734BEF73">
                      <wp:extent cx="903605" cy="223520"/>
                      <wp:effectExtent l="0" t="0" r="2540" b="0"/>
                      <wp:docPr id="15"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0360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01F0CD" id="Rectangle 1" o:spid="_x0000_s1026" style="width:71.15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" filled="f" stroked="f">
                      <o:lock v:ext="edit" aspectratio="t"/>
                      <w10:anchorlock/>
                    </v:rect>
                  </w:pict>
                </mc:Fallback>
              </mc:AlternateContent>
            </w:r>
          </w:p>
        </w:tc>
        <w:tc>
          <w:tcPr>
            <w:tcW w:w="2559" w:type="pct"/>
            <w:tcBorders>
              <w:top w:val="single" w:sz="12" w:space="0" w:color="808080"/>
              <w:left w:val="nil"/>
              <w:bottom w:val="nil"/>
            </w:tcBorders>
            <w:vAlign w:val="center"/>
          </w:tcPr>
          <w:p w:rsidR="00391A81" w:rsidRPr="007838B6" w:rsidRDefault="00391A81" w:rsidP="00391A81">
            <w:pPr>
              <w:jc w:val="right"/>
              <w:rPr>
                <w:rFonts w:cs="Arial"/>
                <w:b/>
                <w:bCs/>
                <w:color w:val="808080"/>
              </w:rPr>
            </w:pPr>
          </w:p>
        </w:tc>
        <w:tc>
          <w:tcPr>
            <w:tcW w:w="0" w:type="auto"/>
            <w:tcBorders>
              <w:top w:val="single" w:sz="12" w:space="0" w:color="808080"/>
              <w:bottom w:val="nil"/>
              <w:right w:val="nil"/>
            </w:tcBorders>
            <w:vAlign w:val="center"/>
          </w:tcPr>
          <w:p w:rsidR="00391A81" w:rsidRPr="007838B6" w:rsidRDefault="00391A81" w:rsidP="00391A81">
            <w:pPr>
              <w:jc w:val="right"/>
              <w:rPr>
                <w:rFonts w:cs="Arial"/>
                <w:b/>
                <w:color w:val="808080"/>
              </w:rPr>
            </w:pPr>
            <w:r w:rsidRPr="007838B6">
              <w:rPr>
                <w:rFonts w:cs="Arial"/>
              </w:rPr>
              <w:t>ISSN 0353-9555</w:t>
            </w:r>
          </w:p>
        </w:tc>
      </w:tr>
      <w:tr w:rsidR="00391A81" w:rsidRPr="007838B6" w:rsidTr="00146319">
        <w:trPr>
          <w:cantSplit/>
          <w:trHeight w:val="836"/>
        </w:trPr>
        <w:tc>
          <w:tcPr>
            <w:tcW w:w="0" w:type="auto"/>
            <w:gridSpan w:val="2"/>
            <w:tcBorders>
              <w:top w:val="nil"/>
              <w:left w:val="nil"/>
              <w:right w:val="nil"/>
            </w:tcBorders>
            <w:vAlign w:val="center"/>
          </w:tcPr>
          <w:p w:rsidR="00391A81" w:rsidRPr="007838B6" w:rsidRDefault="00391A81" w:rsidP="00391A81">
            <w:pPr>
              <w:rPr>
                <w:rFonts w:cs="Arial"/>
                <w:color w:val="808080"/>
              </w:rPr>
            </w:pPr>
            <w:r w:rsidRPr="007838B6">
              <w:rPr>
                <w:rFonts w:cs="Arial"/>
                <w:b/>
                <w:bCs/>
                <w:color w:val="808080"/>
                <w:sz w:val="48"/>
                <w:szCs w:val="48"/>
              </w:rPr>
              <w:t>STATISTICAL RELEASE</w:t>
            </w:r>
          </w:p>
        </w:tc>
        <w:tc>
          <w:tcPr>
            <w:tcW w:w="0" w:type="auto"/>
            <w:tcBorders>
              <w:top w:val="nil"/>
              <w:left w:val="nil"/>
              <w:right w:val="nil"/>
            </w:tcBorders>
            <w:shd w:val="clear" w:color="auto" w:fill="auto"/>
            <w:vAlign w:val="center"/>
          </w:tcPr>
          <w:p w:rsidR="00391A81" w:rsidRPr="007838B6" w:rsidRDefault="00391A81" w:rsidP="00391A81">
            <w:pPr>
              <w:jc w:val="right"/>
              <w:rPr>
                <w:rFonts w:cs="Arial"/>
                <w:b/>
                <w:bCs/>
                <w:color w:val="808080"/>
                <w:sz w:val="12"/>
                <w:szCs w:val="12"/>
              </w:rPr>
            </w:pPr>
            <w:r w:rsidRPr="007838B6">
              <w:rPr>
                <w:rFonts w:cs="Arial"/>
                <w:b/>
                <w:bCs/>
                <w:color w:val="808080"/>
                <w:sz w:val="48"/>
                <w:szCs w:val="48"/>
              </w:rPr>
              <w:t>RS10</w:t>
            </w:r>
          </w:p>
        </w:tc>
      </w:tr>
      <w:tr w:rsidR="00391A81" w:rsidRPr="007838B6" w:rsidTr="00146319">
        <w:trPr>
          <w:cantSplit/>
          <w:trHeight w:hRule="exact" w:val="279"/>
        </w:trPr>
        <w:tc>
          <w:tcPr>
            <w:tcW w:w="0" w:type="auto"/>
            <w:gridSpan w:val="2"/>
            <w:tcBorders>
              <w:top w:val="nil"/>
              <w:left w:val="nil"/>
              <w:bottom w:val="nil"/>
              <w:right w:val="nil"/>
            </w:tcBorders>
            <w:vAlign w:val="center"/>
          </w:tcPr>
          <w:p w:rsidR="00391A81" w:rsidRPr="007838B6" w:rsidRDefault="00391A81" w:rsidP="00E079E5">
            <w:pPr>
              <w:rPr>
                <w:rFonts w:cs="Arial"/>
                <w:color w:val="FF0000"/>
              </w:rPr>
            </w:pPr>
            <w:r w:rsidRPr="007838B6">
              <w:rPr>
                <w:rFonts w:cs="Arial"/>
              </w:rPr>
              <w:t xml:space="preserve">Number </w:t>
            </w:r>
            <w:r w:rsidR="00E079E5" w:rsidRPr="007838B6">
              <w:rPr>
                <w:rFonts w:cs="Arial"/>
              </w:rPr>
              <w:t>232</w:t>
            </w:r>
            <w:r w:rsidRPr="007838B6">
              <w:rPr>
                <w:rFonts w:cs="Arial"/>
              </w:rPr>
              <w:t xml:space="preserve"> - Year LXVIII, 31/0</w:t>
            </w:r>
            <w:r w:rsidR="00E079E5" w:rsidRPr="007838B6">
              <w:rPr>
                <w:rFonts w:cs="Arial"/>
              </w:rPr>
              <w:t>8</w:t>
            </w:r>
            <w:r w:rsidRPr="007838B6">
              <w:rPr>
                <w:rFonts w:cs="Arial"/>
              </w:rPr>
              <w:t>/2018</w:t>
            </w:r>
          </w:p>
        </w:tc>
        <w:tc>
          <w:tcPr>
            <w:tcW w:w="0" w:type="auto"/>
            <w:tcBorders>
              <w:left w:val="nil"/>
              <w:bottom w:val="nil"/>
              <w:right w:val="nil"/>
            </w:tcBorders>
            <w:shd w:val="clear" w:color="auto" w:fill="auto"/>
            <w:vAlign w:val="center"/>
          </w:tcPr>
          <w:p w:rsidR="00391A81" w:rsidRPr="007838B6" w:rsidRDefault="00391A81" w:rsidP="00391A81">
            <w:pPr>
              <w:jc w:val="right"/>
              <w:rPr>
                <w:rFonts w:cs="Arial"/>
                <w:b/>
                <w:bCs/>
                <w:color w:val="FF0000"/>
                <w:sz w:val="48"/>
                <w:szCs w:val="48"/>
              </w:rPr>
            </w:pPr>
          </w:p>
        </w:tc>
      </w:tr>
      <w:tr w:rsidR="00391A81" w:rsidRPr="007838B6" w:rsidTr="00146319">
        <w:trPr>
          <w:cantSplit/>
          <w:trHeight w:val="411"/>
        </w:trPr>
        <w:tc>
          <w:tcPr>
            <w:tcW w:w="0" w:type="auto"/>
            <w:gridSpan w:val="2"/>
            <w:tcBorders>
              <w:top w:val="nil"/>
              <w:left w:val="nil"/>
              <w:bottom w:val="single" w:sz="12" w:space="0" w:color="808080"/>
              <w:right w:val="nil"/>
            </w:tcBorders>
            <w:vAlign w:val="center"/>
          </w:tcPr>
          <w:p w:rsidR="00391A81" w:rsidRPr="007838B6" w:rsidRDefault="00391A81" w:rsidP="00391A81">
            <w:pPr>
              <w:rPr>
                <w:rFonts w:cs="Arial"/>
                <w:b/>
                <w:bCs/>
                <w:sz w:val="24"/>
                <w:szCs w:val="24"/>
              </w:rPr>
            </w:pPr>
            <w:r w:rsidRPr="007838B6">
              <w:rPr>
                <w:rFonts w:cs="Arial"/>
                <w:b/>
                <w:bCs/>
                <w:sz w:val="24"/>
                <w:szCs w:val="24"/>
              </w:rPr>
              <w:t xml:space="preserve">Labour Force Survey </w:t>
            </w:r>
          </w:p>
        </w:tc>
        <w:tc>
          <w:tcPr>
            <w:tcW w:w="0" w:type="auto"/>
            <w:tcBorders>
              <w:top w:val="nil"/>
              <w:left w:val="nil"/>
              <w:bottom w:val="single" w:sz="12" w:space="0" w:color="808080"/>
              <w:right w:val="nil"/>
            </w:tcBorders>
            <w:vAlign w:val="center"/>
          </w:tcPr>
          <w:p w:rsidR="00391A81" w:rsidRPr="007838B6" w:rsidRDefault="00391A81" w:rsidP="00E079E5">
            <w:pPr>
              <w:jc w:val="right"/>
              <w:rPr>
                <w:rFonts w:cs="Arial"/>
                <w:b/>
                <w:bCs/>
              </w:rPr>
            </w:pPr>
            <w:r w:rsidRPr="007838B6">
              <w:rPr>
                <w:rFonts w:cs="Arial"/>
              </w:rPr>
              <w:t>SERB</w:t>
            </w:r>
            <w:r w:rsidR="00E079E5" w:rsidRPr="007838B6">
              <w:rPr>
                <w:rFonts w:cs="Arial"/>
              </w:rPr>
              <w:t>232</w:t>
            </w:r>
            <w:r w:rsidRPr="007838B6">
              <w:rPr>
                <w:rFonts w:cs="Arial"/>
              </w:rPr>
              <w:t xml:space="preserve"> RS10 310</w:t>
            </w:r>
            <w:r w:rsidR="00E079E5" w:rsidRPr="007838B6">
              <w:rPr>
                <w:rFonts w:cs="Arial"/>
              </w:rPr>
              <w:t>8</w:t>
            </w:r>
            <w:r w:rsidRPr="007838B6">
              <w:rPr>
                <w:rFonts w:cs="Arial"/>
              </w:rPr>
              <w:t>18</w:t>
            </w:r>
          </w:p>
        </w:tc>
      </w:tr>
    </w:tbl>
    <w:p w:rsidR="000A395C" w:rsidRPr="007838B6" w:rsidRDefault="000A395C" w:rsidP="008F1FDB">
      <w:pPr>
        <w:spacing w:before="80" w:after="120"/>
        <w:jc w:val="center"/>
        <w:rPr>
          <w:rFonts w:cs="Arial"/>
          <w:b/>
          <w:bCs/>
          <w:sz w:val="24"/>
          <w:szCs w:val="24"/>
        </w:rPr>
      </w:pPr>
    </w:p>
    <w:p w:rsidR="00391A81" w:rsidRPr="007838B6" w:rsidRDefault="00391A81" w:rsidP="00391A81">
      <w:pPr>
        <w:spacing w:before="80" w:after="120"/>
        <w:jc w:val="center"/>
        <w:rPr>
          <w:rFonts w:cs="Arial"/>
          <w:b/>
          <w:bCs/>
          <w:sz w:val="24"/>
          <w:szCs w:val="24"/>
        </w:rPr>
      </w:pPr>
      <w:r w:rsidRPr="007838B6">
        <w:rPr>
          <w:rFonts w:cs="Arial"/>
          <w:b/>
          <w:bCs/>
          <w:sz w:val="24"/>
          <w:szCs w:val="24"/>
        </w:rPr>
        <w:t>Labour Force Survey, I</w:t>
      </w:r>
      <w:r w:rsidR="00FB2E36" w:rsidRPr="007838B6">
        <w:rPr>
          <w:rFonts w:cs="Arial"/>
          <w:b/>
          <w:bCs/>
          <w:sz w:val="24"/>
          <w:szCs w:val="24"/>
        </w:rPr>
        <w:t>I</w:t>
      </w:r>
      <w:r w:rsidRPr="007838B6">
        <w:rPr>
          <w:rFonts w:cs="Arial"/>
          <w:b/>
          <w:bCs/>
          <w:sz w:val="24"/>
          <w:szCs w:val="24"/>
        </w:rPr>
        <w:t xml:space="preserve"> quarter 2018 </w:t>
      </w:r>
    </w:p>
    <w:p w:rsidR="00391A81" w:rsidRPr="007838B6" w:rsidRDefault="00391A81" w:rsidP="00391A81">
      <w:pPr>
        <w:spacing w:before="80" w:after="240"/>
        <w:jc w:val="center"/>
        <w:rPr>
          <w:rFonts w:cs="Arial"/>
        </w:rPr>
      </w:pPr>
      <w:r w:rsidRPr="007838B6">
        <w:rPr>
          <w:rFonts w:cs="Arial"/>
        </w:rPr>
        <w:t>– Preliminary results –</w:t>
      </w:r>
    </w:p>
    <w:p w:rsidR="00391A81" w:rsidRPr="007838B6" w:rsidRDefault="00391A81" w:rsidP="00391A81">
      <w:pPr>
        <w:pStyle w:val="NormalWeb"/>
        <w:spacing w:beforeLines="0" w:before="120" w:afterLines="0" w:after="120" w:line="300" w:lineRule="auto"/>
        <w:ind w:firstLine="397"/>
        <w:jc w:val="both"/>
        <w:rPr>
          <w:rFonts w:ascii="Arial" w:hAnsi="Arial" w:cs="Arial"/>
          <w:lang w:val="en-GB"/>
        </w:rPr>
      </w:pPr>
      <w:r w:rsidRPr="007838B6">
        <w:rPr>
          <w:rFonts w:ascii="Arial" w:hAnsi="Arial" w:cs="Arial"/>
          <w:lang w:val="en-GB"/>
        </w:rPr>
        <w:t xml:space="preserve">In the </w:t>
      </w:r>
      <w:r w:rsidR="00FB2E36" w:rsidRPr="007838B6">
        <w:rPr>
          <w:rFonts w:ascii="Arial" w:hAnsi="Arial" w:cs="Arial"/>
          <w:lang w:val="en-GB"/>
        </w:rPr>
        <w:t>second</w:t>
      </w:r>
      <w:r w:rsidRPr="007838B6">
        <w:rPr>
          <w:rFonts w:ascii="Arial" w:hAnsi="Arial" w:cs="Arial"/>
          <w:lang w:val="en-GB"/>
        </w:rPr>
        <w:t xml:space="preserve"> quarter of 2018, number of the employed amounted to 2 8</w:t>
      </w:r>
      <w:r w:rsidR="00FB2E36" w:rsidRPr="007838B6">
        <w:rPr>
          <w:rFonts w:ascii="Arial" w:hAnsi="Arial" w:cs="Arial"/>
          <w:lang w:val="en-GB"/>
        </w:rPr>
        <w:t>96</w:t>
      </w:r>
      <w:r w:rsidRPr="007838B6">
        <w:rPr>
          <w:rFonts w:ascii="Arial" w:hAnsi="Arial" w:cs="Arial"/>
          <w:lang w:val="en-GB"/>
        </w:rPr>
        <w:t> </w:t>
      </w:r>
      <w:r w:rsidR="00FB2E36" w:rsidRPr="007838B6">
        <w:rPr>
          <w:rFonts w:ascii="Arial" w:hAnsi="Arial" w:cs="Arial"/>
          <w:lang w:val="en-GB"/>
        </w:rPr>
        <w:t>8</w:t>
      </w:r>
      <w:r w:rsidRPr="007838B6">
        <w:rPr>
          <w:rFonts w:ascii="Arial" w:hAnsi="Arial" w:cs="Arial"/>
          <w:lang w:val="en-GB"/>
        </w:rPr>
        <w:t xml:space="preserve">00, and number of the unemployed to </w:t>
      </w:r>
      <w:r w:rsidR="00FB2E36" w:rsidRPr="007838B6">
        <w:rPr>
          <w:rFonts w:ascii="Arial" w:hAnsi="Arial" w:cs="Arial"/>
          <w:lang w:val="en-GB"/>
        </w:rPr>
        <w:t>391</w:t>
      </w:r>
      <w:r w:rsidRPr="007838B6">
        <w:rPr>
          <w:rFonts w:ascii="Arial" w:hAnsi="Arial" w:cs="Arial"/>
          <w:lang w:val="en-GB"/>
        </w:rPr>
        <w:t> </w:t>
      </w:r>
      <w:r w:rsidR="00FB2E36" w:rsidRPr="007838B6">
        <w:rPr>
          <w:rFonts w:ascii="Arial" w:hAnsi="Arial" w:cs="Arial"/>
          <w:lang w:val="en-GB"/>
        </w:rPr>
        <w:t>6</w:t>
      </w:r>
      <w:r w:rsidRPr="007838B6">
        <w:rPr>
          <w:rFonts w:ascii="Arial" w:hAnsi="Arial" w:cs="Arial"/>
          <w:lang w:val="en-GB"/>
        </w:rPr>
        <w:t>00. Employment rate</w:t>
      </w:r>
      <w:r w:rsidR="00A92DE7" w:rsidRPr="007838B6">
        <w:rPr>
          <w:rFonts w:ascii="Arial" w:hAnsi="Arial" w:cs="Arial"/>
          <w:lang w:val="en-GB"/>
        </w:rPr>
        <w:t>,</w:t>
      </w:r>
      <w:r w:rsidRPr="007838B6">
        <w:rPr>
          <w:rFonts w:ascii="Arial" w:hAnsi="Arial" w:cs="Arial"/>
          <w:lang w:val="en-GB"/>
        </w:rPr>
        <w:t xml:space="preserve"> amount</w:t>
      </w:r>
      <w:r w:rsidR="00FB2E36" w:rsidRPr="007838B6">
        <w:rPr>
          <w:rFonts w:ascii="Arial" w:hAnsi="Arial" w:cs="Arial"/>
          <w:lang w:val="en-GB"/>
        </w:rPr>
        <w:t>ing</w:t>
      </w:r>
      <w:r w:rsidRPr="007838B6">
        <w:rPr>
          <w:rFonts w:ascii="Arial" w:hAnsi="Arial" w:cs="Arial"/>
          <w:lang w:val="en-GB"/>
        </w:rPr>
        <w:t xml:space="preserve"> to 4</w:t>
      </w:r>
      <w:r w:rsidR="00FB2E36" w:rsidRPr="007838B6">
        <w:rPr>
          <w:rFonts w:ascii="Arial" w:hAnsi="Arial" w:cs="Arial"/>
          <w:lang w:val="en-GB"/>
        </w:rPr>
        <w:t>8</w:t>
      </w:r>
      <w:r w:rsidRPr="007838B6">
        <w:rPr>
          <w:rFonts w:ascii="Arial" w:hAnsi="Arial" w:cs="Arial"/>
          <w:lang w:val="en-GB"/>
        </w:rPr>
        <w:t>.</w:t>
      </w:r>
      <w:r w:rsidR="00FB2E36" w:rsidRPr="007838B6">
        <w:rPr>
          <w:rFonts w:ascii="Arial" w:hAnsi="Arial" w:cs="Arial"/>
          <w:lang w:val="en-GB"/>
        </w:rPr>
        <w:t>6</w:t>
      </w:r>
      <w:r w:rsidRPr="007838B6">
        <w:rPr>
          <w:rFonts w:ascii="Arial" w:hAnsi="Arial" w:cs="Arial"/>
          <w:lang w:val="en-GB"/>
        </w:rPr>
        <w:t>%</w:t>
      </w:r>
      <w:r w:rsidR="00A92DE7" w:rsidRPr="007838B6">
        <w:rPr>
          <w:rFonts w:ascii="Arial" w:hAnsi="Arial" w:cs="Arial"/>
          <w:lang w:val="en-GB"/>
        </w:rPr>
        <w:t>,</w:t>
      </w:r>
      <w:r w:rsidR="00FB2E36" w:rsidRPr="007838B6">
        <w:rPr>
          <w:rFonts w:ascii="Arial" w:hAnsi="Arial" w:cs="Arial"/>
          <w:lang w:val="en-GB"/>
        </w:rPr>
        <w:t xml:space="preserve"> presents the highest </w:t>
      </w:r>
      <w:r w:rsidR="00A92DE7" w:rsidRPr="007838B6">
        <w:rPr>
          <w:rFonts w:ascii="Arial" w:hAnsi="Arial" w:cs="Arial"/>
          <w:lang w:val="en-GB"/>
        </w:rPr>
        <w:t>value</w:t>
      </w:r>
      <w:r w:rsidR="00FB2E36" w:rsidRPr="007838B6">
        <w:rPr>
          <w:rFonts w:ascii="Arial" w:hAnsi="Arial" w:cs="Arial"/>
          <w:lang w:val="en-GB"/>
        </w:rPr>
        <w:t xml:space="preserve"> in the period 2014-2018 (for which the comparable data series are available). </w:t>
      </w:r>
      <w:r w:rsidR="00746DD9">
        <w:rPr>
          <w:rFonts w:ascii="Arial" w:hAnsi="Arial" w:cs="Arial"/>
          <w:lang w:val="en-GB"/>
        </w:rPr>
        <w:t>Activity</w:t>
      </w:r>
      <w:r w:rsidR="00FB2E36" w:rsidRPr="007838B6">
        <w:rPr>
          <w:rFonts w:ascii="Arial" w:hAnsi="Arial" w:cs="Arial"/>
          <w:lang w:val="en-GB"/>
        </w:rPr>
        <w:t xml:space="preserve"> rate amounted to 55.2% and </w:t>
      </w:r>
      <w:r w:rsidRPr="007838B6">
        <w:rPr>
          <w:rFonts w:ascii="Arial" w:hAnsi="Arial" w:cs="Arial"/>
          <w:lang w:val="en-GB"/>
        </w:rPr>
        <w:t>unemployment rate to 1</w:t>
      </w:r>
      <w:r w:rsidR="00FB2E36" w:rsidRPr="007838B6">
        <w:rPr>
          <w:rFonts w:ascii="Arial" w:hAnsi="Arial" w:cs="Arial"/>
          <w:lang w:val="en-GB"/>
        </w:rPr>
        <w:t>1</w:t>
      </w:r>
      <w:r w:rsidRPr="007838B6">
        <w:rPr>
          <w:rFonts w:ascii="Arial" w:hAnsi="Arial" w:cs="Arial"/>
          <w:lang w:val="en-GB"/>
        </w:rPr>
        <w:t>.</w:t>
      </w:r>
      <w:r w:rsidR="00FB2E36" w:rsidRPr="007838B6">
        <w:rPr>
          <w:rFonts w:ascii="Arial" w:hAnsi="Arial" w:cs="Arial"/>
          <w:lang w:val="en-GB"/>
        </w:rPr>
        <w:t>9</w:t>
      </w:r>
      <w:r w:rsidRPr="007838B6">
        <w:rPr>
          <w:rFonts w:ascii="Arial" w:hAnsi="Arial" w:cs="Arial"/>
          <w:lang w:val="en-GB"/>
        </w:rPr>
        <w:t>%.</w:t>
      </w:r>
    </w:p>
    <w:p w:rsidR="00391A81" w:rsidRPr="007838B6" w:rsidRDefault="00391A81" w:rsidP="00213C8C">
      <w:pPr>
        <w:pStyle w:val="NormalWeb"/>
        <w:spacing w:beforeLines="0" w:before="240" w:after="2"/>
        <w:jc w:val="center"/>
        <w:rPr>
          <w:rFonts w:ascii="Arial" w:hAnsi="Arial" w:cs="Arial"/>
          <w:lang w:val="en-GB"/>
        </w:rPr>
      </w:pPr>
      <w:r w:rsidRPr="007838B6">
        <w:rPr>
          <w:rFonts w:ascii="Arial" w:hAnsi="Arial" w:cs="Arial"/>
          <w:b/>
          <w:bCs/>
          <w:lang w:val="en-GB"/>
        </w:rPr>
        <w:t>Graph 1</w:t>
      </w:r>
      <w:r w:rsidRPr="007838B6">
        <w:rPr>
          <w:rFonts w:ascii="Arial" w:hAnsi="Arial" w:cs="Arial"/>
          <w:lang w:val="en-GB"/>
        </w:rPr>
        <w:t xml:space="preserve"> Trend of employment/unemployment rates (in %), population 15+, 2014-2018 </w:t>
      </w:r>
    </w:p>
    <w:p w:rsidR="00E263C3" w:rsidRPr="007838B6" w:rsidRDefault="00612AE0" w:rsidP="00E263C3">
      <w:pPr>
        <w:spacing w:before="240"/>
        <w:jc w:val="center"/>
        <w:rPr>
          <w:rFonts w:cs="Arial"/>
        </w:rPr>
      </w:pPr>
      <w:r w:rsidRPr="00612AE0">
        <w:rPr>
          <w:rFonts w:cs="Arial"/>
          <w:noProof/>
          <w:lang w:val="en-US"/>
        </w:rPr>
        <w:drawing>
          <wp:inline distT="0" distB="0" distL="0" distR="0">
            <wp:extent cx="6479540" cy="315068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9540" cy="3150688"/>
                    </a:xfrm>
                    <a:prstGeom prst="rect">
                      <a:avLst/>
                    </a:prstGeom>
                    <a:noFill/>
                    <a:ln>
                      <a:noFill/>
                    </a:ln>
                  </pic:spPr>
                </pic:pic>
              </a:graphicData>
            </a:graphic>
          </wp:inline>
        </w:drawing>
      </w:r>
    </w:p>
    <w:p w:rsidR="00B05442" w:rsidRPr="007838B6" w:rsidRDefault="00930544" w:rsidP="00213C8C">
      <w:pPr>
        <w:spacing w:before="240" w:after="120" w:line="300" w:lineRule="auto"/>
        <w:ind w:firstLine="403"/>
        <w:jc w:val="both"/>
        <w:rPr>
          <w:rFonts w:cs="Arial"/>
        </w:rPr>
      </w:pPr>
      <w:r w:rsidRPr="007838B6">
        <w:rPr>
          <w:rFonts w:cs="Arial"/>
          <w:b/>
        </w:rPr>
        <w:t>Activity rate</w:t>
      </w:r>
      <w:r w:rsidRPr="007838B6">
        <w:rPr>
          <w:rFonts w:cs="Arial"/>
        </w:rPr>
        <w:t xml:space="preserve"> of population aged 15 and over amounted to 5</w:t>
      </w:r>
      <w:r w:rsidR="00FB2E36" w:rsidRPr="007838B6">
        <w:rPr>
          <w:rFonts w:cs="Arial"/>
        </w:rPr>
        <w:t>5</w:t>
      </w:r>
      <w:r w:rsidRPr="007838B6">
        <w:rPr>
          <w:rFonts w:cs="Arial"/>
        </w:rPr>
        <w:t>.</w:t>
      </w:r>
      <w:r w:rsidR="00FB2E36" w:rsidRPr="007838B6">
        <w:rPr>
          <w:rFonts w:cs="Arial"/>
        </w:rPr>
        <w:t>2</w:t>
      </w:r>
      <w:r w:rsidRPr="007838B6">
        <w:rPr>
          <w:rFonts w:cs="Arial"/>
        </w:rPr>
        <w:t>%, where the activity rate of males was 6</w:t>
      </w:r>
      <w:r w:rsidR="00FB2E36" w:rsidRPr="007838B6">
        <w:rPr>
          <w:rFonts w:cs="Arial"/>
        </w:rPr>
        <w:t>3</w:t>
      </w:r>
      <w:r w:rsidRPr="007838B6">
        <w:rPr>
          <w:rFonts w:cs="Arial"/>
        </w:rPr>
        <w:t>.</w:t>
      </w:r>
      <w:r w:rsidR="00FB2E36" w:rsidRPr="007838B6">
        <w:rPr>
          <w:rFonts w:cs="Arial"/>
        </w:rPr>
        <w:t>6</w:t>
      </w:r>
      <w:r w:rsidRPr="007838B6">
        <w:rPr>
          <w:rFonts w:cs="Arial"/>
        </w:rPr>
        <w:t>%, and of females 4</w:t>
      </w:r>
      <w:r w:rsidR="00FB2E36" w:rsidRPr="007838B6">
        <w:rPr>
          <w:rFonts w:cs="Arial"/>
        </w:rPr>
        <w:t>7</w:t>
      </w:r>
      <w:r w:rsidRPr="007838B6">
        <w:rPr>
          <w:rFonts w:cs="Arial"/>
        </w:rPr>
        <w:t>.</w:t>
      </w:r>
      <w:r w:rsidR="00FB2E36" w:rsidRPr="007838B6">
        <w:rPr>
          <w:rFonts w:cs="Arial"/>
        </w:rPr>
        <w:t>3</w:t>
      </w:r>
      <w:r w:rsidRPr="007838B6">
        <w:rPr>
          <w:rFonts w:cs="Arial"/>
        </w:rPr>
        <w:t xml:space="preserve">%. </w:t>
      </w:r>
      <w:r w:rsidR="00391A81" w:rsidRPr="007838B6">
        <w:rPr>
          <w:rFonts w:cs="Arial"/>
        </w:rPr>
        <w:t xml:space="preserve">The greatest activity rate was noted in Beogradski region </w:t>
      </w:r>
      <w:r w:rsidR="00B05442" w:rsidRPr="007838B6">
        <w:rPr>
          <w:rFonts w:cs="Arial"/>
        </w:rPr>
        <w:t>(5</w:t>
      </w:r>
      <w:r w:rsidR="00FB2E36" w:rsidRPr="007838B6">
        <w:rPr>
          <w:rFonts w:cs="Arial"/>
        </w:rPr>
        <w:t>7</w:t>
      </w:r>
      <w:r w:rsidR="00391A81" w:rsidRPr="007838B6">
        <w:rPr>
          <w:rFonts w:cs="Arial"/>
        </w:rPr>
        <w:t>.</w:t>
      </w:r>
      <w:r w:rsidR="00B05442" w:rsidRPr="007838B6">
        <w:rPr>
          <w:rFonts w:cs="Arial"/>
        </w:rPr>
        <w:t xml:space="preserve">2%) </w:t>
      </w:r>
      <w:r w:rsidR="00391A81" w:rsidRPr="007838B6">
        <w:rPr>
          <w:rFonts w:cs="Arial"/>
        </w:rPr>
        <w:t xml:space="preserve">and in Region Šumadije i Zapadne Srbije </w:t>
      </w:r>
      <w:r w:rsidR="00B05442" w:rsidRPr="007838B6">
        <w:rPr>
          <w:rFonts w:cs="Arial"/>
        </w:rPr>
        <w:t>(5</w:t>
      </w:r>
      <w:r w:rsidR="00FB2E36" w:rsidRPr="007838B6">
        <w:rPr>
          <w:rFonts w:cs="Arial"/>
        </w:rPr>
        <w:t>6</w:t>
      </w:r>
      <w:r w:rsidR="00391A81" w:rsidRPr="007838B6">
        <w:rPr>
          <w:rFonts w:cs="Arial"/>
        </w:rPr>
        <w:t>.</w:t>
      </w:r>
      <w:r w:rsidR="00FB2E36" w:rsidRPr="007838B6">
        <w:rPr>
          <w:rFonts w:cs="Arial"/>
        </w:rPr>
        <w:t>2</w:t>
      </w:r>
      <w:r w:rsidR="00B05442" w:rsidRPr="007838B6">
        <w:rPr>
          <w:rFonts w:cs="Arial"/>
        </w:rPr>
        <w:t xml:space="preserve">%). </w:t>
      </w:r>
      <w:r w:rsidR="00FB2E36" w:rsidRPr="007838B6">
        <w:rPr>
          <w:rFonts w:cs="Arial"/>
        </w:rPr>
        <w:t>In Region Južne i Istočne Srbije</w:t>
      </w:r>
      <w:r w:rsidR="00A92DE7" w:rsidRPr="007838B6">
        <w:rPr>
          <w:rFonts w:cs="Arial"/>
        </w:rPr>
        <w:t>,</w:t>
      </w:r>
      <w:r w:rsidR="00FB2E36" w:rsidRPr="007838B6">
        <w:rPr>
          <w:rFonts w:cs="Arial"/>
        </w:rPr>
        <w:t xml:space="preserve"> it was 53.7% and the lowest rate was recorded i</w:t>
      </w:r>
      <w:r w:rsidR="00391A81" w:rsidRPr="007838B6">
        <w:rPr>
          <w:rFonts w:cs="Arial"/>
        </w:rPr>
        <w:t>n Region Vojvodine</w:t>
      </w:r>
      <w:r w:rsidR="00B05442" w:rsidRPr="007838B6">
        <w:rPr>
          <w:rFonts w:cs="Arial"/>
        </w:rPr>
        <w:t xml:space="preserve"> (5</w:t>
      </w:r>
      <w:r w:rsidR="00FB2E36" w:rsidRPr="007838B6">
        <w:rPr>
          <w:rFonts w:cs="Arial"/>
        </w:rPr>
        <w:t>3</w:t>
      </w:r>
      <w:r w:rsidR="00391A81" w:rsidRPr="007838B6">
        <w:rPr>
          <w:rFonts w:cs="Arial"/>
        </w:rPr>
        <w:t>.</w:t>
      </w:r>
      <w:r w:rsidR="00FB2E36" w:rsidRPr="007838B6">
        <w:rPr>
          <w:rFonts w:cs="Arial"/>
        </w:rPr>
        <w:t>5</w:t>
      </w:r>
      <w:r w:rsidR="00B05442" w:rsidRPr="007838B6">
        <w:rPr>
          <w:rFonts w:cs="Arial"/>
        </w:rPr>
        <w:t>%).</w:t>
      </w:r>
    </w:p>
    <w:p w:rsidR="00391A81" w:rsidRPr="007838B6" w:rsidRDefault="00391A81" w:rsidP="00166DB3">
      <w:pPr>
        <w:spacing w:before="120" w:after="120" w:line="300" w:lineRule="auto"/>
        <w:ind w:firstLine="403"/>
        <w:jc w:val="both"/>
        <w:rPr>
          <w:rFonts w:cs="Arial"/>
        </w:rPr>
      </w:pPr>
      <w:r w:rsidRPr="007838B6">
        <w:rPr>
          <w:rFonts w:cs="Arial"/>
          <w:b/>
        </w:rPr>
        <w:t xml:space="preserve">Employment rate </w:t>
      </w:r>
      <w:r w:rsidRPr="007838B6">
        <w:rPr>
          <w:rFonts w:cs="Arial"/>
        </w:rPr>
        <w:t>of population aged 15 and over amounted to</w:t>
      </w:r>
      <w:r w:rsidR="00B05442" w:rsidRPr="007838B6">
        <w:rPr>
          <w:rFonts w:cs="Arial"/>
        </w:rPr>
        <w:t xml:space="preserve"> 4</w:t>
      </w:r>
      <w:r w:rsidR="00FB2E36" w:rsidRPr="007838B6">
        <w:rPr>
          <w:rFonts w:cs="Arial"/>
        </w:rPr>
        <w:t>8</w:t>
      </w:r>
      <w:r w:rsidRPr="007838B6">
        <w:rPr>
          <w:rFonts w:cs="Arial"/>
        </w:rPr>
        <w:t>.</w:t>
      </w:r>
      <w:r w:rsidR="00FB2E36" w:rsidRPr="007838B6">
        <w:rPr>
          <w:rFonts w:cs="Arial"/>
        </w:rPr>
        <w:t>6</w:t>
      </w:r>
      <w:r w:rsidR="00B05442" w:rsidRPr="007838B6">
        <w:rPr>
          <w:rFonts w:cs="Arial"/>
        </w:rPr>
        <w:t xml:space="preserve">%, </w:t>
      </w:r>
      <w:r w:rsidRPr="007838B6">
        <w:rPr>
          <w:rFonts w:cs="Arial"/>
        </w:rPr>
        <w:t>i.e. 5</w:t>
      </w:r>
      <w:r w:rsidR="00FB2E36" w:rsidRPr="007838B6">
        <w:rPr>
          <w:rFonts w:cs="Arial"/>
        </w:rPr>
        <w:t>6</w:t>
      </w:r>
      <w:r w:rsidRPr="007838B6">
        <w:rPr>
          <w:rFonts w:cs="Arial"/>
        </w:rPr>
        <w:t>.</w:t>
      </w:r>
      <w:r w:rsidR="00FB2E36" w:rsidRPr="007838B6">
        <w:rPr>
          <w:rFonts w:cs="Arial"/>
        </w:rPr>
        <w:t>4</w:t>
      </w:r>
      <w:r w:rsidRPr="007838B6">
        <w:rPr>
          <w:rFonts w:cs="Arial"/>
        </w:rPr>
        <w:t xml:space="preserve">% regarding males and </w:t>
      </w:r>
      <w:r w:rsidR="00FB2E36" w:rsidRPr="007838B6">
        <w:rPr>
          <w:rFonts w:cs="Arial"/>
        </w:rPr>
        <w:t>41</w:t>
      </w:r>
      <w:r w:rsidRPr="007838B6">
        <w:rPr>
          <w:rFonts w:cs="Arial"/>
        </w:rPr>
        <w:t>.</w:t>
      </w:r>
      <w:r w:rsidR="00FB2E36" w:rsidRPr="007838B6">
        <w:rPr>
          <w:rFonts w:cs="Arial"/>
        </w:rPr>
        <w:t>4</w:t>
      </w:r>
      <w:r w:rsidR="00B05442" w:rsidRPr="007838B6">
        <w:rPr>
          <w:rFonts w:cs="Arial"/>
        </w:rPr>
        <w:t>%</w:t>
      </w:r>
      <w:r w:rsidRPr="007838B6">
        <w:rPr>
          <w:rFonts w:cs="Arial"/>
        </w:rPr>
        <w:t xml:space="preserve"> regarding females</w:t>
      </w:r>
      <w:r w:rsidR="00B05442" w:rsidRPr="007838B6">
        <w:rPr>
          <w:rFonts w:cs="Arial"/>
        </w:rPr>
        <w:t xml:space="preserve">. </w:t>
      </w:r>
      <w:r w:rsidRPr="007838B6">
        <w:rPr>
          <w:rFonts w:cs="Arial"/>
        </w:rPr>
        <w:t>The greatest employment rate was noted in Beogradski region (</w:t>
      </w:r>
      <w:r w:rsidR="00FB2E36" w:rsidRPr="007838B6">
        <w:rPr>
          <w:rFonts w:cs="Arial"/>
        </w:rPr>
        <w:t>51</w:t>
      </w:r>
      <w:r w:rsidRPr="007838B6">
        <w:rPr>
          <w:rFonts w:cs="Arial"/>
        </w:rPr>
        <w:t>.</w:t>
      </w:r>
      <w:r w:rsidR="00FB2E36" w:rsidRPr="007838B6">
        <w:rPr>
          <w:rFonts w:cs="Arial"/>
        </w:rPr>
        <w:t>5</w:t>
      </w:r>
      <w:r w:rsidRPr="007838B6">
        <w:rPr>
          <w:rFonts w:cs="Arial"/>
        </w:rPr>
        <w:t>%) and in Region Šumadije i Zapadne Srbije (4</w:t>
      </w:r>
      <w:r w:rsidR="00FB2E36" w:rsidRPr="007838B6">
        <w:rPr>
          <w:rFonts w:cs="Arial"/>
        </w:rPr>
        <w:t>9</w:t>
      </w:r>
      <w:r w:rsidRPr="007838B6">
        <w:rPr>
          <w:rFonts w:cs="Arial"/>
        </w:rPr>
        <w:t>.</w:t>
      </w:r>
      <w:r w:rsidR="00FB2E36" w:rsidRPr="007838B6">
        <w:rPr>
          <w:rFonts w:cs="Arial"/>
        </w:rPr>
        <w:t>1</w:t>
      </w:r>
      <w:r w:rsidRPr="007838B6">
        <w:rPr>
          <w:rFonts w:cs="Arial"/>
        </w:rPr>
        <w:t>%). In Region Vojvodine it was 4</w:t>
      </w:r>
      <w:r w:rsidR="00FB2E36" w:rsidRPr="007838B6">
        <w:rPr>
          <w:rFonts w:cs="Arial"/>
        </w:rPr>
        <w:t>8</w:t>
      </w:r>
      <w:r w:rsidRPr="007838B6">
        <w:rPr>
          <w:rFonts w:cs="Arial"/>
        </w:rPr>
        <w:t>.</w:t>
      </w:r>
      <w:r w:rsidR="00FB2E36" w:rsidRPr="007838B6">
        <w:rPr>
          <w:rFonts w:cs="Arial"/>
        </w:rPr>
        <w:t>1</w:t>
      </w:r>
      <w:r w:rsidRPr="007838B6">
        <w:rPr>
          <w:rFonts w:cs="Arial"/>
        </w:rPr>
        <w:t xml:space="preserve">%, and the lowest </w:t>
      </w:r>
      <w:r w:rsidR="00A92DE7" w:rsidRPr="007838B6">
        <w:rPr>
          <w:rFonts w:cs="Arial"/>
        </w:rPr>
        <w:t xml:space="preserve">rate was recorded </w:t>
      </w:r>
      <w:r w:rsidRPr="007838B6">
        <w:rPr>
          <w:rFonts w:cs="Arial"/>
        </w:rPr>
        <w:t>in Region Južne i Istočne Srbije (4</w:t>
      </w:r>
      <w:r w:rsidR="00FB2E36" w:rsidRPr="007838B6">
        <w:rPr>
          <w:rFonts w:cs="Arial"/>
        </w:rPr>
        <w:t>5</w:t>
      </w:r>
      <w:r w:rsidRPr="007838B6">
        <w:rPr>
          <w:rFonts w:cs="Arial"/>
        </w:rPr>
        <w:t>.</w:t>
      </w:r>
      <w:r w:rsidR="00FB2E36" w:rsidRPr="007838B6">
        <w:rPr>
          <w:rFonts w:cs="Arial"/>
        </w:rPr>
        <w:t>3</w:t>
      </w:r>
      <w:r w:rsidRPr="007838B6">
        <w:rPr>
          <w:rFonts w:cs="Arial"/>
        </w:rPr>
        <w:t>%).</w:t>
      </w:r>
    </w:p>
    <w:p w:rsidR="00B05442" w:rsidRPr="007838B6" w:rsidRDefault="00391A81" w:rsidP="00166DB3">
      <w:pPr>
        <w:spacing w:before="120" w:after="120" w:line="300" w:lineRule="auto"/>
        <w:ind w:firstLine="403"/>
        <w:jc w:val="both"/>
        <w:rPr>
          <w:rFonts w:cs="Arial"/>
          <w:b/>
        </w:rPr>
      </w:pPr>
      <w:r w:rsidRPr="007838B6">
        <w:rPr>
          <w:rFonts w:cs="Arial"/>
          <w:b/>
        </w:rPr>
        <w:t xml:space="preserve">Informal employment rate </w:t>
      </w:r>
      <w:r w:rsidRPr="007838B6">
        <w:rPr>
          <w:rFonts w:cs="Arial"/>
        </w:rPr>
        <w:t xml:space="preserve">on the level of all activities was </w:t>
      </w:r>
      <w:r w:rsidR="00FB2E36" w:rsidRPr="007838B6">
        <w:rPr>
          <w:rFonts w:cs="Arial"/>
        </w:rPr>
        <w:t>2</w:t>
      </w:r>
      <w:r w:rsidR="00B05442" w:rsidRPr="007838B6">
        <w:rPr>
          <w:rFonts w:cs="Arial"/>
        </w:rPr>
        <w:t>1</w:t>
      </w:r>
      <w:r w:rsidRPr="007838B6">
        <w:rPr>
          <w:rFonts w:cs="Arial"/>
        </w:rPr>
        <w:t>.</w:t>
      </w:r>
      <w:r w:rsidR="00FB2E36" w:rsidRPr="007838B6">
        <w:rPr>
          <w:rFonts w:cs="Arial"/>
        </w:rPr>
        <w:t>0</w:t>
      </w:r>
      <w:r w:rsidR="00B05442" w:rsidRPr="007838B6">
        <w:rPr>
          <w:rFonts w:cs="Arial"/>
        </w:rPr>
        <w:t xml:space="preserve">%, </w:t>
      </w:r>
      <w:r w:rsidRPr="007838B6">
        <w:rPr>
          <w:rFonts w:cs="Arial"/>
        </w:rPr>
        <w:t xml:space="preserve">whereof almost </w:t>
      </w:r>
      <w:r w:rsidR="00FB2E36" w:rsidRPr="007838B6">
        <w:rPr>
          <w:rFonts w:cs="Arial"/>
        </w:rPr>
        <w:t>60%</w:t>
      </w:r>
      <w:r w:rsidRPr="007838B6">
        <w:rPr>
          <w:rFonts w:cs="Arial"/>
        </w:rPr>
        <w:t xml:space="preserve"> of informal sector related to employment in agricultural activities</w:t>
      </w:r>
      <w:r w:rsidR="00213C8C">
        <w:rPr>
          <w:rStyle w:val="FootnoteReference"/>
          <w:rFonts w:cs="Arial"/>
        </w:rPr>
        <w:footnoteReference w:id="1"/>
      </w:r>
      <w:r w:rsidRPr="007838B6">
        <w:rPr>
          <w:rFonts w:cs="Arial"/>
        </w:rPr>
        <w:t>.</w:t>
      </w:r>
      <w:r w:rsidR="00B05442" w:rsidRPr="007838B6">
        <w:rPr>
          <w:rFonts w:cs="Arial"/>
        </w:rPr>
        <w:t xml:space="preserve"> </w:t>
      </w:r>
    </w:p>
    <w:p w:rsidR="00391A81" w:rsidRPr="007838B6" w:rsidRDefault="00391A81" w:rsidP="00166DB3">
      <w:pPr>
        <w:spacing w:before="120" w:after="120" w:line="300" w:lineRule="auto"/>
        <w:ind w:firstLine="403"/>
        <w:jc w:val="both"/>
        <w:rPr>
          <w:rFonts w:cs="Arial"/>
        </w:rPr>
      </w:pPr>
      <w:r w:rsidRPr="007838B6">
        <w:rPr>
          <w:rFonts w:cs="Arial"/>
          <w:b/>
        </w:rPr>
        <w:t>Unemployment rate</w:t>
      </w:r>
      <w:r w:rsidRPr="007838B6">
        <w:rPr>
          <w:rFonts w:cs="Arial"/>
        </w:rPr>
        <w:t xml:space="preserve"> of population aged 15 and over amounted to 1</w:t>
      </w:r>
      <w:r w:rsidR="0045721A" w:rsidRPr="007838B6">
        <w:rPr>
          <w:rFonts w:cs="Arial"/>
        </w:rPr>
        <w:t>1</w:t>
      </w:r>
      <w:r w:rsidRPr="007838B6">
        <w:rPr>
          <w:rFonts w:cs="Arial"/>
        </w:rPr>
        <w:t>.</w:t>
      </w:r>
      <w:r w:rsidR="0045721A" w:rsidRPr="007838B6">
        <w:rPr>
          <w:rFonts w:cs="Arial"/>
        </w:rPr>
        <w:t>9</w:t>
      </w:r>
      <w:r w:rsidRPr="007838B6">
        <w:rPr>
          <w:rFonts w:cs="Arial"/>
        </w:rPr>
        <w:t>%, i.e. 1</w:t>
      </w:r>
      <w:r w:rsidR="0045721A" w:rsidRPr="007838B6">
        <w:rPr>
          <w:rFonts w:cs="Arial"/>
        </w:rPr>
        <w:t>1</w:t>
      </w:r>
      <w:r w:rsidRPr="007838B6">
        <w:rPr>
          <w:rFonts w:cs="Arial"/>
        </w:rPr>
        <w:t>.</w:t>
      </w:r>
      <w:r w:rsidR="0045721A" w:rsidRPr="007838B6">
        <w:rPr>
          <w:rFonts w:cs="Arial"/>
        </w:rPr>
        <w:t>3</w:t>
      </w:r>
      <w:r w:rsidRPr="007838B6">
        <w:rPr>
          <w:rFonts w:cs="Arial"/>
        </w:rPr>
        <w:t>% regarding males and 1</w:t>
      </w:r>
      <w:r w:rsidR="0045721A" w:rsidRPr="007838B6">
        <w:rPr>
          <w:rFonts w:cs="Arial"/>
        </w:rPr>
        <w:t>2</w:t>
      </w:r>
      <w:r w:rsidRPr="007838B6">
        <w:rPr>
          <w:rFonts w:cs="Arial"/>
        </w:rPr>
        <w:t>.</w:t>
      </w:r>
      <w:r w:rsidR="0045721A" w:rsidRPr="007838B6">
        <w:rPr>
          <w:rFonts w:cs="Arial"/>
        </w:rPr>
        <w:t>6</w:t>
      </w:r>
      <w:r w:rsidRPr="007838B6">
        <w:rPr>
          <w:rFonts w:cs="Arial"/>
        </w:rPr>
        <w:t xml:space="preserve">% regarding females. Observed by regions, the highest </w:t>
      </w:r>
      <w:r w:rsidR="004253AF" w:rsidRPr="007838B6">
        <w:rPr>
          <w:rFonts w:cs="Arial"/>
        </w:rPr>
        <w:t>rate</w:t>
      </w:r>
      <w:r w:rsidRPr="007838B6">
        <w:rPr>
          <w:rFonts w:cs="Arial"/>
        </w:rPr>
        <w:t xml:space="preserve"> was recorded in Region Južne i Istočne Srbije (1</w:t>
      </w:r>
      <w:r w:rsidR="0045721A" w:rsidRPr="007838B6">
        <w:rPr>
          <w:rFonts w:cs="Arial"/>
        </w:rPr>
        <w:t>5</w:t>
      </w:r>
      <w:r w:rsidRPr="007838B6">
        <w:rPr>
          <w:rFonts w:cs="Arial"/>
        </w:rPr>
        <w:t>.</w:t>
      </w:r>
      <w:r w:rsidR="0045721A" w:rsidRPr="007838B6">
        <w:rPr>
          <w:rFonts w:cs="Arial"/>
        </w:rPr>
        <w:t>6</w:t>
      </w:r>
      <w:r w:rsidRPr="007838B6">
        <w:rPr>
          <w:rFonts w:cs="Arial"/>
        </w:rPr>
        <w:t>%), in Region Šumadije i Zapadne Srbije</w:t>
      </w:r>
      <w:r w:rsidR="004253AF" w:rsidRPr="007838B6">
        <w:rPr>
          <w:rFonts w:cs="Arial"/>
        </w:rPr>
        <w:t xml:space="preserve"> it was</w:t>
      </w:r>
      <w:r w:rsidRPr="007838B6">
        <w:rPr>
          <w:rFonts w:cs="Arial"/>
        </w:rPr>
        <w:t xml:space="preserve"> </w:t>
      </w:r>
      <w:r w:rsidR="004253AF" w:rsidRPr="007838B6">
        <w:rPr>
          <w:rFonts w:cs="Arial"/>
        </w:rPr>
        <w:t>1</w:t>
      </w:r>
      <w:r w:rsidR="0045721A" w:rsidRPr="007838B6">
        <w:rPr>
          <w:rFonts w:cs="Arial"/>
        </w:rPr>
        <w:t>2</w:t>
      </w:r>
      <w:r w:rsidR="004253AF" w:rsidRPr="007838B6">
        <w:rPr>
          <w:rFonts w:cs="Arial"/>
        </w:rPr>
        <w:t>.6%</w:t>
      </w:r>
      <w:r w:rsidRPr="007838B6">
        <w:rPr>
          <w:rFonts w:cs="Arial"/>
        </w:rPr>
        <w:t xml:space="preserve">, </w:t>
      </w:r>
      <w:r w:rsidR="004253AF" w:rsidRPr="007838B6">
        <w:rPr>
          <w:rFonts w:cs="Arial"/>
        </w:rPr>
        <w:t xml:space="preserve">and </w:t>
      </w:r>
      <w:r w:rsidRPr="007838B6">
        <w:rPr>
          <w:rFonts w:cs="Arial"/>
        </w:rPr>
        <w:t xml:space="preserve">in Beogradski region </w:t>
      </w:r>
      <w:r w:rsidR="004253AF" w:rsidRPr="007838B6">
        <w:rPr>
          <w:rFonts w:cs="Arial"/>
        </w:rPr>
        <w:t>1</w:t>
      </w:r>
      <w:r w:rsidR="0045721A" w:rsidRPr="007838B6">
        <w:rPr>
          <w:rFonts w:cs="Arial"/>
        </w:rPr>
        <w:t>0</w:t>
      </w:r>
      <w:r w:rsidR="004253AF" w:rsidRPr="007838B6">
        <w:rPr>
          <w:rFonts w:cs="Arial"/>
        </w:rPr>
        <w:t>.</w:t>
      </w:r>
      <w:r w:rsidR="0045721A" w:rsidRPr="007838B6">
        <w:rPr>
          <w:rFonts w:cs="Arial"/>
        </w:rPr>
        <w:t>1</w:t>
      </w:r>
      <w:r w:rsidR="004253AF" w:rsidRPr="007838B6">
        <w:rPr>
          <w:rFonts w:cs="Arial"/>
        </w:rPr>
        <w:t>%. Unemployment rate</w:t>
      </w:r>
      <w:r w:rsidRPr="007838B6">
        <w:rPr>
          <w:rFonts w:cs="Arial"/>
        </w:rPr>
        <w:t xml:space="preserve"> was the lowest in Region Vojvodine (1</w:t>
      </w:r>
      <w:r w:rsidR="0045721A" w:rsidRPr="007838B6">
        <w:rPr>
          <w:rFonts w:cs="Arial"/>
        </w:rPr>
        <w:t>0</w:t>
      </w:r>
      <w:r w:rsidRPr="007838B6">
        <w:rPr>
          <w:rFonts w:cs="Arial"/>
        </w:rPr>
        <w:t>.</w:t>
      </w:r>
      <w:r w:rsidR="0045721A" w:rsidRPr="007838B6">
        <w:rPr>
          <w:rFonts w:cs="Arial"/>
        </w:rPr>
        <w:t>0</w:t>
      </w:r>
      <w:r w:rsidRPr="007838B6">
        <w:rPr>
          <w:rFonts w:cs="Arial"/>
        </w:rPr>
        <w:t xml:space="preserve">%). </w:t>
      </w:r>
    </w:p>
    <w:p w:rsidR="00B377AD" w:rsidRPr="007838B6" w:rsidRDefault="00B377AD" w:rsidP="00B377AD">
      <w:pPr>
        <w:spacing w:before="360" w:after="120" w:line="288" w:lineRule="auto"/>
        <w:ind w:firstLine="403"/>
        <w:jc w:val="both"/>
        <w:rPr>
          <w:rStyle w:val="IntenseEmphasis"/>
          <w:rFonts w:cs="Arial"/>
          <w:i w:val="0"/>
          <w:color w:val="5B9BD5" w:themeColor="accent1"/>
          <w:sz w:val="22"/>
          <w:szCs w:val="22"/>
        </w:rPr>
      </w:pPr>
      <w:r w:rsidRPr="007838B6">
        <w:rPr>
          <w:rStyle w:val="IntenseEmphasis"/>
          <w:rFonts w:cs="Arial"/>
          <w:i w:val="0"/>
          <w:color w:val="5B9BD5" w:themeColor="accent1"/>
          <w:sz w:val="22"/>
          <w:szCs w:val="22"/>
        </w:rPr>
        <w:lastRenderedPageBreak/>
        <w:t xml:space="preserve">Comparison with the previous </w:t>
      </w:r>
      <w:r w:rsidR="00DE3C95" w:rsidRPr="007838B6">
        <w:rPr>
          <w:rStyle w:val="IntenseEmphasis"/>
          <w:rFonts w:cs="Arial"/>
          <w:i w:val="0"/>
          <w:color w:val="5B9BD5" w:themeColor="accent1"/>
          <w:sz w:val="22"/>
          <w:szCs w:val="22"/>
        </w:rPr>
        <w:t>quarter</w:t>
      </w:r>
      <w:r w:rsidRPr="007838B6">
        <w:rPr>
          <w:rStyle w:val="IntenseEmphasis"/>
          <w:rFonts w:cs="Arial"/>
          <w:i w:val="0"/>
          <w:color w:val="5B9BD5" w:themeColor="accent1"/>
          <w:sz w:val="22"/>
          <w:szCs w:val="22"/>
        </w:rPr>
        <w:t xml:space="preserve"> </w:t>
      </w:r>
    </w:p>
    <w:p w:rsidR="004933F8" w:rsidRPr="007838B6" w:rsidRDefault="004933F8" w:rsidP="004933F8">
      <w:pPr>
        <w:pStyle w:val="NormalWeb"/>
        <w:spacing w:beforeLines="0" w:before="120" w:afterLines="0" w:after="120" w:line="300" w:lineRule="auto"/>
        <w:ind w:firstLine="403"/>
        <w:jc w:val="both"/>
        <w:rPr>
          <w:rFonts w:ascii="Arial" w:hAnsi="Arial" w:cs="Arial"/>
          <w:lang w:val="en-GB"/>
        </w:rPr>
      </w:pPr>
      <w:r w:rsidRPr="007838B6">
        <w:rPr>
          <w:rFonts w:ascii="Arial" w:hAnsi="Arial" w:cs="Arial"/>
          <w:lang w:val="en-GB"/>
        </w:rPr>
        <w:t>Relative to the first quarter 2018, employment increased by 208</w:t>
      </w:r>
      <w:r w:rsidR="00612AE0">
        <w:rPr>
          <w:rFonts w:ascii="Arial" w:hAnsi="Arial" w:cs="Arial"/>
          <w:lang w:val="en-GB"/>
        </w:rPr>
        <w:t> </w:t>
      </w:r>
      <w:r w:rsidRPr="007838B6">
        <w:rPr>
          <w:rFonts w:ascii="Arial" w:hAnsi="Arial" w:cs="Arial"/>
          <w:lang w:val="en-GB"/>
        </w:rPr>
        <w:t xml:space="preserve">500. </w:t>
      </w:r>
    </w:p>
    <w:p w:rsidR="004933F8" w:rsidRPr="007838B6" w:rsidRDefault="004933F8" w:rsidP="004933F8">
      <w:pPr>
        <w:pStyle w:val="NormalWeb"/>
        <w:spacing w:beforeLines="0" w:before="120" w:afterLines="0" w:after="120" w:line="300" w:lineRule="auto"/>
        <w:ind w:firstLine="403"/>
        <w:jc w:val="both"/>
        <w:rPr>
          <w:rFonts w:cs="Arial"/>
          <w:lang w:val="en-GB"/>
        </w:rPr>
      </w:pPr>
      <w:r w:rsidRPr="007838B6">
        <w:rPr>
          <w:rFonts w:ascii="Arial" w:hAnsi="Arial" w:cs="Arial"/>
          <w:lang w:val="en-GB"/>
        </w:rPr>
        <w:t xml:space="preserve">Increased employment reflected to decreased unemployment </w:t>
      </w:r>
      <w:r w:rsidR="00126219">
        <w:rPr>
          <w:rFonts w:ascii="Arial" w:hAnsi="Arial" w:cs="Arial"/>
          <w:lang w:val="en-GB"/>
        </w:rPr>
        <w:t>(</w:t>
      </w:r>
      <w:r w:rsidRPr="007838B6">
        <w:rPr>
          <w:rFonts w:ascii="Arial" w:hAnsi="Arial" w:cs="Arial"/>
          <w:lang w:val="en-GB"/>
        </w:rPr>
        <w:t>by 77 200</w:t>
      </w:r>
      <w:r w:rsidR="00126219">
        <w:rPr>
          <w:rFonts w:ascii="Arial" w:hAnsi="Arial" w:cs="Arial"/>
          <w:lang w:val="en-GB"/>
        </w:rPr>
        <w:t>)</w:t>
      </w:r>
      <w:r w:rsidRPr="007838B6">
        <w:rPr>
          <w:rFonts w:ascii="Arial" w:hAnsi="Arial" w:cs="Arial"/>
          <w:lang w:val="en-GB"/>
        </w:rPr>
        <w:t xml:space="preserve"> and inactivity (</w:t>
      </w:r>
      <w:r w:rsidR="00A92DE7" w:rsidRPr="007838B6">
        <w:rPr>
          <w:rFonts w:ascii="Arial" w:hAnsi="Arial" w:cs="Arial"/>
          <w:lang w:val="en-GB"/>
        </w:rPr>
        <w:t xml:space="preserve">by </w:t>
      </w:r>
      <w:r w:rsidRPr="007838B6">
        <w:rPr>
          <w:rFonts w:ascii="Arial" w:hAnsi="Arial" w:cs="Arial"/>
          <w:lang w:val="en-GB"/>
        </w:rPr>
        <w:t>139</w:t>
      </w:r>
      <w:r w:rsidR="00612AE0">
        <w:rPr>
          <w:rFonts w:ascii="Arial" w:hAnsi="Arial" w:cs="Arial"/>
          <w:lang w:val="en-GB"/>
        </w:rPr>
        <w:t> </w:t>
      </w:r>
      <w:r w:rsidRPr="007838B6">
        <w:rPr>
          <w:rFonts w:ascii="Arial" w:hAnsi="Arial" w:cs="Arial"/>
          <w:lang w:val="en-GB"/>
        </w:rPr>
        <w:t>300). Number of</w:t>
      </w:r>
      <w:r w:rsidR="00612AE0">
        <w:rPr>
          <w:rFonts w:ascii="Arial" w:hAnsi="Arial" w:cs="Arial"/>
          <w:lang w:val="en-GB"/>
        </w:rPr>
        <w:t xml:space="preserve"> inactive persons amounted to 2 670 </w:t>
      </w:r>
      <w:r w:rsidRPr="007838B6">
        <w:rPr>
          <w:rFonts w:ascii="Arial" w:hAnsi="Arial" w:cs="Arial"/>
          <w:lang w:val="en-GB"/>
        </w:rPr>
        <w:t>900.</w:t>
      </w:r>
      <w:r w:rsidRPr="007838B6">
        <w:rPr>
          <w:rFonts w:cs="Arial"/>
          <w:lang w:val="en-GB"/>
        </w:rPr>
        <w:t xml:space="preserve"> </w:t>
      </w:r>
    </w:p>
    <w:p w:rsidR="004933F8" w:rsidRPr="007838B6" w:rsidRDefault="004933F8" w:rsidP="004933F8">
      <w:pPr>
        <w:pStyle w:val="NormalWeb"/>
        <w:spacing w:beforeLines="0" w:before="120" w:afterLines="0" w:after="120" w:line="300" w:lineRule="auto"/>
        <w:ind w:firstLine="403"/>
        <w:jc w:val="both"/>
        <w:rPr>
          <w:rFonts w:ascii="Arial" w:hAnsi="Arial" w:cs="Arial"/>
          <w:lang w:val="en-GB"/>
        </w:rPr>
      </w:pPr>
      <w:r w:rsidRPr="007838B6">
        <w:rPr>
          <w:rFonts w:ascii="Arial" w:hAnsi="Arial" w:cs="Arial"/>
          <w:lang w:val="en-GB"/>
        </w:rPr>
        <w:t xml:space="preserve">Employment rate increased by 3.6 percentage points (p.p.), while unemployment and inactivity rates decreased by 2.9 and 2.3 p.p., respectively.  </w:t>
      </w:r>
    </w:p>
    <w:p w:rsidR="004933F8" w:rsidRPr="007838B6" w:rsidRDefault="004933F8" w:rsidP="004933F8">
      <w:pPr>
        <w:spacing w:before="120" w:after="120" w:line="300" w:lineRule="auto"/>
        <w:ind w:firstLine="403"/>
        <w:jc w:val="both"/>
        <w:rPr>
          <w:rFonts w:cs="Arial"/>
        </w:rPr>
      </w:pPr>
      <w:r w:rsidRPr="007838B6">
        <w:rPr>
          <w:rFonts w:cs="Arial"/>
        </w:rPr>
        <w:t>Employment was equally increased in all regions of Serbia, primarily in the sections of the following activities</w:t>
      </w:r>
      <w:r w:rsidR="00A611EF" w:rsidRPr="007838B6">
        <w:rPr>
          <w:rFonts w:cs="Arial"/>
        </w:rPr>
        <w:t xml:space="preserve">: Manufacturing, Construction, Financial and insurance activities, Professional, scientific and technical activities. Employment was mostly provided </w:t>
      </w:r>
      <w:r w:rsidR="00FA2B2F" w:rsidRPr="007838B6">
        <w:rPr>
          <w:rFonts w:cs="Arial"/>
        </w:rPr>
        <w:t>to</w:t>
      </w:r>
      <w:r w:rsidR="00A611EF" w:rsidRPr="007838B6">
        <w:rPr>
          <w:rFonts w:cs="Arial"/>
        </w:rPr>
        <w:t xml:space="preserve"> persons aged 35-64, with lower or secondary education completed. Number of seasonal jobs was doubled relative to the first qua</w:t>
      </w:r>
      <w:r w:rsidR="00612AE0">
        <w:rPr>
          <w:rFonts w:cs="Arial"/>
        </w:rPr>
        <w:t>rter this year, amounting to 40 </w:t>
      </w:r>
      <w:r w:rsidR="00A611EF" w:rsidRPr="007838B6">
        <w:rPr>
          <w:rFonts w:cs="Arial"/>
        </w:rPr>
        <w:t>400.</w:t>
      </w:r>
    </w:p>
    <w:p w:rsidR="00A611EF" w:rsidRPr="00612AE0" w:rsidRDefault="00A611EF" w:rsidP="00A611EF">
      <w:pPr>
        <w:spacing w:before="120" w:after="120" w:line="288" w:lineRule="auto"/>
        <w:ind w:firstLine="403"/>
        <w:jc w:val="both"/>
        <w:rPr>
          <w:rFonts w:cs="Arial"/>
        </w:rPr>
      </w:pPr>
      <w:proofErr w:type="gramStart"/>
      <w:r w:rsidRPr="007838B6">
        <w:rPr>
          <w:rFonts w:cs="Arial"/>
        </w:rPr>
        <w:t>Apart from increased employment in informal sector by 107</w:t>
      </w:r>
      <w:r w:rsidR="00612AE0">
        <w:rPr>
          <w:rFonts w:cs="Arial"/>
        </w:rPr>
        <w:t> </w:t>
      </w:r>
      <w:r w:rsidRPr="007838B6">
        <w:rPr>
          <w:rFonts w:cs="Arial"/>
        </w:rPr>
        <w:t xml:space="preserve">100 persons, due to </w:t>
      </w:r>
      <w:r w:rsidR="00FA2B2F" w:rsidRPr="007838B6">
        <w:rPr>
          <w:rFonts w:cs="Arial"/>
        </w:rPr>
        <w:t xml:space="preserve">usual </w:t>
      </w:r>
      <w:r w:rsidRPr="007838B6">
        <w:rPr>
          <w:rFonts w:cs="Arial"/>
        </w:rPr>
        <w:t>increased volume of agricultural works</w:t>
      </w:r>
      <w:r w:rsidR="00B47D12" w:rsidRPr="007838B6">
        <w:rPr>
          <w:rFonts w:cs="Arial"/>
        </w:rPr>
        <w:t xml:space="preserve"> </w:t>
      </w:r>
      <w:r w:rsidR="00FA2B2F" w:rsidRPr="007838B6">
        <w:rPr>
          <w:rFonts w:cs="Arial"/>
        </w:rPr>
        <w:t xml:space="preserve">during </w:t>
      </w:r>
      <w:r w:rsidR="00B47D12" w:rsidRPr="007838B6">
        <w:rPr>
          <w:rFonts w:cs="Arial"/>
        </w:rPr>
        <w:t xml:space="preserve">the second quarter of </w:t>
      </w:r>
      <w:r w:rsidR="00FA2B2F" w:rsidRPr="007838B6">
        <w:rPr>
          <w:rFonts w:cs="Arial"/>
        </w:rPr>
        <w:t>a</w:t>
      </w:r>
      <w:r w:rsidR="00B47D12" w:rsidRPr="007838B6">
        <w:rPr>
          <w:rFonts w:cs="Arial"/>
        </w:rPr>
        <w:t xml:space="preserve"> year, this year, additionally, </w:t>
      </w:r>
      <w:r w:rsidR="00B47D12" w:rsidRPr="007838B6">
        <w:rPr>
          <w:rFonts w:cs="Arial"/>
          <w:b/>
        </w:rPr>
        <w:t>significant employment increase was recorded in formal employment</w:t>
      </w:r>
      <w:r w:rsidR="00B47D12" w:rsidRPr="007838B6">
        <w:rPr>
          <w:rFonts w:cs="Arial"/>
        </w:rPr>
        <w:t xml:space="preserve"> – by 101</w:t>
      </w:r>
      <w:r w:rsidR="00612AE0">
        <w:rPr>
          <w:rFonts w:cs="Arial"/>
        </w:rPr>
        <w:t> </w:t>
      </w:r>
      <w:r w:rsidR="00B47D12" w:rsidRPr="007838B6">
        <w:rPr>
          <w:rFonts w:cs="Arial"/>
        </w:rPr>
        <w:t>400 persons, primarily in non-agricultural activities (by 73</w:t>
      </w:r>
      <w:r w:rsidR="00612AE0">
        <w:rPr>
          <w:rFonts w:cs="Arial"/>
        </w:rPr>
        <w:t> </w:t>
      </w:r>
      <w:r w:rsidR="00B47D12" w:rsidRPr="007838B6">
        <w:rPr>
          <w:rFonts w:cs="Arial"/>
        </w:rPr>
        <w:t xml:space="preserve">600), mostly </w:t>
      </w:r>
      <w:r w:rsidR="00FA2B2F" w:rsidRPr="007838B6">
        <w:rPr>
          <w:rFonts w:cs="Arial"/>
        </w:rPr>
        <w:t>in</w:t>
      </w:r>
      <w:r w:rsidR="00B47D12" w:rsidRPr="007838B6">
        <w:rPr>
          <w:rFonts w:cs="Arial"/>
        </w:rPr>
        <w:t xml:space="preserve"> </w:t>
      </w:r>
      <w:r w:rsidR="00B47D12" w:rsidRPr="007838B6">
        <w:rPr>
          <w:rFonts w:cs="Arial"/>
          <w:b/>
        </w:rPr>
        <w:t>manufacturing</w:t>
      </w:r>
      <w:r w:rsidR="00B47D12" w:rsidRPr="007838B6">
        <w:rPr>
          <w:rFonts w:cs="Arial"/>
        </w:rPr>
        <w:t xml:space="preserve">, </w:t>
      </w:r>
      <w:r w:rsidR="00FA2B2F" w:rsidRPr="007838B6">
        <w:rPr>
          <w:rFonts w:cs="Arial"/>
        </w:rPr>
        <w:t>which</w:t>
      </w:r>
      <w:r w:rsidR="00B47D12" w:rsidRPr="007838B6">
        <w:rPr>
          <w:rFonts w:cs="Arial"/>
        </w:rPr>
        <w:t xml:space="preserve"> is in accordance with the data from the Central </w:t>
      </w:r>
      <w:r w:rsidR="0039649B" w:rsidRPr="007838B6">
        <w:rPr>
          <w:rFonts w:cs="Arial"/>
        </w:rPr>
        <w:t>R</w:t>
      </w:r>
      <w:r w:rsidR="00B47D12" w:rsidRPr="007838B6">
        <w:rPr>
          <w:rFonts w:cs="Arial"/>
        </w:rPr>
        <w:t xml:space="preserve">egistry of </w:t>
      </w:r>
      <w:r w:rsidR="0039649B" w:rsidRPr="007838B6">
        <w:rPr>
          <w:rFonts w:cs="Arial"/>
        </w:rPr>
        <w:t>C</w:t>
      </w:r>
      <w:r w:rsidR="00B47D12" w:rsidRPr="007838B6">
        <w:rPr>
          <w:rFonts w:cs="Arial"/>
        </w:rPr>
        <w:t xml:space="preserve">ompulsory </w:t>
      </w:r>
      <w:r w:rsidR="0039649B" w:rsidRPr="007838B6">
        <w:rPr>
          <w:rFonts w:cs="Arial"/>
        </w:rPr>
        <w:t>S</w:t>
      </w:r>
      <w:r w:rsidR="00B47D12" w:rsidRPr="007838B6">
        <w:rPr>
          <w:rFonts w:cs="Arial"/>
        </w:rPr>
        <w:t xml:space="preserve">ocial </w:t>
      </w:r>
      <w:r w:rsidR="0039649B" w:rsidRPr="007838B6">
        <w:rPr>
          <w:rFonts w:cs="Arial"/>
        </w:rPr>
        <w:t>I</w:t>
      </w:r>
      <w:r w:rsidR="00B47D12" w:rsidRPr="007838B6">
        <w:rPr>
          <w:rFonts w:cs="Arial"/>
        </w:rPr>
        <w:t>nsurance.</w:t>
      </w:r>
      <w:proofErr w:type="gramEnd"/>
      <w:r w:rsidR="00B47D12" w:rsidRPr="007838B6">
        <w:rPr>
          <w:rFonts w:cs="Arial"/>
        </w:rPr>
        <w:t xml:space="preserve"> Number of formally employed, in the second quarter 2018 amounted to 2</w:t>
      </w:r>
      <w:r w:rsidR="00612AE0">
        <w:rPr>
          <w:rFonts w:cs="Arial"/>
        </w:rPr>
        <w:t> </w:t>
      </w:r>
      <w:r w:rsidR="00B47D12" w:rsidRPr="007838B6">
        <w:rPr>
          <w:rFonts w:cs="Arial"/>
        </w:rPr>
        <w:t>289</w:t>
      </w:r>
      <w:r w:rsidR="00612AE0">
        <w:rPr>
          <w:rFonts w:cs="Arial"/>
        </w:rPr>
        <w:t> </w:t>
      </w:r>
      <w:r w:rsidR="00B47D12" w:rsidRPr="007838B6">
        <w:rPr>
          <w:rFonts w:cs="Arial"/>
        </w:rPr>
        <w:t>600 persons and number of informally employed to 607</w:t>
      </w:r>
      <w:r w:rsidR="00612AE0">
        <w:rPr>
          <w:rFonts w:cs="Arial"/>
        </w:rPr>
        <w:t> </w:t>
      </w:r>
      <w:r w:rsidR="00B47D12" w:rsidRPr="007838B6">
        <w:rPr>
          <w:rFonts w:cs="Arial"/>
        </w:rPr>
        <w:t>200 persons (whereof about 60% were engaged in agriculture).</w:t>
      </w:r>
    </w:p>
    <w:p w:rsidR="00B47D12" w:rsidRPr="007838B6" w:rsidRDefault="00B47D12" w:rsidP="00B47D12">
      <w:pPr>
        <w:spacing w:before="120" w:after="120" w:line="300" w:lineRule="auto"/>
        <w:ind w:firstLine="403"/>
        <w:jc w:val="both"/>
        <w:rPr>
          <w:rFonts w:cs="Arial"/>
        </w:rPr>
      </w:pPr>
      <w:r w:rsidRPr="007838B6">
        <w:rPr>
          <w:rFonts w:cs="Arial"/>
        </w:rPr>
        <w:t>Similar trend of increased employment, noted on the level of total population, encompassed also the young population, aged 15-24. Number of emp</w:t>
      </w:r>
      <w:r w:rsidR="00612AE0">
        <w:rPr>
          <w:rFonts w:cs="Arial"/>
        </w:rPr>
        <w:t>loyed young was increased by 21 600, reaching the level of 157 </w:t>
      </w:r>
      <w:r w:rsidRPr="007838B6">
        <w:rPr>
          <w:rFonts w:cs="Arial"/>
        </w:rPr>
        <w:t>000, while the number of unemployed and in</w:t>
      </w:r>
      <w:r w:rsidR="00612AE0">
        <w:rPr>
          <w:rFonts w:cs="Arial"/>
        </w:rPr>
        <w:t>active persons decreased (by 12 100 and 12 </w:t>
      </w:r>
      <w:r w:rsidRPr="007838B6">
        <w:rPr>
          <w:rFonts w:cs="Arial"/>
        </w:rPr>
        <w:t xml:space="preserve">300, respectively) reaching the </w:t>
      </w:r>
      <w:r w:rsidR="00612AE0">
        <w:rPr>
          <w:rFonts w:cs="Arial"/>
        </w:rPr>
        <w:t>level of 59 400, i.e. 512 </w:t>
      </w:r>
      <w:r w:rsidRPr="007838B6">
        <w:rPr>
          <w:rFonts w:cs="Arial"/>
        </w:rPr>
        <w:t xml:space="preserve">100, respectively.  </w:t>
      </w:r>
    </w:p>
    <w:p w:rsidR="00B47D12" w:rsidRPr="007838B6" w:rsidRDefault="00CA3880" w:rsidP="00B47D12">
      <w:pPr>
        <w:spacing w:before="120" w:after="120" w:line="288" w:lineRule="auto"/>
        <w:ind w:firstLine="403"/>
        <w:jc w:val="both"/>
        <w:rPr>
          <w:rFonts w:cs="Arial"/>
        </w:rPr>
      </w:pPr>
      <w:r w:rsidRPr="007838B6">
        <w:rPr>
          <w:rFonts w:cs="Arial"/>
        </w:rPr>
        <w:t xml:space="preserve">Even though the mentioned status changes on the level of </w:t>
      </w:r>
      <w:r w:rsidR="00FA2B2F" w:rsidRPr="007838B6">
        <w:rPr>
          <w:rFonts w:cs="Arial"/>
        </w:rPr>
        <w:t>total</w:t>
      </w:r>
      <w:r w:rsidRPr="007838B6">
        <w:rPr>
          <w:rFonts w:cs="Arial"/>
        </w:rPr>
        <w:t xml:space="preserve"> population are insignificant, due to relatively small contingent of young labour force, </w:t>
      </w:r>
      <w:r w:rsidR="00FA2B2F" w:rsidRPr="007838B6">
        <w:rPr>
          <w:rFonts w:cs="Arial"/>
        </w:rPr>
        <w:t>they</w:t>
      </w:r>
      <w:r w:rsidRPr="007838B6">
        <w:rPr>
          <w:rFonts w:cs="Arial"/>
        </w:rPr>
        <w:t xml:space="preserve"> significantly influenced rates </w:t>
      </w:r>
      <w:r w:rsidR="00CA60E8" w:rsidRPr="007838B6">
        <w:rPr>
          <w:rFonts w:cs="Arial"/>
        </w:rPr>
        <w:t>of</w:t>
      </w:r>
      <w:r w:rsidRPr="007838B6">
        <w:rPr>
          <w:rFonts w:cs="Arial"/>
        </w:rPr>
        <w:t xml:space="preserve"> employment and unemployment of the young population. Namely, employment rate of young increased by 3.0 p.p., while unemployment decreased by even 7.1 p.p. relative to the first quarter this year. Moreover, unemployment of young, with the rate of 27.5% is </w:t>
      </w:r>
      <w:r w:rsidR="00CA60E8" w:rsidRPr="007838B6">
        <w:rPr>
          <w:rFonts w:cs="Arial"/>
        </w:rPr>
        <w:t>still</w:t>
      </w:r>
      <w:r w:rsidRPr="007838B6">
        <w:rPr>
          <w:rFonts w:cs="Arial"/>
        </w:rPr>
        <w:t xml:space="preserve"> on high level relative to </w:t>
      </w:r>
      <w:r w:rsidR="00FA2B2F" w:rsidRPr="007838B6">
        <w:rPr>
          <w:rFonts w:cs="Arial"/>
        </w:rPr>
        <w:t>total</w:t>
      </w:r>
      <w:r w:rsidRPr="007838B6">
        <w:rPr>
          <w:rFonts w:cs="Arial"/>
        </w:rPr>
        <w:t xml:space="preserve"> population.</w:t>
      </w:r>
    </w:p>
    <w:p w:rsidR="00CA3880" w:rsidRPr="007838B6" w:rsidRDefault="00CA3880" w:rsidP="00CA3880">
      <w:pPr>
        <w:spacing w:before="120" w:after="120" w:line="300" w:lineRule="auto"/>
        <w:ind w:firstLine="403"/>
        <w:jc w:val="both"/>
        <w:rPr>
          <w:rFonts w:cs="Arial"/>
        </w:rPr>
      </w:pPr>
      <w:r w:rsidRPr="007838B6">
        <w:rPr>
          <w:rFonts w:cs="Arial"/>
        </w:rPr>
        <w:t>The share of young who neither work nor attend school (in formal and non-formal education) in total population of young aged 15-24 (so called NEET rate) was decreased relative to the previous quarter (by 2.7 p.p.) and now amounted to 14.6%. NEET rate of population aged 15-29 amounted to 18.4%.</w:t>
      </w:r>
    </w:p>
    <w:p w:rsidR="00E62C2D" w:rsidRPr="007838B6" w:rsidRDefault="00E62C2D" w:rsidP="00B377AD">
      <w:pPr>
        <w:pStyle w:val="FootnoteText"/>
        <w:spacing w:before="360" w:after="120" w:line="300" w:lineRule="auto"/>
        <w:ind w:firstLine="403"/>
        <w:jc w:val="both"/>
        <w:rPr>
          <w:rStyle w:val="IntenseEmphasis"/>
          <w:i w:val="0"/>
          <w:iCs w:val="0"/>
          <w:color w:val="5B9BD5" w:themeColor="accent1"/>
          <w:sz w:val="22"/>
          <w:szCs w:val="22"/>
        </w:rPr>
      </w:pPr>
      <w:r w:rsidRPr="007838B6">
        <w:rPr>
          <w:rStyle w:val="IntenseEmphasis"/>
          <w:rFonts w:ascii="Arial" w:hAnsi="Arial" w:cs="Arial"/>
          <w:i w:val="0"/>
          <w:color w:val="5B9BD5" w:themeColor="accent1"/>
          <w:sz w:val="22"/>
          <w:szCs w:val="22"/>
        </w:rPr>
        <w:t>Compar</w:t>
      </w:r>
      <w:r w:rsidR="00B377AD" w:rsidRPr="007838B6">
        <w:rPr>
          <w:rStyle w:val="IntenseEmphasis"/>
          <w:rFonts w:ascii="Arial" w:hAnsi="Arial" w:cs="Arial"/>
          <w:i w:val="0"/>
          <w:color w:val="5B9BD5" w:themeColor="accent1"/>
          <w:sz w:val="22"/>
          <w:szCs w:val="22"/>
        </w:rPr>
        <w:t xml:space="preserve">ison with the </w:t>
      </w:r>
      <w:r w:rsidR="008E1872" w:rsidRPr="007838B6">
        <w:rPr>
          <w:rStyle w:val="IntenseEmphasis"/>
          <w:rFonts w:ascii="Arial" w:hAnsi="Arial" w:cs="Arial"/>
          <w:i w:val="0"/>
          <w:color w:val="5B9BD5" w:themeColor="accent1"/>
          <w:sz w:val="22"/>
          <w:szCs w:val="22"/>
        </w:rPr>
        <w:t xml:space="preserve">same period of the </w:t>
      </w:r>
      <w:r w:rsidR="00B377AD" w:rsidRPr="007838B6">
        <w:rPr>
          <w:rStyle w:val="IntenseEmphasis"/>
          <w:rFonts w:ascii="Arial" w:hAnsi="Arial" w:cs="Arial"/>
          <w:i w:val="0"/>
          <w:color w:val="5B9BD5" w:themeColor="accent1"/>
          <w:sz w:val="22"/>
          <w:szCs w:val="22"/>
        </w:rPr>
        <w:t xml:space="preserve">previous </w:t>
      </w:r>
      <w:r w:rsidR="008E1872" w:rsidRPr="007838B6">
        <w:rPr>
          <w:rStyle w:val="IntenseEmphasis"/>
          <w:rFonts w:ascii="Arial" w:hAnsi="Arial" w:cs="Arial"/>
          <w:i w:val="0"/>
          <w:color w:val="5B9BD5" w:themeColor="accent1"/>
          <w:sz w:val="22"/>
          <w:szCs w:val="22"/>
        </w:rPr>
        <w:t>yea</w:t>
      </w:r>
      <w:r w:rsidR="00B377AD" w:rsidRPr="007838B6">
        <w:rPr>
          <w:rStyle w:val="IntenseEmphasis"/>
          <w:rFonts w:ascii="Arial" w:hAnsi="Arial" w:cs="Arial"/>
          <w:i w:val="0"/>
          <w:color w:val="5B9BD5" w:themeColor="accent1"/>
          <w:sz w:val="22"/>
          <w:szCs w:val="22"/>
        </w:rPr>
        <w:t>r</w:t>
      </w:r>
    </w:p>
    <w:p w:rsidR="004933F8" w:rsidRPr="007838B6" w:rsidRDefault="004933F8" w:rsidP="004933F8">
      <w:pPr>
        <w:spacing w:before="120" w:after="120" w:line="300" w:lineRule="auto"/>
        <w:ind w:firstLine="403"/>
        <w:jc w:val="both"/>
        <w:rPr>
          <w:rFonts w:cs="Arial"/>
        </w:rPr>
      </w:pPr>
      <w:r w:rsidRPr="007838B6">
        <w:rPr>
          <w:rFonts w:cs="Arial"/>
        </w:rPr>
        <w:t xml:space="preserve">Relative to the </w:t>
      </w:r>
      <w:r w:rsidR="0088400B" w:rsidRPr="007838B6">
        <w:rPr>
          <w:rFonts w:cs="Arial"/>
        </w:rPr>
        <w:t>second</w:t>
      </w:r>
      <w:r w:rsidRPr="007838B6">
        <w:rPr>
          <w:rFonts w:cs="Arial"/>
        </w:rPr>
        <w:t xml:space="preserve"> quarter of the previous year, </w:t>
      </w:r>
      <w:r w:rsidR="0088400B" w:rsidRPr="007838B6">
        <w:rPr>
          <w:rFonts w:cs="Arial"/>
        </w:rPr>
        <w:t xml:space="preserve">on the level of total population, there was no statistically significant change in the </w:t>
      </w:r>
      <w:r w:rsidRPr="007838B6">
        <w:rPr>
          <w:rFonts w:cs="Arial"/>
        </w:rPr>
        <w:t xml:space="preserve">number of employed </w:t>
      </w:r>
      <w:r w:rsidR="0088400B" w:rsidRPr="007838B6">
        <w:rPr>
          <w:rFonts w:cs="Arial"/>
        </w:rPr>
        <w:t xml:space="preserve">and unemployed </w:t>
      </w:r>
      <w:r w:rsidRPr="007838B6">
        <w:rPr>
          <w:rFonts w:cs="Arial"/>
        </w:rPr>
        <w:t>population</w:t>
      </w:r>
      <w:r w:rsidR="0088400B" w:rsidRPr="007838B6">
        <w:rPr>
          <w:rFonts w:cs="Arial"/>
        </w:rPr>
        <w:t xml:space="preserve">, </w:t>
      </w:r>
      <w:r w:rsidR="00424EB5">
        <w:rPr>
          <w:rFonts w:cs="Arial"/>
        </w:rPr>
        <w:t>while</w:t>
      </w:r>
      <w:r w:rsidR="0088400B" w:rsidRPr="007838B6">
        <w:rPr>
          <w:rFonts w:cs="Arial"/>
        </w:rPr>
        <w:t xml:space="preserve"> </w:t>
      </w:r>
      <w:r w:rsidR="00424EB5">
        <w:rPr>
          <w:rFonts w:cs="Arial"/>
        </w:rPr>
        <w:t xml:space="preserve">the </w:t>
      </w:r>
      <w:r w:rsidR="0088400B" w:rsidRPr="007838B6">
        <w:rPr>
          <w:rFonts w:cs="Arial"/>
        </w:rPr>
        <w:t>situation is</w:t>
      </w:r>
      <w:r w:rsidR="00424EB5">
        <w:rPr>
          <w:rFonts w:cs="Arial"/>
        </w:rPr>
        <w:t xml:space="preserve"> not same</w:t>
      </w:r>
      <w:r w:rsidR="0088400B" w:rsidRPr="007838B6">
        <w:rPr>
          <w:rFonts w:cs="Arial"/>
        </w:rPr>
        <w:t xml:space="preserve"> by regions. Namely, in Beogradski region and Region Vojvodine in the mentioned period, increased employment was noticed</w:t>
      </w:r>
      <w:r w:rsidR="00612AE0">
        <w:rPr>
          <w:rFonts w:cs="Arial"/>
        </w:rPr>
        <w:t xml:space="preserve"> (by 28 200 and 6 </w:t>
      </w:r>
      <w:r w:rsidR="00A21645" w:rsidRPr="007838B6">
        <w:rPr>
          <w:rFonts w:cs="Arial"/>
        </w:rPr>
        <w:t xml:space="preserve">700, respectively), </w:t>
      </w:r>
      <w:r w:rsidR="00FA2B2F" w:rsidRPr="007838B6">
        <w:rPr>
          <w:rFonts w:cs="Arial"/>
        </w:rPr>
        <w:t>with simultaneous</w:t>
      </w:r>
      <w:r w:rsidR="00A21645" w:rsidRPr="007838B6">
        <w:rPr>
          <w:rFonts w:cs="Arial"/>
        </w:rPr>
        <w:t xml:space="preserve"> decreas</w:t>
      </w:r>
      <w:r w:rsidR="00FA2B2F" w:rsidRPr="007838B6">
        <w:rPr>
          <w:rFonts w:cs="Arial"/>
        </w:rPr>
        <w:t>e of</w:t>
      </w:r>
      <w:r w:rsidR="00A21645" w:rsidRPr="007838B6">
        <w:rPr>
          <w:rFonts w:cs="Arial"/>
        </w:rPr>
        <w:t xml:space="preserve"> unemployment, while the situation was completely different in the other two regions – Region Ju</w:t>
      </w:r>
      <w:r w:rsidR="00301CB4" w:rsidRPr="007838B6">
        <w:rPr>
          <w:rFonts w:cs="Arial"/>
        </w:rPr>
        <w:t>ž</w:t>
      </w:r>
      <w:r w:rsidR="00A21645" w:rsidRPr="007838B6">
        <w:rPr>
          <w:rFonts w:cs="Arial"/>
        </w:rPr>
        <w:t xml:space="preserve">ne </w:t>
      </w:r>
      <w:r w:rsidR="00301CB4" w:rsidRPr="007838B6">
        <w:rPr>
          <w:rFonts w:cs="Arial"/>
        </w:rPr>
        <w:t>i</w:t>
      </w:r>
      <w:r w:rsidR="00A21645" w:rsidRPr="007838B6">
        <w:rPr>
          <w:rFonts w:cs="Arial"/>
        </w:rPr>
        <w:t xml:space="preserve"> Isto</w:t>
      </w:r>
      <w:r w:rsidR="00301CB4" w:rsidRPr="007838B6">
        <w:rPr>
          <w:rFonts w:cs="Arial"/>
        </w:rPr>
        <w:t>č</w:t>
      </w:r>
      <w:r w:rsidR="00A21645" w:rsidRPr="007838B6">
        <w:rPr>
          <w:rFonts w:cs="Arial"/>
        </w:rPr>
        <w:t xml:space="preserve">ne Srbije and Region </w:t>
      </w:r>
      <w:r w:rsidR="00301CB4" w:rsidRPr="007838B6">
        <w:rPr>
          <w:rFonts w:cs="Arial"/>
        </w:rPr>
        <w:t>Š</w:t>
      </w:r>
      <w:r w:rsidR="00A21645" w:rsidRPr="007838B6">
        <w:rPr>
          <w:rFonts w:cs="Arial"/>
        </w:rPr>
        <w:t xml:space="preserve">umadije </w:t>
      </w:r>
      <w:proofErr w:type="gramStart"/>
      <w:r w:rsidR="00301CB4" w:rsidRPr="007838B6">
        <w:rPr>
          <w:rFonts w:cs="Arial"/>
        </w:rPr>
        <w:t>i</w:t>
      </w:r>
      <w:r w:rsidR="00A21645" w:rsidRPr="007838B6">
        <w:rPr>
          <w:rFonts w:cs="Arial"/>
        </w:rPr>
        <w:t xml:space="preserve"> Zapadne Srbije, where, in the same period, employment decreased and unemployment</w:t>
      </w:r>
      <w:proofErr w:type="gramEnd"/>
      <w:r w:rsidR="00A21645" w:rsidRPr="007838B6">
        <w:rPr>
          <w:rFonts w:cs="Arial"/>
        </w:rPr>
        <w:t xml:space="preserve"> increased.</w:t>
      </w:r>
    </w:p>
    <w:p w:rsidR="00A21645" w:rsidRPr="007838B6" w:rsidRDefault="00A21645" w:rsidP="00A21645">
      <w:pPr>
        <w:spacing w:before="120" w:after="120" w:line="288" w:lineRule="auto"/>
        <w:ind w:firstLine="403"/>
        <w:jc w:val="both"/>
        <w:rPr>
          <w:rFonts w:cs="Arial"/>
        </w:rPr>
      </w:pPr>
      <w:r w:rsidRPr="007838B6">
        <w:rPr>
          <w:rFonts w:cs="Arial"/>
        </w:rPr>
        <w:t>Although the number of employed on the level of total population remained almost unchanged, employment of population with lower level of</w:t>
      </w:r>
      <w:r w:rsidR="00612AE0">
        <w:rPr>
          <w:rFonts w:cs="Arial"/>
        </w:rPr>
        <w:t xml:space="preserve"> education was decreased (by 33 </w:t>
      </w:r>
      <w:r w:rsidRPr="007838B6">
        <w:rPr>
          <w:rFonts w:cs="Arial"/>
        </w:rPr>
        <w:t xml:space="preserve">500), in </w:t>
      </w:r>
      <w:r w:rsidR="00301CB4" w:rsidRPr="007838B6">
        <w:rPr>
          <w:rFonts w:cs="Arial"/>
        </w:rPr>
        <w:t>favour</w:t>
      </w:r>
      <w:r w:rsidRPr="007838B6">
        <w:rPr>
          <w:rFonts w:cs="Arial"/>
        </w:rPr>
        <w:t xml:space="preserve"> to increased employment of population with tert</w:t>
      </w:r>
      <w:r w:rsidR="00612AE0">
        <w:rPr>
          <w:rFonts w:cs="Arial"/>
        </w:rPr>
        <w:t>iary education completed (by 41 200).</w:t>
      </w:r>
    </w:p>
    <w:p w:rsidR="00A21645" w:rsidRPr="007838B6" w:rsidRDefault="00A21645" w:rsidP="00A21645">
      <w:pPr>
        <w:spacing w:before="120" w:after="120" w:line="288" w:lineRule="auto"/>
        <w:ind w:firstLine="403"/>
        <w:jc w:val="both"/>
        <w:rPr>
          <w:rFonts w:cs="Arial"/>
        </w:rPr>
      </w:pPr>
      <w:r w:rsidRPr="007838B6">
        <w:rPr>
          <w:rFonts w:cs="Arial"/>
        </w:rPr>
        <w:t>Number of formally employed increased by 46</w:t>
      </w:r>
      <w:r w:rsidR="00612AE0">
        <w:rPr>
          <w:rFonts w:cs="Arial"/>
        </w:rPr>
        <w:t> </w:t>
      </w:r>
      <w:r w:rsidRPr="007838B6">
        <w:rPr>
          <w:rFonts w:cs="Arial"/>
        </w:rPr>
        <w:t>600, whereof formal employment</w:t>
      </w:r>
      <w:r w:rsidR="00612AE0">
        <w:rPr>
          <w:rFonts w:cs="Arial"/>
        </w:rPr>
        <w:t xml:space="preserve"> in agriculture decreased by 37 </w:t>
      </w:r>
      <w:r w:rsidRPr="007838B6">
        <w:rPr>
          <w:rFonts w:cs="Arial"/>
        </w:rPr>
        <w:t xml:space="preserve">400, and in activities </w:t>
      </w:r>
      <w:r w:rsidR="0039649B" w:rsidRPr="007838B6">
        <w:rPr>
          <w:rFonts w:cs="Arial"/>
        </w:rPr>
        <w:t>excluding</w:t>
      </w:r>
      <w:r w:rsidRPr="007838B6">
        <w:rPr>
          <w:rFonts w:cs="Arial"/>
        </w:rPr>
        <w:t xml:space="preserve"> agriculture, it increased by 84</w:t>
      </w:r>
      <w:r w:rsidR="00612AE0">
        <w:rPr>
          <w:rFonts w:cs="Arial"/>
        </w:rPr>
        <w:t> </w:t>
      </w:r>
      <w:r w:rsidRPr="007838B6">
        <w:rPr>
          <w:rFonts w:cs="Arial"/>
        </w:rPr>
        <w:t xml:space="preserve">000, mostly in manufacturing. For comparisons purposes, registered employment excluding agriculture </w:t>
      </w:r>
      <w:r w:rsidR="00FA2B2F" w:rsidRPr="007838B6">
        <w:rPr>
          <w:rFonts w:cs="Arial"/>
        </w:rPr>
        <w:t>ha</w:t>
      </w:r>
      <w:r w:rsidRPr="007838B6">
        <w:rPr>
          <w:rFonts w:cs="Arial"/>
        </w:rPr>
        <w:t>s, according to the records of Central Registr</w:t>
      </w:r>
      <w:r w:rsidR="0039649B" w:rsidRPr="007838B6">
        <w:rPr>
          <w:rFonts w:cs="Arial"/>
        </w:rPr>
        <w:t>y</w:t>
      </w:r>
      <w:r w:rsidRPr="007838B6">
        <w:rPr>
          <w:rFonts w:cs="Arial"/>
        </w:rPr>
        <w:t xml:space="preserve"> for Compulsory Social </w:t>
      </w:r>
      <w:r w:rsidR="0039649B" w:rsidRPr="007838B6">
        <w:rPr>
          <w:rFonts w:cs="Arial"/>
        </w:rPr>
        <w:t>Insurance</w:t>
      </w:r>
      <w:r w:rsidRPr="007838B6">
        <w:rPr>
          <w:rFonts w:cs="Arial"/>
        </w:rPr>
        <w:t>, in the same period, increased by 71</w:t>
      </w:r>
      <w:r w:rsidR="00612AE0">
        <w:rPr>
          <w:rFonts w:cs="Arial"/>
        </w:rPr>
        <w:t> </w:t>
      </w:r>
      <w:r w:rsidRPr="007838B6">
        <w:rPr>
          <w:rFonts w:cs="Arial"/>
        </w:rPr>
        <w:t>200, also mostly in manufacturin</w:t>
      </w:r>
      <w:r w:rsidR="00612AE0">
        <w:rPr>
          <w:rFonts w:cs="Arial"/>
        </w:rPr>
        <w:t>g.</w:t>
      </w:r>
    </w:p>
    <w:p w:rsidR="00A21645" w:rsidRPr="007838B6" w:rsidRDefault="00A21645" w:rsidP="00A21645">
      <w:pPr>
        <w:spacing w:before="120" w:after="120" w:line="288" w:lineRule="auto"/>
        <w:ind w:firstLine="403"/>
        <w:jc w:val="both"/>
        <w:rPr>
          <w:rFonts w:cs="Arial"/>
        </w:rPr>
      </w:pPr>
      <w:r w:rsidRPr="007838B6">
        <w:rPr>
          <w:rFonts w:cs="Arial"/>
        </w:rPr>
        <w:t>Number of info</w:t>
      </w:r>
      <w:r w:rsidR="00612AE0">
        <w:rPr>
          <w:rFonts w:cs="Arial"/>
        </w:rPr>
        <w:t>rmally employed decreased by 30 </w:t>
      </w:r>
      <w:r w:rsidRPr="007838B6">
        <w:rPr>
          <w:rFonts w:cs="Arial"/>
        </w:rPr>
        <w:t>800</w:t>
      </w:r>
      <w:r w:rsidR="0039649B" w:rsidRPr="007838B6">
        <w:rPr>
          <w:rFonts w:cs="Arial"/>
        </w:rPr>
        <w:t>, thus causing decrease of informal employment rate by 1.2 p.p.</w:t>
      </w:r>
    </w:p>
    <w:p w:rsidR="00A21645" w:rsidRPr="007838B6" w:rsidRDefault="00301CB4" w:rsidP="00A21645">
      <w:pPr>
        <w:spacing w:before="120" w:after="120" w:line="288" w:lineRule="auto"/>
        <w:ind w:firstLine="403"/>
        <w:jc w:val="both"/>
        <w:rPr>
          <w:rFonts w:cs="Arial"/>
        </w:rPr>
      </w:pPr>
      <w:r w:rsidRPr="007838B6">
        <w:rPr>
          <w:rFonts w:cs="Arial"/>
        </w:rPr>
        <w:t>Similarly with total population, when observing the young population (aged 15-24), there were no significant status changes on labour market relative to the second quarter 2017.</w:t>
      </w:r>
    </w:p>
    <w:p w:rsidR="00B001B9" w:rsidRPr="007838B6" w:rsidRDefault="00B001B9" w:rsidP="004439E5">
      <w:pPr>
        <w:spacing w:before="120" w:after="120" w:line="288" w:lineRule="auto"/>
        <w:ind w:firstLine="403"/>
        <w:jc w:val="center"/>
        <w:rPr>
          <w:rFonts w:cs="Arial"/>
          <w:bCs/>
        </w:rPr>
      </w:pPr>
      <w:r w:rsidRPr="007838B6">
        <w:rPr>
          <w:rFonts w:cs="Arial"/>
          <w:b/>
          <w:bCs/>
        </w:rPr>
        <w:lastRenderedPageBreak/>
        <w:t xml:space="preserve">Table </w:t>
      </w:r>
      <w:proofErr w:type="gramStart"/>
      <w:r w:rsidRPr="007838B6">
        <w:rPr>
          <w:rFonts w:cs="Arial"/>
          <w:b/>
          <w:bCs/>
        </w:rPr>
        <w:t>1</w:t>
      </w:r>
      <w:proofErr w:type="gramEnd"/>
      <w:r w:rsidRPr="007838B6">
        <w:rPr>
          <w:rFonts w:cs="Arial"/>
          <w:b/>
          <w:bCs/>
        </w:rPr>
        <w:t xml:space="preserve"> </w:t>
      </w:r>
      <w:r w:rsidRPr="007838B6">
        <w:rPr>
          <w:rFonts w:cs="Arial"/>
          <w:bCs/>
        </w:rPr>
        <w:t xml:space="preserve">Main </w:t>
      </w:r>
      <w:r w:rsidR="007F04C4" w:rsidRPr="007838B6">
        <w:rPr>
          <w:rFonts w:cs="Arial"/>
          <w:bCs/>
        </w:rPr>
        <w:t>indicator</w:t>
      </w:r>
      <w:r w:rsidRPr="007838B6">
        <w:rPr>
          <w:rFonts w:cs="Arial"/>
          <w:bCs/>
        </w:rPr>
        <w:t xml:space="preserve">s of labour </w:t>
      </w:r>
      <w:r w:rsidR="007F04C4" w:rsidRPr="007838B6">
        <w:rPr>
          <w:rFonts w:cs="Arial"/>
          <w:bCs/>
        </w:rPr>
        <w:t>market</w:t>
      </w:r>
      <w:r w:rsidRPr="007838B6">
        <w:rPr>
          <w:rFonts w:cs="Arial"/>
          <w:bCs/>
        </w:rPr>
        <w:t xml:space="preserve"> trend, Q</w:t>
      </w:r>
      <w:r w:rsidR="00E079E5" w:rsidRPr="007838B6">
        <w:rPr>
          <w:rFonts w:cs="Arial"/>
          <w:bCs/>
        </w:rPr>
        <w:t>2</w:t>
      </w:r>
      <w:r w:rsidRPr="007838B6">
        <w:rPr>
          <w:rFonts w:cs="Arial"/>
          <w:bCs/>
        </w:rPr>
        <w:t xml:space="preserve"> 2018</w:t>
      </w:r>
    </w:p>
    <w:tbl>
      <w:tblPr>
        <w:tblW w:w="8699" w:type="dxa"/>
        <w:jc w:val="center"/>
        <w:tblLayout w:type="fixed"/>
        <w:tblLook w:val="04A0" w:firstRow="1" w:lastRow="0" w:firstColumn="1" w:lastColumn="0" w:noHBand="0" w:noVBand="1"/>
      </w:tblPr>
      <w:tblGrid>
        <w:gridCol w:w="3617"/>
        <w:gridCol w:w="973"/>
        <w:gridCol w:w="1059"/>
        <w:gridCol w:w="1011"/>
        <w:gridCol w:w="1022"/>
        <w:gridCol w:w="1017"/>
      </w:tblGrid>
      <w:tr w:rsidR="00E263C3" w:rsidRPr="007838B6" w:rsidTr="002230F8">
        <w:trPr>
          <w:trHeight w:val="587"/>
          <w:jc w:val="center"/>
        </w:trPr>
        <w:tc>
          <w:tcPr>
            <w:tcW w:w="3617" w:type="dxa"/>
            <w:vMerge w:val="restart"/>
            <w:tcBorders>
              <w:top w:val="single" w:sz="8" w:space="0" w:color="0C5498"/>
              <w:bottom w:val="single" w:sz="8" w:space="0" w:color="0C5498"/>
              <w:right w:val="single" w:sz="8" w:space="0" w:color="0C5498"/>
            </w:tcBorders>
            <w:shd w:val="clear" w:color="auto" w:fill="auto"/>
            <w:noWrap/>
            <w:vAlign w:val="center"/>
            <w:hideMark/>
          </w:tcPr>
          <w:p w:rsidR="00E263C3" w:rsidRPr="007838B6" w:rsidRDefault="00E263C3" w:rsidP="00D51705">
            <w:pPr>
              <w:rPr>
                <w:rFonts w:cs="Arial"/>
                <w:color w:val="000000"/>
                <w:sz w:val="18"/>
                <w:szCs w:val="18"/>
              </w:rPr>
            </w:pPr>
            <w:r w:rsidRPr="007838B6">
              <w:rPr>
                <w:rFonts w:cs="Arial"/>
                <w:color w:val="000000"/>
                <w:sz w:val="18"/>
                <w:szCs w:val="18"/>
              </w:rPr>
              <w:t> </w:t>
            </w:r>
          </w:p>
        </w:tc>
        <w:tc>
          <w:tcPr>
            <w:tcW w:w="973" w:type="dxa"/>
            <w:tcBorders>
              <w:top w:val="single" w:sz="8" w:space="0" w:color="0C5498"/>
              <w:left w:val="nil"/>
              <w:bottom w:val="single" w:sz="8" w:space="0" w:color="0C5498"/>
              <w:right w:val="single" w:sz="8" w:space="0" w:color="0C5498"/>
            </w:tcBorders>
            <w:shd w:val="clear" w:color="auto" w:fill="auto"/>
            <w:vAlign w:val="center"/>
            <w:hideMark/>
          </w:tcPr>
          <w:p w:rsidR="00E263C3" w:rsidRPr="007838B6" w:rsidRDefault="00B001B9" w:rsidP="00E079E5">
            <w:pPr>
              <w:jc w:val="center"/>
              <w:rPr>
                <w:rFonts w:cs="Arial"/>
                <w:color w:val="000000"/>
                <w:sz w:val="18"/>
                <w:szCs w:val="18"/>
              </w:rPr>
            </w:pPr>
            <w:r w:rsidRPr="007838B6">
              <w:rPr>
                <w:rFonts w:cs="Arial"/>
                <w:sz w:val="16"/>
                <w:szCs w:val="16"/>
              </w:rPr>
              <w:t>Q</w:t>
            </w:r>
            <w:r w:rsidR="00E079E5" w:rsidRPr="007838B6">
              <w:rPr>
                <w:rFonts w:cs="Arial"/>
                <w:sz w:val="16"/>
                <w:szCs w:val="16"/>
              </w:rPr>
              <w:t>2</w:t>
            </w:r>
            <w:r w:rsidRPr="007838B6">
              <w:rPr>
                <w:rFonts w:cs="Arial"/>
                <w:sz w:val="16"/>
                <w:szCs w:val="16"/>
              </w:rPr>
              <w:t xml:space="preserve"> 2018</w:t>
            </w:r>
          </w:p>
        </w:tc>
        <w:tc>
          <w:tcPr>
            <w:tcW w:w="2070" w:type="dxa"/>
            <w:gridSpan w:val="2"/>
            <w:tcBorders>
              <w:top w:val="single" w:sz="8" w:space="0" w:color="0C5498"/>
              <w:left w:val="nil"/>
              <w:bottom w:val="single" w:sz="8" w:space="0" w:color="0C5498"/>
              <w:right w:val="single" w:sz="8" w:space="0" w:color="0C5498"/>
            </w:tcBorders>
            <w:shd w:val="clear" w:color="auto" w:fill="auto"/>
            <w:vAlign w:val="center"/>
            <w:hideMark/>
          </w:tcPr>
          <w:p w:rsidR="00E263C3" w:rsidRPr="007838B6" w:rsidRDefault="00B001B9" w:rsidP="00D51705">
            <w:pPr>
              <w:jc w:val="center"/>
              <w:rPr>
                <w:rFonts w:cs="Arial"/>
                <w:color w:val="000000"/>
                <w:sz w:val="18"/>
                <w:szCs w:val="18"/>
              </w:rPr>
            </w:pPr>
            <w:r w:rsidRPr="007838B6">
              <w:rPr>
                <w:rFonts w:cs="Arial"/>
                <w:sz w:val="16"/>
                <w:szCs w:val="16"/>
              </w:rPr>
              <w:t>Changes relative to previous quarter</w:t>
            </w:r>
          </w:p>
        </w:tc>
        <w:tc>
          <w:tcPr>
            <w:tcW w:w="2039" w:type="dxa"/>
            <w:gridSpan w:val="2"/>
            <w:tcBorders>
              <w:top w:val="single" w:sz="8" w:space="0" w:color="0C5498"/>
              <w:left w:val="nil"/>
              <w:bottom w:val="single" w:sz="8" w:space="0" w:color="0C5498"/>
            </w:tcBorders>
            <w:shd w:val="clear" w:color="auto" w:fill="auto"/>
            <w:vAlign w:val="center"/>
            <w:hideMark/>
          </w:tcPr>
          <w:p w:rsidR="00E263C3" w:rsidRPr="007838B6" w:rsidRDefault="00B001B9" w:rsidP="00B001B9">
            <w:pPr>
              <w:jc w:val="center"/>
              <w:rPr>
                <w:rFonts w:cs="Arial"/>
                <w:color w:val="000000"/>
                <w:sz w:val="18"/>
                <w:szCs w:val="18"/>
              </w:rPr>
            </w:pPr>
            <w:r w:rsidRPr="007838B6">
              <w:rPr>
                <w:rFonts w:cs="Arial"/>
                <w:sz w:val="16"/>
                <w:szCs w:val="16"/>
              </w:rPr>
              <w:t>Changes relative to same quarter of 2017</w:t>
            </w:r>
          </w:p>
        </w:tc>
      </w:tr>
      <w:tr w:rsidR="00E263C3" w:rsidRPr="007838B6" w:rsidTr="002230F8">
        <w:trPr>
          <w:trHeight w:val="273"/>
          <w:jc w:val="center"/>
        </w:trPr>
        <w:tc>
          <w:tcPr>
            <w:tcW w:w="3617" w:type="dxa"/>
            <w:vMerge/>
            <w:tcBorders>
              <w:top w:val="single" w:sz="8" w:space="0" w:color="0C5498"/>
              <w:bottom w:val="single" w:sz="8" w:space="0" w:color="0C5498"/>
              <w:right w:val="single" w:sz="8" w:space="0" w:color="0C5498"/>
            </w:tcBorders>
            <w:vAlign w:val="center"/>
            <w:hideMark/>
          </w:tcPr>
          <w:p w:rsidR="00E263C3" w:rsidRPr="007838B6" w:rsidRDefault="00E263C3" w:rsidP="00D51705">
            <w:pPr>
              <w:rPr>
                <w:rFonts w:cs="Arial"/>
                <w:color w:val="000000"/>
                <w:sz w:val="18"/>
                <w:szCs w:val="18"/>
              </w:rPr>
            </w:pPr>
          </w:p>
        </w:tc>
        <w:tc>
          <w:tcPr>
            <w:tcW w:w="973" w:type="dxa"/>
            <w:tcBorders>
              <w:top w:val="nil"/>
              <w:left w:val="nil"/>
              <w:bottom w:val="single" w:sz="8" w:space="0" w:color="0C5498"/>
              <w:right w:val="single" w:sz="8" w:space="0" w:color="0C5498"/>
            </w:tcBorders>
            <w:shd w:val="clear" w:color="auto" w:fill="auto"/>
            <w:vAlign w:val="center"/>
            <w:hideMark/>
          </w:tcPr>
          <w:p w:rsidR="00E263C3" w:rsidRPr="007838B6" w:rsidRDefault="00B001B9" w:rsidP="00D51705">
            <w:pPr>
              <w:jc w:val="center"/>
              <w:rPr>
                <w:rFonts w:cs="Arial"/>
                <w:color w:val="000000"/>
                <w:sz w:val="18"/>
                <w:szCs w:val="18"/>
              </w:rPr>
            </w:pPr>
            <w:r w:rsidRPr="007838B6">
              <w:rPr>
                <w:rFonts w:cs="Arial"/>
                <w:sz w:val="16"/>
                <w:szCs w:val="16"/>
              </w:rPr>
              <w:t>(in thousand)</w:t>
            </w:r>
          </w:p>
        </w:tc>
        <w:tc>
          <w:tcPr>
            <w:tcW w:w="1059" w:type="dxa"/>
            <w:tcBorders>
              <w:top w:val="nil"/>
              <w:left w:val="nil"/>
              <w:bottom w:val="single" w:sz="8" w:space="0" w:color="0C5498"/>
              <w:right w:val="single" w:sz="8" w:space="0" w:color="0C5498"/>
            </w:tcBorders>
            <w:shd w:val="clear" w:color="auto" w:fill="auto"/>
            <w:vAlign w:val="center"/>
            <w:hideMark/>
          </w:tcPr>
          <w:p w:rsidR="00E263C3" w:rsidRPr="007838B6" w:rsidRDefault="00B001B9" w:rsidP="00D51705">
            <w:pPr>
              <w:jc w:val="center"/>
              <w:rPr>
                <w:rFonts w:cs="Arial"/>
                <w:color w:val="000000"/>
                <w:sz w:val="18"/>
                <w:szCs w:val="18"/>
              </w:rPr>
            </w:pPr>
            <w:r w:rsidRPr="007838B6">
              <w:rPr>
                <w:rFonts w:cs="Arial"/>
                <w:sz w:val="16"/>
                <w:szCs w:val="16"/>
              </w:rPr>
              <w:t>(in thousand)</w:t>
            </w:r>
          </w:p>
        </w:tc>
        <w:tc>
          <w:tcPr>
            <w:tcW w:w="1011" w:type="dxa"/>
            <w:tcBorders>
              <w:top w:val="nil"/>
              <w:left w:val="nil"/>
              <w:bottom w:val="single" w:sz="8" w:space="0" w:color="0C5498"/>
              <w:right w:val="single" w:sz="8" w:space="0" w:color="0C5498"/>
            </w:tcBorders>
            <w:shd w:val="clear" w:color="auto" w:fill="auto"/>
            <w:vAlign w:val="center"/>
            <w:hideMark/>
          </w:tcPr>
          <w:p w:rsidR="00E263C3" w:rsidRPr="007838B6" w:rsidRDefault="00E263C3" w:rsidP="00D51705">
            <w:pPr>
              <w:jc w:val="center"/>
              <w:rPr>
                <w:rFonts w:cs="Arial"/>
                <w:color w:val="000000"/>
                <w:sz w:val="18"/>
                <w:szCs w:val="18"/>
              </w:rPr>
            </w:pPr>
            <w:r w:rsidRPr="007838B6">
              <w:rPr>
                <w:rFonts w:cs="Arial"/>
                <w:color w:val="000000"/>
                <w:sz w:val="18"/>
                <w:szCs w:val="18"/>
              </w:rPr>
              <w:t>%</w:t>
            </w:r>
          </w:p>
        </w:tc>
        <w:tc>
          <w:tcPr>
            <w:tcW w:w="1022" w:type="dxa"/>
            <w:tcBorders>
              <w:top w:val="nil"/>
              <w:left w:val="nil"/>
              <w:bottom w:val="single" w:sz="8" w:space="0" w:color="0C5498"/>
              <w:right w:val="single" w:sz="8" w:space="0" w:color="0C5498"/>
            </w:tcBorders>
            <w:shd w:val="clear" w:color="auto" w:fill="auto"/>
            <w:vAlign w:val="center"/>
            <w:hideMark/>
          </w:tcPr>
          <w:p w:rsidR="00E263C3" w:rsidRPr="007838B6" w:rsidRDefault="00B001B9" w:rsidP="00D51705">
            <w:pPr>
              <w:jc w:val="center"/>
              <w:rPr>
                <w:rFonts w:cs="Arial"/>
                <w:color w:val="000000"/>
                <w:sz w:val="18"/>
                <w:szCs w:val="18"/>
              </w:rPr>
            </w:pPr>
            <w:r w:rsidRPr="007838B6">
              <w:rPr>
                <w:rFonts w:cs="Arial"/>
                <w:sz w:val="16"/>
                <w:szCs w:val="16"/>
              </w:rPr>
              <w:t>(in thousand)</w:t>
            </w:r>
          </w:p>
        </w:tc>
        <w:tc>
          <w:tcPr>
            <w:tcW w:w="1017" w:type="dxa"/>
            <w:tcBorders>
              <w:top w:val="nil"/>
              <w:left w:val="nil"/>
              <w:bottom w:val="single" w:sz="8" w:space="0" w:color="0C5498"/>
            </w:tcBorders>
            <w:shd w:val="clear" w:color="auto" w:fill="auto"/>
            <w:vAlign w:val="center"/>
            <w:hideMark/>
          </w:tcPr>
          <w:p w:rsidR="00E263C3" w:rsidRPr="007838B6" w:rsidRDefault="00E263C3" w:rsidP="00D51705">
            <w:pPr>
              <w:jc w:val="center"/>
              <w:rPr>
                <w:rFonts w:cs="Arial"/>
                <w:color w:val="000000"/>
                <w:sz w:val="18"/>
                <w:szCs w:val="18"/>
              </w:rPr>
            </w:pPr>
            <w:r w:rsidRPr="007838B6">
              <w:rPr>
                <w:rFonts w:cs="Arial"/>
                <w:color w:val="000000"/>
                <w:sz w:val="18"/>
                <w:szCs w:val="18"/>
              </w:rPr>
              <w:t>%</w:t>
            </w:r>
          </w:p>
        </w:tc>
      </w:tr>
      <w:tr w:rsidR="00E263C3" w:rsidRPr="007838B6" w:rsidTr="002230F8">
        <w:trPr>
          <w:trHeight w:val="260"/>
          <w:jc w:val="center"/>
        </w:trPr>
        <w:tc>
          <w:tcPr>
            <w:tcW w:w="3617" w:type="dxa"/>
            <w:tcBorders>
              <w:top w:val="nil"/>
              <w:bottom w:val="nil"/>
              <w:right w:val="single" w:sz="8" w:space="0" w:color="0C5498"/>
            </w:tcBorders>
            <w:shd w:val="clear" w:color="auto" w:fill="auto"/>
            <w:vAlign w:val="center"/>
            <w:hideMark/>
          </w:tcPr>
          <w:p w:rsidR="00E263C3" w:rsidRPr="007838B6" w:rsidRDefault="00E263C3" w:rsidP="00D51705">
            <w:pPr>
              <w:rPr>
                <w:rFonts w:cs="Arial"/>
                <w:b/>
                <w:bCs/>
                <w:color w:val="000000"/>
                <w:sz w:val="18"/>
                <w:szCs w:val="18"/>
              </w:rPr>
            </w:pPr>
            <w:r w:rsidRPr="007838B6">
              <w:rPr>
                <w:rFonts w:cs="Arial"/>
                <w:b/>
                <w:bCs/>
                <w:color w:val="000000"/>
                <w:sz w:val="18"/>
                <w:szCs w:val="18"/>
              </w:rPr>
              <w:t> </w:t>
            </w:r>
          </w:p>
        </w:tc>
        <w:tc>
          <w:tcPr>
            <w:tcW w:w="973" w:type="dxa"/>
            <w:tcBorders>
              <w:top w:val="nil"/>
              <w:left w:val="nil"/>
              <w:bottom w:val="nil"/>
              <w:right w:val="single" w:sz="8" w:space="0" w:color="0C5498"/>
            </w:tcBorders>
            <w:shd w:val="clear" w:color="auto" w:fill="auto"/>
            <w:vAlign w:val="center"/>
            <w:hideMark/>
          </w:tcPr>
          <w:p w:rsidR="00E263C3" w:rsidRPr="007838B6" w:rsidRDefault="00E263C3" w:rsidP="00D51705">
            <w:pPr>
              <w:jc w:val="right"/>
              <w:rPr>
                <w:rFonts w:cs="Arial"/>
                <w:color w:val="000000"/>
                <w:sz w:val="18"/>
                <w:szCs w:val="18"/>
              </w:rPr>
            </w:pPr>
            <w:r w:rsidRPr="007838B6">
              <w:rPr>
                <w:rFonts w:cs="Arial"/>
                <w:color w:val="000000"/>
                <w:sz w:val="18"/>
                <w:szCs w:val="18"/>
              </w:rPr>
              <w:t> </w:t>
            </w:r>
          </w:p>
        </w:tc>
        <w:tc>
          <w:tcPr>
            <w:tcW w:w="1059" w:type="dxa"/>
            <w:tcBorders>
              <w:top w:val="nil"/>
              <w:left w:val="nil"/>
              <w:bottom w:val="nil"/>
              <w:right w:val="nil"/>
            </w:tcBorders>
            <w:shd w:val="clear" w:color="auto" w:fill="auto"/>
            <w:vAlign w:val="center"/>
            <w:hideMark/>
          </w:tcPr>
          <w:p w:rsidR="00E263C3" w:rsidRPr="007838B6" w:rsidRDefault="00E263C3" w:rsidP="00D51705">
            <w:pPr>
              <w:jc w:val="right"/>
              <w:rPr>
                <w:rFonts w:cs="Arial"/>
                <w:color w:val="000000"/>
                <w:sz w:val="18"/>
                <w:szCs w:val="18"/>
              </w:rPr>
            </w:pPr>
          </w:p>
        </w:tc>
        <w:tc>
          <w:tcPr>
            <w:tcW w:w="1011" w:type="dxa"/>
            <w:tcBorders>
              <w:top w:val="nil"/>
              <w:left w:val="nil"/>
              <w:bottom w:val="nil"/>
              <w:right w:val="single" w:sz="8" w:space="0" w:color="0C5498"/>
            </w:tcBorders>
            <w:shd w:val="clear" w:color="auto" w:fill="auto"/>
            <w:vAlign w:val="center"/>
            <w:hideMark/>
          </w:tcPr>
          <w:p w:rsidR="00E263C3" w:rsidRPr="007838B6" w:rsidRDefault="00E263C3" w:rsidP="00D51705">
            <w:pPr>
              <w:jc w:val="right"/>
              <w:rPr>
                <w:rFonts w:cs="Arial"/>
                <w:color w:val="000000"/>
                <w:sz w:val="18"/>
                <w:szCs w:val="18"/>
              </w:rPr>
            </w:pPr>
            <w:r w:rsidRPr="007838B6">
              <w:rPr>
                <w:rFonts w:cs="Arial"/>
                <w:color w:val="000000"/>
                <w:sz w:val="18"/>
                <w:szCs w:val="18"/>
              </w:rPr>
              <w:t> </w:t>
            </w:r>
          </w:p>
        </w:tc>
        <w:tc>
          <w:tcPr>
            <w:tcW w:w="1022" w:type="dxa"/>
            <w:tcBorders>
              <w:top w:val="nil"/>
              <w:left w:val="nil"/>
              <w:bottom w:val="nil"/>
              <w:right w:val="nil"/>
            </w:tcBorders>
            <w:shd w:val="clear" w:color="auto" w:fill="auto"/>
            <w:vAlign w:val="center"/>
            <w:hideMark/>
          </w:tcPr>
          <w:p w:rsidR="00E263C3" w:rsidRPr="007838B6" w:rsidRDefault="00E263C3" w:rsidP="00D51705">
            <w:pPr>
              <w:jc w:val="right"/>
              <w:rPr>
                <w:rFonts w:cs="Arial"/>
                <w:color w:val="000000"/>
                <w:sz w:val="18"/>
                <w:szCs w:val="18"/>
              </w:rPr>
            </w:pPr>
          </w:p>
        </w:tc>
        <w:tc>
          <w:tcPr>
            <w:tcW w:w="1017" w:type="dxa"/>
            <w:tcBorders>
              <w:top w:val="nil"/>
              <w:left w:val="nil"/>
              <w:bottom w:val="nil"/>
            </w:tcBorders>
            <w:shd w:val="clear" w:color="auto" w:fill="auto"/>
            <w:vAlign w:val="center"/>
            <w:hideMark/>
          </w:tcPr>
          <w:p w:rsidR="00E263C3" w:rsidRPr="007838B6" w:rsidRDefault="00E263C3" w:rsidP="00D51705">
            <w:pPr>
              <w:jc w:val="right"/>
              <w:rPr>
                <w:rFonts w:cs="Arial"/>
                <w:color w:val="000000"/>
                <w:sz w:val="18"/>
                <w:szCs w:val="18"/>
              </w:rPr>
            </w:pPr>
            <w:r w:rsidRPr="007838B6">
              <w:rPr>
                <w:rFonts w:cs="Arial"/>
                <w:color w:val="000000"/>
                <w:sz w:val="18"/>
                <w:szCs w:val="18"/>
              </w:rPr>
              <w:t> </w:t>
            </w:r>
          </w:p>
        </w:tc>
      </w:tr>
      <w:tr w:rsidR="00E079E5" w:rsidRPr="007838B6" w:rsidTr="00E079E5">
        <w:trPr>
          <w:trHeight w:val="260"/>
          <w:jc w:val="center"/>
        </w:trPr>
        <w:tc>
          <w:tcPr>
            <w:tcW w:w="3617" w:type="dxa"/>
            <w:tcBorders>
              <w:top w:val="nil"/>
              <w:bottom w:val="nil"/>
              <w:right w:val="single" w:sz="8" w:space="0" w:color="0C5498"/>
            </w:tcBorders>
            <w:shd w:val="clear" w:color="auto" w:fill="auto"/>
            <w:vAlign w:val="center"/>
            <w:hideMark/>
          </w:tcPr>
          <w:p w:rsidR="00E079E5" w:rsidRPr="007838B6" w:rsidRDefault="00E079E5" w:rsidP="00E079E5">
            <w:pPr>
              <w:rPr>
                <w:rFonts w:cs="Arial"/>
                <w:b/>
                <w:bCs/>
                <w:color w:val="000000"/>
                <w:sz w:val="18"/>
                <w:szCs w:val="18"/>
              </w:rPr>
            </w:pPr>
            <w:r w:rsidRPr="007838B6">
              <w:rPr>
                <w:rFonts w:cs="Arial"/>
                <w:b/>
                <w:bCs/>
                <w:color w:val="000000"/>
                <w:sz w:val="18"/>
                <w:szCs w:val="18"/>
              </w:rPr>
              <w:t>Population 15+</w:t>
            </w:r>
          </w:p>
        </w:tc>
        <w:tc>
          <w:tcPr>
            <w:tcW w:w="973" w:type="dxa"/>
            <w:tcBorders>
              <w:top w:val="nil"/>
              <w:left w:val="nil"/>
              <w:bottom w:val="nil"/>
              <w:right w:val="single" w:sz="8" w:space="0" w:color="0C5498"/>
            </w:tcBorders>
            <w:shd w:val="clear" w:color="auto" w:fill="auto"/>
            <w:vAlign w:val="center"/>
          </w:tcPr>
          <w:p w:rsidR="00E079E5" w:rsidRPr="007838B6" w:rsidRDefault="00E079E5" w:rsidP="00612AE0">
            <w:pPr>
              <w:jc w:val="right"/>
              <w:rPr>
                <w:rFonts w:cs="Arial"/>
                <w:color w:val="000000"/>
                <w:sz w:val="18"/>
                <w:szCs w:val="18"/>
              </w:rPr>
            </w:pPr>
            <w:r w:rsidRPr="007838B6">
              <w:rPr>
                <w:rFonts w:cs="Arial"/>
                <w:color w:val="000000"/>
                <w:sz w:val="18"/>
                <w:szCs w:val="18"/>
              </w:rPr>
              <w:t>5 959</w:t>
            </w:r>
            <w:r w:rsidR="00612AE0">
              <w:rPr>
                <w:rFonts w:cs="Arial"/>
                <w:color w:val="000000"/>
                <w:sz w:val="18"/>
                <w:szCs w:val="18"/>
              </w:rPr>
              <w:t>.</w:t>
            </w:r>
            <w:r w:rsidRPr="007838B6">
              <w:rPr>
                <w:rFonts w:cs="Arial"/>
                <w:color w:val="000000"/>
                <w:sz w:val="18"/>
                <w:szCs w:val="18"/>
              </w:rPr>
              <w:t>2</w:t>
            </w:r>
          </w:p>
        </w:tc>
        <w:tc>
          <w:tcPr>
            <w:tcW w:w="1059" w:type="dxa"/>
            <w:tcBorders>
              <w:top w:val="nil"/>
              <w:left w:val="nil"/>
              <w:bottom w:val="nil"/>
              <w:right w:val="nil"/>
            </w:tcBorders>
            <w:shd w:val="clear" w:color="auto" w:fill="auto"/>
            <w:vAlign w:val="center"/>
          </w:tcPr>
          <w:p w:rsidR="00E079E5" w:rsidRPr="007838B6" w:rsidRDefault="00E079E5" w:rsidP="00612AE0">
            <w:pPr>
              <w:jc w:val="right"/>
              <w:rPr>
                <w:rFonts w:cs="Arial"/>
                <w:color w:val="000000"/>
                <w:sz w:val="18"/>
                <w:szCs w:val="18"/>
              </w:rPr>
            </w:pPr>
            <w:r w:rsidRPr="007838B6">
              <w:rPr>
                <w:rFonts w:cs="Arial"/>
                <w:color w:val="000000"/>
                <w:sz w:val="18"/>
                <w:szCs w:val="18"/>
              </w:rPr>
              <w:t>-7</w:t>
            </w:r>
            <w:r w:rsidR="00612AE0">
              <w:rPr>
                <w:rFonts w:cs="Arial"/>
                <w:color w:val="000000"/>
                <w:sz w:val="18"/>
                <w:szCs w:val="18"/>
              </w:rPr>
              <w:t>.</w:t>
            </w:r>
            <w:r w:rsidRPr="007838B6">
              <w:rPr>
                <w:rFonts w:cs="Arial"/>
                <w:color w:val="000000"/>
                <w:sz w:val="18"/>
                <w:szCs w:val="18"/>
              </w:rPr>
              <w:t>9</w:t>
            </w:r>
          </w:p>
        </w:tc>
        <w:tc>
          <w:tcPr>
            <w:tcW w:w="1011" w:type="dxa"/>
            <w:tcBorders>
              <w:top w:val="nil"/>
              <w:left w:val="nil"/>
              <w:bottom w:val="nil"/>
              <w:right w:val="single" w:sz="8" w:space="0" w:color="0C5498"/>
            </w:tcBorders>
            <w:shd w:val="clear" w:color="auto" w:fill="auto"/>
            <w:vAlign w:val="center"/>
          </w:tcPr>
          <w:p w:rsidR="00E079E5" w:rsidRPr="007838B6" w:rsidRDefault="00E079E5" w:rsidP="00612AE0">
            <w:pPr>
              <w:jc w:val="right"/>
              <w:rPr>
                <w:rFonts w:cs="Arial"/>
                <w:color w:val="000000"/>
                <w:sz w:val="18"/>
                <w:szCs w:val="18"/>
              </w:rPr>
            </w:pPr>
            <w:r w:rsidRPr="007838B6">
              <w:rPr>
                <w:rFonts w:cs="Arial"/>
                <w:color w:val="000000"/>
                <w:sz w:val="18"/>
                <w:szCs w:val="18"/>
              </w:rPr>
              <w:t>-0</w:t>
            </w:r>
            <w:r w:rsidR="00612AE0">
              <w:rPr>
                <w:rFonts w:cs="Arial"/>
                <w:color w:val="000000"/>
                <w:sz w:val="18"/>
                <w:szCs w:val="18"/>
              </w:rPr>
              <w:t>.</w:t>
            </w:r>
            <w:r w:rsidRPr="007838B6">
              <w:rPr>
                <w:rFonts w:cs="Arial"/>
                <w:color w:val="000000"/>
                <w:sz w:val="18"/>
                <w:szCs w:val="18"/>
              </w:rPr>
              <w:t>1</w:t>
            </w:r>
          </w:p>
        </w:tc>
        <w:tc>
          <w:tcPr>
            <w:tcW w:w="1022" w:type="dxa"/>
            <w:tcBorders>
              <w:top w:val="nil"/>
              <w:left w:val="nil"/>
              <w:bottom w:val="nil"/>
              <w:right w:val="nil"/>
            </w:tcBorders>
            <w:shd w:val="clear" w:color="auto" w:fill="auto"/>
            <w:vAlign w:val="center"/>
          </w:tcPr>
          <w:p w:rsidR="00E079E5" w:rsidRPr="007838B6" w:rsidRDefault="00E079E5" w:rsidP="00612AE0">
            <w:pPr>
              <w:jc w:val="right"/>
              <w:rPr>
                <w:rFonts w:cs="Arial"/>
                <w:color w:val="000000"/>
                <w:sz w:val="18"/>
                <w:szCs w:val="18"/>
              </w:rPr>
            </w:pPr>
            <w:r w:rsidRPr="007838B6">
              <w:rPr>
                <w:rFonts w:cs="Arial"/>
                <w:color w:val="000000"/>
                <w:sz w:val="18"/>
                <w:szCs w:val="18"/>
              </w:rPr>
              <w:t>-29</w:t>
            </w:r>
            <w:r w:rsidR="00612AE0">
              <w:rPr>
                <w:rFonts w:cs="Arial"/>
                <w:color w:val="000000"/>
                <w:sz w:val="18"/>
                <w:szCs w:val="18"/>
              </w:rPr>
              <w:t>.</w:t>
            </w:r>
            <w:r w:rsidRPr="007838B6">
              <w:rPr>
                <w:rFonts w:cs="Arial"/>
                <w:color w:val="000000"/>
                <w:sz w:val="18"/>
                <w:szCs w:val="18"/>
              </w:rPr>
              <w:t>0</w:t>
            </w:r>
          </w:p>
        </w:tc>
        <w:tc>
          <w:tcPr>
            <w:tcW w:w="1017" w:type="dxa"/>
            <w:tcBorders>
              <w:top w:val="nil"/>
              <w:left w:val="nil"/>
              <w:bottom w:val="nil"/>
            </w:tcBorders>
            <w:shd w:val="clear" w:color="auto" w:fill="auto"/>
            <w:vAlign w:val="center"/>
          </w:tcPr>
          <w:p w:rsidR="00E079E5" w:rsidRPr="007838B6" w:rsidRDefault="00E079E5" w:rsidP="00612AE0">
            <w:pPr>
              <w:jc w:val="right"/>
              <w:rPr>
                <w:rFonts w:cs="Arial"/>
                <w:color w:val="000000"/>
                <w:sz w:val="18"/>
                <w:szCs w:val="18"/>
              </w:rPr>
            </w:pPr>
            <w:r w:rsidRPr="007838B6">
              <w:rPr>
                <w:rFonts w:cs="Arial"/>
                <w:color w:val="000000"/>
                <w:sz w:val="18"/>
                <w:szCs w:val="18"/>
              </w:rPr>
              <w:t>-0</w:t>
            </w:r>
            <w:r w:rsidR="00612AE0">
              <w:rPr>
                <w:rFonts w:cs="Arial"/>
                <w:color w:val="000000"/>
                <w:sz w:val="18"/>
                <w:szCs w:val="18"/>
              </w:rPr>
              <w:t>.</w:t>
            </w:r>
            <w:r w:rsidRPr="007838B6">
              <w:rPr>
                <w:rFonts w:cs="Arial"/>
                <w:color w:val="000000"/>
                <w:sz w:val="18"/>
                <w:szCs w:val="18"/>
              </w:rPr>
              <w:t>5</w:t>
            </w:r>
          </w:p>
        </w:tc>
      </w:tr>
      <w:tr w:rsidR="00E079E5" w:rsidRPr="007838B6" w:rsidTr="00E079E5">
        <w:trPr>
          <w:trHeight w:val="260"/>
          <w:jc w:val="center"/>
        </w:trPr>
        <w:tc>
          <w:tcPr>
            <w:tcW w:w="3617" w:type="dxa"/>
            <w:tcBorders>
              <w:top w:val="nil"/>
              <w:bottom w:val="nil"/>
              <w:right w:val="single" w:sz="8" w:space="0" w:color="0C5498"/>
            </w:tcBorders>
            <w:shd w:val="clear" w:color="auto" w:fill="auto"/>
            <w:vAlign w:val="center"/>
            <w:hideMark/>
          </w:tcPr>
          <w:p w:rsidR="00E079E5" w:rsidRPr="007838B6" w:rsidRDefault="00E079E5" w:rsidP="00E079E5">
            <w:pPr>
              <w:rPr>
                <w:rFonts w:cs="Arial"/>
                <w:color w:val="000000"/>
                <w:sz w:val="18"/>
                <w:szCs w:val="18"/>
              </w:rPr>
            </w:pPr>
            <w:r w:rsidRPr="007838B6">
              <w:rPr>
                <w:rFonts w:cs="Arial"/>
                <w:color w:val="000000"/>
                <w:sz w:val="18"/>
                <w:szCs w:val="18"/>
              </w:rPr>
              <w:t xml:space="preserve">    Active population </w:t>
            </w:r>
          </w:p>
        </w:tc>
        <w:tc>
          <w:tcPr>
            <w:tcW w:w="973" w:type="dxa"/>
            <w:tcBorders>
              <w:top w:val="nil"/>
              <w:left w:val="nil"/>
              <w:bottom w:val="nil"/>
              <w:right w:val="single" w:sz="8" w:space="0" w:color="0C5498"/>
            </w:tcBorders>
            <w:shd w:val="clear" w:color="auto" w:fill="auto"/>
            <w:vAlign w:val="center"/>
          </w:tcPr>
          <w:p w:rsidR="00E079E5" w:rsidRPr="007838B6" w:rsidRDefault="00E079E5" w:rsidP="00612AE0">
            <w:pPr>
              <w:jc w:val="right"/>
              <w:rPr>
                <w:rFonts w:cs="Arial"/>
                <w:color w:val="000000"/>
                <w:sz w:val="18"/>
                <w:szCs w:val="18"/>
              </w:rPr>
            </w:pPr>
            <w:r w:rsidRPr="007838B6">
              <w:rPr>
                <w:rFonts w:cs="Arial"/>
                <w:color w:val="000000"/>
                <w:sz w:val="18"/>
                <w:szCs w:val="18"/>
              </w:rPr>
              <w:t>3 288</w:t>
            </w:r>
            <w:r w:rsidR="00612AE0">
              <w:rPr>
                <w:rFonts w:cs="Arial"/>
                <w:color w:val="000000"/>
                <w:sz w:val="18"/>
                <w:szCs w:val="18"/>
              </w:rPr>
              <w:t>.</w:t>
            </w:r>
            <w:r w:rsidRPr="007838B6">
              <w:rPr>
                <w:rFonts w:cs="Arial"/>
                <w:color w:val="000000"/>
                <w:sz w:val="18"/>
                <w:szCs w:val="18"/>
              </w:rPr>
              <w:t>3</w:t>
            </w:r>
          </w:p>
        </w:tc>
        <w:tc>
          <w:tcPr>
            <w:tcW w:w="1059" w:type="dxa"/>
            <w:tcBorders>
              <w:top w:val="nil"/>
              <w:left w:val="nil"/>
              <w:bottom w:val="nil"/>
              <w:right w:val="nil"/>
            </w:tcBorders>
            <w:shd w:val="clear" w:color="auto" w:fill="auto"/>
            <w:vAlign w:val="center"/>
          </w:tcPr>
          <w:p w:rsidR="00E079E5" w:rsidRPr="007838B6" w:rsidRDefault="00E079E5" w:rsidP="00612AE0">
            <w:pPr>
              <w:jc w:val="right"/>
              <w:rPr>
                <w:rFonts w:cs="Arial"/>
                <w:color w:val="000000"/>
                <w:sz w:val="18"/>
                <w:szCs w:val="18"/>
              </w:rPr>
            </w:pPr>
            <w:r w:rsidRPr="007838B6">
              <w:rPr>
                <w:rFonts w:cs="Arial"/>
                <w:color w:val="000000"/>
                <w:sz w:val="18"/>
                <w:szCs w:val="18"/>
              </w:rPr>
              <w:t>131</w:t>
            </w:r>
            <w:r w:rsidR="00612AE0">
              <w:rPr>
                <w:rFonts w:cs="Arial"/>
                <w:color w:val="000000"/>
                <w:sz w:val="18"/>
                <w:szCs w:val="18"/>
              </w:rPr>
              <w:t>.</w:t>
            </w:r>
            <w:r w:rsidRPr="007838B6">
              <w:rPr>
                <w:rFonts w:cs="Arial"/>
                <w:color w:val="000000"/>
                <w:sz w:val="18"/>
                <w:szCs w:val="18"/>
              </w:rPr>
              <w:t>3</w:t>
            </w:r>
          </w:p>
        </w:tc>
        <w:tc>
          <w:tcPr>
            <w:tcW w:w="1011" w:type="dxa"/>
            <w:tcBorders>
              <w:top w:val="nil"/>
              <w:left w:val="nil"/>
              <w:bottom w:val="nil"/>
              <w:right w:val="single" w:sz="8" w:space="0" w:color="0C5498"/>
            </w:tcBorders>
            <w:shd w:val="clear" w:color="auto" w:fill="auto"/>
            <w:vAlign w:val="center"/>
          </w:tcPr>
          <w:p w:rsidR="00E079E5" w:rsidRPr="007838B6" w:rsidRDefault="00E079E5" w:rsidP="00612AE0">
            <w:pPr>
              <w:jc w:val="right"/>
              <w:rPr>
                <w:rFonts w:cs="Arial"/>
                <w:color w:val="000000"/>
                <w:sz w:val="18"/>
                <w:szCs w:val="18"/>
              </w:rPr>
            </w:pPr>
            <w:r w:rsidRPr="007838B6">
              <w:rPr>
                <w:rFonts w:cs="Arial"/>
                <w:color w:val="000000"/>
                <w:sz w:val="18"/>
                <w:szCs w:val="18"/>
              </w:rPr>
              <w:t>4</w:t>
            </w:r>
            <w:r w:rsidR="00612AE0">
              <w:rPr>
                <w:rFonts w:cs="Arial"/>
                <w:color w:val="000000"/>
                <w:sz w:val="18"/>
                <w:szCs w:val="18"/>
              </w:rPr>
              <w:t>.</w:t>
            </w:r>
            <w:r w:rsidRPr="007838B6">
              <w:rPr>
                <w:rFonts w:cs="Arial"/>
                <w:color w:val="000000"/>
                <w:sz w:val="18"/>
                <w:szCs w:val="18"/>
              </w:rPr>
              <w:t>2</w:t>
            </w:r>
          </w:p>
        </w:tc>
        <w:tc>
          <w:tcPr>
            <w:tcW w:w="1022" w:type="dxa"/>
            <w:tcBorders>
              <w:top w:val="nil"/>
              <w:left w:val="nil"/>
              <w:bottom w:val="nil"/>
              <w:right w:val="nil"/>
            </w:tcBorders>
            <w:shd w:val="clear" w:color="auto" w:fill="auto"/>
            <w:vAlign w:val="center"/>
          </w:tcPr>
          <w:p w:rsidR="00E079E5" w:rsidRPr="007838B6" w:rsidRDefault="00E079E5" w:rsidP="00612AE0">
            <w:pPr>
              <w:jc w:val="right"/>
              <w:rPr>
                <w:rFonts w:cs="Arial"/>
                <w:color w:val="000000"/>
                <w:sz w:val="18"/>
                <w:szCs w:val="18"/>
              </w:rPr>
            </w:pPr>
            <w:r w:rsidRPr="007838B6">
              <w:rPr>
                <w:rFonts w:cs="Arial"/>
                <w:color w:val="000000"/>
                <w:sz w:val="18"/>
                <w:szCs w:val="18"/>
              </w:rPr>
              <w:t>23</w:t>
            </w:r>
            <w:r w:rsidR="00612AE0">
              <w:rPr>
                <w:rFonts w:cs="Arial"/>
                <w:color w:val="000000"/>
                <w:sz w:val="18"/>
                <w:szCs w:val="18"/>
              </w:rPr>
              <w:t>.</w:t>
            </w:r>
            <w:r w:rsidRPr="007838B6">
              <w:rPr>
                <w:rFonts w:cs="Arial"/>
                <w:color w:val="000000"/>
                <w:sz w:val="18"/>
                <w:szCs w:val="18"/>
              </w:rPr>
              <w:t>3</w:t>
            </w:r>
          </w:p>
        </w:tc>
        <w:tc>
          <w:tcPr>
            <w:tcW w:w="1017" w:type="dxa"/>
            <w:tcBorders>
              <w:top w:val="nil"/>
              <w:left w:val="nil"/>
              <w:bottom w:val="nil"/>
            </w:tcBorders>
            <w:shd w:val="clear" w:color="auto" w:fill="auto"/>
            <w:vAlign w:val="center"/>
          </w:tcPr>
          <w:p w:rsidR="00E079E5" w:rsidRPr="007838B6" w:rsidRDefault="00E079E5" w:rsidP="00612AE0">
            <w:pPr>
              <w:jc w:val="right"/>
              <w:rPr>
                <w:rFonts w:cs="Arial"/>
                <w:color w:val="000000"/>
                <w:sz w:val="18"/>
                <w:szCs w:val="18"/>
              </w:rPr>
            </w:pPr>
            <w:r w:rsidRPr="007838B6">
              <w:rPr>
                <w:rFonts w:cs="Arial"/>
                <w:color w:val="000000"/>
                <w:sz w:val="18"/>
                <w:szCs w:val="18"/>
              </w:rPr>
              <w:t>0</w:t>
            </w:r>
            <w:r w:rsidR="00612AE0">
              <w:rPr>
                <w:rFonts w:cs="Arial"/>
                <w:color w:val="000000"/>
                <w:sz w:val="18"/>
                <w:szCs w:val="18"/>
              </w:rPr>
              <w:t>.</w:t>
            </w:r>
            <w:r w:rsidRPr="007838B6">
              <w:rPr>
                <w:rFonts w:cs="Arial"/>
                <w:color w:val="000000"/>
                <w:sz w:val="18"/>
                <w:szCs w:val="18"/>
              </w:rPr>
              <w:t>7</w:t>
            </w:r>
          </w:p>
        </w:tc>
      </w:tr>
      <w:tr w:rsidR="00E079E5" w:rsidRPr="007838B6" w:rsidTr="00E079E5">
        <w:trPr>
          <w:trHeight w:val="260"/>
          <w:jc w:val="center"/>
        </w:trPr>
        <w:tc>
          <w:tcPr>
            <w:tcW w:w="3617" w:type="dxa"/>
            <w:tcBorders>
              <w:top w:val="nil"/>
              <w:bottom w:val="nil"/>
              <w:right w:val="single" w:sz="8" w:space="0" w:color="0C5498"/>
            </w:tcBorders>
            <w:shd w:val="clear" w:color="auto" w:fill="auto"/>
            <w:vAlign w:val="center"/>
            <w:hideMark/>
          </w:tcPr>
          <w:p w:rsidR="00E079E5" w:rsidRPr="007838B6" w:rsidRDefault="00E079E5" w:rsidP="00E079E5">
            <w:pPr>
              <w:rPr>
                <w:rFonts w:cs="Arial"/>
                <w:color w:val="000000"/>
                <w:sz w:val="18"/>
                <w:szCs w:val="18"/>
              </w:rPr>
            </w:pPr>
            <w:r w:rsidRPr="007838B6">
              <w:rPr>
                <w:rFonts w:cs="Arial"/>
                <w:color w:val="000000"/>
                <w:sz w:val="18"/>
                <w:szCs w:val="18"/>
              </w:rPr>
              <w:t xml:space="preserve">        Employed</w:t>
            </w:r>
          </w:p>
        </w:tc>
        <w:tc>
          <w:tcPr>
            <w:tcW w:w="973" w:type="dxa"/>
            <w:tcBorders>
              <w:top w:val="nil"/>
              <w:left w:val="nil"/>
              <w:bottom w:val="nil"/>
              <w:right w:val="single" w:sz="8" w:space="0" w:color="0C5498"/>
            </w:tcBorders>
            <w:shd w:val="clear" w:color="auto" w:fill="auto"/>
            <w:vAlign w:val="center"/>
          </w:tcPr>
          <w:p w:rsidR="00E079E5" w:rsidRPr="007838B6" w:rsidRDefault="00E079E5" w:rsidP="00612AE0">
            <w:pPr>
              <w:jc w:val="right"/>
              <w:rPr>
                <w:rFonts w:cs="Arial"/>
                <w:color w:val="000000"/>
                <w:sz w:val="18"/>
                <w:szCs w:val="18"/>
              </w:rPr>
            </w:pPr>
            <w:r w:rsidRPr="007838B6">
              <w:rPr>
                <w:rFonts w:cs="Arial"/>
                <w:color w:val="000000"/>
                <w:sz w:val="18"/>
                <w:szCs w:val="18"/>
              </w:rPr>
              <w:t>2 896</w:t>
            </w:r>
            <w:r w:rsidR="00612AE0">
              <w:rPr>
                <w:rFonts w:cs="Arial"/>
                <w:color w:val="000000"/>
                <w:sz w:val="18"/>
                <w:szCs w:val="18"/>
              </w:rPr>
              <w:t>.</w:t>
            </w:r>
            <w:r w:rsidRPr="007838B6">
              <w:rPr>
                <w:rFonts w:cs="Arial"/>
                <w:color w:val="000000"/>
                <w:sz w:val="18"/>
                <w:szCs w:val="18"/>
              </w:rPr>
              <w:t>8</w:t>
            </w:r>
          </w:p>
        </w:tc>
        <w:tc>
          <w:tcPr>
            <w:tcW w:w="1059" w:type="dxa"/>
            <w:tcBorders>
              <w:top w:val="nil"/>
              <w:left w:val="nil"/>
              <w:bottom w:val="nil"/>
              <w:right w:val="nil"/>
            </w:tcBorders>
            <w:shd w:val="clear" w:color="auto" w:fill="auto"/>
            <w:vAlign w:val="center"/>
          </w:tcPr>
          <w:p w:rsidR="00E079E5" w:rsidRPr="007838B6" w:rsidRDefault="00E079E5" w:rsidP="00612AE0">
            <w:pPr>
              <w:jc w:val="right"/>
              <w:rPr>
                <w:rFonts w:cs="Arial"/>
                <w:color w:val="000000"/>
                <w:sz w:val="18"/>
                <w:szCs w:val="18"/>
              </w:rPr>
            </w:pPr>
            <w:r w:rsidRPr="007838B6">
              <w:rPr>
                <w:rFonts w:cs="Arial"/>
                <w:color w:val="000000"/>
                <w:sz w:val="18"/>
                <w:szCs w:val="18"/>
              </w:rPr>
              <w:t>208</w:t>
            </w:r>
            <w:r w:rsidR="00612AE0">
              <w:rPr>
                <w:rFonts w:cs="Arial"/>
                <w:color w:val="000000"/>
                <w:sz w:val="18"/>
                <w:szCs w:val="18"/>
              </w:rPr>
              <w:t>.</w:t>
            </w:r>
            <w:r w:rsidRPr="007838B6">
              <w:rPr>
                <w:rFonts w:cs="Arial"/>
                <w:color w:val="000000"/>
                <w:sz w:val="18"/>
                <w:szCs w:val="18"/>
              </w:rPr>
              <w:t>5</w:t>
            </w:r>
          </w:p>
        </w:tc>
        <w:tc>
          <w:tcPr>
            <w:tcW w:w="1011" w:type="dxa"/>
            <w:tcBorders>
              <w:top w:val="nil"/>
              <w:left w:val="nil"/>
              <w:bottom w:val="nil"/>
              <w:right w:val="single" w:sz="8" w:space="0" w:color="0C5498"/>
            </w:tcBorders>
            <w:shd w:val="clear" w:color="auto" w:fill="auto"/>
            <w:vAlign w:val="center"/>
          </w:tcPr>
          <w:p w:rsidR="00E079E5" w:rsidRPr="007838B6" w:rsidRDefault="00E079E5" w:rsidP="00612AE0">
            <w:pPr>
              <w:jc w:val="right"/>
              <w:rPr>
                <w:rFonts w:cs="Arial"/>
                <w:color w:val="000000"/>
                <w:sz w:val="18"/>
                <w:szCs w:val="18"/>
              </w:rPr>
            </w:pPr>
            <w:r w:rsidRPr="007838B6">
              <w:rPr>
                <w:rFonts w:cs="Arial"/>
                <w:color w:val="000000"/>
                <w:sz w:val="18"/>
                <w:szCs w:val="18"/>
              </w:rPr>
              <w:t>7</w:t>
            </w:r>
            <w:r w:rsidR="00612AE0">
              <w:rPr>
                <w:rFonts w:cs="Arial"/>
                <w:color w:val="000000"/>
                <w:sz w:val="18"/>
                <w:szCs w:val="18"/>
              </w:rPr>
              <w:t>.</w:t>
            </w:r>
            <w:r w:rsidRPr="007838B6">
              <w:rPr>
                <w:rFonts w:cs="Arial"/>
                <w:color w:val="000000"/>
                <w:sz w:val="18"/>
                <w:szCs w:val="18"/>
              </w:rPr>
              <w:t>8</w:t>
            </w:r>
          </w:p>
        </w:tc>
        <w:tc>
          <w:tcPr>
            <w:tcW w:w="1022" w:type="dxa"/>
            <w:tcBorders>
              <w:top w:val="nil"/>
              <w:left w:val="nil"/>
              <w:bottom w:val="nil"/>
              <w:right w:val="nil"/>
            </w:tcBorders>
            <w:shd w:val="clear" w:color="auto" w:fill="auto"/>
            <w:vAlign w:val="center"/>
          </w:tcPr>
          <w:p w:rsidR="00E079E5" w:rsidRPr="007838B6" w:rsidRDefault="00E079E5" w:rsidP="00612AE0">
            <w:pPr>
              <w:jc w:val="right"/>
              <w:rPr>
                <w:rFonts w:cs="Arial"/>
                <w:color w:val="000000"/>
                <w:sz w:val="18"/>
                <w:szCs w:val="18"/>
              </w:rPr>
            </w:pPr>
            <w:r w:rsidRPr="007838B6">
              <w:rPr>
                <w:rFonts w:cs="Arial"/>
                <w:color w:val="000000"/>
                <w:sz w:val="18"/>
                <w:szCs w:val="18"/>
              </w:rPr>
              <w:t>15</w:t>
            </w:r>
            <w:r w:rsidR="00612AE0">
              <w:rPr>
                <w:rFonts w:cs="Arial"/>
                <w:color w:val="000000"/>
                <w:sz w:val="18"/>
                <w:szCs w:val="18"/>
              </w:rPr>
              <w:t>.</w:t>
            </w:r>
            <w:r w:rsidRPr="007838B6">
              <w:rPr>
                <w:rFonts w:cs="Arial"/>
                <w:color w:val="000000"/>
                <w:sz w:val="18"/>
                <w:szCs w:val="18"/>
              </w:rPr>
              <w:t>8</w:t>
            </w:r>
          </w:p>
        </w:tc>
        <w:tc>
          <w:tcPr>
            <w:tcW w:w="1017" w:type="dxa"/>
            <w:tcBorders>
              <w:top w:val="nil"/>
              <w:left w:val="nil"/>
              <w:bottom w:val="nil"/>
            </w:tcBorders>
            <w:shd w:val="clear" w:color="auto" w:fill="auto"/>
            <w:vAlign w:val="center"/>
          </w:tcPr>
          <w:p w:rsidR="00E079E5" w:rsidRPr="007838B6" w:rsidRDefault="00E079E5" w:rsidP="00612AE0">
            <w:pPr>
              <w:jc w:val="right"/>
              <w:rPr>
                <w:rFonts w:cs="Arial"/>
                <w:color w:val="000000"/>
                <w:sz w:val="18"/>
                <w:szCs w:val="18"/>
              </w:rPr>
            </w:pPr>
            <w:r w:rsidRPr="007838B6">
              <w:rPr>
                <w:rFonts w:cs="Arial"/>
                <w:color w:val="000000"/>
                <w:sz w:val="18"/>
                <w:szCs w:val="18"/>
              </w:rPr>
              <w:t>0</w:t>
            </w:r>
            <w:r w:rsidR="00612AE0">
              <w:rPr>
                <w:rFonts w:cs="Arial"/>
                <w:color w:val="000000"/>
                <w:sz w:val="18"/>
                <w:szCs w:val="18"/>
              </w:rPr>
              <w:t>.</w:t>
            </w:r>
            <w:r w:rsidRPr="007838B6">
              <w:rPr>
                <w:rFonts w:cs="Arial"/>
                <w:color w:val="000000"/>
                <w:sz w:val="18"/>
                <w:szCs w:val="18"/>
              </w:rPr>
              <w:t>5</w:t>
            </w:r>
          </w:p>
        </w:tc>
      </w:tr>
      <w:tr w:rsidR="00E079E5" w:rsidRPr="007838B6" w:rsidTr="00E079E5">
        <w:trPr>
          <w:trHeight w:val="260"/>
          <w:jc w:val="center"/>
        </w:trPr>
        <w:tc>
          <w:tcPr>
            <w:tcW w:w="3617" w:type="dxa"/>
            <w:tcBorders>
              <w:top w:val="nil"/>
              <w:bottom w:val="nil"/>
              <w:right w:val="single" w:sz="8" w:space="0" w:color="0C5498"/>
            </w:tcBorders>
            <w:shd w:val="clear" w:color="auto" w:fill="auto"/>
            <w:vAlign w:val="center"/>
            <w:hideMark/>
          </w:tcPr>
          <w:p w:rsidR="00E079E5" w:rsidRPr="007838B6" w:rsidRDefault="00E079E5" w:rsidP="00E079E5">
            <w:pPr>
              <w:rPr>
                <w:rFonts w:cs="Arial"/>
                <w:color w:val="000000"/>
                <w:sz w:val="18"/>
                <w:szCs w:val="18"/>
              </w:rPr>
            </w:pPr>
            <w:r w:rsidRPr="007838B6">
              <w:rPr>
                <w:rFonts w:cs="Arial"/>
                <w:color w:val="000000"/>
                <w:sz w:val="18"/>
                <w:szCs w:val="18"/>
              </w:rPr>
              <w:t xml:space="preserve">            Formally employed</w:t>
            </w:r>
          </w:p>
        </w:tc>
        <w:tc>
          <w:tcPr>
            <w:tcW w:w="973" w:type="dxa"/>
            <w:tcBorders>
              <w:top w:val="nil"/>
              <w:left w:val="nil"/>
              <w:bottom w:val="nil"/>
              <w:right w:val="single" w:sz="8" w:space="0" w:color="0C5498"/>
            </w:tcBorders>
            <w:shd w:val="clear" w:color="auto" w:fill="auto"/>
            <w:noWrap/>
            <w:vAlign w:val="center"/>
          </w:tcPr>
          <w:p w:rsidR="00E079E5" w:rsidRPr="007838B6" w:rsidRDefault="00E079E5" w:rsidP="00612AE0">
            <w:pPr>
              <w:jc w:val="right"/>
              <w:rPr>
                <w:rFonts w:cs="Arial"/>
                <w:color w:val="000000"/>
                <w:sz w:val="18"/>
                <w:szCs w:val="18"/>
              </w:rPr>
            </w:pPr>
            <w:r w:rsidRPr="007838B6">
              <w:rPr>
                <w:rFonts w:cs="Arial"/>
                <w:color w:val="000000"/>
                <w:sz w:val="18"/>
                <w:szCs w:val="18"/>
              </w:rPr>
              <w:t>2 289</w:t>
            </w:r>
            <w:r w:rsidR="00612AE0">
              <w:rPr>
                <w:rFonts w:cs="Arial"/>
                <w:color w:val="000000"/>
                <w:sz w:val="18"/>
                <w:szCs w:val="18"/>
              </w:rPr>
              <w:t>.</w:t>
            </w:r>
            <w:r w:rsidRPr="007838B6">
              <w:rPr>
                <w:rFonts w:cs="Arial"/>
                <w:color w:val="000000"/>
                <w:sz w:val="18"/>
                <w:szCs w:val="18"/>
              </w:rPr>
              <w:t>6</w:t>
            </w:r>
          </w:p>
        </w:tc>
        <w:tc>
          <w:tcPr>
            <w:tcW w:w="1059" w:type="dxa"/>
            <w:tcBorders>
              <w:top w:val="nil"/>
              <w:left w:val="nil"/>
              <w:bottom w:val="nil"/>
              <w:right w:val="nil"/>
            </w:tcBorders>
            <w:shd w:val="clear" w:color="auto" w:fill="auto"/>
            <w:noWrap/>
            <w:vAlign w:val="center"/>
          </w:tcPr>
          <w:p w:rsidR="00E079E5" w:rsidRPr="007838B6" w:rsidRDefault="00E079E5" w:rsidP="00612AE0">
            <w:pPr>
              <w:jc w:val="right"/>
              <w:rPr>
                <w:rFonts w:cs="Arial"/>
                <w:color w:val="000000"/>
                <w:sz w:val="18"/>
                <w:szCs w:val="18"/>
              </w:rPr>
            </w:pPr>
            <w:r w:rsidRPr="007838B6">
              <w:rPr>
                <w:rFonts w:cs="Arial"/>
                <w:color w:val="000000"/>
                <w:sz w:val="18"/>
                <w:szCs w:val="18"/>
              </w:rPr>
              <w:t>101</w:t>
            </w:r>
            <w:r w:rsidR="00612AE0">
              <w:rPr>
                <w:rFonts w:cs="Arial"/>
                <w:color w:val="000000"/>
                <w:sz w:val="18"/>
                <w:szCs w:val="18"/>
              </w:rPr>
              <w:t>.</w:t>
            </w:r>
            <w:r w:rsidRPr="007838B6">
              <w:rPr>
                <w:rFonts w:cs="Arial"/>
                <w:color w:val="000000"/>
                <w:sz w:val="18"/>
                <w:szCs w:val="18"/>
              </w:rPr>
              <w:t>4</w:t>
            </w:r>
          </w:p>
        </w:tc>
        <w:tc>
          <w:tcPr>
            <w:tcW w:w="1011" w:type="dxa"/>
            <w:tcBorders>
              <w:top w:val="nil"/>
              <w:left w:val="nil"/>
              <w:bottom w:val="nil"/>
              <w:right w:val="single" w:sz="8" w:space="0" w:color="0C5498"/>
            </w:tcBorders>
            <w:shd w:val="clear" w:color="auto" w:fill="auto"/>
            <w:noWrap/>
            <w:vAlign w:val="center"/>
          </w:tcPr>
          <w:p w:rsidR="00E079E5" w:rsidRPr="007838B6" w:rsidRDefault="00E079E5" w:rsidP="00612AE0">
            <w:pPr>
              <w:jc w:val="right"/>
              <w:rPr>
                <w:rFonts w:cs="Arial"/>
                <w:color w:val="000000"/>
                <w:sz w:val="18"/>
                <w:szCs w:val="18"/>
              </w:rPr>
            </w:pPr>
            <w:r w:rsidRPr="007838B6">
              <w:rPr>
                <w:rFonts w:cs="Arial"/>
                <w:color w:val="000000"/>
                <w:sz w:val="18"/>
                <w:szCs w:val="18"/>
              </w:rPr>
              <w:t>4</w:t>
            </w:r>
            <w:r w:rsidR="00612AE0">
              <w:rPr>
                <w:rFonts w:cs="Arial"/>
                <w:color w:val="000000"/>
                <w:sz w:val="18"/>
                <w:szCs w:val="18"/>
              </w:rPr>
              <w:t>.</w:t>
            </w:r>
            <w:r w:rsidRPr="007838B6">
              <w:rPr>
                <w:rFonts w:cs="Arial"/>
                <w:color w:val="000000"/>
                <w:sz w:val="18"/>
                <w:szCs w:val="18"/>
              </w:rPr>
              <w:t>6</w:t>
            </w:r>
          </w:p>
        </w:tc>
        <w:tc>
          <w:tcPr>
            <w:tcW w:w="1022" w:type="dxa"/>
            <w:tcBorders>
              <w:top w:val="nil"/>
              <w:left w:val="nil"/>
              <w:bottom w:val="nil"/>
              <w:right w:val="nil"/>
            </w:tcBorders>
            <w:shd w:val="clear" w:color="auto" w:fill="auto"/>
            <w:noWrap/>
            <w:vAlign w:val="center"/>
          </w:tcPr>
          <w:p w:rsidR="00E079E5" w:rsidRPr="007838B6" w:rsidRDefault="00E079E5" w:rsidP="00612AE0">
            <w:pPr>
              <w:jc w:val="right"/>
              <w:rPr>
                <w:rFonts w:cs="Arial"/>
                <w:color w:val="000000"/>
                <w:sz w:val="18"/>
                <w:szCs w:val="18"/>
              </w:rPr>
            </w:pPr>
            <w:r w:rsidRPr="007838B6">
              <w:rPr>
                <w:rFonts w:cs="Arial"/>
                <w:color w:val="000000"/>
                <w:sz w:val="18"/>
                <w:szCs w:val="18"/>
              </w:rPr>
              <w:t>46</w:t>
            </w:r>
            <w:r w:rsidR="00612AE0">
              <w:rPr>
                <w:rFonts w:cs="Arial"/>
                <w:color w:val="000000"/>
                <w:sz w:val="18"/>
                <w:szCs w:val="18"/>
              </w:rPr>
              <w:t>.</w:t>
            </w:r>
            <w:r w:rsidRPr="007838B6">
              <w:rPr>
                <w:rFonts w:cs="Arial"/>
                <w:color w:val="000000"/>
                <w:sz w:val="18"/>
                <w:szCs w:val="18"/>
              </w:rPr>
              <w:t>6</w:t>
            </w:r>
          </w:p>
        </w:tc>
        <w:tc>
          <w:tcPr>
            <w:tcW w:w="1017" w:type="dxa"/>
            <w:tcBorders>
              <w:top w:val="nil"/>
              <w:left w:val="nil"/>
              <w:bottom w:val="nil"/>
            </w:tcBorders>
            <w:shd w:val="clear" w:color="auto" w:fill="auto"/>
            <w:noWrap/>
            <w:vAlign w:val="center"/>
          </w:tcPr>
          <w:p w:rsidR="00E079E5" w:rsidRPr="007838B6" w:rsidRDefault="00E079E5" w:rsidP="00612AE0">
            <w:pPr>
              <w:jc w:val="right"/>
              <w:rPr>
                <w:rFonts w:cs="Arial"/>
                <w:color w:val="000000"/>
                <w:sz w:val="18"/>
                <w:szCs w:val="18"/>
              </w:rPr>
            </w:pPr>
            <w:r w:rsidRPr="007838B6">
              <w:rPr>
                <w:rFonts w:cs="Arial"/>
                <w:color w:val="000000"/>
                <w:sz w:val="18"/>
                <w:szCs w:val="18"/>
              </w:rPr>
              <w:t>2</w:t>
            </w:r>
            <w:r w:rsidR="00612AE0">
              <w:rPr>
                <w:rFonts w:cs="Arial"/>
                <w:color w:val="000000"/>
                <w:sz w:val="18"/>
                <w:szCs w:val="18"/>
              </w:rPr>
              <w:t>.</w:t>
            </w:r>
            <w:r w:rsidRPr="007838B6">
              <w:rPr>
                <w:rFonts w:cs="Arial"/>
                <w:color w:val="000000"/>
                <w:sz w:val="18"/>
                <w:szCs w:val="18"/>
              </w:rPr>
              <w:t>1</w:t>
            </w:r>
          </w:p>
        </w:tc>
      </w:tr>
      <w:tr w:rsidR="00E079E5" w:rsidRPr="007838B6" w:rsidTr="00E079E5">
        <w:trPr>
          <w:trHeight w:val="260"/>
          <w:jc w:val="center"/>
        </w:trPr>
        <w:tc>
          <w:tcPr>
            <w:tcW w:w="3617" w:type="dxa"/>
            <w:tcBorders>
              <w:top w:val="nil"/>
              <w:bottom w:val="nil"/>
              <w:right w:val="single" w:sz="8" w:space="0" w:color="0C5498"/>
            </w:tcBorders>
            <w:shd w:val="clear" w:color="auto" w:fill="auto"/>
            <w:vAlign w:val="center"/>
            <w:hideMark/>
          </w:tcPr>
          <w:p w:rsidR="00E079E5" w:rsidRPr="007838B6" w:rsidRDefault="00E079E5" w:rsidP="00E079E5">
            <w:pPr>
              <w:rPr>
                <w:rFonts w:cs="Arial"/>
                <w:color w:val="000000"/>
                <w:sz w:val="18"/>
                <w:szCs w:val="18"/>
              </w:rPr>
            </w:pPr>
            <w:r w:rsidRPr="007838B6">
              <w:rPr>
                <w:rFonts w:cs="Arial"/>
                <w:color w:val="000000"/>
                <w:sz w:val="18"/>
                <w:szCs w:val="18"/>
              </w:rPr>
              <w:t xml:space="preserve">            Informally employed</w:t>
            </w:r>
          </w:p>
        </w:tc>
        <w:tc>
          <w:tcPr>
            <w:tcW w:w="973" w:type="dxa"/>
            <w:tcBorders>
              <w:top w:val="nil"/>
              <w:left w:val="nil"/>
              <w:bottom w:val="nil"/>
              <w:right w:val="single" w:sz="8" w:space="0" w:color="0C5498"/>
            </w:tcBorders>
            <w:shd w:val="clear" w:color="auto" w:fill="auto"/>
            <w:noWrap/>
            <w:vAlign w:val="center"/>
          </w:tcPr>
          <w:p w:rsidR="00E079E5" w:rsidRPr="007838B6" w:rsidRDefault="00E079E5" w:rsidP="00612AE0">
            <w:pPr>
              <w:jc w:val="right"/>
              <w:rPr>
                <w:rFonts w:cs="Arial"/>
                <w:color w:val="000000"/>
                <w:sz w:val="18"/>
                <w:szCs w:val="18"/>
              </w:rPr>
            </w:pPr>
            <w:r w:rsidRPr="007838B6">
              <w:rPr>
                <w:rFonts w:cs="Arial"/>
                <w:color w:val="000000"/>
                <w:sz w:val="18"/>
                <w:szCs w:val="18"/>
              </w:rPr>
              <w:t>607</w:t>
            </w:r>
            <w:r w:rsidR="00612AE0">
              <w:rPr>
                <w:rFonts w:cs="Arial"/>
                <w:color w:val="000000"/>
                <w:sz w:val="18"/>
                <w:szCs w:val="18"/>
              </w:rPr>
              <w:t>.</w:t>
            </w:r>
            <w:r w:rsidRPr="007838B6">
              <w:rPr>
                <w:rFonts w:cs="Arial"/>
                <w:color w:val="000000"/>
                <w:sz w:val="18"/>
                <w:szCs w:val="18"/>
              </w:rPr>
              <w:t>2</w:t>
            </w:r>
          </w:p>
        </w:tc>
        <w:tc>
          <w:tcPr>
            <w:tcW w:w="1059" w:type="dxa"/>
            <w:tcBorders>
              <w:top w:val="nil"/>
              <w:left w:val="nil"/>
              <w:bottom w:val="nil"/>
              <w:right w:val="nil"/>
            </w:tcBorders>
            <w:shd w:val="clear" w:color="auto" w:fill="auto"/>
            <w:noWrap/>
            <w:vAlign w:val="center"/>
          </w:tcPr>
          <w:p w:rsidR="00E079E5" w:rsidRPr="007838B6" w:rsidRDefault="00E079E5" w:rsidP="00612AE0">
            <w:pPr>
              <w:jc w:val="right"/>
              <w:rPr>
                <w:rFonts w:cs="Arial"/>
                <w:color w:val="000000"/>
                <w:sz w:val="18"/>
                <w:szCs w:val="18"/>
              </w:rPr>
            </w:pPr>
            <w:r w:rsidRPr="007838B6">
              <w:rPr>
                <w:rFonts w:cs="Arial"/>
                <w:color w:val="000000"/>
                <w:sz w:val="18"/>
                <w:szCs w:val="18"/>
              </w:rPr>
              <w:t>107</w:t>
            </w:r>
            <w:r w:rsidR="00612AE0">
              <w:rPr>
                <w:rFonts w:cs="Arial"/>
                <w:color w:val="000000"/>
                <w:sz w:val="18"/>
                <w:szCs w:val="18"/>
              </w:rPr>
              <w:t>.</w:t>
            </w:r>
            <w:r w:rsidRPr="007838B6">
              <w:rPr>
                <w:rFonts w:cs="Arial"/>
                <w:color w:val="000000"/>
                <w:sz w:val="18"/>
                <w:szCs w:val="18"/>
              </w:rPr>
              <w:t>1</w:t>
            </w:r>
          </w:p>
        </w:tc>
        <w:tc>
          <w:tcPr>
            <w:tcW w:w="1011" w:type="dxa"/>
            <w:tcBorders>
              <w:top w:val="nil"/>
              <w:left w:val="nil"/>
              <w:bottom w:val="nil"/>
              <w:right w:val="single" w:sz="8" w:space="0" w:color="0C5498"/>
            </w:tcBorders>
            <w:shd w:val="clear" w:color="auto" w:fill="auto"/>
            <w:noWrap/>
            <w:vAlign w:val="center"/>
          </w:tcPr>
          <w:p w:rsidR="00E079E5" w:rsidRPr="007838B6" w:rsidRDefault="00E079E5" w:rsidP="00612AE0">
            <w:pPr>
              <w:jc w:val="right"/>
              <w:rPr>
                <w:rFonts w:cs="Arial"/>
                <w:color w:val="000000"/>
                <w:sz w:val="18"/>
                <w:szCs w:val="18"/>
              </w:rPr>
            </w:pPr>
            <w:r w:rsidRPr="007838B6">
              <w:rPr>
                <w:rFonts w:cs="Arial"/>
                <w:color w:val="000000"/>
                <w:sz w:val="18"/>
                <w:szCs w:val="18"/>
              </w:rPr>
              <w:t>21</w:t>
            </w:r>
            <w:r w:rsidR="00612AE0">
              <w:rPr>
                <w:rFonts w:cs="Arial"/>
                <w:color w:val="000000"/>
                <w:sz w:val="18"/>
                <w:szCs w:val="18"/>
              </w:rPr>
              <w:t>.</w:t>
            </w:r>
            <w:r w:rsidRPr="007838B6">
              <w:rPr>
                <w:rFonts w:cs="Arial"/>
                <w:color w:val="000000"/>
                <w:sz w:val="18"/>
                <w:szCs w:val="18"/>
              </w:rPr>
              <w:t>4</w:t>
            </w:r>
          </w:p>
        </w:tc>
        <w:tc>
          <w:tcPr>
            <w:tcW w:w="1022" w:type="dxa"/>
            <w:tcBorders>
              <w:top w:val="nil"/>
              <w:left w:val="nil"/>
              <w:bottom w:val="nil"/>
              <w:right w:val="nil"/>
            </w:tcBorders>
            <w:shd w:val="clear" w:color="auto" w:fill="auto"/>
            <w:noWrap/>
            <w:vAlign w:val="center"/>
          </w:tcPr>
          <w:p w:rsidR="00E079E5" w:rsidRPr="007838B6" w:rsidRDefault="00E079E5" w:rsidP="00612AE0">
            <w:pPr>
              <w:jc w:val="right"/>
              <w:rPr>
                <w:rFonts w:cs="Arial"/>
                <w:color w:val="000000"/>
                <w:sz w:val="18"/>
                <w:szCs w:val="18"/>
              </w:rPr>
            </w:pPr>
            <w:r w:rsidRPr="007838B6">
              <w:rPr>
                <w:rFonts w:cs="Arial"/>
                <w:color w:val="000000"/>
                <w:sz w:val="18"/>
                <w:szCs w:val="18"/>
              </w:rPr>
              <w:t>-30</w:t>
            </w:r>
            <w:r w:rsidR="00612AE0">
              <w:rPr>
                <w:rFonts w:cs="Arial"/>
                <w:color w:val="000000"/>
                <w:sz w:val="18"/>
                <w:szCs w:val="18"/>
              </w:rPr>
              <w:t>.</w:t>
            </w:r>
            <w:r w:rsidRPr="007838B6">
              <w:rPr>
                <w:rFonts w:cs="Arial"/>
                <w:color w:val="000000"/>
                <w:sz w:val="18"/>
                <w:szCs w:val="18"/>
              </w:rPr>
              <w:t>8</w:t>
            </w:r>
          </w:p>
        </w:tc>
        <w:tc>
          <w:tcPr>
            <w:tcW w:w="1017" w:type="dxa"/>
            <w:tcBorders>
              <w:top w:val="nil"/>
              <w:left w:val="nil"/>
              <w:bottom w:val="nil"/>
            </w:tcBorders>
            <w:shd w:val="clear" w:color="auto" w:fill="auto"/>
            <w:noWrap/>
            <w:vAlign w:val="center"/>
          </w:tcPr>
          <w:p w:rsidR="00E079E5" w:rsidRPr="007838B6" w:rsidRDefault="00E079E5" w:rsidP="00612AE0">
            <w:pPr>
              <w:jc w:val="right"/>
              <w:rPr>
                <w:rFonts w:cs="Arial"/>
                <w:color w:val="000000"/>
                <w:sz w:val="18"/>
                <w:szCs w:val="18"/>
              </w:rPr>
            </w:pPr>
            <w:r w:rsidRPr="007838B6">
              <w:rPr>
                <w:rFonts w:cs="Arial"/>
                <w:color w:val="000000"/>
                <w:sz w:val="18"/>
                <w:szCs w:val="18"/>
              </w:rPr>
              <w:t>-4</w:t>
            </w:r>
            <w:r w:rsidR="00612AE0">
              <w:rPr>
                <w:rFonts w:cs="Arial"/>
                <w:color w:val="000000"/>
                <w:sz w:val="18"/>
                <w:szCs w:val="18"/>
              </w:rPr>
              <w:t>.</w:t>
            </w:r>
            <w:r w:rsidRPr="007838B6">
              <w:rPr>
                <w:rFonts w:cs="Arial"/>
                <w:color w:val="000000"/>
                <w:sz w:val="18"/>
                <w:szCs w:val="18"/>
              </w:rPr>
              <w:t>8</w:t>
            </w:r>
          </w:p>
        </w:tc>
      </w:tr>
      <w:tr w:rsidR="00E079E5" w:rsidRPr="007838B6" w:rsidTr="00E079E5">
        <w:trPr>
          <w:trHeight w:val="260"/>
          <w:jc w:val="center"/>
        </w:trPr>
        <w:tc>
          <w:tcPr>
            <w:tcW w:w="3617" w:type="dxa"/>
            <w:tcBorders>
              <w:top w:val="nil"/>
              <w:bottom w:val="nil"/>
              <w:right w:val="single" w:sz="8" w:space="0" w:color="0C5498"/>
            </w:tcBorders>
            <w:shd w:val="clear" w:color="auto" w:fill="auto"/>
            <w:vAlign w:val="center"/>
            <w:hideMark/>
          </w:tcPr>
          <w:p w:rsidR="00E079E5" w:rsidRPr="007838B6" w:rsidRDefault="00E079E5" w:rsidP="00E079E5">
            <w:pPr>
              <w:rPr>
                <w:rFonts w:cs="Arial"/>
                <w:color w:val="000000"/>
                <w:sz w:val="18"/>
                <w:szCs w:val="18"/>
              </w:rPr>
            </w:pPr>
            <w:r w:rsidRPr="007838B6">
              <w:rPr>
                <w:rFonts w:cs="Arial"/>
                <w:color w:val="000000"/>
                <w:sz w:val="18"/>
                <w:szCs w:val="18"/>
              </w:rPr>
              <w:t xml:space="preserve">        Unemployed</w:t>
            </w:r>
          </w:p>
        </w:tc>
        <w:tc>
          <w:tcPr>
            <w:tcW w:w="973" w:type="dxa"/>
            <w:tcBorders>
              <w:top w:val="nil"/>
              <w:left w:val="nil"/>
              <w:bottom w:val="nil"/>
              <w:right w:val="single" w:sz="8" w:space="0" w:color="0C5498"/>
            </w:tcBorders>
            <w:shd w:val="clear" w:color="auto" w:fill="auto"/>
            <w:vAlign w:val="center"/>
          </w:tcPr>
          <w:p w:rsidR="00E079E5" w:rsidRPr="007838B6" w:rsidRDefault="00E079E5" w:rsidP="00612AE0">
            <w:pPr>
              <w:jc w:val="right"/>
              <w:rPr>
                <w:rFonts w:cs="Arial"/>
                <w:color w:val="000000"/>
                <w:sz w:val="18"/>
                <w:szCs w:val="18"/>
              </w:rPr>
            </w:pPr>
            <w:r w:rsidRPr="007838B6">
              <w:rPr>
                <w:rFonts w:cs="Arial"/>
                <w:color w:val="000000"/>
                <w:sz w:val="18"/>
                <w:szCs w:val="18"/>
              </w:rPr>
              <w:t>391</w:t>
            </w:r>
            <w:r w:rsidR="00612AE0">
              <w:rPr>
                <w:rFonts w:cs="Arial"/>
                <w:color w:val="000000"/>
                <w:sz w:val="18"/>
                <w:szCs w:val="18"/>
              </w:rPr>
              <w:t>.</w:t>
            </w:r>
            <w:r w:rsidRPr="007838B6">
              <w:rPr>
                <w:rFonts w:cs="Arial"/>
                <w:color w:val="000000"/>
                <w:sz w:val="18"/>
                <w:szCs w:val="18"/>
              </w:rPr>
              <w:t>6</w:t>
            </w:r>
          </w:p>
        </w:tc>
        <w:tc>
          <w:tcPr>
            <w:tcW w:w="1059" w:type="dxa"/>
            <w:tcBorders>
              <w:top w:val="nil"/>
              <w:left w:val="nil"/>
              <w:bottom w:val="nil"/>
              <w:right w:val="nil"/>
            </w:tcBorders>
            <w:shd w:val="clear" w:color="auto" w:fill="auto"/>
            <w:vAlign w:val="center"/>
          </w:tcPr>
          <w:p w:rsidR="00E079E5" w:rsidRPr="007838B6" w:rsidRDefault="00E079E5" w:rsidP="00612AE0">
            <w:pPr>
              <w:jc w:val="right"/>
              <w:rPr>
                <w:rFonts w:cs="Arial"/>
                <w:color w:val="000000"/>
                <w:sz w:val="18"/>
                <w:szCs w:val="18"/>
              </w:rPr>
            </w:pPr>
            <w:r w:rsidRPr="007838B6">
              <w:rPr>
                <w:rFonts w:cs="Arial"/>
                <w:color w:val="000000"/>
                <w:sz w:val="18"/>
                <w:szCs w:val="18"/>
              </w:rPr>
              <w:t>-77</w:t>
            </w:r>
            <w:r w:rsidR="00612AE0">
              <w:rPr>
                <w:rFonts w:cs="Arial"/>
                <w:color w:val="000000"/>
                <w:sz w:val="18"/>
                <w:szCs w:val="18"/>
              </w:rPr>
              <w:t>.</w:t>
            </w:r>
            <w:r w:rsidRPr="007838B6">
              <w:rPr>
                <w:rFonts w:cs="Arial"/>
                <w:color w:val="000000"/>
                <w:sz w:val="18"/>
                <w:szCs w:val="18"/>
              </w:rPr>
              <w:t>2</w:t>
            </w:r>
          </w:p>
        </w:tc>
        <w:tc>
          <w:tcPr>
            <w:tcW w:w="1011" w:type="dxa"/>
            <w:tcBorders>
              <w:top w:val="nil"/>
              <w:left w:val="nil"/>
              <w:bottom w:val="nil"/>
              <w:right w:val="single" w:sz="8" w:space="0" w:color="0C5498"/>
            </w:tcBorders>
            <w:shd w:val="clear" w:color="auto" w:fill="auto"/>
            <w:vAlign w:val="center"/>
          </w:tcPr>
          <w:p w:rsidR="00E079E5" w:rsidRPr="007838B6" w:rsidRDefault="00E079E5" w:rsidP="00612AE0">
            <w:pPr>
              <w:jc w:val="right"/>
              <w:rPr>
                <w:rFonts w:cs="Arial"/>
                <w:color w:val="000000"/>
                <w:sz w:val="18"/>
                <w:szCs w:val="18"/>
              </w:rPr>
            </w:pPr>
            <w:r w:rsidRPr="007838B6">
              <w:rPr>
                <w:rFonts w:cs="Arial"/>
                <w:color w:val="000000"/>
                <w:sz w:val="18"/>
                <w:szCs w:val="18"/>
              </w:rPr>
              <w:t>-16</w:t>
            </w:r>
            <w:r w:rsidR="00612AE0">
              <w:rPr>
                <w:rFonts w:cs="Arial"/>
                <w:color w:val="000000"/>
                <w:sz w:val="18"/>
                <w:szCs w:val="18"/>
              </w:rPr>
              <w:t>.</w:t>
            </w:r>
            <w:r w:rsidRPr="007838B6">
              <w:rPr>
                <w:rFonts w:cs="Arial"/>
                <w:color w:val="000000"/>
                <w:sz w:val="18"/>
                <w:szCs w:val="18"/>
              </w:rPr>
              <w:t>5</w:t>
            </w:r>
          </w:p>
        </w:tc>
        <w:tc>
          <w:tcPr>
            <w:tcW w:w="1022" w:type="dxa"/>
            <w:tcBorders>
              <w:top w:val="nil"/>
              <w:left w:val="nil"/>
              <w:bottom w:val="nil"/>
              <w:right w:val="nil"/>
            </w:tcBorders>
            <w:shd w:val="clear" w:color="auto" w:fill="auto"/>
            <w:vAlign w:val="center"/>
          </w:tcPr>
          <w:p w:rsidR="00E079E5" w:rsidRPr="007838B6" w:rsidRDefault="00E079E5" w:rsidP="00612AE0">
            <w:pPr>
              <w:jc w:val="right"/>
              <w:rPr>
                <w:rFonts w:cs="Arial"/>
                <w:color w:val="000000"/>
                <w:sz w:val="18"/>
                <w:szCs w:val="18"/>
              </w:rPr>
            </w:pPr>
            <w:r w:rsidRPr="007838B6">
              <w:rPr>
                <w:rFonts w:cs="Arial"/>
                <w:color w:val="000000"/>
                <w:sz w:val="18"/>
                <w:szCs w:val="18"/>
              </w:rPr>
              <w:t>7</w:t>
            </w:r>
            <w:r w:rsidR="00612AE0">
              <w:rPr>
                <w:rFonts w:cs="Arial"/>
                <w:color w:val="000000"/>
                <w:sz w:val="18"/>
                <w:szCs w:val="18"/>
              </w:rPr>
              <w:t>.</w:t>
            </w:r>
            <w:r w:rsidRPr="007838B6">
              <w:rPr>
                <w:rFonts w:cs="Arial"/>
                <w:color w:val="000000"/>
                <w:sz w:val="18"/>
                <w:szCs w:val="18"/>
              </w:rPr>
              <w:t>5</w:t>
            </w:r>
          </w:p>
        </w:tc>
        <w:tc>
          <w:tcPr>
            <w:tcW w:w="1017" w:type="dxa"/>
            <w:tcBorders>
              <w:top w:val="nil"/>
              <w:left w:val="nil"/>
              <w:bottom w:val="nil"/>
            </w:tcBorders>
            <w:shd w:val="clear" w:color="auto" w:fill="auto"/>
            <w:vAlign w:val="center"/>
          </w:tcPr>
          <w:p w:rsidR="00E079E5" w:rsidRPr="007838B6" w:rsidRDefault="00E079E5" w:rsidP="00612AE0">
            <w:pPr>
              <w:jc w:val="right"/>
              <w:rPr>
                <w:rFonts w:cs="Arial"/>
                <w:color w:val="000000"/>
                <w:sz w:val="18"/>
                <w:szCs w:val="18"/>
              </w:rPr>
            </w:pPr>
            <w:r w:rsidRPr="007838B6">
              <w:rPr>
                <w:rFonts w:cs="Arial"/>
                <w:color w:val="000000"/>
                <w:sz w:val="18"/>
                <w:szCs w:val="18"/>
              </w:rPr>
              <w:t>2</w:t>
            </w:r>
            <w:r w:rsidR="00612AE0">
              <w:rPr>
                <w:rFonts w:cs="Arial"/>
                <w:color w:val="000000"/>
                <w:sz w:val="18"/>
                <w:szCs w:val="18"/>
              </w:rPr>
              <w:t>.</w:t>
            </w:r>
            <w:r w:rsidRPr="007838B6">
              <w:rPr>
                <w:rFonts w:cs="Arial"/>
                <w:color w:val="000000"/>
                <w:sz w:val="18"/>
                <w:szCs w:val="18"/>
              </w:rPr>
              <w:t>0</w:t>
            </w:r>
          </w:p>
        </w:tc>
      </w:tr>
      <w:tr w:rsidR="00E079E5" w:rsidRPr="007838B6" w:rsidTr="00E079E5">
        <w:trPr>
          <w:trHeight w:val="273"/>
          <w:jc w:val="center"/>
        </w:trPr>
        <w:tc>
          <w:tcPr>
            <w:tcW w:w="3617" w:type="dxa"/>
            <w:tcBorders>
              <w:top w:val="nil"/>
              <w:bottom w:val="nil"/>
              <w:right w:val="single" w:sz="8" w:space="0" w:color="0C5498"/>
            </w:tcBorders>
            <w:shd w:val="clear" w:color="auto" w:fill="auto"/>
            <w:vAlign w:val="center"/>
            <w:hideMark/>
          </w:tcPr>
          <w:p w:rsidR="00E079E5" w:rsidRPr="007838B6" w:rsidRDefault="00E079E5" w:rsidP="00E079E5">
            <w:pPr>
              <w:rPr>
                <w:rFonts w:cs="Arial"/>
                <w:color w:val="000000"/>
                <w:sz w:val="18"/>
                <w:szCs w:val="18"/>
              </w:rPr>
            </w:pPr>
            <w:r w:rsidRPr="007838B6">
              <w:rPr>
                <w:rFonts w:cs="Arial"/>
                <w:color w:val="000000"/>
                <w:sz w:val="18"/>
                <w:szCs w:val="18"/>
              </w:rPr>
              <w:t xml:space="preserve">    Inactive population</w:t>
            </w:r>
          </w:p>
        </w:tc>
        <w:tc>
          <w:tcPr>
            <w:tcW w:w="973" w:type="dxa"/>
            <w:tcBorders>
              <w:top w:val="nil"/>
              <w:left w:val="nil"/>
              <w:bottom w:val="nil"/>
              <w:right w:val="single" w:sz="8" w:space="0" w:color="0C5498"/>
            </w:tcBorders>
            <w:shd w:val="clear" w:color="auto" w:fill="auto"/>
            <w:vAlign w:val="center"/>
          </w:tcPr>
          <w:p w:rsidR="00E079E5" w:rsidRPr="007838B6" w:rsidRDefault="00E079E5" w:rsidP="00612AE0">
            <w:pPr>
              <w:jc w:val="right"/>
              <w:rPr>
                <w:rFonts w:cs="Arial"/>
                <w:color w:val="000000"/>
                <w:sz w:val="18"/>
                <w:szCs w:val="18"/>
              </w:rPr>
            </w:pPr>
            <w:r w:rsidRPr="007838B6">
              <w:rPr>
                <w:rFonts w:cs="Arial"/>
                <w:color w:val="000000"/>
                <w:sz w:val="18"/>
                <w:szCs w:val="18"/>
              </w:rPr>
              <w:t>2 670</w:t>
            </w:r>
            <w:r w:rsidR="00612AE0">
              <w:rPr>
                <w:rFonts w:cs="Arial"/>
                <w:color w:val="000000"/>
                <w:sz w:val="18"/>
                <w:szCs w:val="18"/>
              </w:rPr>
              <w:t>.</w:t>
            </w:r>
            <w:r w:rsidRPr="007838B6">
              <w:rPr>
                <w:rFonts w:cs="Arial"/>
                <w:color w:val="000000"/>
                <w:sz w:val="18"/>
                <w:szCs w:val="18"/>
              </w:rPr>
              <w:t>9</w:t>
            </w:r>
          </w:p>
        </w:tc>
        <w:tc>
          <w:tcPr>
            <w:tcW w:w="1059" w:type="dxa"/>
            <w:tcBorders>
              <w:top w:val="nil"/>
              <w:left w:val="nil"/>
              <w:bottom w:val="nil"/>
              <w:right w:val="nil"/>
            </w:tcBorders>
            <w:shd w:val="clear" w:color="auto" w:fill="auto"/>
            <w:vAlign w:val="center"/>
          </w:tcPr>
          <w:p w:rsidR="00E079E5" w:rsidRPr="007838B6" w:rsidRDefault="00E079E5" w:rsidP="00612AE0">
            <w:pPr>
              <w:jc w:val="right"/>
              <w:rPr>
                <w:rFonts w:cs="Arial"/>
                <w:color w:val="000000"/>
                <w:sz w:val="18"/>
                <w:szCs w:val="18"/>
              </w:rPr>
            </w:pPr>
            <w:r w:rsidRPr="007838B6">
              <w:rPr>
                <w:rFonts w:cs="Arial"/>
                <w:color w:val="000000"/>
                <w:sz w:val="18"/>
                <w:szCs w:val="18"/>
              </w:rPr>
              <w:t>-139</w:t>
            </w:r>
            <w:r w:rsidR="00612AE0">
              <w:rPr>
                <w:rFonts w:cs="Arial"/>
                <w:color w:val="000000"/>
                <w:sz w:val="18"/>
                <w:szCs w:val="18"/>
              </w:rPr>
              <w:t>.</w:t>
            </w:r>
            <w:r w:rsidRPr="007838B6">
              <w:rPr>
                <w:rFonts w:cs="Arial"/>
                <w:color w:val="000000"/>
                <w:sz w:val="18"/>
                <w:szCs w:val="18"/>
              </w:rPr>
              <w:t>3</w:t>
            </w:r>
          </w:p>
        </w:tc>
        <w:tc>
          <w:tcPr>
            <w:tcW w:w="1011" w:type="dxa"/>
            <w:tcBorders>
              <w:top w:val="nil"/>
              <w:left w:val="nil"/>
              <w:bottom w:val="nil"/>
              <w:right w:val="single" w:sz="8" w:space="0" w:color="0C5498"/>
            </w:tcBorders>
            <w:shd w:val="clear" w:color="auto" w:fill="auto"/>
            <w:vAlign w:val="center"/>
          </w:tcPr>
          <w:p w:rsidR="00E079E5" w:rsidRPr="007838B6" w:rsidRDefault="00E079E5" w:rsidP="00612AE0">
            <w:pPr>
              <w:jc w:val="right"/>
              <w:rPr>
                <w:rFonts w:cs="Arial"/>
                <w:color w:val="000000"/>
                <w:sz w:val="18"/>
                <w:szCs w:val="18"/>
              </w:rPr>
            </w:pPr>
            <w:r w:rsidRPr="007838B6">
              <w:rPr>
                <w:rFonts w:cs="Arial"/>
                <w:color w:val="000000"/>
                <w:sz w:val="18"/>
                <w:szCs w:val="18"/>
              </w:rPr>
              <w:t>-5</w:t>
            </w:r>
            <w:r w:rsidR="00612AE0">
              <w:rPr>
                <w:rFonts w:cs="Arial"/>
                <w:color w:val="000000"/>
                <w:sz w:val="18"/>
                <w:szCs w:val="18"/>
              </w:rPr>
              <w:t>.</w:t>
            </w:r>
            <w:r w:rsidRPr="007838B6">
              <w:rPr>
                <w:rFonts w:cs="Arial"/>
                <w:color w:val="000000"/>
                <w:sz w:val="18"/>
                <w:szCs w:val="18"/>
              </w:rPr>
              <w:t>0</w:t>
            </w:r>
          </w:p>
        </w:tc>
        <w:tc>
          <w:tcPr>
            <w:tcW w:w="1022" w:type="dxa"/>
            <w:tcBorders>
              <w:top w:val="nil"/>
              <w:left w:val="nil"/>
              <w:bottom w:val="nil"/>
              <w:right w:val="nil"/>
            </w:tcBorders>
            <w:shd w:val="clear" w:color="auto" w:fill="auto"/>
            <w:vAlign w:val="center"/>
          </w:tcPr>
          <w:p w:rsidR="00E079E5" w:rsidRPr="007838B6" w:rsidRDefault="00E079E5" w:rsidP="00612AE0">
            <w:pPr>
              <w:jc w:val="right"/>
              <w:rPr>
                <w:rFonts w:cs="Arial"/>
                <w:color w:val="000000"/>
                <w:sz w:val="18"/>
                <w:szCs w:val="18"/>
              </w:rPr>
            </w:pPr>
            <w:r w:rsidRPr="007838B6">
              <w:rPr>
                <w:rFonts w:cs="Arial"/>
                <w:color w:val="000000"/>
                <w:sz w:val="18"/>
                <w:szCs w:val="18"/>
              </w:rPr>
              <w:t>-52</w:t>
            </w:r>
            <w:r w:rsidR="00612AE0">
              <w:rPr>
                <w:rFonts w:cs="Arial"/>
                <w:color w:val="000000"/>
                <w:sz w:val="18"/>
                <w:szCs w:val="18"/>
              </w:rPr>
              <w:t>.</w:t>
            </w:r>
            <w:r w:rsidRPr="007838B6">
              <w:rPr>
                <w:rFonts w:cs="Arial"/>
                <w:color w:val="000000"/>
                <w:sz w:val="18"/>
                <w:szCs w:val="18"/>
              </w:rPr>
              <w:t>3</w:t>
            </w:r>
          </w:p>
        </w:tc>
        <w:tc>
          <w:tcPr>
            <w:tcW w:w="1017" w:type="dxa"/>
            <w:tcBorders>
              <w:top w:val="nil"/>
              <w:left w:val="nil"/>
              <w:bottom w:val="nil"/>
            </w:tcBorders>
            <w:shd w:val="clear" w:color="auto" w:fill="auto"/>
            <w:vAlign w:val="center"/>
          </w:tcPr>
          <w:p w:rsidR="00E079E5" w:rsidRPr="007838B6" w:rsidRDefault="00E079E5" w:rsidP="00612AE0">
            <w:pPr>
              <w:jc w:val="right"/>
              <w:rPr>
                <w:rFonts w:cs="Arial"/>
                <w:color w:val="000000"/>
                <w:sz w:val="18"/>
                <w:szCs w:val="18"/>
              </w:rPr>
            </w:pPr>
            <w:r w:rsidRPr="007838B6">
              <w:rPr>
                <w:rFonts w:cs="Arial"/>
                <w:color w:val="000000"/>
                <w:sz w:val="18"/>
                <w:szCs w:val="18"/>
              </w:rPr>
              <w:t>-1</w:t>
            </w:r>
            <w:r w:rsidR="00612AE0">
              <w:rPr>
                <w:rFonts w:cs="Arial"/>
                <w:color w:val="000000"/>
                <w:sz w:val="18"/>
                <w:szCs w:val="18"/>
              </w:rPr>
              <w:t>.</w:t>
            </w:r>
            <w:r w:rsidRPr="007838B6">
              <w:rPr>
                <w:rFonts w:cs="Arial"/>
                <w:color w:val="000000"/>
                <w:sz w:val="18"/>
                <w:szCs w:val="18"/>
              </w:rPr>
              <w:t>9</w:t>
            </w:r>
          </w:p>
        </w:tc>
      </w:tr>
      <w:tr w:rsidR="00E079E5" w:rsidRPr="007838B6" w:rsidTr="002230F8">
        <w:trPr>
          <w:trHeight w:val="273"/>
          <w:jc w:val="center"/>
        </w:trPr>
        <w:tc>
          <w:tcPr>
            <w:tcW w:w="3617" w:type="dxa"/>
            <w:tcBorders>
              <w:top w:val="single" w:sz="8" w:space="0" w:color="0C5498"/>
              <w:bottom w:val="single" w:sz="8" w:space="0" w:color="0C5498"/>
              <w:right w:val="single" w:sz="8" w:space="0" w:color="0C5498"/>
            </w:tcBorders>
            <w:shd w:val="clear" w:color="auto" w:fill="auto"/>
            <w:vAlign w:val="center"/>
            <w:hideMark/>
          </w:tcPr>
          <w:p w:rsidR="00E079E5" w:rsidRPr="007838B6" w:rsidRDefault="00E079E5" w:rsidP="00E079E5">
            <w:pPr>
              <w:rPr>
                <w:rFonts w:cs="Arial"/>
                <w:color w:val="000000"/>
                <w:sz w:val="18"/>
                <w:szCs w:val="18"/>
              </w:rPr>
            </w:pPr>
            <w:r w:rsidRPr="007838B6">
              <w:rPr>
                <w:rFonts w:cs="Arial"/>
                <w:color w:val="000000"/>
                <w:sz w:val="18"/>
                <w:szCs w:val="18"/>
              </w:rPr>
              <w:t> </w:t>
            </w:r>
          </w:p>
        </w:tc>
        <w:tc>
          <w:tcPr>
            <w:tcW w:w="3043" w:type="dxa"/>
            <w:gridSpan w:val="3"/>
            <w:tcBorders>
              <w:top w:val="single" w:sz="8" w:space="0" w:color="0C5498"/>
              <w:left w:val="nil"/>
              <w:bottom w:val="single" w:sz="8" w:space="0" w:color="0C5498"/>
              <w:right w:val="single" w:sz="8" w:space="0" w:color="0C5498"/>
            </w:tcBorders>
            <w:shd w:val="clear" w:color="auto" w:fill="auto"/>
            <w:noWrap/>
            <w:vAlign w:val="center"/>
            <w:hideMark/>
          </w:tcPr>
          <w:p w:rsidR="00E079E5" w:rsidRPr="007838B6" w:rsidRDefault="00E079E5" w:rsidP="00E079E5">
            <w:pPr>
              <w:jc w:val="center"/>
              <w:rPr>
                <w:rFonts w:cs="Arial"/>
                <w:b/>
                <w:bCs/>
                <w:color w:val="000000"/>
                <w:sz w:val="18"/>
                <w:szCs w:val="18"/>
              </w:rPr>
            </w:pPr>
            <w:r w:rsidRPr="007838B6">
              <w:rPr>
                <w:rFonts w:cs="Arial"/>
                <w:b/>
                <w:bCs/>
                <w:color w:val="000000"/>
                <w:sz w:val="18"/>
                <w:szCs w:val="18"/>
              </w:rPr>
              <w:t>%</w:t>
            </w:r>
          </w:p>
        </w:tc>
        <w:tc>
          <w:tcPr>
            <w:tcW w:w="2039" w:type="dxa"/>
            <w:gridSpan w:val="2"/>
            <w:tcBorders>
              <w:top w:val="single" w:sz="8" w:space="0" w:color="0C5498"/>
              <w:left w:val="nil"/>
              <w:bottom w:val="single" w:sz="8" w:space="0" w:color="0C5498"/>
            </w:tcBorders>
            <w:shd w:val="clear" w:color="auto" w:fill="auto"/>
            <w:noWrap/>
            <w:vAlign w:val="center"/>
            <w:hideMark/>
          </w:tcPr>
          <w:p w:rsidR="00E079E5" w:rsidRPr="007838B6" w:rsidRDefault="00E079E5" w:rsidP="00E079E5">
            <w:pPr>
              <w:jc w:val="center"/>
              <w:rPr>
                <w:rFonts w:cs="Arial"/>
                <w:color w:val="000000"/>
                <w:sz w:val="18"/>
                <w:szCs w:val="18"/>
              </w:rPr>
            </w:pPr>
            <w:r w:rsidRPr="007838B6">
              <w:rPr>
                <w:rFonts w:cs="Arial"/>
                <w:color w:val="000000"/>
                <w:sz w:val="18"/>
                <w:szCs w:val="18"/>
              </w:rPr>
              <w:t>(p.p.)</w:t>
            </w:r>
          </w:p>
        </w:tc>
      </w:tr>
      <w:tr w:rsidR="00E079E5" w:rsidRPr="007838B6" w:rsidTr="00E079E5">
        <w:trPr>
          <w:trHeight w:val="260"/>
          <w:jc w:val="center"/>
        </w:trPr>
        <w:tc>
          <w:tcPr>
            <w:tcW w:w="3617" w:type="dxa"/>
            <w:tcBorders>
              <w:top w:val="nil"/>
              <w:bottom w:val="nil"/>
              <w:right w:val="single" w:sz="8" w:space="0" w:color="0C5498"/>
            </w:tcBorders>
            <w:shd w:val="clear" w:color="auto" w:fill="auto"/>
            <w:vAlign w:val="center"/>
            <w:hideMark/>
          </w:tcPr>
          <w:p w:rsidR="00E079E5" w:rsidRPr="007838B6" w:rsidRDefault="00E079E5" w:rsidP="00E079E5">
            <w:pPr>
              <w:rPr>
                <w:rFonts w:cs="Arial"/>
                <w:sz w:val="18"/>
                <w:szCs w:val="18"/>
              </w:rPr>
            </w:pPr>
            <w:r w:rsidRPr="007838B6">
              <w:rPr>
                <w:rFonts w:cs="Arial"/>
                <w:sz w:val="18"/>
                <w:szCs w:val="18"/>
              </w:rPr>
              <w:t>Activity rate</w:t>
            </w:r>
          </w:p>
        </w:tc>
        <w:tc>
          <w:tcPr>
            <w:tcW w:w="973" w:type="dxa"/>
            <w:tcBorders>
              <w:top w:val="nil"/>
              <w:left w:val="nil"/>
              <w:bottom w:val="nil"/>
              <w:right w:val="single" w:sz="8" w:space="0" w:color="0C5498"/>
            </w:tcBorders>
            <w:shd w:val="clear" w:color="auto" w:fill="auto"/>
            <w:vAlign w:val="center"/>
          </w:tcPr>
          <w:p w:rsidR="00E079E5" w:rsidRPr="007838B6" w:rsidRDefault="00E079E5" w:rsidP="00612AE0">
            <w:pPr>
              <w:jc w:val="right"/>
              <w:rPr>
                <w:rFonts w:cs="Arial"/>
                <w:color w:val="000000"/>
                <w:sz w:val="18"/>
                <w:szCs w:val="18"/>
              </w:rPr>
            </w:pPr>
            <w:r w:rsidRPr="007838B6">
              <w:rPr>
                <w:rFonts w:cs="Arial"/>
                <w:color w:val="000000"/>
                <w:sz w:val="18"/>
                <w:szCs w:val="18"/>
              </w:rPr>
              <w:t>55</w:t>
            </w:r>
            <w:r w:rsidR="00612AE0">
              <w:rPr>
                <w:rFonts w:cs="Arial"/>
                <w:color w:val="000000"/>
                <w:sz w:val="18"/>
                <w:szCs w:val="18"/>
              </w:rPr>
              <w:t>.</w:t>
            </w:r>
            <w:r w:rsidRPr="007838B6">
              <w:rPr>
                <w:rFonts w:cs="Arial"/>
                <w:color w:val="000000"/>
                <w:sz w:val="18"/>
                <w:szCs w:val="18"/>
              </w:rPr>
              <w:t>2</w:t>
            </w:r>
          </w:p>
        </w:tc>
        <w:tc>
          <w:tcPr>
            <w:tcW w:w="1059" w:type="dxa"/>
            <w:tcBorders>
              <w:top w:val="nil"/>
              <w:left w:val="nil"/>
              <w:bottom w:val="nil"/>
              <w:right w:val="nil"/>
            </w:tcBorders>
            <w:shd w:val="clear" w:color="auto" w:fill="auto"/>
            <w:noWrap/>
            <w:vAlign w:val="bottom"/>
          </w:tcPr>
          <w:p w:rsidR="00E079E5" w:rsidRPr="007838B6" w:rsidRDefault="00E079E5" w:rsidP="00E079E5">
            <w:pPr>
              <w:jc w:val="right"/>
              <w:rPr>
                <w:rFonts w:cs="Arial"/>
                <w:color w:val="000000"/>
                <w:sz w:val="18"/>
                <w:szCs w:val="18"/>
              </w:rPr>
            </w:pPr>
          </w:p>
        </w:tc>
        <w:tc>
          <w:tcPr>
            <w:tcW w:w="1011" w:type="dxa"/>
            <w:tcBorders>
              <w:top w:val="nil"/>
              <w:left w:val="nil"/>
              <w:bottom w:val="nil"/>
              <w:right w:val="single" w:sz="8" w:space="0" w:color="0C5498"/>
            </w:tcBorders>
            <w:shd w:val="clear" w:color="auto" w:fill="auto"/>
            <w:vAlign w:val="center"/>
          </w:tcPr>
          <w:p w:rsidR="00E079E5" w:rsidRPr="007838B6" w:rsidRDefault="00E079E5" w:rsidP="00612AE0">
            <w:pPr>
              <w:jc w:val="right"/>
              <w:rPr>
                <w:rFonts w:cs="Arial"/>
                <w:color w:val="000000"/>
                <w:sz w:val="18"/>
                <w:szCs w:val="18"/>
              </w:rPr>
            </w:pPr>
            <w:r w:rsidRPr="007838B6">
              <w:rPr>
                <w:rFonts w:cs="Arial"/>
                <w:color w:val="000000"/>
                <w:sz w:val="18"/>
                <w:szCs w:val="18"/>
              </w:rPr>
              <w:t>2</w:t>
            </w:r>
            <w:r w:rsidR="00612AE0">
              <w:rPr>
                <w:rFonts w:cs="Arial"/>
                <w:color w:val="000000"/>
                <w:sz w:val="18"/>
                <w:szCs w:val="18"/>
              </w:rPr>
              <w:t>.</w:t>
            </w:r>
            <w:r w:rsidRPr="007838B6">
              <w:rPr>
                <w:rFonts w:cs="Arial"/>
                <w:color w:val="000000"/>
                <w:sz w:val="18"/>
                <w:szCs w:val="18"/>
              </w:rPr>
              <w:t>3</w:t>
            </w:r>
          </w:p>
        </w:tc>
        <w:tc>
          <w:tcPr>
            <w:tcW w:w="1022" w:type="dxa"/>
            <w:tcBorders>
              <w:top w:val="nil"/>
              <w:left w:val="nil"/>
              <w:bottom w:val="nil"/>
              <w:right w:val="nil"/>
            </w:tcBorders>
            <w:shd w:val="clear" w:color="auto" w:fill="auto"/>
            <w:noWrap/>
            <w:vAlign w:val="bottom"/>
          </w:tcPr>
          <w:p w:rsidR="00E079E5" w:rsidRPr="007838B6" w:rsidRDefault="00E079E5" w:rsidP="00E079E5">
            <w:pPr>
              <w:jc w:val="right"/>
              <w:rPr>
                <w:rFonts w:cs="Arial"/>
                <w:color w:val="000000"/>
                <w:sz w:val="18"/>
                <w:szCs w:val="18"/>
              </w:rPr>
            </w:pPr>
          </w:p>
        </w:tc>
        <w:tc>
          <w:tcPr>
            <w:tcW w:w="1017" w:type="dxa"/>
            <w:tcBorders>
              <w:top w:val="nil"/>
              <w:left w:val="nil"/>
              <w:bottom w:val="nil"/>
            </w:tcBorders>
            <w:shd w:val="clear" w:color="auto" w:fill="auto"/>
            <w:vAlign w:val="center"/>
          </w:tcPr>
          <w:p w:rsidR="00E079E5" w:rsidRPr="007838B6" w:rsidRDefault="00E079E5" w:rsidP="00612AE0">
            <w:pPr>
              <w:jc w:val="right"/>
              <w:rPr>
                <w:rFonts w:cs="Arial"/>
                <w:color w:val="000000"/>
                <w:sz w:val="18"/>
                <w:szCs w:val="18"/>
              </w:rPr>
            </w:pPr>
            <w:r w:rsidRPr="007838B6">
              <w:rPr>
                <w:rFonts w:cs="Arial"/>
                <w:color w:val="000000"/>
                <w:sz w:val="18"/>
                <w:szCs w:val="18"/>
              </w:rPr>
              <w:t>0</w:t>
            </w:r>
            <w:r w:rsidR="00612AE0">
              <w:rPr>
                <w:rFonts w:cs="Arial"/>
                <w:color w:val="000000"/>
                <w:sz w:val="18"/>
                <w:szCs w:val="18"/>
              </w:rPr>
              <w:t>.</w:t>
            </w:r>
            <w:r w:rsidRPr="007838B6">
              <w:rPr>
                <w:rFonts w:cs="Arial"/>
                <w:color w:val="000000"/>
                <w:sz w:val="18"/>
                <w:szCs w:val="18"/>
              </w:rPr>
              <w:t>7</w:t>
            </w:r>
          </w:p>
        </w:tc>
      </w:tr>
      <w:tr w:rsidR="00E079E5" w:rsidRPr="007838B6" w:rsidTr="00E079E5">
        <w:trPr>
          <w:trHeight w:val="260"/>
          <w:jc w:val="center"/>
        </w:trPr>
        <w:tc>
          <w:tcPr>
            <w:tcW w:w="3617" w:type="dxa"/>
            <w:tcBorders>
              <w:top w:val="nil"/>
              <w:bottom w:val="nil"/>
              <w:right w:val="single" w:sz="8" w:space="0" w:color="0C5498"/>
            </w:tcBorders>
            <w:shd w:val="clear" w:color="auto" w:fill="auto"/>
            <w:vAlign w:val="center"/>
            <w:hideMark/>
          </w:tcPr>
          <w:p w:rsidR="00E079E5" w:rsidRPr="007838B6" w:rsidRDefault="00E079E5" w:rsidP="00E079E5">
            <w:pPr>
              <w:rPr>
                <w:rFonts w:cs="Arial"/>
                <w:sz w:val="18"/>
                <w:szCs w:val="18"/>
              </w:rPr>
            </w:pPr>
            <w:r w:rsidRPr="007838B6">
              <w:rPr>
                <w:rFonts w:cs="Arial"/>
                <w:sz w:val="18"/>
                <w:szCs w:val="18"/>
              </w:rPr>
              <w:t>Employment rate</w:t>
            </w:r>
          </w:p>
        </w:tc>
        <w:tc>
          <w:tcPr>
            <w:tcW w:w="973" w:type="dxa"/>
            <w:tcBorders>
              <w:top w:val="nil"/>
              <w:left w:val="nil"/>
              <w:bottom w:val="nil"/>
              <w:right w:val="single" w:sz="8" w:space="0" w:color="0C5498"/>
            </w:tcBorders>
            <w:shd w:val="clear" w:color="auto" w:fill="auto"/>
            <w:vAlign w:val="center"/>
          </w:tcPr>
          <w:p w:rsidR="00E079E5" w:rsidRPr="007838B6" w:rsidRDefault="00E079E5" w:rsidP="00612AE0">
            <w:pPr>
              <w:jc w:val="right"/>
              <w:rPr>
                <w:rFonts w:cs="Arial"/>
                <w:color w:val="000000"/>
                <w:sz w:val="18"/>
                <w:szCs w:val="18"/>
              </w:rPr>
            </w:pPr>
            <w:r w:rsidRPr="007838B6">
              <w:rPr>
                <w:rFonts w:cs="Arial"/>
                <w:color w:val="000000"/>
                <w:sz w:val="18"/>
                <w:szCs w:val="18"/>
              </w:rPr>
              <w:t>48</w:t>
            </w:r>
            <w:r w:rsidR="00612AE0">
              <w:rPr>
                <w:rFonts w:cs="Arial"/>
                <w:color w:val="000000"/>
                <w:sz w:val="18"/>
                <w:szCs w:val="18"/>
              </w:rPr>
              <w:t>.</w:t>
            </w:r>
            <w:r w:rsidRPr="007838B6">
              <w:rPr>
                <w:rFonts w:cs="Arial"/>
                <w:color w:val="000000"/>
                <w:sz w:val="18"/>
                <w:szCs w:val="18"/>
              </w:rPr>
              <w:t>6</w:t>
            </w:r>
          </w:p>
        </w:tc>
        <w:tc>
          <w:tcPr>
            <w:tcW w:w="1059" w:type="dxa"/>
            <w:tcBorders>
              <w:top w:val="nil"/>
              <w:left w:val="nil"/>
              <w:bottom w:val="nil"/>
              <w:right w:val="nil"/>
            </w:tcBorders>
            <w:shd w:val="clear" w:color="auto" w:fill="auto"/>
            <w:noWrap/>
            <w:vAlign w:val="bottom"/>
          </w:tcPr>
          <w:p w:rsidR="00E079E5" w:rsidRPr="007838B6" w:rsidRDefault="00E079E5" w:rsidP="00E079E5">
            <w:pPr>
              <w:jc w:val="right"/>
              <w:rPr>
                <w:rFonts w:cs="Arial"/>
                <w:color w:val="000000"/>
                <w:sz w:val="18"/>
                <w:szCs w:val="18"/>
              </w:rPr>
            </w:pPr>
          </w:p>
        </w:tc>
        <w:tc>
          <w:tcPr>
            <w:tcW w:w="1011" w:type="dxa"/>
            <w:tcBorders>
              <w:top w:val="nil"/>
              <w:left w:val="nil"/>
              <w:bottom w:val="nil"/>
              <w:right w:val="single" w:sz="8" w:space="0" w:color="0C5498"/>
            </w:tcBorders>
            <w:shd w:val="clear" w:color="auto" w:fill="auto"/>
            <w:noWrap/>
            <w:vAlign w:val="center"/>
          </w:tcPr>
          <w:p w:rsidR="00E079E5" w:rsidRPr="007838B6" w:rsidRDefault="00E079E5" w:rsidP="00612AE0">
            <w:pPr>
              <w:jc w:val="right"/>
              <w:rPr>
                <w:rFonts w:cs="Arial"/>
                <w:color w:val="000000"/>
                <w:sz w:val="18"/>
                <w:szCs w:val="18"/>
              </w:rPr>
            </w:pPr>
            <w:r w:rsidRPr="007838B6">
              <w:rPr>
                <w:rFonts w:cs="Arial"/>
                <w:color w:val="000000"/>
                <w:sz w:val="18"/>
                <w:szCs w:val="18"/>
              </w:rPr>
              <w:t>3</w:t>
            </w:r>
            <w:r w:rsidR="00612AE0">
              <w:rPr>
                <w:rFonts w:cs="Arial"/>
                <w:color w:val="000000"/>
                <w:sz w:val="18"/>
                <w:szCs w:val="18"/>
              </w:rPr>
              <w:t>.</w:t>
            </w:r>
            <w:r w:rsidRPr="007838B6">
              <w:rPr>
                <w:rFonts w:cs="Arial"/>
                <w:color w:val="000000"/>
                <w:sz w:val="18"/>
                <w:szCs w:val="18"/>
              </w:rPr>
              <w:t>6</w:t>
            </w:r>
          </w:p>
        </w:tc>
        <w:tc>
          <w:tcPr>
            <w:tcW w:w="1022" w:type="dxa"/>
            <w:tcBorders>
              <w:top w:val="nil"/>
              <w:left w:val="nil"/>
              <w:bottom w:val="nil"/>
              <w:right w:val="nil"/>
            </w:tcBorders>
            <w:shd w:val="clear" w:color="auto" w:fill="auto"/>
            <w:noWrap/>
            <w:vAlign w:val="bottom"/>
          </w:tcPr>
          <w:p w:rsidR="00E079E5" w:rsidRPr="007838B6" w:rsidRDefault="00E079E5" w:rsidP="00E079E5">
            <w:pPr>
              <w:jc w:val="right"/>
              <w:rPr>
                <w:rFonts w:cs="Arial"/>
                <w:color w:val="000000"/>
                <w:sz w:val="18"/>
                <w:szCs w:val="18"/>
              </w:rPr>
            </w:pPr>
          </w:p>
        </w:tc>
        <w:tc>
          <w:tcPr>
            <w:tcW w:w="1017" w:type="dxa"/>
            <w:tcBorders>
              <w:top w:val="nil"/>
              <w:left w:val="nil"/>
              <w:bottom w:val="nil"/>
            </w:tcBorders>
            <w:shd w:val="clear" w:color="auto" w:fill="auto"/>
            <w:noWrap/>
            <w:vAlign w:val="center"/>
          </w:tcPr>
          <w:p w:rsidR="00E079E5" w:rsidRPr="007838B6" w:rsidRDefault="00E079E5" w:rsidP="00612AE0">
            <w:pPr>
              <w:jc w:val="right"/>
              <w:rPr>
                <w:rFonts w:cs="Arial"/>
                <w:color w:val="000000"/>
                <w:sz w:val="18"/>
                <w:szCs w:val="18"/>
              </w:rPr>
            </w:pPr>
            <w:r w:rsidRPr="007838B6">
              <w:rPr>
                <w:rFonts w:cs="Arial"/>
                <w:color w:val="000000"/>
                <w:sz w:val="18"/>
                <w:szCs w:val="18"/>
              </w:rPr>
              <w:t>0</w:t>
            </w:r>
            <w:r w:rsidR="00612AE0">
              <w:rPr>
                <w:rFonts w:cs="Arial"/>
                <w:color w:val="000000"/>
                <w:sz w:val="18"/>
                <w:szCs w:val="18"/>
              </w:rPr>
              <w:t>.</w:t>
            </w:r>
            <w:r w:rsidRPr="007838B6">
              <w:rPr>
                <w:rFonts w:cs="Arial"/>
                <w:color w:val="000000"/>
                <w:sz w:val="18"/>
                <w:szCs w:val="18"/>
              </w:rPr>
              <w:t>5</w:t>
            </w:r>
          </w:p>
        </w:tc>
      </w:tr>
      <w:tr w:rsidR="00E079E5" w:rsidRPr="007838B6" w:rsidTr="00E079E5">
        <w:trPr>
          <w:trHeight w:val="260"/>
          <w:jc w:val="center"/>
        </w:trPr>
        <w:tc>
          <w:tcPr>
            <w:tcW w:w="3617" w:type="dxa"/>
            <w:tcBorders>
              <w:top w:val="nil"/>
              <w:bottom w:val="nil"/>
              <w:right w:val="single" w:sz="8" w:space="0" w:color="0C5498"/>
            </w:tcBorders>
            <w:shd w:val="clear" w:color="auto" w:fill="auto"/>
            <w:vAlign w:val="center"/>
            <w:hideMark/>
          </w:tcPr>
          <w:p w:rsidR="00E079E5" w:rsidRPr="007838B6" w:rsidRDefault="00E079E5" w:rsidP="00E079E5">
            <w:pPr>
              <w:rPr>
                <w:rFonts w:cs="Arial"/>
                <w:color w:val="000000"/>
                <w:sz w:val="18"/>
                <w:szCs w:val="18"/>
              </w:rPr>
            </w:pPr>
            <w:r w:rsidRPr="007838B6">
              <w:rPr>
                <w:rFonts w:cs="Arial"/>
                <w:color w:val="000000"/>
                <w:sz w:val="18"/>
                <w:szCs w:val="18"/>
              </w:rPr>
              <w:t xml:space="preserve">    Informal employment rate</w:t>
            </w:r>
          </w:p>
        </w:tc>
        <w:tc>
          <w:tcPr>
            <w:tcW w:w="973" w:type="dxa"/>
            <w:tcBorders>
              <w:top w:val="nil"/>
              <w:left w:val="nil"/>
              <w:bottom w:val="nil"/>
              <w:right w:val="single" w:sz="8" w:space="0" w:color="0C5498"/>
            </w:tcBorders>
            <w:shd w:val="clear" w:color="auto" w:fill="auto"/>
            <w:noWrap/>
            <w:vAlign w:val="center"/>
          </w:tcPr>
          <w:p w:rsidR="00E079E5" w:rsidRPr="007838B6" w:rsidRDefault="00E079E5" w:rsidP="00612AE0">
            <w:pPr>
              <w:jc w:val="right"/>
              <w:rPr>
                <w:rFonts w:cs="Arial"/>
                <w:color w:val="000000"/>
                <w:sz w:val="18"/>
                <w:szCs w:val="18"/>
              </w:rPr>
            </w:pPr>
            <w:r w:rsidRPr="007838B6">
              <w:rPr>
                <w:rFonts w:cs="Arial"/>
                <w:color w:val="000000"/>
                <w:sz w:val="18"/>
                <w:szCs w:val="18"/>
              </w:rPr>
              <w:t>21</w:t>
            </w:r>
            <w:r w:rsidR="00612AE0">
              <w:rPr>
                <w:rFonts w:cs="Arial"/>
                <w:color w:val="000000"/>
                <w:sz w:val="18"/>
                <w:szCs w:val="18"/>
              </w:rPr>
              <w:t>.</w:t>
            </w:r>
            <w:r w:rsidRPr="007838B6">
              <w:rPr>
                <w:rFonts w:cs="Arial"/>
                <w:color w:val="000000"/>
                <w:sz w:val="18"/>
                <w:szCs w:val="18"/>
              </w:rPr>
              <w:t>0</w:t>
            </w:r>
          </w:p>
        </w:tc>
        <w:tc>
          <w:tcPr>
            <w:tcW w:w="1059" w:type="dxa"/>
            <w:tcBorders>
              <w:top w:val="nil"/>
              <w:left w:val="nil"/>
              <w:bottom w:val="nil"/>
              <w:right w:val="nil"/>
            </w:tcBorders>
            <w:shd w:val="clear" w:color="auto" w:fill="auto"/>
            <w:noWrap/>
            <w:vAlign w:val="center"/>
          </w:tcPr>
          <w:p w:rsidR="00E079E5" w:rsidRPr="007838B6" w:rsidRDefault="00E079E5" w:rsidP="00E079E5">
            <w:pPr>
              <w:jc w:val="right"/>
              <w:rPr>
                <w:rFonts w:cs="Arial"/>
                <w:color w:val="000000"/>
                <w:sz w:val="18"/>
                <w:szCs w:val="18"/>
              </w:rPr>
            </w:pPr>
          </w:p>
        </w:tc>
        <w:tc>
          <w:tcPr>
            <w:tcW w:w="1011" w:type="dxa"/>
            <w:tcBorders>
              <w:top w:val="nil"/>
              <w:left w:val="nil"/>
              <w:bottom w:val="nil"/>
              <w:right w:val="single" w:sz="8" w:space="0" w:color="0C5498"/>
            </w:tcBorders>
            <w:shd w:val="clear" w:color="auto" w:fill="auto"/>
            <w:noWrap/>
            <w:vAlign w:val="center"/>
          </w:tcPr>
          <w:p w:rsidR="00E079E5" w:rsidRPr="007838B6" w:rsidRDefault="00E079E5" w:rsidP="00612AE0">
            <w:pPr>
              <w:jc w:val="right"/>
              <w:rPr>
                <w:rFonts w:cs="Arial"/>
                <w:color w:val="000000"/>
                <w:sz w:val="18"/>
                <w:szCs w:val="18"/>
              </w:rPr>
            </w:pPr>
            <w:r w:rsidRPr="007838B6">
              <w:rPr>
                <w:rFonts w:cs="Arial"/>
                <w:color w:val="000000"/>
                <w:sz w:val="18"/>
                <w:szCs w:val="18"/>
              </w:rPr>
              <w:t>2</w:t>
            </w:r>
            <w:r w:rsidR="00612AE0">
              <w:rPr>
                <w:rFonts w:cs="Arial"/>
                <w:color w:val="000000"/>
                <w:sz w:val="18"/>
                <w:szCs w:val="18"/>
              </w:rPr>
              <w:t>.</w:t>
            </w:r>
            <w:r w:rsidRPr="007838B6">
              <w:rPr>
                <w:rFonts w:cs="Arial"/>
                <w:color w:val="000000"/>
                <w:sz w:val="18"/>
                <w:szCs w:val="18"/>
              </w:rPr>
              <w:t>4</w:t>
            </w:r>
          </w:p>
        </w:tc>
        <w:tc>
          <w:tcPr>
            <w:tcW w:w="1022" w:type="dxa"/>
            <w:tcBorders>
              <w:top w:val="nil"/>
              <w:left w:val="nil"/>
              <w:bottom w:val="nil"/>
              <w:right w:val="nil"/>
            </w:tcBorders>
            <w:shd w:val="clear" w:color="auto" w:fill="auto"/>
            <w:noWrap/>
            <w:vAlign w:val="center"/>
          </w:tcPr>
          <w:p w:rsidR="00E079E5" w:rsidRPr="007838B6" w:rsidRDefault="00E079E5" w:rsidP="00E079E5">
            <w:pPr>
              <w:jc w:val="right"/>
              <w:rPr>
                <w:rFonts w:cs="Arial"/>
                <w:color w:val="000000"/>
                <w:sz w:val="18"/>
                <w:szCs w:val="18"/>
              </w:rPr>
            </w:pPr>
          </w:p>
        </w:tc>
        <w:tc>
          <w:tcPr>
            <w:tcW w:w="1017" w:type="dxa"/>
            <w:tcBorders>
              <w:top w:val="nil"/>
              <w:left w:val="nil"/>
              <w:bottom w:val="nil"/>
            </w:tcBorders>
            <w:shd w:val="clear" w:color="auto" w:fill="auto"/>
            <w:noWrap/>
            <w:vAlign w:val="center"/>
          </w:tcPr>
          <w:p w:rsidR="00E079E5" w:rsidRPr="007838B6" w:rsidRDefault="00E079E5" w:rsidP="00612AE0">
            <w:pPr>
              <w:jc w:val="right"/>
              <w:rPr>
                <w:rFonts w:cs="Arial"/>
                <w:color w:val="000000"/>
                <w:sz w:val="18"/>
                <w:szCs w:val="18"/>
              </w:rPr>
            </w:pPr>
            <w:r w:rsidRPr="007838B6">
              <w:rPr>
                <w:rFonts w:cs="Arial"/>
                <w:color w:val="000000"/>
                <w:sz w:val="18"/>
                <w:szCs w:val="18"/>
              </w:rPr>
              <w:t>-1</w:t>
            </w:r>
            <w:r w:rsidR="00612AE0">
              <w:rPr>
                <w:rFonts w:cs="Arial"/>
                <w:color w:val="000000"/>
                <w:sz w:val="18"/>
                <w:szCs w:val="18"/>
              </w:rPr>
              <w:t>.</w:t>
            </w:r>
            <w:r w:rsidRPr="007838B6">
              <w:rPr>
                <w:rFonts w:cs="Arial"/>
                <w:color w:val="000000"/>
                <w:sz w:val="18"/>
                <w:szCs w:val="18"/>
              </w:rPr>
              <w:t>2</w:t>
            </w:r>
          </w:p>
        </w:tc>
      </w:tr>
      <w:tr w:rsidR="00E079E5" w:rsidRPr="007838B6" w:rsidTr="00E079E5">
        <w:trPr>
          <w:trHeight w:val="260"/>
          <w:jc w:val="center"/>
        </w:trPr>
        <w:tc>
          <w:tcPr>
            <w:tcW w:w="3617" w:type="dxa"/>
            <w:tcBorders>
              <w:top w:val="nil"/>
              <w:bottom w:val="nil"/>
              <w:right w:val="single" w:sz="8" w:space="0" w:color="0C5498"/>
            </w:tcBorders>
            <w:shd w:val="clear" w:color="auto" w:fill="auto"/>
            <w:vAlign w:val="center"/>
            <w:hideMark/>
          </w:tcPr>
          <w:p w:rsidR="00E079E5" w:rsidRPr="007838B6" w:rsidRDefault="00E079E5" w:rsidP="00E079E5">
            <w:pPr>
              <w:rPr>
                <w:rFonts w:cs="Arial"/>
                <w:color w:val="000000"/>
                <w:sz w:val="18"/>
                <w:szCs w:val="18"/>
              </w:rPr>
            </w:pPr>
            <w:r w:rsidRPr="007838B6">
              <w:rPr>
                <w:rFonts w:cs="Arial"/>
                <w:color w:val="000000"/>
                <w:sz w:val="18"/>
                <w:szCs w:val="18"/>
              </w:rPr>
              <w:t>Unemployment rate</w:t>
            </w:r>
          </w:p>
        </w:tc>
        <w:tc>
          <w:tcPr>
            <w:tcW w:w="973" w:type="dxa"/>
            <w:tcBorders>
              <w:top w:val="nil"/>
              <w:left w:val="nil"/>
              <w:bottom w:val="nil"/>
              <w:right w:val="single" w:sz="8" w:space="0" w:color="0C5498"/>
            </w:tcBorders>
            <w:shd w:val="clear" w:color="auto" w:fill="auto"/>
            <w:vAlign w:val="center"/>
          </w:tcPr>
          <w:p w:rsidR="00E079E5" w:rsidRPr="007838B6" w:rsidRDefault="00E079E5" w:rsidP="00612AE0">
            <w:pPr>
              <w:jc w:val="right"/>
              <w:rPr>
                <w:rFonts w:cs="Arial"/>
                <w:color w:val="000000"/>
                <w:sz w:val="18"/>
                <w:szCs w:val="18"/>
              </w:rPr>
            </w:pPr>
            <w:r w:rsidRPr="007838B6">
              <w:rPr>
                <w:rFonts w:cs="Arial"/>
                <w:color w:val="000000"/>
                <w:sz w:val="18"/>
                <w:szCs w:val="18"/>
              </w:rPr>
              <w:t>11</w:t>
            </w:r>
            <w:r w:rsidR="00612AE0">
              <w:rPr>
                <w:rFonts w:cs="Arial"/>
                <w:color w:val="000000"/>
                <w:sz w:val="18"/>
                <w:szCs w:val="18"/>
              </w:rPr>
              <w:t>.</w:t>
            </w:r>
            <w:r w:rsidRPr="007838B6">
              <w:rPr>
                <w:rFonts w:cs="Arial"/>
                <w:color w:val="000000"/>
                <w:sz w:val="18"/>
                <w:szCs w:val="18"/>
              </w:rPr>
              <w:t>9</w:t>
            </w:r>
          </w:p>
        </w:tc>
        <w:tc>
          <w:tcPr>
            <w:tcW w:w="1059" w:type="dxa"/>
            <w:tcBorders>
              <w:top w:val="nil"/>
              <w:left w:val="nil"/>
              <w:bottom w:val="nil"/>
              <w:right w:val="nil"/>
            </w:tcBorders>
            <w:shd w:val="clear" w:color="auto" w:fill="auto"/>
            <w:noWrap/>
            <w:vAlign w:val="bottom"/>
          </w:tcPr>
          <w:p w:rsidR="00E079E5" w:rsidRPr="007838B6" w:rsidRDefault="00E079E5" w:rsidP="00E079E5">
            <w:pPr>
              <w:jc w:val="right"/>
              <w:rPr>
                <w:rFonts w:cs="Arial"/>
                <w:color w:val="000000"/>
                <w:sz w:val="18"/>
                <w:szCs w:val="18"/>
              </w:rPr>
            </w:pPr>
          </w:p>
        </w:tc>
        <w:tc>
          <w:tcPr>
            <w:tcW w:w="1011" w:type="dxa"/>
            <w:tcBorders>
              <w:top w:val="nil"/>
              <w:left w:val="nil"/>
              <w:bottom w:val="nil"/>
              <w:right w:val="single" w:sz="8" w:space="0" w:color="0C5498"/>
            </w:tcBorders>
            <w:shd w:val="clear" w:color="auto" w:fill="auto"/>
            <w:noWrap/>
            <w:vAlign w:val="center"/>
          </w:tcPr>
          <w:p w:rsidR="00E079E5" w:rsidRPr="007838B6" w:rsidRDefault="00E079E5" w:rsidP="00612AE0">
            <w:pPr>
              <w:jc w:val="right"/>
              <w:rPr>
                <w:rFonts w:cs="Arial"/>
                <w:color w:val="000000"/>
                <w:sz w:val="18"/>
                <w:szCs w:val="18"/>
              </w:rPr>
            </w:pPr>
            <w:r w:rsidRPr="007838B6">
              <w:rPr>
                <w:rFonts w:cs="Arial"/>
                <w:color w:val="000000"/>
                <w:sz w:val="18"/>
                <w:szCs w:val="18"/>
              </w:rPr>
              <w:t>-2</w:t>
            </w:r>
            <w:r w:rsidR="00612AE0">
              <w:rPr>
                <w:rFonts w:cs="Arial"/>
                <w:color w:val="000000"/>
                <w:sz w:val="18"/>
                <w:szCs w:val="18"/>
              </w:rPr>
              <w:t>.</w:t>
            </w:r>
            <w:r w:rsidRPr="007838B6">
              <w:rPr>
                <w:rFonts w:cs="Arial"/>
                <w:color w:val="000000"/>
                <w:sz w:val="18"/>
                <w:szCs w:val="18"/>
              </w:rPr>
              <w:t>9</w:t>
            </w:r>
          </w:p>
        </w:tc>
        <w:tc>
          <w:tcPr>
            <w:tcW w:w="1022" w:type="dxa"/>
            <w:tcBorders>
              <w:top w:val="nil"/>
              <w:left w:val="nil"/>
              <w:bottom w:val="nil"/>
              <w:right w:val="nil"/>
            </w:tcBorders>
            <w:shd w:val="clear" w:color="auto" w:fill="auto"/>
            <w:noWrap/>
            <w:vAlign w:val="bottom"/>
          </w:tcPr>
          <w:p w:rsidR="00E079E5" w:rsidRPr="007838B6" w:rsidRDefault="00E079E5" w:rsidP="00E079E5">
            <w:pPr>
              <w:jc w:val="right"/>
              <w:rPr>
                <w:rFonts w:cs="Arial"/>
                <w:color w:val="000000"/>
                <w:sz w:val="18"/>
                <w:szCs w:val="18"/>
              </w:rPr>
            </w:pPr>
          </w:p>
        </w:tc>
        <w:tc>
          <w:tcPr>
            <w:tcW w:w="1017" w:type="dxa"/>
            <w:tcBorders>
              <w:top w:val="nil"/>
              <w:left w:val="nil"/>
              <w:bottom w:val="nil"/>
            </w:tcBorders>
            <w:shd w:val="clear" w:color="auto" w:fill="auto"/>
            <w:noWrap/>
            <w:vAlign w:val="center"/>
          </w:tcPr>
          <w:p w:rsidR="00E079E5" w:rsidRPr="007838B6" w:rsidRDefault="00E079E5" w:rsidP="00612AE0">
            <w:pPr>
              <w:jc w:val="right"/>
              <w:rPr>
                <w:rFonts w:cs="Arial"/>
                <w:color w:val="000000"/>
                <w:sz w:val="18"/>
                <w:szCs w:val="18"/>
              </w:rPr>
            </w:pPr>
            <w:r w:rsidRPr="007838B6">
              <w:rPr>
                <w:rFonts w:cs="Arial"/>
                <w:color w:val="000000"/>
                <w:sz w:val="18"/>
                <w:szCs w:val="18"/>
              </w:rPr>
              <w:t>0</w:t>
            </w:r>
            <w:r w:rsidR="00612AE0">
              <w:rPr>
                <w:rFonts w:cs="Arial"/>
                <w:color w:val="000000"/>
                <w:sz w:val="18"/>
                <w:szCs w:val="18"/>
              </w:rPr>
              <w:t>.</w:t>
            </w:r>
            <w:r w:rsidRPr="007838B6">
              <w:rPr>
                <w:rFonts w:cs="Arial"/>
                <w:color w:val="000000"/>
                <w:sz w:val="18"/>
                <w:szCs w:val="18"/>
              </w:rPr>
              <w:t>1</w:t>
            </w:r>
          </w:p>
        </w:tc>
      </w:tr>
      <w:tr w:rsidR="00E079E5" w:rsidRPr="007838B6" w:rsidTr="00A839A9">
        <w:trPr>
          <w:trHeight w:val="273"/>
          <w:jc w:val="center"/>
        </w:trPr>
        <w:tc>
          <w:tcPr>
            <w:tcW w:w="3617" w:type="dxa"/>
            <w:tcBorders>
              <w:top w:val="nil"/>
              <w:right w:val="single" w:sz="8" w:space="0" w:color="0C5498"/>
            </w:tcBorders>
            <w:shd w:val="clear" w:color="auto" w:fill="auto"/>
            <w:vAlign w:val="center"/>
            <w:hideMark/>
          </w:tcPr>
          <w:p w:rsidR="00E079E5" w:rsidRPr="007838B6" w:rsidRDefault="00E079E5" w:rsidP="00E079E5">
            <w:pPr>
              <w:rPr>
                <w:rFonts w:cs="Arial"/>
                <w:color w:val="000000"/>
                <w:sz w:val="18"/>
                <w:szCs w:val="18"/>
              </w:rPr>
            </w:pPr>
            <w:r w:rsidRPr="007838B6">
              <w:rPr>
                <w:rFonts w:cs="Arial"/>
                <w:color w:val="000000"/>
                <w:sz w:val="18"/>
                <w:szCs w:val="18"/>
              </w:rPr>
              <w:t>Inactivity rate</w:t>
            </w:r>
          </w:p>
        </w:tc>
        <w:tc>
          <w:tcPr>
            <w:tcW w:w="973" w:type="dxa"/>
            <w:tcBorders>
              <w:top w:val="nil"/>
              <w:left w:val="nil"/>
              <w:right w:val="single" w:sz="8" w:space="0" w:color="0C5498"/>
            </w:tcBorders>
            <w:shd w:val="clear" w:color="auto" w:fill="auto"/>
            <w:vAlign w:val="center"/>
          </w:tcPr>
          <w:p w:rsidR="00E079E5" w:rsidRPr="007838B6" w:rsidRDefault="00E079E5" w:rsidP="00612AE0">
            <w:pPr>
              <w:jc w:val="right"/>
              <w:rPr>
                <w:rFonts w:cs="Arial"/>
                <w:color w:val="000000"/>
                <w:sz w:val="18"/>
                <w:szCs w:val="18"/>
              </w:rPr>
            </w:pPr>
            <w:r w:rsidRPr="007838B6">
              <w:rPr>
                <w:rFonts w:cs="Arial"/>
                <w:color w:val="000000"/>
                <w:sz w:val="18"/>
                <w:szCs w:val="18"/>
              </w:rPr>
              <w:t>44</w:t>
            </w:r>
            <w:r w:rsidR="00612AE0">
              <w:rPr>
                <w:rFonts w:cs="Arial"/>
                <w:color w:val="000000"/>
                <w:sz w:val="18"/>
                <w:szCs w:val="18"/>
              </w:rPr>
              <w:t>.</w:t>
            </w:r>
            <w:r w:rsidRPr="007838B6">
              <w:rPr>
                <w:rFonts w:cs="Arial"/>
                <w:color w:val="000000"/>
                <w:sz w:val="18"/>
                <w:szCs w:val="18"/>
              </w:rPr>
              <w:t>8</w:t>
            </w:r>
          </w:p>
        </w:tc>
        <w:tc>
          <w:tcPr>
            <w:tcW w:w="1059" w:type="dxa"/>
            <w:tcBorders>
              <w:top w:val="nil"/>
              <w:left w:val="nil"/>
              <w:right w:val="nil"/>
            </w:tcBorders>
            <w:shd w:val="clear" w:color="auto" w:fill="auto"/>
            <w:noWrap/>
            <w:vAlign w:val="center"/>
          </w:tcPr>
          <w:p w:rsidR="00E079E5" w:rsidRPr="007838B6" w:rsidRDefault="00E079E5" w:rsidP="00E079E5">
            <w:pPr>
              <w:jc w:val="right"/>
              <w:rPr>
                <w:rFonts w:cs="Arial"/>
                <w:color w:val="000000"/>
                <w:sz w:val="18"/>
                <w:szCs w:val="18"/>
              </w:rPr>
            </w:pPr>
          </w:p>
        </w:tc>
        <w:tc>
          <w:tcPr>
            <w:tcW w:w="1011" w:type="dxa"/>
            <w:tcBorders>
              <w:top w:val="nil"/>
              <w:left w:val="nil"/>
              <w:right w:val="single" w:sz="8" w:space="0" w:color="0C5498"/>
            </w:tcBorders>
            <w:shd w:val="clear" w:color="auto" w:fill="auto"/>
            <w:vAlign w:val="center"/>
          </w:tcPr>
          <w:p w:rsidR="00E079E5" w:rsidRPr="007838B6" w:rsidRDefault="00E079E5" w:rsidP="00612AE0">
            <w:pPr>
              <w:jc w:val="right"/>
              <w:rPr>
                <w:rFonts w:cs="Arial"/>
                <w:color w:val="000000"/>
                <w:sz w:val="18"/>
                <w:szCs w:val="18"/>
              </w:rPr>
            </w:pPr>
            <w:r w:rsidRPr="007838B6">
              <w:rPr>
                <w:rFonts w:cs="Arial"/>
                <w:color w:val="000000"/>
                <w:sz w:val="18"/>
                <w:szCs w:val="18"/>
              </w:rPr>
              <w:t>-2</w:t>
            </w:r>
            <w:r w:rsidR="00612AE0">
              <w:rPr>
                <w:rFonts w:cs="Arial"/>
                <w:color w:val="000000"/>
                <w:sz w:val="18"/>
                <w:szCs w:val="18"/>
              </w:rPr>
              <w:t>.</w:t>
            </w:r>
            <w:r w:rsidRPr="007838B6">
              <w:rPr>
                <w:rFonts w:cs="Arial"/>
                <w:color w:val="000000"/>
                <w:sz w:val="18"/>
                <w:szCs w:val="18"/>
              </w:rPr>
              <w:t>3</w:t>
            </w:r>
          </w:p>
        </w:tc>
        <w:tc>
          <w:tcPr>
            <w:tcW w:w="1022" w:type="dxa"/>
            <w:tcBorders>
              <w:top w:val="nil"/>
              <w:left w:val="nil"/>
              <w:right w:val="nil"/>
            </w:tcBorders>
            <w:shd w:val="clear" w:color="auto" w:fill="auto"/>
            <w:noWrap/>
            <w:vAlign w:val="center"/>
          </w:tcPr>
          <w:p w:rsidR="00E079E5" w:rsidRPr="007838B6" w:rsidRDefault="00E079E5" w:rsidP="00E079E5">
            <w:pPr>
              <w:jc w:val="right"/>
              <w:rPr>
                <w:rFonts w:cs="Arial"/>
                <w:color w:val="000000"/>
                <w:sz w:val="18"/>
                <w:szCs w:val="18"/>
              </w:rPr>
            </w:pPr>
          </w:p>
        </w:tc>
        <w:tc>
          <w:tcPr>
            <w:tcW w:w="1017" w:type="dxa"/>
            <w:tcBorders>
              <w:top w:val="nil"/>
              <w:left w:val="nil"/>
            </w:tcBorders>
            <w:shd w:val="clear" w:color="auto" w:fill="auto"/>
            <w:vAlign w:val="center"/>
          </w:tcPr>
          <w:p w:rsidR="00E079E5" w:rsidRPr="007838B6" w:rsidRDefault="00E079E5" w:rsidP="00612AE0">
            <w:pPr>
              <w:jc w:val="right"/>
              <w:rPr>
                <w:rFonts w:cs="Arial"/>
                <w:color w:val="000000"/>
                <w:sz w:val="18"/>
                <w:szCs w:val="18"/>
              </w:rPr>
            </w:pPr>
            <w:r w:rsidRPr="007838B6">
              <w:rPr>
                <w:rFonts w:cs="Arial"/>
                <w:color w:val="000000"/>
                <w:sz w:val="18"/>
                <w:szCs w:val="18"/>
              </w:rPr>
              <w:t>-0</w:t>
            </w:r>
            <w:r w:rsidR="00612AE0">
              <w:rPr>
                <w:rFonts w:cs="Arial"/>
                <w:color w:val="000000"/>
                <w:sz w:val="18"/>
                <w:szCs w:val="18"/>
              </w:rPr>
              <w:t>.</w:t>
            </w:r>
            <w:r w:rsidRPr="007838B6">
              <w:rPr>
                <w:rFonts w:cs="Arial"/>
                <w:color w:val="000000"/>
                <w:sz w:val="18"/>
                <w:szCs w:val="18"/>
              </w:rPr>
              <w:t>7</w:t>
            </w:r>
          </w:p>
        </w:tc>
      </w:tr>
    </w:tbl>
    <w:p w:rsidR="00B05442" w:rsidRPr="007838B6" w:rsidRDefault="00B05442" w:rsidP="00B05442">
      <w:pPr>
        <w:spacing w:before="100" w:after="100" w:line="288" w:lineRule="auto"/>
        <w:ind w:firstLine="403"/>
        <w:jc w:val="both"/>
        <w:rPr>
          <w:rFonts w:cs="Arial"/>
        </w:rPr>
      </w:pPr>
    </w:p>
    <w:p w:rsidR="00B05442" w:rsidRPr="007838B6" w:rsidRDefault="00964EA6" w:rsidP="00166DB3">
      <w:pPr>
        <w:spacing w:before="120" w:after="120" w:line="300" w:lineRule="auto"/>
        <w:ind w:firstLine="403"/>
        <w:jc w:val="both"/>
        <w:rPr>
          <w:rFonts w:cs="Arial"/>
        </w:rPr>
      </w:pPr>
      <w:r w:rsidRPr="007838B6">
        <w:rPr>
          <w:rFonts w:cs="Arial"/>
        </w:rPr>
        <w:t xml:space="preserve">In the </w:t>
      </w:r>
      <w:r w:rsidR="0039649B" w:rsidRPr="007838B6">
        <w:rPr>
          <w:rFonts w:cs="Arial"/>
        </w:rPr>
        <w:t xml:space="preserve">second </w:t>
      </w:r>
      <w:r w:rsidRPr="007838B6">
        <w:rPr>
          <w:rFonts w:cs="Arial"/>
        </w:rPr>
        <w:t>quarter 2018, the Survey was conducted on the sample of 15</w:t>
      </w:r>
      <w:r w:rsidR="002230F8" w:rsidRPr="007838B6">
        <w:rPr>
          <w:rFonts w:cs="Arial"/>
        </w:rPr>
        <w:t> </w:t>
      </w:r>
      <w:r w:rsidRPr="007838B6">
        <w:rPr>
          <w:rFonts w:cs="Arial"/>
        </w:rPr>
        <w:t>4</w:t>
      </w:r>
      <w:r w:rsidR="0039649B" w:rsidRPr="007838B6">
        <w:rPr>
          <w:rFonts w:cs="Arial"/>
        </w:rPr>
        <w:t>56</w:t>
      </w:r>
      <w:r w:rsidRPr="007838B6">
        <w:rPr>
          <w:rFonts w:cs="Arial"/>
        </w:rPr>
        <w:t xml:space="preserve"> households, out of which 12</w:t>
      </w:r>
      <w:r w:rsidR="002230F8" w:rsidRPr="007838B6">
        <w:rPr>
          <w:rFonts w:cs="Arial"/>
        </w:rPr>
        <w:t> </w:t>
      </w:r>
      <w:r w:rsidR="0039649B" w:rsidRPr="007838B6">
        <w:rPr>
          <w:rFonts w:cs="Arial"/>
        </w:rPr>
        <w:t>2</w:t>
      </w:r>
      <w:r w:rsidRPr="007838B6">
        <w:rPr>
          <w:rFonts w:cs="Arial"/>
        </w:rPr>
        <w:t>4</w:t>
      </w:r>
      <w:r w:rsidR="0039649B" w:rsidRPr="007838B6">
        <w:rPr>
          <w:rFonts w:cs="Arial"/>
        </w:rPr>
        <w:t>8</w:t>
      </w:r>
      <w:r w:rsidRPr="007838B6">
        <w:rPr>
          <w:rFonts w:cs="Arial"/>
        </w:rPr>
        <w:t xml:space="preserve"> households, i.e. 2</w:t>
      </w:r>
      <w:r w:rsidR="0039649B" w:rsidRPr="007838B6">
        <w:rPr>
          <w:rFonts w:cs="Arial"/>
        </w:rPr>
        <w:t>8</w:t>
      </w:r>
      <w:r w:rsidR="002230F8" w:rsidRPr="007838B6">
        <w:rPr>
          <w:rFonts w:cs="Arial"/>
        </w:rPr>
        <w:t> </w:t>
      </w:r>
      <w:r w:rsidRPr="007838B6">
        <w:rPr>
          <w:rFonts w:cs="Arial"/>
        </w:rPr>
        <w:t>9</w:t>
      </w:r>
      <w:r w:rsidR="0039649B" w:rsidRPr="007838B6">
        <w:rPr>
          <w:rFonts w:cs="Arial"/>
        </w:rPr>
        <w:t>20</w:t>
      </w:r>
      <w:r w:rsidRPr="007838B6">
        <w:rPr>
          <w:rFonts w:cs="Arial"/>
        </w:rPr>
        <w:t xml:space="preserve"> persons</w:t>
      </w:r>
      <w:r w:rsidR="00A73B1F" w:rsidRPr="007838B6">
        <w:rPr>
          <w:rFonts w:cs="Arial"/>
        </w:rPr>
        <w:t xml:space="preserve"> aged 15 and over</w:t>
      </w:r>
      <w:r w:rsidRPr="007838B6">
        <w:rPr>
          <w:rFonts w:cs="Arial"/>
        </w:rPr>
        <w:t xml:space="preserve"> were interviewed.</w:t>
      </w:r>
    </w:p>
    <w:p w:rsidR="00612AE0" w:rsidRDefault="00A73B1F" w:rsidP="00612AE0">
      <w:pPr>
        <w:spacing w:before="120" w:line="300" w:lineRule="auto"/>
        <w:ind w:firstLine="403"/>
        <w:jc w:val="both"/>
        <w:rPr>
          <w:rFonts w:cs="Arial"/>
        </w:rPr>
      </w:pPr>
      <w:proofErr w:type="gramStart"/>
      <w:r w:rsidRPr="007838B6">
        <w:rPr>
          <w:rFonts w:cs="Arial"/>
        </w:rPr>
        <w:t>More detailed data</w:t>
      </w:r>
      <w:proofErr w:type="gramEnd"/>
      <w:r w:rsidRPr="007838B6">
        <w:rPr>
          <w:rFonts w:cs="Arial"/>
        </w:rPr>
        <w:t xml:space="preserve"> can be obtained in the tables that are part of the Statistical Release on Labour Force Survey for the </w:t>
      </w:r>
      <w:r w:rsidR="0039649B" w:rsidRPr="007838B6">
        <w:rPr>
          <w:rFonts w:cs="Arial"/>
        </w:rPr>
        <w:t>second</w:t>
      </w:r>
      <w:r w:rsidRPr="007838B6">
        <w:rPr>
          <w:rFonts w:cs="Arial"/>
        </w:rPr>
        <w:t xml:space="preserve"> quarter 2018 (RS10), on the address:</w:t>
      </w:r>
    </w:p>
    <w:p w:rsidR="00523F0F" w:rsidRPr="007838B6" w:rsidRDefault="0005439C" w:rsidP="00612AE0">
      <w:pPr>
        <w:spacing w:after="120" w:line="300" w:lineRule="auto"/>
        <w:ind w:firstLine="403"/>
        <w:jc w:val="both"/>
        <w:rPr>
          <w:rFonts w:cs="Arial"/>
          <w:b/>
        </w:rPr>
      </w:pPr>
      <w:hyperlink r:id="rId10" w:history="1">
        <w:r w:rsidRPr="005E3909">
          <w:rPr>
            <w:rStyle w:val="Hyperlink"/>
            <w:rFonts w:cs="Arial"/>
          </w:rPr>
          <w:t>http://publikacije.stat.gov.rs/G2018/Xls</w:t>
        </w:r>
        <w:r w:rsidRPr="005E3909">
          <w:rPr>
            <w:rStyle w:val="Hyperlink"/>
            <w:rFonts w:cs="Arial"/>
            <w:lang w:val="en-US"/>
          </w:rPr>
          <w:t>E</w:t>
        </w:r>
        <w:r w:rsidRPr="005E3909">
          <w:rPr>
            <w:rStyle w:val="Hyperlink"/>
            <w:rFonts w:cs="Arial"/>
          </w:rPr>
          <w:t>/G20181232.xlsx</w:t>
        </w:r>
      </w:hyperlink>
      <w:bookmarkStart w:id="0" w:name="_GoBack"/>
      <w:bookmarkEnd w:id="0"/>
      <w:r w:rsidR="0039649B" w:rsidRPr="00612AE0">
        <w:rPr>
          <w:rFonts w:cs="Arial"/>
        </w:rPr>
        <w:t>.</w:t>
      </w:r>
    </w:p>
    <w:p w:rsidR="00523F0F" w:rsidRPr="007838B6" w:rsidRDefault="00523F0F" w:rsidP="00DC19DA">
      <w:pPr>
        <w:spacing w:before="120" w:after="120" w:line="288" w:lineRule="auto"/>
        <w:jc w:val="center"/>
        <w:rPr>
          <w:rFonts w:cs="Arial"/>
          <w:b/>
        </w:rPr>
      </w:pPr>
    </w:p>
    <w:p w:rsidR="000F4A7D" w:rsidRPr="007838B6" w:rsidRDefault="00A73B1F" w:rsidP="00DC19DA">
      <w:pPr>
        <w:spacing w:before="120" w:after="120" w:line="288" w:lineRule="auto"/>
        <w:jc w:val="center"/>
        <w:rPr>
          <w:rFonts w:cs="Arial"/>
          <w:b/>
        </w:rPr>
      </w:pPr>
      <w:r w:rsidRPr="007838B6">
        <w:rPr>
          <w:rFonts w:cs="Arial"/>
          <w:b/>
        </w:rPr>
        <w:t>Methodological notes</w:t>
      </w:r>
    </w:p>
    <w:p w:rsidR="00331733" w:rsidRPr="007838B6" w:rsidRDefault="00C50458" w:rsidP="00B377AD">
      <w:pPr>
        <w:pStyle w:val="NormalWeb"/>
        <w:spacing w:beforeLines="0" w:before="120" w:afterLines="0" w:after="120" w:line="288" w:lineRule="auto"/>
        <w:ind w:firstLine="403"/>
        <w:jc w:val="both"/>
        <w:rPr>
          <w:rFonts w:ascii="Arial" w:hAnsi="Arial" w:cs="Arial"/>
          <w:lang w:val="en-GB"/>
        </w:rPr>
      </w:pPr>
      <w:r w:rsidRPr="007838B6">
        <w:rPr>
          <w:rFonts w:ascii="Arial" w:hAnsi="Arial" w:cs="Arial"/>
          <w:lang w:val="en-GB"/>
        </w:rPr>
        <w:t xml:space="preserve">Labour Force Survey (LFS) is the most complex and the only internationally comparable instrument for labour trends monitoring, registering demographic and socio–economic characteristics of population aged 15 and over.  </w:t>
      </w:r>
    </w:p>
    <w:p w:rsidR="00331733" w:rsidRPr="007838B6" w:rsidRDefault="00C50458" w:rsidP="00B377AD">
      <w:pPr>
        <w:pStyle w:val="NormalWeb"/>
        <w:spacing w:beforeLines="0" w:before="120" w:afterLines="0" w:after="120" w:line="288" w:lineRule="auto"/>
        <w:ind w:firstLine="403"/>
        <w:jc w:val="both"/>
        <w:rPr>
          <w:rFonts w:ascii="Arial" w:hAnsi="Arial" w:cs="Arial"/>
          <w:lang w:val="en-GB"/>
        </w:rPr>
      </w:pPr>
      <w:r w:rsidRPr="007838B6">
        <w:rPr>
          <w:rFonts w:ascii="Arial" w:hAnsi="Arial" w:cs="Arial"/>
          <w:lang w:val="en-GB"/>
        </w:rPr>
        <w:t xml:space="preserve">The main aim of the survey is estimating the labour force volume, i.e. employed and unemployed population, where employment relates to work in both formal and informal section. </w:t>
      </w:r>
    </w:p>
    <w:p w:rsidR="00C50458" w:rsidRPr="007838B6" w:rsidRDefault="00C50458" w:rsidP="00B377AD">
      <w:pPr>
        <w:pStyle w:val="NormalWeb"/>
        <w:spacing w:beforeLines="0" w:before="120" w:afterLines="0" w:after="120" w:line="288" w:lineRule="auto"/>
        <w:ind w:firstLine="403"/>
        <w:jc w:val="both"/>
        <w:rPr>
          <w:rFonts w:ascii="Arial" w:hAnsi="Arial" w:cs="Arial"/>
          <w:lang w:val="en-GB"/>
        </w:rPr>
      </w:pPr>
      <w:r w:rsidRPr="007838B6">
        <w:rPr>
          <w:rFonts w:ascii="Arial" w:hAnsi="Arial" w:cs="Arial"/>
          <w:lang w:val="en-GB"/>
        </w:rPr>
        <w:t>Additionally, LFS deals with characteristics of employment (professional status of the employed persons, their activity, occupation, rights realized at work…) and unemployment (acquired education, duration of job seeking, previous working experience…), as well as characteristics of inactive population – their education, age, income source and readiness for involvement in labour market.</w:t>
      </w:r>
    </w:p>
    <w:p w:rsidR="00C50458" w:rsidRPr="007838B6" w:rsidRDefault="00C50458" w:rsidP="00B377AD">
      <w:pPr>
        <w:spacing w:before="120" w:after="120" w:line="288" w:lineRule="auto"/>
        <w:ind w:firstLine="403"/>
        <w:jc w:val="both"/>
        <w:rPr>
          <w:rFonts w:cs="Arial"/>
        </w:rPr>
      </w:pPr>
      <w:r w:rsidRPr="007838B6">
        <w:rPr>
          <w:rFonts w:cs="Arial"/>
          <w:b/>
          <w:bCs/>
        </w:rPr>
        <w:t>Active population</w:t>
      </w:r>
      <w:r w:rsidRPr="007838B6">
        <w:rPr>
          <w:rFonts w:cs="Arial"/>
        </w:rPr>
        <w:t xml:space="preserve"> (</w:t>
      </w:r>
      <w:r w:rsidRPr="007838B6">
        <w:rPr>
          <w:rFonts w:cs="Arial"/>
          <w:b/>
          <w:bCs/>
        </w:rPr>
        <w:t>labour force</w:t>
      </w:r>
      <w:r w:rsidRPr="007838B6">
        <w:rPr>
          <w:rFonts w:cs="Arial"/>
        </w:rPr>
        <w:t>) includes all employed and unemployed persons</w:t>
      </w:r>
      <w:r w:rsidR="004F0B6D" w:rsidRPr="007838B6">
        <w:rPr>
          <w:rFonts w:cs="Arial"/>
        </w:rPr>
        <w:t xml:space="preserve"> aged 15 and over</w:t>
      </w:r>
      <w:r w:rsidRPr="007838B6">
        <w:rPr>
          <w:rFonts w:cs="Arial"/>
        </w:rPr>
        <w:t>.</w:t>
      </w:r>
    </w:p>
    <w:p w:rsidR="00C50458" w:rsidRPr="007838B6" w:rsidRDefault="00C50458" w:rsidP="00B377AD">
      <w:pPr>
        <w:pStyle w:val="Heading4"/>
        <w:spacing w:before="120" w:after="120" w:line="288" w:lineRule="auto"/>
        <w:ind w:firstLine="403"/>
        <w:jc w:val="both"/>
        <w:rPr>
          <w:rFonts w:ascii="Arial" w:hAnsi="Arial" w:cs="Arial"/>
          <w:b w:val="0"/>
          <w:bCs w:val="0"/>
          <w:i w:val="0"/>
          <w:color w:val="auto"/>
          <w:spacing w:val="-4"/>
        </w:rPr>
      </w:pPr>
      <w:r w:rsidRPr="007838B6">
        <w:rPr>
          <w:rFonts w:ascii="Arial" w:hAnsi="Arial" w:cs="Arial"/>
          <w:i w:val="0"/>
          <w:color w:val="auto"/>
          <w:spacing w:val="-4"/>
        </w:rPr>
        <w:t>Activity rate (share of labour force)</w:t>
      </w:r>
      <w:r w:rsidRPr="007838B6">
        <w:rPr>
          <w:rFonts w:ascii="Arial" w:hAnsi="Arial" w:cs="Arial"/>
          <w:b w:val="0"/>
          <w:bCs w:val="0"/>
          <w:i w:val="0"/>
          <w:color w:val="auto"/>
          <w:spacing w:val="-4"/>
        </w:rPr>
        <w:t xml:space="preserve"> presents the percentage share of active population in total population aged 15 and over.</w:t>
      </w:r>
    </w:p>
    <w:p w:rsidR="00C50458" w:rsidRPr="007838B6" w:rsidRDefault="00C50458" w:rsidP="00B377AD">
      <w:pPr>
        <w:spacing w:before="120" w:after="120" w:line="288" w:lineRule="auto"/>
        <w:ind w:firstLine="403"/>
        <w:jc w:val="both"/>
        <w:rPr>
          <w:rFonts w:cs="Arial"/>
          <w:b/>
        </w:rPr>
      </w:pPr>
      <w:r w:rsidRPr="007838B6">
        <w:rPr>
          <w:rFonts w:cs="Arial"/>
          <w:b/>
          <w:bCs/>
        </w:rPr>
        <w:t xml:space="preserve">Employed persons </w:t>
      </w:r>
      <w:r w:rsidRPr="007838B6">
        <w:rPr>
          <w:rFonts w:cs="Arial"/>
        </w:rPr>
        <w:t>are persons who performed a paid job (in money or in kind) for at least one hour in the reference week, as well as persons who had an employment, but were absent from work in that week but which have a guaranty to return to it.</w:t>
      </w:r>
      <w:r w:rsidRPr="007838B6">
        <w:rPr>
          <w:rFonts w:cs="Arial"/>
          <w:b/>
        </w:rPr>
        <w:t xml:space="preserve"> </w:t>
      </w:r>
    </w:p>
    <w:p w:rsidR="00C50458" w:rsidRPr="007838B6" w:rsidRDefault="00C50458" w:rsidP="00B377AD">
      <w:pPr>
        <w:spacing w:before="120" w:after="120" w:line="288" w:lineRule="auto"/>
        <w:ind w:firstLine="403"/>
        <w:jc w:val="both"/>
        <w:rPr>
          <w:rFonts w:cs="Arial"/>
        </w:rPr>
      </w:pPr>
      <w:r w:rsidRPr="007838B6">
        <w:rPr>
          <w:rFonts w:cs="Arial"/>
          <w:b/>
          <w:bCs/>
        </w:rPr>
        <w:t xml:space="preserve">Employment rate </w:t>
      </w:r>
      <w:r w:rsidRPr="007838B6">
        <w:rPr>
          <w:rFonts w:cs="Arial"/>
        </w:rPr>
        <w:t>is the percentage share of employed in the total population aged 15 and over.</w:t>
      </w:r>
    </w:p>
    <w:p w:rsidR="00C50458" w:rsidRPr="007838B6" w:rsidRDefault="00C50458" w:rsidP="00B377AD">
      <w:pPr>
        <w:spacing w:before="120" w:after="120" w:line="288" w:lineRule="auto"/>
        <w:ind w:firstLine="403"/>
        <w:jc w:val="both"/>
        <w:rPr>
          <w:rFonts w:cs="Arial"/>
        </w:rPr>
      </w:pPr>
      <w:r w:rsidRPr="007838B6">
        <w:rPr>
          <w:rFonts w:cs="Arial"/>
          <w:b/>
          <w:bCs/>
        </w:rPr>
        <w:t>Informally employed</w:t>
      </w:r>
      <w:r w:rsidRPr="007838B6">
        <w:rPr>
          <w:rFonts w:cs="Arial"/>
        </w:rPr>
        <w:t xml:space="preserve"> are employees without written contract, self-employed in unregistered business, as well as contributing family workers.</w:t>
      </w:r>
    </w:p>
    <w:p w:rsidR="00C50458" w:rsidRPr="007838B6" w:rsidRDefault="00C50458" w:rsidP="00B377AD">
      <w:pPr>
        <w:spacing w:before="120" w:after="120" w:line="288" w:lineRule="auto"/>
        <w:ind w:firstLine="403"/>
        <w:jc w:val="both"/>
        <w:rPr>
          <w:rFonts w:cs="Arial"/>
          <w:b/>
          <w:bCs/>
          <w:spacing w:val="-4"/>
        </w:rPr>
      </w:pPr>
      <w:r w:rsidRPr="007838B6">
        <w:rPr>
          <w:rFonts w:cs="Arial"/>
          <w:b/>
          <w:bCs/>
        </w:rPr>
        <w:t>Informal employment rate</w:t>
      </w:r>
      <w:r w:rsidRPr="007838B6">
        <w:rPr>
          <w:rFonts w:cs="Arial"/>
        </w:rPr>
        <w:t xml:space="preserve"> is the percentage share of informally employed in total employment.</w:t>
      </w:r>
    </w:p>
    <w:p w:rsidR="00C50458" w:rsidRPr="007838B6" w:rsidRDefault="00C50458" w:rsidP="00B377AD">
      <w:pPr>
        <w:spacing w:before="120" w:after="120" w:line="288" w:lineRule="auto"/>
        <w:ind w:firstLine="403"/>
        <w:jc w:val="both"/>
        <w:rPr>
          <w:rFonts w:cs="Arial"/>
        </w:rPr>
      </w:pPr>
      <w:r w:rsidRPr="007838B6">
        <w:rPr>
          <w:rFonts w:cs="Arial"/>
          <w:b/>
          <w:bCs/>
        </w:rPr>
        <w:t>Unemployed persons</w:t>
      </w:r>
      <w:r w:rsidRPr="007838B6">
        <w:rPr>
          <w:rFonts w:cs="Arial"/>
        </w:rPr>
        <w:t xml:space="preserve"> are the persons who, in the respective week, did no work for remuneration, who undertook active steps to find a job during four-week period preceding the respective week and who were able to start working in two-week time after the referent week. </w:t>
      </w:r>
    </w:p>
    <w:p w:rsidR="00C50458" w:rsidRPr="007838B6" w:rsidRDefault="00C50458" w:rsidP="00B377AD">
      <w:pPr>
        <w:pStyle w:val="Heading4"/>
        <w:spacing w:before="120" w:after="120" w:line="288" w:lineRule="auto"/>
        <w:ind w:firstLine="403"/>
        <w:jc w:val="both"/>
        <w:rPr>
          <w:rFonts w:ascii="Arial" w:hAnsi="Arial" w:cs="Arial"/>
          <w:b w:val="0"/>
          <w:bCs w:val="0"/>
          <w:i w:val="0"/>
          <w:color w:val="auto"/>
        </w:rPr>
      </w:pPr>
      <w:r w:rsidRPr="007838B6">
        <w:rPr>
          <w:rFonts w:ascii="Arial" w:hAnsi="Arial" w:cs="Arial"/>
          <w:i w:val="0"/>
          <w:color w:val="auto"/>
        </w:rPr>
        <w:lastRenderedPageBreak/>
        <w:t xml:space="preserve">Unemployment rate </w:t>
      </w:r>
      <w:r w:rsidRPr="007838B6">
        <w:rPr>
          <w:rFonts w:ascii="Arial" w:hAnsi="Arial" w:cs="Arial"/>
          <w:b w:val="0"/>
          <w:bCs w:val="0"/>
          <w:i w:val="0"/>
          <w:color w:val="auto"/>
        </w:rPr>
        <w:t>presents the percentage share of unemployed population in labour force (employed and unemployed), aged 15 and over.</w:t>
      </w:r>
    </w:p>
    <w:p w:rsidR="00C50458" w:rsidRPr="007838B6" w:rsidRDefault="00C50458" w:rsidP="00B377AD">
      <w:pPr>
        <w:spacing w:before="120" w:after="120" w:line="288" w:lineRule="auto"/>
        <w:ind w:firstLine="403"/>
        <w:jc w:val="both"/>
        <w:rPr>
          <w:rFonts w:cs="Arial"/>
        </w:rPr>
      </w:pPr>
      <w:r w:rsidRPr="007838B6">
        <w:rPr>
          <w:rFonts w:cs="Arial"/>
          <w:b/>
          <w:bCs/>
        </w:rPr>
        <w:t>Long-term unemployment rate</w:t>
      </w:r>
      <w:r w:rsidRPr="007838B6">
        <w:rPr>
          <w:rFonts w:cs="Arial"/>
        </w:rPr>
        <w:t xml:space="preserve"> presents the percentage share of the unemployed for one year and more, in the total labour force (employed and unemployed), aged 15 and over.</w:t>
      </w:r>
    </w:p>
    <w:p w:rsidR="00C50458" w:rsidRPr="007838B6" w:rsidRDefault="00C50458" w:rsidP="00B377AD">
      <w:pPr>
        <w:pStyle w:val="ListParagraph"/>
        <w:spacing w:before="120" w:after="120" w:line="288" w:lineRule="auto"/>
        <w:ind w:left="0" w:firstLine="403"/>
        <w:jc w:val="both"/>
        <w:rPr>
          <w:rFonts w:ascii="Arial" w:hAnsi="Arial" w:cs="Arial"/>
          <w:sz w:val="20"/>
          <w:szCs w:val="20"/>
          <w:lang w:val="en-GB"/>
        </w:rPr>
      </w:pPr>
      <w:r w:rsidRPr="007838B6">
        <w:rPr>
          <w:rFonts w:ascii="Arial" w:hAnsi="Arial" w:cs="Arial"/>
          <w:b/>
          <w:bCs/>
          <w:sz w:val="20"/>
          <w:szCs w:val="20"/>
          <w:lang w:val="en-GB"/>
        </w:rPr>
        <w:t xml:space="preserve">NEET rate – </w:t>
      </w:r>
      <w:r w:rsidRPr="007838B6">
        <w:rPr>
          <w:rFonts w:ascii="Arial" w:hAnsi="Arial" w:cs="Arial"/>
          <w:sz w:val="20"/>
          <w:szCs w:val="20"/>
          <w:lang w:val="en-GB"/>
        </w:rPr>
        <w:t>refers to share of persons aged 15 to 24, neither employed, nor in education, training, in total population of that age.</w:t>
      </w:r>
      <w:r w:rsidRPr="007838B6">
        <w:rPr>
          <w:rFonts w:ascii="Arial" w:hAnsi="Arial" w:cs="Arial"/>
          <w:b/>
          <w:bCs/>
          <w:sz w:val="20"/>
          <w:szCs w:val="20"/>
          <w:lang w:val="en-GB"/>
        </w:rPr>
        <w:t xml:space="preserve"> </w:t>
      </w:r>
    </w:p>
    <w:p w:rsidR="00C50458" w:rsidRPr="007838B6" w:rsidRDefault="00C50458" w:rsidP="00B377AD">
      <w:pPr>
        <w:spacing w:before="120" w:after="120" w:line="288" w:lineRule="auto"/>
        <w:ind w:firstLine="403"/>
        <w:jc w:val="both"/>
        <w:rPr>
          <w:rFonts w:cs="Arial"/>
        </w:rPr>
      </w:pPr>
      <w:r w:rsidRPr="007838B6">
        <w:rPr>
          <w:rFonts w:cs="Arial"/>
          <w:b/>
          <w:bCs/>
        </w:rPr>
        <w:t>Inactive population</w:t>
      </w:r>
      <w:r w:rsidRPr="007838B6">
        <w:rPr>
          <w:rFonts w:cs="Arial"/>
        </w:rPr>
        <w:t xml:space="preserve"> includes all persons aged 15 and over who are not classified in employed and unemployed population. Inactive population comprises students, pensioners, persons performing household tasks, as well as all other persons who performed no paid job in the observed week, did not actively seek a job and who were not able to start working in two-week time after the observed week.  </w:t>
      </w:r>
    </w:p>
    <w:p w:rsidR="00C50458" w:rsidRPr="007838B6" w:rsidRDefault="00C50458" w:rsidP="00B377AD">
      <w:pPr>
        <w:pStyle w:val="Heading1"/>
        <w:spacing w:before="120" w:after="120" w:line="288" w:lineRule="auto"/>
        <w:ind w:firstLine="403"/>
        <w:jc w:val="both"/>
        <w:rPr>
          <w:rFonts w:ascii="Arial IS" w:hAnsi="Arial IS" w:cs="Arial IS"/>
          <w:b w:val="0"/>
          <w:bCs w:val="0"/>
          <w:i/>
          <w:iCs/>
          <w:color w:val="auto"/>
          <w:sz w:val="20"/>
          <w:szCs w:val="20"/>
        </w:rPr>
      </w:pPr>
      <w:r w:rsidRPr="007838B6">
        <w:rPr>
          <w:rFonts w:ascii="Arial" w:hAnsi="Arial" w:cs="Arial"/>
          <w:color w:val="auto"/>
          <w:sz w:val="20"/>
          <w:szCs w:val="20"/>
        </w:rPr>
        <w:t xml:space="preserve">Inactivity rate </w:t>
      </w:r>
      <w:r w:rsidRPr="007838B6">
        <w:rPr>
          <w:rFonts w:ascii="Arial" w:hAnsi="Arial" w:cs="Arial"/>
          <w:b w:val="0"/>
          <w:bCs w:val="0"/>
          <w:color w:val="auto"/>
          <w:sz w:val="20"/>
          <w:szCs w:val="20"/>
        </w:rPr>
        <w:t>presents</w:t>
      </w:r>
      <w:r w:rsidRPr="007838B6">
        <w:rPr>
          <w:rFonts w:ascii="Arial" w:hAnsi="Arial" w:cs="Arial"/>
          <w:color w:val="auto"/>
          <w:sz w:val="20"/>
          <w:szCs w:val="20"/>
        </w:rPr>
        <w:t xml:space="preserve"> </w:t>
      </w:r>
      <w:r w:rsidRPr="007838B6">
        <w:rPr>
          <w:rFonts w:ascii="Arial" w:hAnsi="Arial" w:cs="Arial"/>
          <w:b w:val="0"/>
          <w:bCs w:val="0"/>
          <w:color w:val="auto"/>
          <w:sz w:val="20"/>
          <w:szCs w:val="20"/>
        </w:rPr>
        <w:t>the percentage share of inactive population in total population aged 15 and over.</w:t>
      </w:r>
    </w:p>
    <w:p w:rsidR="00C50458" w:rsidRPr="007838B6" w:rsidRDefault="00C50458" w:rsidP="00B377AD">
      <w:pPr>
        <w:spacing w:before="120" w:after="120" w:line="288" w:lineRule="auto"/>
        <w:ind w:firstLine="403"/>
        <w:jc w:val="both"/>
        <w:rPr>
          <w:rFonts w:cs="Arial"/>
        </w:rPr>
      </w:pPr>
      <w:r w:rsidRPr="007838B6">
        <w:rPr>
          <w:rFonts w:cs="Arial"/>
        </w:rPr>
        <w:t xml:space="preserve">For more detailed description of the Survey and definitions of labour force, see the methodology of Labour Force Survey on </w:t>
      </w:r>
      <w:hyperlink r:id="rId11" w:history="1">
        <w:r w:rsidRPr="007838B6">
          <w:rPr>
            <w:rStyle w:val="Hyperlink"/>
            <w:rFonts w:cs="Arial"/>
          </w:rPr>
          <w:t>www.stat.gov.rs</w:t>
        </w:r>
      </w:hyperlink>
      <w:r w:rsidRPr="007838B6">
        <w:rPr>
          <w:rFonts w:cs="Arial"/>
        </w:rPr>
        <w:t>.</w:t>
      </w:r>
    </w:p>
    <w:p w:rsidR="00335F51" w:rsidRPr="007838B6" w:rsidRDefault="00335F51" w:rsidP="00335F51">
      <w:pPr>
        <w:spacing w:before="120" w:after="120" w:line="288" w:lineRule="auto"/>
        <w:jc w:val="both"/>
        <w:rPr>
          <w:rFonts w:cs="Arial"/>
        </w:rPr>
      </w:pPr>
    </w:p>
    <w:p w:rsidR="00335F51" w:rsidRPr="007838B6" w:rsidRDefault="00335F51" w:rsidP="00335F51">
      <w:pPr>
        <w:spacing w:before="120" w:after="120" w:line="288" w:lineRule="auto"/>
        <w:jc w:val="both"/>
        <w:rPr>
          <w:rFonts w:cs="Arial"/>
        </w:rPr>
      </w:pPr>
    </w:p>
    <w:p w:rsidR="00C50458" w:rsidRPr="007838B6" w:rsidRDefault="00C50458" w:rsidP="00335F51">
      <w:pPr>
        <w:spacing w:before="120" w:after="120" w:line="288" w:lineRule="auto"/>
        <w:jc w:val="both"/>
        <w:rPr>
          <w:rFonts w:cs="Arial"/>
        </w:rPr>
      </w:pPr>
      <w:r w:rsidRPr="007838B6">
        <w:rPr>
          <w:rFonts w:cs="Arial"/>
        </w:rPr>
        <w:t xml:space="preserve">Starting from 1999 the Statistical Office of the Republic of Serbia has not at disposal and may not provide available certain data relative to AP Kosovo and Metohija and therefore these data are not included in the coverage for the Republic of Serbia (total). </w:t>
      </w:r>
    </w:p>
    <w:p w:rsidR="00B05442" w:rsidRPr="007838B6" w:rsidRDefault="00B05442" w:rsidP="000F2A19">
      <w:pPr>
        <w:pStyle w:val="FootnoteText"/>
        <w:spacing w:before="100" w:after="100" w:line="300" w:lineRule="auto"/>
        <w:jc w:val="both"/>
        <w:rPr>
          <w:rFonts w:ascii="Arial" w:hAnsi="Arial" w:cs="Arial"/>
        </w:rPr>
      </w:pPr>
    </w:p>
    <w:p w:rsidR="00B05442" w:rsidRPr="007838B6" w:rsidRDefault="00B05442" w:rsidP="000F2A19">
      <w:pPr>
        <w:pStyle w:val="FootnoteText"/>
        <w:spacing w:before="100" w:after="100" w:line="300" w:lineRule="auto"/>
        <w:jc w:val="both"/>
        <w:rPr>
          <w:rFonts w:ascii="Arial" w:hAnsi="Arial" w:cs="Arial"/>
        </w:rPr>
      </w:pPr>
    </w:p>
    <w:p w:rsidR="00B05442" w:rsidRPr="007838B6" w:rsidRDefault="00B05442" w:rsidP="000F2A19">
      <w:pPr>
        <w:pStyle w:val="FootnoteText"/>
        <w:spacing w:before="100" w:after="100" w:line="300" w:lineRule="auto"/>
        <w:jc w:val="both"/>
        <w:rPr>
          <w:rFonts w:ascii="Arial" w:hAnsi="Arial" w:cs="Arial"/>
        </w:rPr>
      </w:pPr>
    </w:p>
    <w:p w:rsidR="00B05442" w:rsidRPr="007838B6" w:rsidRDefault="00B05442" w:rsidP="000F2A19">
      <w:pPr>
        <w:pStyle w:val="FootnoteText"/>
        <w:spacing w:before="100" w:after="100" w:line="300" w:lineRule="auto"/>
        <w:jc w:val="both"/>
        <w:rPr>
          <w:rFonts w:ascii="Arial" w:hAnsi="Arial" w:cs="Arial"/>
        </w:rPr>
      </w:pPr>
    </w:p>
    <w:p w:rsidR="00B05442" w:rsidRPr="007838B6" w:rsidRDefault="00B05442" w:rsidP="000F2A19">
      <w:pPr>
        <w:pStyle w:val="FootnoteText"/>
        <w:spacing w:before="100" w:after="100" w:line="300" w:lineRule="auto"/>
        <w:jc w:val="both"/>
        <w:rPr>
          <w:rFonts w:ascii="Arial" w:hAnsi="Arial" w:cs="Arial"/>
        </w:rPr>
      </w:pPr>
    </w:p>
    <w:p w:rsidR="00B05442" w:rsidRPr="007838B6" w:rsidRDefault="00B05442" w:rsidP="000F2A19">
      <w:pPr>
        <w:pStyle w:val="FootnoteText"/>
        <w:spacing w:before="100" w:after="100" w:line="300" w:lineRule="auto"/>
        <w:jc w:val="both"/>
        <w:rPr>
          <w:rFonts w:ascii="Arial" w:hAnsi="Arial" w:cs="Arial"/>
        </w:rPr>
      </w:pPr>
    </w:p>
    <w:p w:rsidR="00B05442" w:rsidRDefault="00B05442" w:rsidP="000F2A19">
      <w:pPr>
        <w:pStyle w:val="FootnoteText"/>
        <w:spacing w:before="100" w:after="100" w:line="300" w:lineRule="auto"/>
        <w:jc w:val="both"/>
        <w:rPr>
          <w:rFonts w:ascii="Arial" w:hAnsi="Arial" w:cs="Arial"/>
        </w:rPr>
      </w:pPr>
    </w:p>
    <w:p w:rsidR="00612AE0" w:rsidRDefault="00612AE0" w:rsidP="000F2A19">
      <w:pPr>
        <w:pStyle w:val="FootnoteText"/>
        <w:spacing w:before="100" w:after="100" w:line="300" w:lineRule="auto"/>
        <w:jc w:val="both"/>
        <w:rPr>
          <w:rFonts w:ascii="Arial" w:hAnsi="Arial" w:cs="Arial"/>
        </w:rPr>
      </w:pPr>
    </w:p>
    <w:p w:rsidR="00612AE0" w:rsidRDefault="00612AE0" w:rsidP="000F2A19">
      <w:pPr>
        <w:pStyle w:val="FootnoteText"/>
        <w:spacing w:before="100" w:after="100" w:line="300" w:lineRule="auto"/>
        <w:jc w:val="both"/>
        <w:rPr>
          <w:rFonts w:ascii="Arial" w:hAnsi="Arial" w:cs="Arial"/>
        </w:rPr>
      </w:pPr>
    </w:p>
    <w:p w:rsidR="00213C8C" w:rsidRDefault="00213C8C" w:rsidP="000F2A19">
      <w:pPr>
        <w:pStyle w:val="FootnoteText"/>
        <w:spacing w:before="100" w:after="100" w:line="300" w:lineRule="auto"/>
        <w:jc w:val="both"/>
        <w:rPr>
          <w:rFonts w:ascii="Arial" w:hAnsi="Arial" w:cs="Arial"/>
        </w:rPr>
      </w:pPr>
    </w:p>
    <w:p w:rsidR="00213C8C" w:rsidRDefault="00213C8C" w:rsidP="000F2A19">
      <w:pPr>
        <w:pStyle w:val="FootnoteText"/>
        <w:spacing w:before="100" w:after="100" w:line="300" w:lineRule="auto"/>
        <w:jc w:val="both"/>
        <w:rPr>
          <w:rFonts w:ascii="Arial" w:hAnsi="Arial" w:cs="Arial"/>
        </w:rPr>
      </w:pPr>
    </w:p>
    <w:p w:rsidR="00213C8C" w:rsidRDefault="00213C8C" w:rsidP="000F2A19">
      <w:pPr>
        <w:pStyle w:val="FootnoteText"/>
        <w:spacing w:before="100" w:after="100" w:line="300" w:lineRule="auto"/>
        <w:jc w:val="both"/>
        <w:rPr>
          <w:rFonts w:ascii="Arial" w:hAnsi="Arial" w:cs="Arial"/>
        </w:rPr>
      </w:pPr>
    </w:p>
    <w:p w:rsidR="00612AE0" w:rsidRDefault="00612AE0" w:rsidP="000F2A19">
      <w:pPr>
        <w:pStyle w:val="FootnoteText"/>
        <w:spacing w:before="100" w:after="100" w:line="300" w:lineRule="auto"/>
        <w:jc w:val="both"/>
        <w:rPr>
          <w:rFonts w:ascii="Arial" w:hAnsi="Arial" w:cs="Arial"/>
        </w:rPr>
      </w:pPr>
    </w:p>
    <w:p w:rsidR="00612AE0" w:rsidRPr="007838B6" w:rsidRDefault="00612AE0" w:rsidP="000F2A19">
      <w:pPr>
        <w:pStyle w:val="FootnoteText"/>
        <w:spacing w:before="100" w:after="100" w:line="300" w:lineRule="auto"/>
        <w:jc w:val="both"/>
        <w:rPr>
          <w:rFonts w:ascii="Arial" w:hAnsi="Arial" w:cs="Arial"/>
        </w:rPr>
      </w:pPr>
    </w:p>
    <w:p w:rsidR="00D925E2" w:rsidRPr="007838B6" w:rsidRDefault="00D925E2" w:rsidP="000F2A19">
      <w:pPr>
        <w:pStyle w:val="FootnoteText"/>
        <w:spacing w:before="100" w:after="100" w:line="300" w:lineRule="auto"/>
        <w:jc w:val="both"/>
        <w:rPr>
          <w:rFonts w:ascii="Arial" w:hAnsi="Arial" w:cs="Arial"/>
        </w:rPr>
      </w:pPr>
    </w:p>
    <w:p w:rsidR="00D925E2" w:rsidRPr="007838B6" w:rsidRDefault="00D925E2" w:rsidP="000F2A19">
      <w:pPr>
        <w:pStyle w:val="FootnoteText"/>
        <w:spacing w:before="100" w:after="100" w:line="300" w:lineRule="auto"/>
        <w:jc w:val="both"/>
        <w:rPr>
          <w:rFonts w:ascii="Arial" w:hAnsi="Arial" w:cs="Arial"/>
        </w:rPr>
      </w:pPr>
    </w:p>
    <w:p w:rsidR="00D925E2" w:rsidRPr="007838B6" w:rsidRDefault="00D925E2" w:rsidP="000F2A19">
      <w:pPr>
        <w:pStyle w:val="FootnoteText"/>
        <w:spacing w:before="100" w:after="100" w:line="300" w:lineRule="auto"/>
        <w:jc w:val="both"/>
        <w:rPr>
          <w:rFonts w:ascii="Arial" w:hAnsi="Arial" w:cs="Arial"/>
        </w:rPr>
      </w:pPr>
    </w:p>
    <w:p w:rsidR="00D925E2" w:rsidRPr="007838B6" w:rsidRDefault="00D925E2" w:rsidP="000F2A19">
      <w:pPr>
        <w:pStyle w:val="FootnoteText"/>
        <w:spacing w:before="100" w:after="100" w:line="300" w:lineRule="auto"/>
        <w:jc w:val="both"/>
        <w:rPr>
          <w:rFonts w:ascii="Arial" w:hAnsi="Arial" w:cs="Arial"/>
        </w:rPr>
      </w:pPr>
    </w:p>
    <w:p w:rsidR="000F2A19" w:rsidRPr="007838B6" w:rsidRDefault="000F2A19" w:rsidP="000F2A19">
      <w:pPr>
        <w:pStyle w:val="FootnoteText"/>
        <w:spacing w:before="100" w:after="100" w:line="300" w:lineRule="auto"/>
        <w:jc w:val="both"/>
        <w:rPr>
          <w:rFonts w:cs="Arial"/>
          <w:sz w:val="16"/>
          <w:szCs w:val="16"/>
        </w:rPr>
      </w:pPr>
    </w:p>
    <w:p w:rsidR="008F1FDB" w:rsidRPr="007838B6" w:rsidRDefault="008F1FDB" w:rsidP="008F1FDB">
      <w:pPr>
        <w:ind w:left="1416" w:firstLine="708"/>
        <w:rPr>
          <w:rFonts w:cs="Arial"/>
          <w:sz w:val="16"/>
          <w:szCs w:val="16"/>
        </w:rPr>
      </w:pPr>
      <w:r w:rsidRPr="007838B6">
        <w:rPr>
          <w:noProof/>
          <w:lang w:val="en-US"/>
        </w:rPr>
        <mc:AlternateContent>
          <mc:Choice Requires="wps">
            <w:drawing>
              <wp:anchor distT="4294967295" distB="4294967295" distL="114300" distR="114300" simplePos="0" relativeHeight="251663360" behindDoc="0" locked="0" layoutInCell="1" allowOverlap="1" wp14:anchorId="7EE46D44" wp14:editId="1C40C171">
                <wp:simplePos x="0" y="0"/>
                <wp:positionH relativeFrom="column">
                  <wp:posOffset>949960</wp:posOffset>
                </wp:positionH>
                <wp:positionV relativeFrom="paragraph">
                  <wp:posOffset>34924</wp:posOffset>
                </wp:positionV>
                <wp:extent cx="4679950" cy="0"/>
                <wp:effectExtent l="0" t="0" r="2540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679950" cy="0"/>
                        </a:xfrm>
                        <a:prstGeom prst="line">
                          <a:avLst/>
                        </a:prstGeom>
                        <a:noFill/>
                        <a:ln w="12700" cap="flat" cmpd="sng" algn="ctr">
                          <a:solidFill>
                            <a:sysClr val="window" lastClr="FFFFFF">
                              <a:lumMod val="50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8CC7A8D" id="Straight Connector 8"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4.8pt,2.75pt" to="443.3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" strokecolor="#7f7f7f" strokeweight="1pt">
                <o:lock v:ext="edit" shapetype="f"/>
              </v:line>
            </w:pict>
          </mc:Fallback>
        </mc:AlternateContent>
      </w:r>
    </w:p>
    <w:p w:rsidR="00C50458" w:rsidRPr="007838B6" w:rsidRDefault="00C50458" w:rsidP="00C50458">
      <w:pPr>
        <w:jc w:val="center"/>
        <w:rPr>
          <w:rFonts w:cs="Arial"/>
          <w:sz w:val="18"/>
          <w:szCs w:val="18"/>
        </w:rPr>
      </w:pPr>
      <w:r w:rsidRPr="007838B6">
        <w:rPr>
          <w:rFonts w:cs="Arial"/>
          <w:noProof/>
          <w:sz w:val="18"/>
          <w:szCs w:val="18"/>
          <w:lang w:val="en-US"/>
        </w:rPr>
        <mc:AlternateContent>
          <mc:Choice Requires="wps">
            <w:drawing>
              <wp:anchor distT="0" distB="0" distL="114300" distR="114300" simplePos="0" relativeHeight="251670528" behindDoc="0" locked="1" layoutInCell="1" allowOverlap="1" wp14:anchorId="0E0102D4" wp14:editId="57D633FD">
                <wp:simplePos x="0" y="0"/>
                <wp:positionH relativeFrom="column">
                  <wp:posOffset>871855</wp:posOffset>
                </wp:positionH>
                <wp:positionV relativeFrom="paragraph">
                  <wp:posOffset>-91440</wp:posOffset>
                </wp:positionV>
                <wp:extent cx="4679950" cy="0"/>
                <wp:effectExtent l="12065" t="10795" r="13335" b="8255"/>
                <wp:wrapNone/>
                <wp:docPr id="1"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0" cy="0"/>
                        </a:xfrm>
                        <a:prstGeom prst="line">
                          <a:avLst/>
                        </a:prstGeom>
                        <a:noFill/>
                        <a:ln w="12700">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7477CC" id="Straight Connector 15"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65pt,-7.2pt" to="437.1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" strokecolor="#7f7f7f" strokeweight="1pt">
                <w10:anchorlock/>
              </v:line>
            </w:pict>
          </mc:Fallback>
        </mc:AlternateContent>
      </w:r>
      <w:r w:rsidRPr="007838B6">
        <w:rPr>
          <w:rFonts w:cs="Arial"/>
          <w:sz w:val="18"/>
          <w:szCs w:val="18"/>
        </w:rPr>
        <w:t xml:space="preserve">Contact: </w:t>
      </w:r>
      <w:hyperlink r:id="rId12" w:history="1">
        <w:r w:rsidRPr="007838B6">
          <w:rPr>
            <w:rStyle w:val="Hyperlink"/>
            <w:rFonts w:cs="Arial"/>
            <w:sz w:val="18"/>
            <w:szCs w:val="18"/>
          </w:rPr>
          <w:t>ars@stat.gov.rs</w:t>
        </w:r>
      </w:hyperlink>
      <w:r w:rsidRPr="007838B6">
        <w:rPr>
          <w:rStyle w:val="Hyperlink"/>
          <w:rFonts w:cs="Arial"/>
          <w:sz w:val="18"/>
          <w:szCs w:val="18"/>
        </w:rPr>
        <w:t>,</w:t>
      </w:r>
      <w:r w:rsidRPr="007838B6">
        <w:rPr>
          <w:rFonts w:cs="Arial"/>
          <w:sz w:val="18"/>
          <w:szCs w:val="18"/>
        </w:rPr>
        <w:t xml:space="preserve"> Phone: +381 11 2412 922, ext. 372</w:t>
      </w:r>
    </w:p>
    <w:p w:rsidR="00C50458" w:rsidRPr="007838B6" w:rsidRDefault="00C50458" w:rsidP="00C50458">
      <w:pPr>
        <w:jc w:val="center"/>
        <w:rPr>
          <w:rFonts w:cs="Arial"/>
          <w:iCs/>
          <w:sz w:val="18"/>
          <w:szCs w:val="18"/>
        </w:rPr>
      </w:pPr>
      <w:r w:rsidRPr="007838B6">
        <w:rPr>
          <w:rFonts w:cs="Arial"/>
          <w:iCs/>
          <w:sz w:val="18"/>
          <w:szCs w:val="18"/>
        </w:rPr>
        <w:t>Published and printed by: Statistical Office of the Republic of Serbia, 11 050 Belgrade, Milana Rakica 5</w:t>
      </w:r>
    </w:p>
    <w:p w:rsidR="00C50458" w:rsidRPr="007838B6" w:rsidRDefault="00C50458" w:rsidP="00C50458">
      <w:pPr>
        <w:jc w:val="center"/>
        <w:rPr>
          <w:rFonts w:cs="Arial"/>
          <w:iCs/>
          <w:sz w:val="18"/>
          <w:szCs w:val="18"/>
        </w:rPr>
      </w:pPr>
      <w:r w:rsidRPr="007838B6">
        <w:rPr>
          <w:rFonts w:cs="Arial"/>
          <w:iCs/>
          <w:sz w:val="18"/>
          <w:szCs w:val="18"/>
        </w:rPr>
        <w:t xml:space="preserve">Phone: +381 11 2412922 </w:t>
      </w:r>
      <w:r w:rsidRPr="007838B6">
        <w:rPr>
          <w:rFonts w:cs="Arial"/>
          <w:sz w:val="18"/>
          <w:szCs w:val="18"/>
        </w:rPr>
        <w:t xml:space="preserve">(telephone exchange) </w:t>
      </w:r>
      <w:r w:rsidRPr="007838B6">
        <w:rPr>
          <w:rFonts w:cs="Arial"/>
          <w:iCs/>
          <w:sz w:val="18"/>
          <w:szCs w:val="18"/>
        </w:rPr>
        <w:t xml:space="preserve">● Fax: +381 11 2411260 ● www.stat.gov.rs  </w:t>
      </w:r>
    </w:p>
    <w:p w:rsidR="00C50458" w:rsidRPr="007838B6" w:rsidRDefault="00C50458" w:rsidP="00C50458">
      <w:pPr>
        <w:jc w:val="center"/>
        <w:rPr>
          <w:rFonts w:cs="Arial"/>
          <w:iCs/>
          <w:sz w:val="18"/>
          <w:szCs w:val="18"/>
        </w:rPr>
      </w:pPr>
      <w:r w:rsidRPr="007838B6">
        <w:rPr>
          <w:rFonts w:cs="Arial"/>
          <w:iCs/>
          <w:sz w:val="18"/>
          <w:szCs w:val="18"/>
        </w:rPr>
        <w:t xml:space="preserve">Responsible: Dr </w:t>
      </w:r>
      <w:proofErr w:type="spellStart"/>
      <w:r w:rsidRPr="007838B6">
        <w:rPr>
          <w:rFonts w:cs="Arial"/>
          <w:iCs/>
          <w:sz w:val="18"/>
          <w:szCs w:val="18"/>
        </w:rPr>
        <w:t>Miladin</w:t>
      </w:r>
      <w:proofErr w:type="spellEnd"/>
      <w:r w:rsidRPr="007838B6">
        <w:rPr>
          <w:rFonts w:cs="Arial"/>
          <w:iCs/>
          <w:sz w:val="18"/>
          <w:szCs w:val="18"/>
        </w:rPr>
        <w:t xml:space="preserve"> </w:t>
      </w:r>
      <w:proofErr w:type="spellStart"/>
      <w:r w:rsidRPr="007838B6">
        <w:rPr>
          <w:rFonts w:cs="Arial"/>
          <w:iCs/>
          <w:sz w:val="18"/>
          <w:szCs w:val="18"/>
        </w:rPr>
        <w:t>Kovačević</w:t>
      </w:r>
      <w:proofErr w:type="spellEnd"/>
      <w:r w:rsidRPr="007838B6">
        <w:rPr>
          <w:rFonts w:cs="Arial"/>
          <w:iCs/>
          <w:sz w:val="18"/>
          <w:szCs w:val="18"/>
        </w:rPr>
        <w:t>, Director</w:t>
      </w:r>
    </w:p>
    <w:p w:rsidR="005B2627" w:rsidRPr="007838B6" w:rsidRDefault="00C50458" w:rsidP="00166DB3">
      <w:pPr>
        <w:spacing w:after="60"/>
        <w:jc w:val="center"/>
      </w:pPr>
      <w:r w:rsidRPr="007838B6">
        <w:rPr>
          <w:rFonts w:cs="Arial"/>
          <w:sz w:val="18"/>
          <w:szCs w:val="18"/>
        </w:rPr>
        <w:t>Circulation: 20 • Periodicity: quarterly</w:t>
      </w:r>
    </w:p>
    <w:sectPr w:rsidR="005B2627" w:rsidRPr="007838B6" w:rsidSect="00BC5415">
      <w:footerReference w:type="even" r:id="rId13"/>
      <w:footerReference w:type="default" r:id="rId14"/>
      <w:footnotePr>
        <w:numRestart w:val="eachPage"/>
      </w:footnotePr>
      <w:pgSz w:w="11906" w:h="16838" w:code="9"/>
      <w:pgMar w:top="907" w:right="851" w:bottom="907"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7560" w:rsidRDefault="00687560" w:rsidP="008F1FDB">
      <w:r>
        <w:separator/>
      </w:r>
    </w:p>
  </w:endnote>
  <w:endnote w:type="continuationSeparator" w:id="0">
    <w:p w:rsidR="00687560" w:rsidRDefault="00687560" w:rsidP="008F1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IS">
    <w:panose1 w:val="020B0604020202090204"/>
    <w:charset w:val="00"/>
    <w:family w:val="swiss"/>
    <w:pitch w:val="variable"/>
    <w:sig w:usb0="20000A87" w:usb1="00000000"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E41" w:rsidRPr="00CE52BA" w:rsidRDefault="00624E41" w:rsidP="006A1222">
    <w:pPr>
      <w:pStyle w:val="Footer"/>
      <w:pBdr>
        <w:top w:val="single" w:sz="4" w:space="1" w:color="auto"/>
      </w:pBdr>
      <w:rPr>
        <w:rFonts w:ascii="Arial" w:hAnsi="Arial" w:cs="Arial"/>
        <w:sz w:val="16"/>
        <w:szCs w:val="16"/>
        <w:lang w:val="sr-Latn-RS"/>
      </w:rPr>
    </w:pPr>
    <w:r w:rsidRPr="00D44751">
      <w:rPr>
        <w:rFonts w:ascii="Arial" w:hAnsi="Arial" w:cs="Arial"/>
        <w:sz w:val="16"/>
        <w:szCs w:val="16"/>
      </w:rPr>
      <w:fldChar w:fldCharType="begin"/>
    </w:r>
    <w:r w:rsidRPr="00D44751">
      <w:rPr>
        <w:rFonts w:ascii="Arial" w:hAnsi="Arial" w:cs="Arial"/>
        <w:sz w:val="16"/>
        <w:szCs w:val="16"/>
      </w:rPr>
      <w:instrText xml:space="preserve"> PAGE   \* MERGEFORMAT </w:instrText>
    </w:r>
    <w:r w:rsidRPr="00D44751">
      <w:rPr>
        <w:rFonts w:ascii="Arial" w:hAnsi="Arial" w:cs="Arial"/>
        <w:sz w:val="16"/>
        <w:szCs w:val="16"/>
      </w:rPr>
      <w:fldChar w:fldCharType="separate"/>
    </w:r>
    <w:r w:rsidR="0005439C">
      <w:rPr>
        <w:rFonts w:ascii="Arial" w:hAnsi="Arial" w:cs="Arial"/>
        <w:noProof/>
        <w:sz w:val="16"/>
        <w:szCs w:val="16"/>
      </w:rPr>
      <w:t>4</w:t>
    </w:r>
    <w:r w:rsidRPr="00D44751">
      <w:rPr>
        <w:rFonts w:ascii="Arial" w:hAnsi="Arial" w:cs="Arial"/>
        <w:noProof/>
        <w:sz w:val="16"/>
        <w:szCs w:val="16"/>
      </w:rPr>
      <w:fldChar w:fldCharType="end"/>
    </w:r>
    <w:r w:rsidRPr="00D44751">
      <w:rPr>
        <w:rFonts w:ascii="Arial" w:eastAsia="Times New Roman" w:hAnsi="Arial" w:cs="Arial"/>
        <w:sz w:val="16"/>
        <w:szCs w:val="16"/>
        <w:lang w:val="sr-Cyrl-CS"/>
      </w:rPr>
      <w:t xml:space="preserve"> </w:t>
    </w:r>
    <w:r w:rsidRPr="00D44751">
      <w:rPr>
        <w:rFonts w:ascii="Arial" w:eastAsia="Times New Roman" w:hAnsi="Arial" w:cs="Arial"/>
        <w:sz w:val="16"/>
        <w:szCs w:val="16"/>
        <w:lang w:val="en-US"/>
      </w:rPr>
      <w:t xml:space="preserve">                                                                                                                                                                                           </w:t>
    </w:r>
    <w:r w:rsidR="00E15E0B">
      <w:rPr>
        <w:rFonts w:ascii="Arial" w:eastAsia="Times New Roman" w:hAnsi="Arial" w:cs="Arial"/>
        <w:sz w:val="16"/>
        <w:szCs w:val="16"/>
        <w:lang w:val="en-US"/>
      </w:rPr>
      <w:t>SERB</w:t>
    </w:r>
    <w:r w:rsidR="00E079E5">
      <w:rPr>
        <w:rFonts w:ascii="Arial" w:eastAsia="Times New Roman" w:hAnsi="Arial" w:cs="Arial"/>
        <w:sz w:val="16"/>
        <w:szCs w:val="16"/>
        <w:lang w:val="en-US"/>
      </w:rPr>
      <w:t>232</w:t>
    </w:r>
    <w:r w:rsidRPr="00576503">
      <w:rPr>
        <w:rFonts w:ascii="Arial" w:eastAsia="Times New Roman" w:hAnsi="Arial" w:cs="Arial"/>
        <w:sz w:val="16"/>
        <w:szCs w:val="16"/>
        <w:lang w:val="sr-Cyrl-CS"/>
      </w:rPr>
      <w:t xml:space="preserve"> </w:t>
    </w:r>
    <w:r w:rsidR="00E15E0B">
      <w:rPr>
        <w:rFonts w:ascii="Arial" w:eastAsia="Times New Roman" w:hAnsi="Arial" w:cs="Arial"/>
        <w:sz w:val="16"/>
        <w:szCs w:val="16"/>
        <w:lang w:val="sr-Latn-RS"/>
      </w:rPr>
      <w:t>RS</w:t>
    </w:r>
    <w:r w:rsidRPr="00576503">
      <w:rPr>
        <w:rFonts w:ascii="Arial" w:eastAsia="Times New Roman" w:hAnsi="Arial" w:cs="Arial"/>
        <w:sz w:val="16"/>
        <w:szCs w:val="16"/>
        <w:lang w:val="sr-Cyrl-CS"/>
      </w:rPr>
      <w:t>10 310</w:t>
    </w:r>
    <w:r w:rsidR="00E079E5">
      <w:rPr>
        <w:rFonts w:ascii="Arial" w:eastAsia="Times New Roman" w:hAnsi="Arial" w:cs="Arial"/>
        <w:sz w:val="16"/>
        <w:szCs w:val="16"/>
        <w:lang w:val="sr-Latn-RS"/>
      </w:rPr>
      <w:t>8</w:t>
    </w:r>
    <w:r w:rsidRPr="00576503">
      <w:rPr>
        <w:rFonts w:ascii="Arial" w:eastAsia="Times New Roman" w:hAnsi="Arial" w:cs="Arial"/>
        <w:sz w:val="16"/>
        <w:szCs w:val="16"/>
        <w:lang w:val="sr-Cyrl-CS"/>
      </w:rPr>
      <w:t>18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E41" w:rsidRPr="00D44751" w:rsidRDefault="00E15E0B" w:rsidP="006A1222">
    <w:pPr>
      <w:pStyle w:val="Footer"/>
      <w:pBdr>
        <w:top w:val="single" w:sz="4" w:space="1" w:color="auto"/>
      </w:pBdr>
      <w:rPr>
        <w:rFonts w:ascii="Arial" w:hAnsi="Arial" w:cs="Arial"/>
        <w:sz w:val="16"/>
        <w:szCs w:val="16"/>
      </w:rPr>
    </w:pPr>
    <w:r>
      <w:rPr>
        <w:rFonts w:ascii="Arial" w:eastAsia="Times New Roman" w:hAnsi="Arial" w:cs="Arial"/>
        <w:sz w:val="16"/>
        <w:szCs w:val="16"/>
        <w:lang w:val="sr-Latn-RS"/>
      </w:rPr>
      <w:t>SERB</w:t>
    </w:r>
    <w:r w:rsidR="00E079E5">
      <w:rPr>
        <w:rFonts w:ascii="Arial" w:eastAsia="Times New Roman" w:hAnsi="Arial" w:cs="Arial"/>
        <w:sz w:val="16"/>
        <w:szCs w:val="16"/>
        <w:lang w:val="sr-Latn-RS"/>
      </w:rPr>
      <w:t>232</w:t>
    </w:r>
    <w:r>
      <w:rPr>
        <w:rFonts w:ascii="Arial" w:eastAsia="Times New Roman" w:hAnsi="Arial" w:cs="Arial"/>
        <w:sz w:val="16"/>
        <w:szCs w:val="16"/>
        <w:lang w:val="sr-Latn-RS"/>
      </w:rPr>
      <w:t xml:space="preserve"> RS10 </w:t>
    </w:r>
    <w:r w:rsidR="00624E41" w:rsidRPr="00576503">
      <w:rPr>
        <w:rFonts w:ascii="Arial" w:eastAsia="Times New Roman" w:hAnsi="Arial" w:cs="Arial"/>
        <w:sz w:val="16"/>
        <w:szCs w:val="16"/>
        <w:lang w:val="sr-Cyrl-CS"/>
      </w:rPr>
      <w:t>310518</w:t>
    </w:r>
    <w:r w:rsidR="00624E41" w:rsidRPr="00D44751">
      <w:rPr>
        <w:rFonts w:ascii="Arial" w:eastAsia="Times New Roman" w:hAnsi="Arial" w:cs="Arial"/>
        <w:sz w:val="16"/>
        <w:szCs w:val="16"/>
      </w:rPr>
      <w:t xml:space="preserve">                                                                                                                                                                             </w:t>
    </w:r>
    <w:r w:rsidR="00624E41">
      <w:rPr>
        <w:rFonts w:ascii="Arial" w:eastAsia="Times New Roman" w:hAnsi="Arial" w:cs="Arial"/>
        <w:sz w:val="16"/>
        <w:szCs w:val="16"/>
        <w:lang w:val="sr-Latn-RS"/>
      </w:rPr>
      <w:t xml:space="preserve">    </w:t>
    </w:r>
    <w:r w:rsidR="00624E41" w:rsidRPr="00D44751">
      <w:rPr>
        <w:rFonts w:ascii="Arial" w:eastAsia="Times New Roman" w:hAnsi="Arial" w:cs="Arial"/>
        <w:sz w:val="16"/>
        <w:szCs w:val="16"/>
      </w:rPr>
      <w:t xml:space="preserve">           </w:t>
    </w:r>
    <w:r w:rsidR="00624E41" w:rsidRPr="00D44751">
      <w:rPr>
        <w:rFonts w:ascii="Arial" w:hAnsi="Arial" w:cs="Arial"/>
        <w:sz w:val="16"/>
        <w:szCs w:val="16"/>
      </w:rPr>
      <w:fldChar w:fldCharType="begin"/>
    </w:r>
    <w:r w:rsidR="00624E41" w:rsidRPr="00D44751">
      <w:rPr>
        <w:rFonts w:ascii="Arial" w:hAnsi="Arial" w:cs="Arial"/>
        <w:sz w:val="16"/>
        <w:szCs w:val="16"/>
      </w:rPr>
      <w:instrText xml:space="preserve"> PAGE   \* MERGEFORMAT </w:instrText>
    </w:r>
    <w:r w:rsidR="00624E41" w:rsidRPr="00D44751">
      <w:rPr>
        <w:rFonts w:ascii="Arial" w:hAnsi="Arial" w:cs="Arial"/>
        <w:sz w:val="16"/>
        <w:szCs w:val="16"/>
      </w:rPr>
      <w:fldChar w:fldCharType="separate"/>
    </w:r>
    <w:r w:rsidR="0005439C">
      <w:rPr>
        <w:rFonts w:ascii="Arial" w:hAnsi="Arial" w:cs="Arial"/>
        <w:noProof/>
        <w:sz w:val="16"/>
        <w:szCs w:val="16"/>
      </w:rPr>
      <w:t>3</w:t>
    </w:r>
    <w:r w:rsidR="00624E41" w:rsidRPr="00D44751">
      <w:rPr>
        <w:rFonts w:ascii="Arial" w:hAnsi="Arial" w:cs="Arial"/>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7560" w:rsidRDefault="00687560" w:rsidP="008F1FDB">
      <w:r>
        <w:separator/>
      </w:r>
    </w:p>
  </w:footnote>
  <w:footnote w:type="continuationSeparator" w:id="0">
    <w:p w:rsidR="00687560" w:rsidRDefault="00687560" w:rsidP="008F1FDB">
      <w:r>
        <w:continuationSeparator/>
      </w:r>
    </w:p>
  </w:footnote>
  <w:footnote w:id="1">
    <w:p w:rsidR="00213C8C" w:rsidRPr="00213C8C" w:rsidRDefault="00213C8C" w:rsidP="00213C8C">
      <w:pPr>
        <w:pStyle w:val="FootnoteText"/>
        <w:ind w:left="144" w:hanging="144"/>
        <w:rPr>
          <w:rFonts w:ascii="Arial" w:hAnsi="Arial" w:cs="Arial"/>
          <w:sz w:val="16"/>
          <w:szCs w:val="16"/>
          <w:lang w:val="sr-Latn-RS"/>
        </w:rPr>
      </w:pPr>
      <w:r w:rsidRPr="00213C8C">
        <w:rPr>
          <w:rStyle w:val="FootnoteReference"/>
          <w:rFonts w:ascii="Arial" w:hAnsi="Arial" w:cs="Arial"/>
          <w:sz w:val="16"/>
          <w:szCs w:val="16"/>
        </w:rPr>
        <w:footnoteRef/>
      </w:r>
      <w:r w:rsidRPr="00213C8C">
        <w:rPr>
          <w:rFonts w:ascii="Arial" w:hAnsi="Arial" w:cs="Arial"/>
          <w:sz w:val="16"/>
          <w:szCs w:val="16"/>
        </w:rPr>
        <w:t xml:space="preserve"> The whole section of Agriculture, Forestry and Fishery, as well as a part of the section Activities of households as employers referring to agriculture.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72269"/>
    <w:multiLevelType w:val="hybridMultilevel"/>
    <w:tmpl w:val="302A30AE"/>
    <w:lvl w:ilvl="0" w:tplc="EB34B6E8">
      <w:numFmt w:val="bullet"/>
      <w:lvlText w:val=""/>
      <w:lvlJc w:val="left"/>
      <w:pPr>
        <w:ind w:left="720" w:hanging="360"/>
      </w:pPr>
      <w:rPr>
        <w:rFonts w:ascii="Symbol" w:eastAsia="Calibri" w:hAnsi="Symbo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BC6793"/>
    <w:multiLevelType w:val="hybridMultilevel"/>
    <w:tmpl w:val="B088FFEE"/>
    <w:lvl w:ilvl="0" w:tplc="04090001">
      <w:start w:val="1"/>
      <w:numFmt w:val="bullet"/>
      <w:lvlText w:val=""/>
      <w:lvlJc w:val="left"/>
      <w:pPr>
        <w:ind w:left="1117" w:hanging="360"/>
      </w:pPr>
      <w:rPr>
        <w:rFonts w:ascii="Symbol" w:hAnsi="Symbol" w:hint="default"/>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2" w15:restartNumberingAfterBreak="0">
    <w:nsid w:val="0F223D8A"/>
    <w:multiLevelType w:val="hybridMultilevel"/>
    <w:tmpl w:val="1FEAB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A538CE"/>
    <w:multiLevelType w:val="hybridMultilevel"/>
    <w:tmpl w:val="58E84AC0"/>
    <w:lvl w:ilvl="0" w:tplc="2A7655DC">
      <w:start w:val="1"/>
      <w:numFmt w:val="decimal"/>
      <w:lvlText w:val="%1."/>
      <w:lvlJc w:val="left"/>
      <w:pPr>
        <w:ind w:left="1413" w:hanging="705"/>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 w15:restartNumberingAfterBreak="0">
    <w:nsid w:val="2148707D"/>
    <w:multiLevelType w:val="hybridMultilevel"/>
    <w:tmpl w:val="3502D5DA"/>
    <w:lvl w:ilvl="0" w:tplc="04090003">
      <w:start w:val="1"/>
      <w:numFmt w:val="bullet"/>
      <w:lvlText w:val="o"/>
      <w:lvlJc w:val="left"/>
      <w:pPr>
        <w:ind w:left="1117" w:hanging="360"/>
      </w:pPr>
      <w:rPr>
        <w:rFonts w:ascii="Courier New" w:hAnsi="Courier New" w:cs="Courier New" w:hint="default"/>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5" w15:restartNumberingAfterBreak="0">
    <w:nsid w:val="24626CBD"/>
    <w:multiLevelType w:val="hybridMultilevel"/>
    <w:tmpl w:val="85047E42"/>
    <w:lvl w:ilvl="0" w:tplc="EB34B6E8">
      <w:numFmt w:val="bullet"/>
      <w:lvlText w:val=""/>
      <w:lvlJc w:val="left"/>
      <w:pPr>
        <w:ind w:left="720" w:hanging="360"/>
      </w:pPr>
      <w:rPr>
        <w:rFonts w:ascii="Symbol" w:eastAsia="Calibri" w:hAnsi="Symbo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A703B1"/>
    <w:multiLevelType w:val="hybridMultilevel"/>
    <w:tmpl w:val="72189026"/>
    <w:lvl w:ilvl="0" w:tplc="9750559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3882484"/>
    <w:multiLevelType w:val="hybridMultilevel"/>
    <w:tmpl w:val="4A0E49A6"/>
    <w:lvl w:ilvl="0" w:tplc="E390CF06">
      <w:start w:val="1"/>
      <w:numFmt w:val="bullet"/>
      <w:lvlText w:val="-"/>
      <w:lvlJc w:val="left"/>
      <w:pPr>
        <w:ind w:left="720" w:hanging="360"/>
      </w:pPr>
      <w:rPr>
        <w:rFonts w:ascii="Calibri" w:hAnsi="Calibri"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 w15:restartNumberingAfterBreak="0">
    <w:nsid w:val="356B0DB9"/>
    <w:multiLevelType w:val="multilevel"/>
    <w:tmpl w:val="14D6CD7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94301EA"/>
    <w:multiLevelType w:val="hybridMultilevel"/>
    <w:tmpl w:val="8048BD94"/>
    <w:lvl w:ilvl="0" w:tplc="081A000D">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15:restartNumberingAfterBreak="0">
    <w:nsid w:val="39FC2EA2"/>
    <w:multiLevelType w:val="hybridMultilevel"/>
    <w:tmpl w:val="B57035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572694C"/>
    <w:multiLevelType w:val="hybridMultilevel"/>
    <w:tmpl w:val="FD101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8667B3"/>
    <w:multiLevelType w:val="hybridMultilevel"/>
    <w:tmpl w:val="418CE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5F49AA"/>
    <w:multiLevelType w:val="hybridMultilevel"/>
    <w:tmpl w:val="D07CD6A4"/>
    <w:lvl w:ilvl="0" w:tplc="E620E0AC">
      <w:start w:val="1"/>
      <w:numFmt w:val="bullet"/>
      <w:lvlText w:val=""/>
      <w:lvlJc w:val="left"/>
      <w:pPr>
        <w:ind w:left="1495" w:hanging="360"/>
      </w:pPr>
      <w:rPr>
        <w:rFonts w:ascii="Wingdings" w:hAnsi="Wingdings" w:hint="default"/>
        <w:color w:val="auto"/>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14" w15:restartNumberingAfterBreak="0">
    <w:nsid w:val="598C14ED"/>
    <w:multiLevelType w:val="hybridMultilevel"/>
    <w:tmpl w:val="FE68AA26"/>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15:restartNumberingAfterBreak="0">
    <w:nsid w:val="5B407F59"/>
    <w:multiLevelType w:val="hybridMultilevel"/>
    <w:tmpl w:val="5C2C88DA"/>
    <w:lvl w:ilvl="0" w:tplc="23921F8A">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CD00CC"/>
    <w:multiLevelType w:val="hybridMultilevel"/>
    <w:tmpl w:val="813A1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E33332"/>
    <w:multiLevelType w:val="hybridMultilevel"/>
    <w:tmpl w:val="6262DAE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751D3A"/>
    <w:multiLevelType w:val="hybridMultilevel"/>
    <w:tmpl w:val="84D8F0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7018A0"/>
    <w:multiLevelType w:val="hybridMultilevel"/>
    <w:tmpl w:val="BF909BE8"/>
    <w:lvl w:ilvl="0" w:tplc="EB34B6E8">
      <w:numFmt w:val="bullet"/>
      <w:lvlText w:val=""/>
      <w:lvlJc w:val="left"/>
      <w:pPr>
        <w:ind w:left="720" w:hanging="360"/>
      </w:pPr>
      <w:rPr>
        <w:rFonts w:ascii="Symbol" w:eastAsia="Calibri" w:hAnsi="Symbo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0250A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5CD0FDA"/>
    <w:multiLevelType w:val="hybridMultilevel"/>
    <w:tmpl w:val="98B85448"/>
    <w:lvl w:ilvl="0" w:tplc="CD861C7C">
      <w:start w:val="15"/>
      <w:numFmt w:val="bullet"/>
      <w:lvlText w:val="-"/>
      <w:lvlJc w:val="left"/>
      <w:pPr>
        <w:ind w:left="1773" w:hanging="360"/>
      </w:pPr>
      <w:rPr>
        <w:rFonts w:ascii="Times New Roman" w:eastAsia="Calibri" w:hAnsi="Times New Roman" w:cs="Times New Roman" w:hint="default"/>
      </w:rPr>
    </w:lvl>
    <w:lvl w:ilvl="1" w:tplc="04090003" w:tentative="1">
      <w:start w:val="1"/>
      <w:numFmt w:val="bullet"/>
      <w:lvlText w:val="o"/>
      <w:lvlJc w:val="left"/>
      <w:pPr>
        <w:ind w:left="2493" w:hanging="360"/>
      </w:pPr>
      <w:rPr>
        <w:rFonts w:ascii="Courier New" w:hAnsi="Courier New" w:cs="Courier New" w:hint="default"/>
      </w:rPr>
    </w:lvl>
    <w:lvl w:ilvl="2" w:tplc="04090005" w:tentative="1">
      <w:start w:val="1"/>
      <w:numFmt w:val="bullet"/>
      <w:lvlText w:val=""/>
      <w:lvlJc w:val="left"/>
      <w:pPr>
        <w:ind w:left="3213" w:hanging="360"/>
      </w:pPr>
      <w:rPr>
        <w:rFonts w:ascii="Wingdings" w:hAnsi="Wingdings" w:hint="default"/>
      </w:rPr>
    </w:lvl>
    <w:lvl w:ilvl="3" w:tplc="04090001" w:tentative="1">
      <w:start w:val="1"/>
      <w:numFmt w:val="bullet"/>
      <w:lvlText w:val=""/>
      <w:lvlJc w:val="left"/>
      <w:pPr>
        <w:ind w:left="3933" w:hanging="360"/>
      </w:pPr>
      <w:rPr>
        <w:rFonts w:ascii="Symbol" w:hAnsi="Symbol" w:hint="default"/>
      </w:rPr>
    </w:lvl>
    <w:lvl w:ilvl="4" w:tplc="04090003" w:tentative="1">
      <w:start w:val="1"/>
      <w:numFmt w:val="bullet"/>
      <w:lvlText w:val="o"/>
      <w:lvlJc w:val="left"/>
      <w:pPr>
        <w:ind w:left="4653" w:hanging="360"/>
      </w:pPr>
      <w:rPr>
        <w:rFonts w:ascii="Courier New" w:hAnsi="Courier New" w:cs="Courier New" w:hint="default"/>
      </w:rPr>
    </w:lvl>
    <w:lvl w:ilvl="5" w:tplc="04090005" w:tentative="1">
      <w:start w:val="1"/>
      <w:numFmt w:val="bullet"/>
      <w:lvlText w:val=""/>
      <w:lvlJc w:val="left"/>
      <w:pPr>
        <w:ind w:left="5373" w:hanging="360"/>
      </w:pPr>
      <w:rPr>
        <w:rFonts w:ascii="Wingdings" w:hAnsi="Wingdings" w:hint="default"/>
      </w:rPr>
    </w:lvl>
    <w:lvl w:ilvl="6" w:tplc="04090001" w:tentative="1">
      <w:start w:val="1"/>
      <w:numFmt w:val="bullet"/>
      <w:lvlText w:val=""/>
      <w:lvlJc w:val="left"/>
      <w:pPr>
        <w:ind w:left="6093" w:hanging="360"/>
      </w:pPr>
      <w:rPr>
        <w:rFonts w:ascii="Symbol" w:hAnsi="Symbol" w:hint="default"/>
      </w:rPr>
    </w:lvl>
    <w:lvl w:ilvl="7" w:tplc="04090003" w:tentative="1">
      <w:start w:val="1"/>
      <w:numFmt w:val="bullet"/>
      <w:lvlText w:val="o"/>
      <w:lvlJc w:val="left"/>
      <w:pPr>
        <w:ind w:left="6813" w:hanging="360"/>
      </w:pPr>
      <w:rPr>
        <w:rFonts w:ascii="Courier New" w:hAnsi="Courier New" w:cs="Courier New" w:hint="default"/>
      </w:rPr>
    </w:lvl>
    <w:lvl w:ilvl="8" w:tplc="04090005" w:tentative="1">
      <w:start w:val="1"/>
      <w:numFmt w:val="bullet"/>
      <w:lvlText w:val=""/>
      <w:lvlJc w:val="left"/>
      <w:pPr>
        <w:ind w:left="7533" w:hanging="360"/>
      </w:pPr>
      <w:rPr>
        <w:rFonts w:ascii="Wingdings" w:hAnsi="Wingdings" w:hint="default"/>
      </w:rPr>
    </w:lvl>
  </w:abstractNum>
  <w:abstractNum w:abstractNumId="22" w15:restartNumberingAfterBreak="0">
    <w:nsid w:val="7D8E0550"/>
    <w:multiLevelType w:val="hybridMultilevel"/>
    <w:tmpl w:val="051088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2"/>
  </w:num>
  <w:num w:numId="3">
    <w:abstractNumId w:val="2"/>
  </w:num>
  <w:num w:numId="4">
    <w:abstractNumId w:val="14"/>
  </w:num>
  <w:num w:numId="5">
    <w:abstractNumId w:val="5"/>
  </w:num>
  <w:num w:numId="6">
    <w:abstractNumId w:val="19"/>
  </w:num>
  <w:num w:numId="7">
    <w:abstractNumId w:val="0"/>
  </w:num>
  <w:num w:numId="8">
    <w:abstractNumId w:val="7"/>
  </w:num>
  <w:num w:numId="9">
    <w:abstractNumId w:val="1"/>
  </w:num>
  <w:num w:numId="10">
    <w:abstractNumId w:val="16"/>
  </w:num>
  <w:num w:numId="11">
    <w:abstractNumId w:val="13"/>
  </w:num>
  <w:num w:numId="12">
    <w:abstractNumId w:val="4"/>
  </w:num>
  <w:num w:numId="13">
    <w:abstractNumId w:val="17"/>
  </w:num>
  <w:num w:numId="14">
    <w:abstractNumId w:val="3"/>
  </w:num>
  <w:num w:numId="15">
    <w:abstractNumId w:val="20"/>
  </w:num>
  <w:num w:numId="16">
    <w:abstractNumId w:val="8"/>
  </w:num>
  <w:num w:numId="17">
    <w:abstractNumId w:val="21"/>
  </w:num>
  <w:num w:numId="18">
    <w:abstractNumId w:val="11"/>
  </w:num>
  <w:num w:numId="19">
    <w:abstractNumId w:val="6"/>
  </w:num>
  <w:num w:numId="20">
    <w:abstractNumId w:val="9"/>
  </w:num>
  <w:num w:numId="21">
    <w:abstractNumId w:val="15"/>
  </w:num>
  <w:num w:numId="22">
    <w:abstractNumId w:val="22"/>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evenAndOddHeaders/>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FDB"/>
    <w:rsid w:val="00003304"/>
    <w:rsid w:val="00006538"/>
    <w:rsid w:val="00013093"/>
    <w:rsid w:val="000348CE"/>
    <w:rsid w:val="00046DB9"/>
    <w:rsid w:val="0005439C"/>
    <w:rsid w:val="000A395C"/>
    <w:rsid w:val="000C43A8"/>
    <w:rsid w:val="000C6D73"/>
    <w:rsid w:val="000D69BB"/>
    <w:rsid w:val="000E70B3"/>
    <w:rsid w:val="000F2A19"/>
    <w:rsid w:val="000F44C5"/>
    <w:rsid w:val="000F4A7D"/>
    <w:rsid w:val="00100800"/>
    <w:rsid w:val="00103A54"/>
    <w:rsid w:val="00106751"/>
    <w:rsid w:val="0011686A"/>
    <w:rsid w:val="00126219"/>
    <w:rsid w:val="00134023"/>
    <w:rsid w:val="0015173D"/>
    <w:rsid w:val="001643B8"/>
    <w:rsid w:val="00166DB3"/>
    <w:rsid w:val="00184AFD"/>
    <w:rsid w:val="00196487"/>
    <w:rsid w:val="001F19B7"/>
    <w:rsid w:val="001F3AB9"/>
    <w:rsid w:val="00210C1C"/>
    <w:rsid w:val="0021176C"/>
    <w:rsid w:val="00213C8C"/>
    <w:rsid w:val="002230F8"/>
    <w:rsid w:val="00225892"/>
    <w:rsid w:val="00227336"/>
    <w:rsid w:val="002338AB"/>
    <w:rsid w:val="00251661"/>
    <w:rsid w:val="002518BC"/>
    <w:rsid w:val="00275560"/>
    <w:rsid w:val="002A5206"/>
    <w:rsid w:val="002A7F09"/>
    <w:rsid w:val="002B6AEA"/>
    <w:rsid w:val="002B7CF1"/>
    <w:rsid w:val="002E1F9F"/>
    <w:rsid w:val="002E5232"/>
    <w:rsid w:val="002E68C6"/>
    <w:rsid w:val="002F7531"/>
    <w:rsid w:val="00301CB4"/>
    <w:rsid w:val="0030252E"/>
    <w:rsid w:val="003138BC"/>
    <w:rsid w:val="0032019D"/>
    <w:rsid w:val="00331733"/>
    <w:rsid w:val="00335F51"/>
    <w:rsid w:val="0033607C"/>
    <w:rsid w:val="003648F3"/>
    <w:rsid w:val="0036735D"/>
    <w:rsid w:val="00391A81"/>
    <w:rsid w:val="0039649B"/>
    <w:rsid w:val="003B4E77"/>
    <w:rsid w:val="003C784C"/>
    <w:rsid w:val="003D4780"/>
    <w:rsid w:val="003E6A11"/>
    <w:rsid w:val="00407AEC"/>
    <w:rsid w:val="00412661"/>
    <w:rsid w:val="00415AE4"/>
    <w:rsid w:val="004161FD"/>
    <w:rsid w:val="00424EB5"/>
    <w:rsid w:val="004253AF"/>
    <w:rsid w:val="00440D47"/>
    <w:rsid w:val="004439E5"/>
    <w:rsid w:val="00451739"/>
    <w:rsid w:val="004568F6"/>
    <w:rsid w:val="0045721A"/>
    <w:rsid w:val="00460D42"/>
    <w:rsid w:val="00466052"/>
    <w:rsid w:val="00475D8E"/>
    <w:rsid w:val="004933F8"/>
    <w:rsid w:val="004A2B81"/>
    <w:rsid w:val="004A5C1A"/>
    <w:rsid w:val="004B0BEC"/>
    <w:rsid w:val="004C40C6"/>
    <w:rsid w:val="004D5448"/>
    <w:rsid w:val="004F0B6D"/>
    <w:rsid w:val="004F268A"/>
    <w:rsid w:val="00517932"/>
    <w:rsid w:val="00523F0F"/>
    <w:rsid w:val="005417F2"/>
    <w:rsid w:val="00545B7A"/>
    <w:rsid w:val="005603EE"/>
    <w:rsid w:val="00563A0D"/>
    <w:rsid w:val="00565286"/>
    <w:rsid w:val="00576503"/>
    <w:rsid w:val="0059160F"/>
    <w:rsid w:val="005B2627"/>
    <w:rsid w:val="005D3F8D"/>
    <w:rsid w:val="005E3666"/>
    <w:rsid w:val="005E65AF"/>
    <w:rsid w:val="005E696F"/>
    <w:rsid w:val="00605676"/>
    <w:rsid w:val="00612AE0"/>
    <w:rsid w:val="006148C7"/>
    <w:rsid w:val="00624E41"/>
    <w:rsid w:val="00625934"/>
    <w:rsid w:val="006264D2"/>
    <w:rsid w:val="00667CA0"/>
    <w:rsid w:val="00670DFD"/>
    <w:rsid w:val="00687560"/>
    <w:rsid w:val="0069569B"/>
    <w:rsid w:val="006A1222"/>
    <w:rsid w:val="006D0ED9"/>
    <w:rsid w:val="006D7E24"/>
    <w:rsid w:val="006F0BB2"/>
    <w:rsid w:val="006F3615"/>
    <w:rsid w:val="00716137"/>
    <w:rsid w:val="00725519"/>
    <w:rsid w:val="007258A5"/>
    <w:rsid w:val="00746DD9"/>
    <w:rsid w:val="007568FD"/>
    <w:rsid w:val="00761651"/>
    <w:rsid w:val="00766691"/>
    <w:rsid w:val="0078202D"/>
    <w:rsid w:val="0078275A"/>
    <w:rsid w:val="007838B6"/>
    <w:rsid w:val="007972AA"/>
    <w:rsid w:val="007973C9"/>
    <w:rsid w:val="007A710F"/>
    <w:rsid w:val="007A7B1D"/>
    <w:rsid w:val="007C233B"/>
    <w:rsid w:val="007E2FC1"/>
    <w:rsid w:val="007E6487"/>
    <w:rsid w:val="007F04C4"/>
    <w:rsid w:val="007F2030"/>
    <w:rsid w:val="007F58F3"/>
    <w:rsid w:val="00814F67"/>
    <w:rsid w:val="008220FF"/>
    <w:rsid w:val="00837FE1"/>
    <w:rsid w:val="008560F4"/>
    <w:rsid w:val="0085728F"/>
    <w:rsid w:val="00864F8D"/>
    <w:rsid w:val="0086505B"/>
    <w:rsid w:val="00880A8B"/>
    <w:rsid w:val="00882574"/>
    <w:rsid w:val="00882BB3"/>
    <w:rsid w:val="0088400B"/>
    <w:rsid w:val="008A6A1E"/>
    <w:rsid w:val="008B4880"/>
    <w:rsid w:val="008C0465"/>
    <w:rsid w:val="008C52BC"/>
    <w:rsid w:val="008C52F9"/>
    <w:rsid w:val="008E1872"/>
    <w:rsid w:val="008E20A0"/>
    <w:rsid w:val="008E72AB"/>
    <w:rsid w:val="008F1FDB"/>
    <w:rsid w:val="00903C4C"/>
    <w:rsid w:val="009246B8"/>
    <w:rsid w:val="00930544"/>
    <w:rsid w:val="00942052"/>
    <w:rsid w:val="00953DCE"/>
    <w:rsid w:val="00964EA6"/>
    <w:rsid w:val="009927E5"/>
    <w:rsid w:val="009B1EAA"/>
    <w:rsid w:val="009B7E85"/>
    <w:rsid w:val="009D13A2"/>
    <w:rsid w:val="00A01539"/>
    <w:rsid w:val="00A03B79"/>
    <w:rsid w:val="00A16667"/>
    <w:rsid w:val="00A17D42"/>
    <w:rsid w:val="00A21645"/>
    <w:rsid w:val="00A51001"/>
    <w:rsid w:val="00A5363E"/>
    <w:rsid w:val="00A575CF"/>
    <w:rsid w:val="00A611EF"/>
    <w:rsid w:val="00A70C18"/>
    <w:rsid w:val="00A73B1F"/>
    <w:rsid w:val="00A838BF"/>
    <w:rsid w:val="00A92DE7"/>
    <w:rsid w:val="00A93D57"/>
    <w:rsid w:val="00AB4EA8"/>
    <w:rsid w:val="00AB7A3B"/>
    <w:rsid w:val="00AC22D0"/>
    <w:rsid w:val="00AD5AB1"/>
    <w:rsid w:val="00AE2B74"/>
    <w:rsid w:val="00B001B9"/>
    <w:rsid w:val="00B01D93"/>
    <w:rsid w:val="00B05442"/>
    <w:rsid w:val="00B2296A"/>
    <w:rsid w:val="00B336CD"/>
    <w:rsid w:val="00B377AD"/>
    <w:rsid w:val="00B47D12"/>
    <w:rsid w:val="00B547F5"/>
    <w:rsid w:val="00B90D92"/>
    <w:rsid w:val="00B939E3"/>
    <w:rsid w:val="00BA1826"/>
    <w:rsid w:val="00BA4AF7"/>
    <w:rsid w:val="00BB018E"/>
    <w:rsid w:val="00BC5415"/>
    <w:rsid w:val="00BD08A0"/>
    <w:rsid w:val="00BD4B17"/>
    <w:rsid w:val="00BD6BE5"/>
    <w:rsid w:val="00BE4FEB"/>
    <w:rsid w:val="00BF092A"/>
    <w:rsid w:val="00C25484"/>
    <w:rsid w:val="00C3339D"/>
    <w:rsid w:val="00C50458"/>
    <w:rsid w:val="00C57274"/>
    <w:rsid w:val="00C63CDF"/>
    <w:rsid w:val="00C67681"/>
    <w:rsid w:val="00C73815"/>
    <w:rsid w:val="00C7661B"/>
    <w:rsid w:val="00C83F19"/>
    <w:rsid w:val="00C93537"/>
    <w:rsid w:val="00C9494C"/>
    <w:rsid w:val="00CA3880"/>
    <w:rsid w:val="00CA60E8"/>
    <w:rsid w:val="00CA6360"/>
    <w:rsid w:val="00CD1661"/>
    <w:rsid w:val="00CD3C9E"/>
    <w:rsid w:val="00CE4FF6"/>
    <w:rsid w:val="00CE52BA"/>
    <w:rsid w:val="00CE7B57"/>
    <w:rsid w:val="00CF2807"/>
    <w:rsid w:val="00CF7145"/>
    <w:rsid w:val="00D11296"/>
    <w:rsid w:val="00D12954"/>
    <w:rsid w:val="00D3111B"/>
    <w:rsid w:val="00D31C3E"/>
    <w:rsid w:val="00D36BF2"/>
    <w:rsid w:val="00D4357B"/>
    <w:rsid w:val="00D44D7D"/>
    <w:rsid w:val="00D465E1"/>
    <w:rsid w:val="00D5113B"/>
    <w:rsid w:val="00D53A35"/>
    <w:rsid w:val="00D655A4"/>
    <w:rsid w:val="00D65A50"/>
    <w:rsid w:val="00D8352F"/>
    <w:rsid w:val="00D925E2"/>
    <w:rsid w:val="00DA2A7C"/>
    <w:rsid w:val="00DC19DA"/>
    <w:rsid w:val="00DC35AC"/>
    <w:rsid w:val="00DD30B9"/>
    <w:rsid w:val="00DE3C95"/>
    <w:rsid w:val="00DE4F1D"/>
    <w:rsid w:val="00DE662A"/>
    <w:rsid w:val="00E03C68"/>
    <w:rsid w:val="00E079E5"/>
    <w:rsid w:val="00E15E0B"/>
    <w:rsid w:val="00E22119"/>
    <w:rsid w:val="00E263C3"/>
    <w:rsid w:val="00E34BDD"/>
    <w:rsid w:val="00E57461"/>
    <w:rsid w:val="00E62C2D"/>
    <w:rsid w:val="00E711A9"/>
    <w:rsid w:val="00E75AED"/>
    <w:rsid w:val="00E834F8"/>
    <w:rsid w:val="00E86E35"/>
    <w:rsid w:val="00EB3111"/>
    <w:rsid w:val="00EB69D8"/>
    <w:rsid w:val="00EB77D3"/>
    <w:rsid w:val="00EC0C85"/>
    <w:rsid w:val="00EC413F"/>
    <w:rsid w:val="00EE000E"/>
    <w:rsid w:val="00EE2BAA"/>
    <w:rsid w:val="00EF25FA"/>
    <w:rsid w:val="00F05C5F"/>
    <w:rsid w:val="00F200F5"/>
    <w:rsid w:val="00F416AF"/>
    <w:rsid w:val="00F44424"/>
    <w:rsid w:val="00F54219"/>
    <w:rsid w:val="00F575CD"/>
    <w:rsid w:val="00F9046D"/>
    <w:rsid w:val="00FA2B2F"/>
    <w:rsid w:val="00FA316C"/>
    <w:rsid w:val="00FB1802"/>
    <w:rsid w:val="00FB2E36"/>
    <w:rsid w:val="00FD3EB5"/>
    <w:rsid w:val="00FE415C"/>
    <w:rsid w:val="00FE417F"/>
    <w:rsid w:val="00FE67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8D991"/>
  <w15:docId w15:val="{64D9DD9B-8FCA-4EF2-82F2-BD727C361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FDB"/>
    <w:pPr>
      <w:spacing w:after="0" w:line="240" w:lineRule="auto"/>
    </w:pPr>
    <w:rPr>
      <w:rFonts w:ascii="Arial" w:eastAsia="Times New Roman" w:hAnsi="Arial" w:cs="Times New Roman"/>
      <w:sz w:val="20"/>
      <w:szCs w:val="20"/>
      <w:lang w:val="en-GB"/>
    </w:rPr>
  </w:style>
  <w:style w:type="paragraph" w:styleId="Heading1">
    <w:name w:val="heading 1"/>
    <w:basedOn w:val="Normal"/>
    <w:next w:val="Normal"/>
    <w:link w:val="Heading1Char"/>
    <w:uiPriority w:val="9"/>
    <w:qFormat/>
    <w:rsid w:val="008F1FDB"/>
    <w:pPr>
      <w:keepNext/>
      <w:keepLines/>
      <w:spacing w:before="480" w:line="276" w:lineRule="auto"/>
      <w:outlineLvl w:val="0"/>
    </w:pPr>
    <w:rPr>
      <w:rFonts w:ascii="Cambria" w:hAnsi="Cambria"/>
      <w:b/>
      <w:bCs/>
      <w:color w:val="365F91"/>
      <w:sz w:val="28"/>
      <w:szCs w:val="28"/>
    </w:rPr>
  </w:style>
  <w:style w:type="paragraph" w:styleId="Heading4">
    <w:name w:val="heading 4"/>
    <w:basedOn w:val="Normal"/>
    <w:next w:val="Normal"/>
    <w:link w:val="Heading4Char"/>
    <w:uiPriority w:val="9"/>
    <w:semiHidden/>
    <w:unhideWhenUsed/>
    <w:qFormat/>
    <w:rsid w:val="00C50458"/>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1FDB"/>
    <w:rPr>
      <w:rFonts w:ascii="Cambria" w:eastAsia="Times New Roman" w:hAnsi="Cambria" w:cs="Times New Roman"/>
      <w:b/>
      <w:bCs/>
      <w:color w:val="365F91"/>
      <w:sz w:val="28"/>
      <w:szCs w:val="28"/>
      <w:lang w:val="sr-Cyrl-RS"/>
    </w:rPr>
  </w:style>
  <w:style w:type="paragraph" w:styleId="PlainText">
    <w:name w:val="Plain Text"/>
    <w:basedOn w:val="Normal"/>
    <w:link w:val="PlainTextChar"/>
    <w:uiPriority w:val="99"/>
    <w:unhideWhenUsed/>
    <w:rsid w:val="008F1FDB"/>
    <w:rPr>
      <w:rFonts w:ascii="Calibri" w:eastAsia="Calibri" w:hAnsi="Calibri"/>
      <w:sz w:val="22"/>
      <w:szCs w:val="22"/>
      <w:lang w:val="x-none" w:eastAsia="x-none"/>
    </w:rPr>
  </w:style>
  <w:style w:type="character" w:customStyle="1" w:styleId="PlainTextChar">
    <w:name w:val="Plain Text Char"/>
    <w:basedOn w:val="DefaultParagraphFont"/>
    <w:link w:val="PlainText"/>
    <w:uiPriority w:val="99"/>
    <w:rsid w:val="008F1FDB"/>
    <w:rPr>
      <w:rFonts w:ascii="Calibri" w:eastAsia="Calibri" w:hAnsi="Calibri" w:cs="Times New Roman"/>
      <w:lang w:val="x-none" w:eastAsia="x-none"/>
    </w:rPr>
  </w:style>
  <w:style w:type="paragraph" w:styleId="ListParagraph">
    <w:name w:val="List Paragraph"/>
    <w:basedOn w:val="Normal"/>
    <w:uiPriority w:val="34"/>
    <w:qFormat/>
    <w:rsid w:val="008F1FDB"/>
    <w:pPr>
      <w:ind w:left="720"/>
      <w:contextualSpacing/>
    </w:pPr>
    <w:rPr>
      <w:rFonts w:ascii="Calibri" w:eastAsia="Calibri" w:hAnsi="Calibri"/>
      <w:sz w:val="24"/>
      <w:szCs w:val="24"/>
      <w:lang w:val="en-US"/>
    </w:rPr>
  </w:style>
  <w:style w:type="paragraph" w:customStyle="1" w:styleId="Default">
    <w:name w:val="Default"/>
    <w:rsid w:val="008F1FDB"/>
    <w:pPr>
      <w:widowControl w:val="0"/>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rmalWeb">
    <w:name w:val="Normal (Web)"/>
    <w:basedOn w:val="Normal"/>
    <w:uiPriority w:val="99"/>
    <w:rsid w:val="008F1FDB"/>
    <w:pPr>
      <w:spacing w:beforeLines="1" w:afterLines="1"/>
    </w:pPr>
    <w:rPr>
      <w:rFonts w:ascii="Times" w:eastAsia="Calibri" w:hAnsi="Times"/>
      <w:lang w:val="en-US"/>
    </w:rPr>
  </w:style>
  <w:style w:type="paragraph" w:styleId="FootnoteText">
    <w:name w:val="footnote text"/>
    <w:basedOn w:val="Normal"/>
    <w:link w:val="FootnoteTextChar"/>
    <w:uiPriority w:val="99"/>
    <w:unhideWhenUsed/>
    <w:rsid w:val="008F1FDB"/>
    <w:rPr>
      <w:rFonts w:ascii="Calibri" w:eastAsia="Calibri" w:hAnsi="Calibri"/>
    </w:rPr>
  </w:style>
  <w:style w:type="character" w:customStyle="1" w:styleId="FootnoteTextChar">
    <w:name w:val="Footnote Text Char"/>
    <w:basedOn w:val="DefaultParagraphFont"/>
    <w:link w:val="FootnoteText"/>
    <w:uiPriority w:val="99"/>
    <w:rsid w:val="008F1FDB"/>
    <w:rPr>
      <w:rFonts w:ascii="Calibri" w:eastAsia="Calibri" w:hAnsi="Calibri" w:cs="Times New Roman"/>
      <w:sz w:val="20"/>
      <w:szCs w:val="20"/>
      <w:lang w:val="sr-Cyrl-RS"/>
    </w:rPr>
  </w:style>
  <w:style w:type="character" w:styleId="FootnoteReference">
    <w:name w:val="footnote reference"/>
    <w:uiPriority w:val="99"/>
    <w:unhideWhenUsed/>
    <w:rsid w:val="008F1FDB"/>
    <w:rPr>
      <w:vertAlign w:val="superscript"/>
    </w:rPr>
  </w:style>
  <w:style w:type="paragraph" w:styleId="BalloonText">
    <w:name w:val="Balloon Text"/>
    <w:basedOn w:val="Normal"/>
    <w:link w:val="BalloonTextChar"/>
    <w:uiPriority w:val="99"/>
    <w:semiHidden/>
    <w:unhideWhenUsed/>
    <w:rsid w:val="008F1FDB"/>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8F1FDB"/>
    <w:rPr>
      <w:rFonts w:ascii="Tahoma" w:eastAsia="Calibri" w:hAnsi="Tahoma" w:cs="Tahoma"/>
      <w:sz w:val="16"/>
      <w:szCs w:val="16"/>
      <w:lang w:val="sr-Cyrl-RS"/>
    </w:rPr>
  </w:style>
  <w:style w:type="paragraph" w:styleId="Header">
    <w:name w:val="header"/>
    <w:basedOn w:val="Normal"/>
    <w:link w:val="HeaderChar"/>
    <w:uiPriority w:val="99"/>
    <w:unhideWhenUsed/>
    <w:rsid w:val="008F1FDB"/>
    <w:pPr>
      <w:tabs>
        <w:tab w:val="center" w:pos="4680"/>
        <w:tab w:val="right" w:pos="9360"/>
      </w:tabs>
    </w:pPr>
    <w:rPr>
      <w:rFonts w:ascii="Calibri" w:eastAsia="Calibri" w:hAnsi="Calibri"/>
      <w:sz w:val="22"/>
      <w:szCs w:val="22"/>
    </w:rPr>
  </w:style>
  <w:style w:type="character" w:customStyle="1" w:styleId="HeaderChar">
    <w:name w:val="Header Char"/>
    <w:basedOn w:val="DefaultParagraphFont"/>
    <w:link w:val="Header"/>
    <w:uiPriority w:val="99"/>
    <w:rsid w:val="008F1FDB"/>
    <w:rPr>
      <w:rFonts w:ascii="Calibri" w:eastAsia="Calibri" w:hAnsi="Calibri" w:cs="Times New Roman"/>
      <w:lang w:val="sr-Cyrl-RS"/>
    </w:rPr>
  </w:style>
  <w:style w:type="paragraph" w:styleId="Footer">
    <w:name w:val="footer"/>
    <w:basedOn w:val="Normal"/>
    <w:link w:val="FooterChar"/>
    <w:uiPriority w:val="99"/>
    <w:unhideWhenUsed/>
    <w:rsid w:val="008F1FDB"/>
    <w:pPr>
      <w:tabs>
        <w:tab w:val="center" w:pos="4680"/>
        <w:tab w:val="right" w:pos="9360"/>
      </w:tabs>
    </w:pPr>
    <w:rPr>
      <w:rFonts w:ascii="Calibri" w:eastAsia="Calibri" w:hAnsi="Calibri"/>
      <w:sz w:val="22"/>
      <w:szCs w:val="22"/>
    </w:rPr>
  </w:style>
  <w:style w:type="character" w:customStyle="1" w:styleId="FooterChar">
    <w:name w:val="Footer Char"/>
    <w:basedOn w:val="DefaultParagraphFont"/>
    <w:link w:val="Footer"/>
    <w:uiPriority w:val="99"/>
    <w:rsid w:val="008F1FDB"/>
    <w:rPr>
      <w:rFonts w:ascii="Calibri" w:eastAsia="Calibri" w:hAnsi="Calibri" w:cs="Times New Roman"/>
      <w:lang w:val="sr-Cyrl-RS"/>
    </w:rPr>
  </w:style>
  <w:style w:type="table" w:styleId="TableGrid">
    <w:name w:val="Table Grid"/>
    <w:basedOn w:val="TableNormal"/>
    <w:uiPriority w:val="59"/>
    <w:rsid w:val="008F1FDB"/>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F1FDB"/>
    <w:rPr>
      <w:color w:val="0000FF"/>
      <w:u w:val="single"/>
    </w:rPr>
  </w:style>
  <w:style w:type="paragraph" w:styleId="EndnoteText">
    <w:name w:val="endnote text"/>
    <w:basedOn w:val="Normal"/>
    <w:link w:val="EndnoteTextChar"/>
    <w:uiPriority w:val="99"/>
    <w:semiHidden/>
    <w:unhideWhenUsed/>
    <w:rsid w:val="008F1FDB"/>
    <w:rPr>
      <w:rFonts w:ascii="Calibri" w:eastAsia="Calibri" w:hAnsi="Calibri"/>
    </w:rPr>
  </w:style>
  <w:style w:type="character" w:customStyle="1" w:styleId="EndnoteTextChar">
    <w:name w:val="Endnote Text Char"/>
    <w:basedOn w:val="DefaultParagraphFont"/>
    <w:link w:val="EndnoteText"/>
    <w:uiPriority w:val="99"/>
    <w:semiHidden/>
    <w:rsid w:val="008F1FDB"/>
    <w:rPr>
      <w:rFonts w:ascii="Calibri" w:eastAsia="Calibri" w:hAnsi="Calibri" w:cs="Times New Roman"/>
      <w:sz w:val="20"/>
      <w:szCs w:val="20"/>
      <w:lang w:val="sr-Cyrl-RS"/>
    </w:rPr>
  </w:style>
  <w:style w:type="character" w:styleId="EndnoteReference">
    <w:name w:val="endnote reference"/>
    <w:uiPriority w:val="99"/>
    <w:semiHidden/>
    <w:unhideWhenUsed/>
    <w:rsid w:val="008F1FDB"/>
    <w:rPr>
      <w:vertAlign w:val="superscript"/>
    </w:rPr>
  </w:style>
  <w:style w:type="paragraph" w:customStyle="1" w:styleId="CharCharCharChar">
    <w:name w:val="Char Char Char Char"/>
    <w:basedOn w:val="Normal"/>
    <w:rsid w:val="008F1FDB"/>
    <w:pPr>
      <w:spacing w:after="160" w:line="240" w:lineRule="exact"/>
    </w:pPr>
    <w:rPr>
      <w:rFonts w:ascii="Verdana" w:hAnsi="Verdana"/>
      <w:i/>
      <w:lang w:val="en-US"/>
    </w:rPr>
  </w:style>
  <w:style w:type="character" w:styleId="CommentReference">
    <w:name w:val="annotation reference"/>
    <w:unhideWhenUsed/>
    <w:rsid w:val="008F1FDB"/>
    <w:rPr>
      <w:sz w:val="16"/>
      <w:szCs w:val="16"/>
    </w:rPr>
  </w:style>
  <w:style w:type="paragraph" w:styleId="CommentText">
    <w:name w:val="annotation text"/>
    <w:basedOn w:val="Normal"/>
    <w:link w:val="CommentTextChar"/>
    <w:unhideWhenUsed/>
    <w:rsid w:val="008F1FDB"/>
    <w:pPr>
      <w:spacing w:after="200"/>
    </w:pPr>
    <w:rPr>
      <w:rFonts w:ascii="Calibri" w:eastAsia="Calibri" w:hAnsi="Calibri"/>
    </w:rPr>
  </w:style>
  <w:style w:type="character" w:customStyle="1" w:styleId="CommentTextChar">
    <w:name w:val="Comment Text Char"/>
    <w:basedOn w:val="DefaultParagraphFont"/>
    <w:link w:val="CommentText"/>
    <w:rsid w:val="008F1FDB"/>
    <w:rPr>
      <w:rFonts w:ascii="Calibri" w:eastAsia="Calibri" w:hAnsi="Calibri" w:cs="Times New Roman"/>
      <w:sz w:val="20"/>
      <w:szCs w:val="20"/>
      <w:lang w:val="sr-Cyrl-RS"/>
    </w:rPr>
  </w:style>
  <w:style w:type="paragraph" w:styleId="CommentSubject">
    <w:name w:val="annotation subject"/>
    <w:basedOn w:val="CommentText"/>
    <w:next w:val="CommentText"/>
    <w:link w:val="CommentSubjectChar"/>
    <w:uiPriority w:val="99"/>
    <w:semiHidden/>
    <w:unhideWhenUsed/>
    <w:rsid w:val="008F1FDB"/>
    <w:rPr>
      <w:b/>
      <w:bCs/>
    </w:rPr>
  </w:style>
  <w:style w:type="character" w:customStyle="1" w:styleId="CommentSubjectChar">
    <w:name w:val="Comment Subject Char"/>
    <w:basedOn w:val="CommentTextChar"/>
    <w:link w:val="CommentSubject"/>
    <w:uiPriority w:val="99"/>
    <w:semiHidden/>
    <w:rsid w:val="008F1FDB"/>
    <w:rPr>
      <w:rFonts w:ascii="Calibri" w:eastAsia="Calibri" w:hAnsi="Calibri" w:cs="Times New Roman"/>
      <w:b/>
      <w:bCs/>
      <w:sz w:val="20"/>
      <w:szCs w:val="20"/>
      <w:lang w:val="sr-Cyrl-RS"/>
    </w:rPr>
  </w:style>
  <w:style w:type="character" w:styleId="IntenseEmphasis">
    <w:name w:val="Intense Emphasis"/>
    <w:uiPriority w:val="21"/>
    <w:qFormat/>
    <w:rsid w:val="00DD30B9"/>
    <w:rPr>
      <w:i/>
      <w:iCs/>
      <w:color w:val="5B9BD5"/>
    </w:rPr>
  </w:style>
  <w:style w:type="paragraph" w:customStyle="1" w:styleId="CharCharCharChar0">
    <w:name w:val="Char Char Char Char"/>
    <w:basedOn w:val="Normal"/>
    <w:rsid w:val="00E263C3"/>
    <w:pPr>
      <w:spacing w:after="160" w:line="240" w:lineRule="exact"/>
    </w:pPr>
    <w:rPr>
      <w:rFonts w:ascii="Verdana" w:hAnsi="Verdana"/>
      <w:i/>
    </w:rPr>
  </w:style>
  <w:style w:type="character" w:styleId="IntenseReference">
    <w:name w:val="Intense Reference"/>
    <w:uiPriority w:val="32"/>
    <w:qFormat/>
    <w:rsid w:val="00E263C3"/>
    <w:rPr>
      <w:b/>
      <w:bCs/>
      <w:smallCaps/>
      <w:color w:val="5B9BD5"/>
      <w:spacing w:val="5"/>
    </w:rPr>
  </w:style>
  <w:style w:type="paragraph" w:customStyle="1" w:styleId="CharCharCharChar1">
    <w:name w:val="Char Char Char Char"/>
    <w:basedOn w:val="Normal"/>
    <w:rsid w:val="00B05442"/>
    <w:pPr>
      <w:spacing w:after="160" w:line="240" w:lineRule="exact"/>
    </w:pPr>
    <w:rPr>
      <w:rFonts w:ascii="Verdana" w:hAnsi="Verdana"/>
      <w:i/>
    </w:rPr>
  </w:style>
  <w:style w:type="paragraph" w:customStyle="1" w:styleId="CharCharCharChar2">
    <w:name w:val="Char Char Char Char"/>
    <w:basedOn w:val="Normal"/>
    <w:rsid w:val="008C52F9"/>
    <w:pPr>
      <w:spacing w:after="160" w:line="240" w:lineRule="exact"/>
    </w:pPr>
    <w:rPr>
      <w:rFonts w:ascii="Verdana" w:hAnsi="Verdana"/>
      <w:i/>
    </w:rPr>
  </w:style>
  <w:style w:type="character" w:styleId="FollowedHyperlink">
    <w:name w:val="FollowedHyperlink"/>
    <w:basedOn w:val="DefaultParagraphFont"/>
    <w:uiPriority w:val="99"/>
    <w:semiHidden/>
    <w:unhideWhenUsed/>
    <w:rsid w:val="00227336"/>
    <w:rPr>
      <w:color w:val="954F72" w:themeColor="followedHyperlink"/>
      <w:u w:val="single"/>
    </w:rPr>
  </w:style>
  <w:style w:type="character" w:customStyle="1" w:styleId="Heading4Char">
    <w:name w:val="Heading 4 Char"/>
    <w:basedOn w:val="DefaultParagraphFont"/>
    <w:link w:val="Heading4"/>
    <w:uiPriority w:val="9"/>
    <w:semiHidden/>
    <w:rsid w:val="00C50458"/>
    <w:rPr>
      <w:rFonts w:asciiTheme="majorHAnsi" w:eastAsiaTheme="majorEastAsia" w:hAnsiTheme="majorHAnsi" w:cstheme="majorBidi"/>
      <w:b/>
      <w:bCs/>
      <w:i/>
      <w:iCs/>
      <w:color w:val="5B9BD5" w:themeColor="accent1"/>
      <w:sz w:val="20"/>
      <w:szCs w:val="20"/>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8112">
      <w:bodyDiv w:val="1"/>
      <w:marLeft w:val="0"/>
      <w:marRight w:val="0"/>
      <w:marTop w:val="0"/>
      <w:marBottom w:val="0"/>
      <w:divBdr>
        <w:top w:val="none" w:sz="0" w:space="0" w:color="auto"/>
        <w:left w:val="none" w:sz="0" w:space="0" w:color="auto"/>
        <w:bottom w:val="none" w:sz="0" w:space="0" w:color="auto"/>
        <w:right w:val="none" w:sz="0" w:space="0" w:color="auto"/>
      </w:divBdr>
    </w:div>
    <w:div w:id="1758556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rs@stat.gov.r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gov.r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publikacije.stat.gov.rs/G2018/XlsE/G20181232.xlsx"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A64D45-F9D6-4B1F-8335-1FE87261A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1641</Words>
  <Characters>9356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 Savkovic</dc:creator>
  <cp:keywords/>
  <dc:description/>
  <cp:lastModifiedBy>Irena Dimic</cp:lastModifiedBy>
  <cp:revision>7</cp:revision>
  <cp:lastPrinted>2018-08-31T10:38:00Z</cp:lastPrinted>
  <dcterms:created xsi:type="dcterms:W3CDTF">2018-08-28T12:53:00Z</dcterms:created>
  <dcterms:modified xsi:type="dcterms:W3CDTF">2018-08-31T10:40:00Z</dcterms:modified>
</cp:coreProperties>
</file>