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6F7C09" w:rsidRPr="00812427">
        <w:trPr>
          <w:cantSplit/>
          <w:trHeight w:val="631"/>
          <w:jc w:val="center"/>
        </w:trPr>
        <w:tc>
          <w:tcPr>
            <w:tcW w:w="812" w:type="pct"/>
            <w:tcBorders>
              <w:top w:val="single" w:sz="12" w:space="0" w:color="808080"/>
              <w:left w:val="nil"/>
              <w:bottom w:val="nil"/>
            </w:tcBorders>
            <w:vAlign w:val="center"/>
          </w:tcPr>
          <w:p w:rsidR="006F7C09" w:rsidRPr="00812427" w:rsidRDefault="006F7C09" w:rsidP="000F57F6">
            <w:pPr>
              <w:rPr>
                <w:rFonts w:cs="Arial"/>
                <w:color w:val="808080"/>
                <w:szCs w:val="20"/>
              </w:rPr>
            </w:pPr>
            <w:r w:rsidRPr="00812427">
              <w:rPr>
                <w:color w:val="808080"/>
                <w:sz w:val="8"/>
                <w:szCs w:val="8"/>
              </w:rPr>
              <w:t xml:space="preserve">                    </w:t>
            </w:r>
            <w:r w:rsidR="00561CBA" w:rsidRPr="00812427">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80" name="Picture 8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561CBA" w:rsidRPr="00812427">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CA166"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F7C09" w:rsidRPr="00812427" w:rsidRDefault="006F7C09" w:rsidP="000F57F6">
            <w:pPr>
              <w:rPr>
                <w:rFonts w:cs="Arial"/>
                <w:szCs w:val="20"/>
              </w:rPr>
            </w:pPr>
            <w:r w:rsidRPr="00812427">
              <w:rPr>
                <w:rFonts w:cs="Arial"/>
                <w:szCs w:val="20"/>
              </w:rPr>
              <w:t>Statistical Office of the Republic of Serbia</w:t>
            </w:r>
          </w:p>
        </w:tc>
        <w:tc>
          <w:tcPr>
            <w:tcW w:w="0" w:type="auto"/>
            <w:tcBorders>
              <w:top w:val="single" w:sz="12" w:space="0" w:color="808080"/>
              <w:bottom w:val="nil"/>
              <w:right w:val="nil"/>
            </w:tcBorders>
            <w:vAlign w:val="center"/>
          </w:tcPr>
          <w:p w:rsidR="006F7C09" w:rsidRPr="00812427" w:rsidRDefault="006F7C09" w:rsidP="000F57F6">
            <w:pPr>
              <w:jc w:val="right"/>
              <w:rPr>
                <w:rFonts w:cs="Arial"/>
                <w:b/>
                <w:color w:val="808080"/>
                <w:szCs w:val="20"/>
              </w:rPr>
            </w:pPr>
            <w:r w:rsidRPr="00812427">
              <w:rPr>
                <w:rFonts w:cs="Arial"/>
                <w:szCs w:val="20"/>
              </w:rPr>
              <w:t>ISSN 0353-9555</w:t>
            </w:r>
          </w:p>
        </w:tc>
      </w:tr>
      <w:tr w:rsidR="006F7C09" w:rsidRPr="00812427">
        <w:trPr>
          <w:cantSplit/>
          <w:trHeight w:val="836"/>
          <w:jc w:val="center"/>
        </w:trPr>
        <w:tc>
          <w:tcPr>
            <w:tcW w:w="0" w:type="auto"/>
            <w:gridSpan w:val="2"/>
            <w:tcBorders>
              <w:top w:val="nil"/>
              <w:left w:val="nil"/>
              <w:right w:val="nil"/>
            </w:tcBorders>
            <w:vAlign w:val="center"/>
          </w:tcPr>
          <w:p w:rsidR="006F7C09" w:rsidRPr="00812427" w:rsidRDefault="006F7C09" w:rsidP="000F57F6">
            <w:pPr>
              <w:rPr>
                <w:rFonts w:cs="Arial"/>
                <w:b/>
                <w:color w:val="808080"/>
                <w:sz w:val="48"/>
                <w:szCs w:val="48"/>
              </w:rPr>
            </w:pPr>
            <w:r w:rsidRPr="00812427">
              <w:rPr>
                <w:rFonts w:cs="Arial"/>
                <w:b/>
                <w:color w:val="808080"/>
                <w:sz w:val="48"/>
                <w:szCs w:val="48"/>
              </w:rPr>
              <w:t>STATISTICAL RELEASE</w:t>
            </w:r>
          </w:p>
        </w:tc>
        <w:tc>
          <w:tcPr>
            <w:tcW w:w="0" w:type="auto"/>
            <w:tcBorders>
              <w:top w:val="nil"/>
              <w:left w:val="nil"/>
              <w:right w:val="nil"/>
            </w:tcBorders>
            <w:shd w:val="clear" w:color="auto" w:fill="auto"/>
            <w:vAlign w:val="center"/>
          </w:tcPr>
          <w:p w:rsidR="006F7C09" w:rsidRPr="00812427" w:rsidRDefault="006F7C09" w:rsidP="000F57F6">
            <w:pPr>
              <w:jc w:val="right"/>
              <w:rPr>
                <w:b/>
                <w:color w:val="808080"/>
                <w:sz w:val="12"/>
              </w:rPr>
            </w:pPr>
            <w:r w:rsidRPr="00812427">
              <w:rPr>
                <w:rFonts w:cs="Arial"/>
                <w:b/>
                <w:bCs/>
                <w:color w:val="808080"/>
                <w:sz w:val="48"/>
                <w:szCs w:val="48"/>
              </w:rPr>
              <w:t>SK11</w:t>
            </w:r>
          </w:p>
        </w:tc>
      </w:tr>
      <w:tr w:rsidR="006F7C09" w:rsidRPr="00812427">
        <w:trPr>
          <w:cantSplit/>
          <w:trHeight w:hRule="exact" w:val="279"/>
          <w:jc w:val="center"/>
        </w:trPr>
        <w:tc>
          <w:tcPr>
            <w:tcW w:w="0" w:type="auto"/>
            <w:gridSpan w:val="2"/>
            <w:tcBorders>
              <w:top w:val="nil"/>
              <w:left w:val="nil"/>
              <w:bottom w:val="nil"/>
              <w:right w:val="nil"/>
            </w:tcBorders>
            <w:vAlign w:val="center"/>
          </w:tcPr>
          <w:p w:rsidR="006F7C09" w:rsidRPr="00812427" w:rsidRDefault="006F7C09" w:rsidP="00F4692B">
            <w:pPr>
              <w:rPr>
                <w:rFonts w:cs="Arial"/>
                <w:szCs w:val="20"/>
              </w:rPr>
            </w:pPr>
            <w:r w:rsidRPr="00812427">
              <w:rPr>
                <w:rFonts w:cs="Arial"/>
                <w:szCs w:val="20"/>
              </w:rPr>
              <w:t>Number</w:t>
            </w:r>
            <w:r w:rsidR="00F4692B">
              <w:rPr>
                <w:rFonts w:cs="Arial"/>
                <w:szCs w:val="20"/>
              </w:rPr>
              <w:t xml:space="preserve"> 192</w:t>
            </w:r>
            <w:r w:rsidR="005962FD" w:rsidRPr="00812427">
              <w:rPr>
                <w:rFonts w:cs="Arial"/>
                <w:color w:val="FF0000"/>
                <w:szCs w:val="20"/>
              </w:rPr>
              <w:t xml:space="preserve"> </w:t>
            </w:r>
            <w:r w:rsidRPr="00812427">
              <w:rPr>
                <w:rFonts w:cs="Arial"/>
                <w:szCs w:val="20"/>
              </w:rPr>
              <w:t>• Year LX</w:t>
            </w:r>
            <w:r w:rsidR="004D6C19" w:rsidRPr="00812427">
              <w:rPr>
                <w:rFonts w:cs="Arial"/>
                <w:szCs w:val="20"/>
              </w:rPr>
              <w:t>V</w:t>
            </w:r>
            <w:r w:rsidR="00187246" w:rsidRPr="00812427">
              <w:rPr>
                <w:rFonts w:cs="Arial"/>
                <w:szCs w:val="20"/>
              </w:rPr>
              <w:t>I</w:t>
            </w:r>
            <w:r w:rsidR="00807BE2" w:rsidRPr="00812427">
              <w:rPr>
                <w:rFonts w:cs="Arial"/>
                <w:szCs w:val="20"/>
              </w:rPr>
              <w:t>I</w:t>
            </w:r>
            <w:r w:rsidR="00F30839" w:rsidRPr="00812427">
              <w:rPr>
                <w:rFonts w:cs="Arial"/>
                <w:szCs w:val="20"/>
              </w:rPr>
              <w:t>I</w:t>
            </w:r>
            <w:r w:rsidRPr="00812427">
              <w:rPr>
                <w:rFonts w:cs="Arial"/>
                <w:szCs w:val="20"/>
              </w:rPr>
              <w:t>, 1</w:t>
            </w:r>
            <w:r w:rsidR="00187246" w:rsidRPr="00812427">
              <w:rPr>
                <w:rFonts w:cs="Arial"/>
                <w:szCs w:val="20"/>
              </w:rPr>
              <w:t>6</w:t>
            </w:r>
            <w:r w:rsidRPr="00812427">
              <w:rPr>
                <w:rFonts w:cs="Arial"/>
                <w:szCs w:val="20"/>
              </w:rPr>
              <w:t>.07.201</w:t>
            </w:r>
            <w:r w:rsidR="00187246" w:rsidRPr="00812427">
              <w:rPr>
                <w:rFonts w:cs="Arial"/>
                <w:szCs w:val="20"/>
              </w:rPr>
              <w:t>8</w:t>
            </w:r>
          </w:p>
        </w:tc>
        <w:tc>
          <w:tcPr>
            <w:tcW w:w="0" w:type="auto"/>
            <w:tcBorders>
              <w:left w:val="nil"/>
              <w:bottom w:val="nil"/>
              <w:right w:val="nil"/>
            </w:tcBorders>
            <w:shd w:val="clear" w:color="auto" w:fill="auto"/>
            <w:vAlign w:val="center"/>
          </w:tcPr>
          <w:p w:rsidR="006F7C09" w:rsidRPr="00812427" w:rsidRDefault="006F7C09" w:rsidP="000F57F6">
            <w:pPr>
              <w:jc w:val="right"/>
              <w:rPr>
                <w:rFonts w:cs="Arial"/>
                <w:color w:val="808080"/>
                <w:szCs w:val="20"/>
              </w:rPr>
            </w:pPr>
          </w:p>
        </w:tc>
      </w:tr>
      <w:tr w:rsidR="006F7C09" w:rsidRPr="00812427">
        <w:trPr>
          <w:cantSplit/>
          <w:trHeight w:val="411"/>
          <w:jc w:val="center"/>
        </w:trPr>
        <w:tc>
          <w:tcPr>
            <w:tcW w:w="0" w:type="auto"/>
            <w:gridSpan w:val="2"/>
            <w:tcBorders>
              <w:top w:val="nil"/>
              <w:left w:val="nil"/>
              <w:bottom w:val="single" w:sz="12" w:space="0" w:color="808080"/>
              <w:right w:val="nil"/>
            </w:tcBorders>
            <w:vAlign w:val="center"/>
          </w:tcPr>
          <w:p w:rsidR="006F7C09" w:rsidRPr="00812427" w:rsidRDefault="006F7C09" w:rsidP="000F57F6">
            <w:pPr>
              <w:rPr>
                <w:b/>
                <w:bCs/>
                <w:sz w:val="24"/>
              </w:rPr>
            </w:pPr>
            <w:r w:rsidRPr="00812427">
              <w:rPr>
                <w:rFonts w:cs="Arial"/>
                <w:b/>
                <w:sz w:val="24"/>
              </w:rPr>
              <w:t>Judiciary statistics</w:t>
            </w:r>
          </w:p>
        </w:tc>
        <w:tc>
          <w:tcPr>
            <w:tcW w:w="0" w:type="auto"/>
            <w:tcBorders>
              <w:top w:val="nil"/>
              <w:left w:val="nil"/>
              <w:bottom w:val="single" w:sz="12" w:space="0" w:color="808080"/>
              <w:right w:val="nil"/>
            </w:tcBorders>
            <w:vAlign w:val="center"/>
          </w:tcPr>
          <w:p w:rsidR="006F7C09" w:rsidRPr="00812427" w:rsidRDefault="006F7C09" w:rsidP="00F4692B">
            <w:pPr>
              <w:jc w:val="right"/>
              <w:rPr>
                <w:b/>
                <w:szCs w:val="20"/>
              </w:rPr>
            </w:pPr>
            <w:r w:rsidRPr="00812427">
              <w:rPr>
                <w:rFonts w:cs="Arial"/>
                <w:szCs w:val="20"/>
              </w:rPr>
              <w:t>SRB</w:t>
            </w:r>
            <w:r w:rsidR="00F4692B">
              <w:rPr>
                <w:rFonts w:cs="Arial"/>
                <w:szCs w:val="20"/>
              </w:rPr>
              <w:t>192</w:t>
            </w:r>
            <w:r w:rsidRPr="00812427">
              <w:rPr>
                <w:rFonts w:cs="Arial"/>
                <w:szCs w:val="20"/>
              </w:rPr>
              <w:t xml:space="preserve"> SK11 </w:t>
            </w:r>
            <w:r w:rsidR="00187246" w:rsidRPr="00812427">
              <w:rPr>
                <w:rFonts w:cs="Arial"/>
                <w:szCs w:val="20"/>
              </w:rPr>
              <w:t>160718</w:t>
            </w:r>
          </w:p>
        </w:tc>
      </w:tr>
    </w:tbl>
    <w:p w:rsidR="006F7C09" w:rsidRPr="00812427" w:rsidRDefault="006F7C09" w:rsidP="006F7C09"/>
    <w:p w:rsidR="006F7C09" w:rsidRPr="00F80516" w:rsidRDefault="006F7C09" w:rsidP="006F7C09">
      <w:pPr>
        <w:spacing w:before="480" w:after="240"/>
        <w:jc w:val="center"/>
        <w:rPr>
          <w:b/>
          <w:sz w:val="24"/>
        </w:rPr>
      </w:pPr>
      <w:r w:rsidRPr="00F80516">
        <w:rPr>
          <w:rFonts w:cs="Arial"/>
          <w:b/>
          <w:bCs/>
          <w:sz w:val="24"/>
        </w:rPr>
        <w:t>Juvenile perpetrators of criminal offences</w:t>
      </w:r>
      <w:r w:rsidR="00552D3B" w:rsidRPr="00F80516">
        <w:rPr>
          <w:rFonts w:cs="Arial"/>
          <w:b/>
          <w:bCs/>
          <w:sz w:val="24"/>
        </w:rPr>
        <w:t>,</w:t>
      </w:r>
      <w:r w:rsidRPr="00F80516">
        <w:rPr>
          <w:b/>
          <w:sz w:val="24"/>
        </w:rPr>
        <w:t xml:space="preserve"> 201</w:t>
      </w:r>
      <w:r w:rsidR="00B376B7" w:rsidRPr="00F80516">
        <w:rPr>
          <w:b/>
          <w:sz w:val="24"/>
        </w:rPr>
        <w:t>7</w:t>
      </w:r>
    </w:p>
    <w:p w:rsidR="006F7C09" w:rsidRPr="00F80516" w:rsidRDefault="006F7C09" w:rsidP="006F7C09">
      <w:pPr>
        <w:pStyle w:val="TekstMetodologijaiNapomena"/>
        <w:rPr>
          <w:sz w:val="18"/>
          <w:szCs w:val="18"/>
          <w:lang w:val="en-GB"/>
        </w:rPr>
      </w:pPr>
      <w:r w:rsidRPr="00F80516">
        <w:rPr>
          <w:sz w:val="18"/>
          <w:szCs w:val="18"/>
          <w:lang w:val="en-GB"/>
        </w:rPr>
        <w:t>In this statistical release, the Statistical Office of the Republic of Serbia publishes the basic data on criminal offences of juvenile perpetrators in 201</w:t>
      </w:r>
      <w:r w:rsidR="00B376B7" w:rsidRPr="00F80516">
        <w:rPr>
          <w:sz w:val="18"/>
          <w:szCs w:val="18"/>
          <w:lang w:val="en-GB"/>
        </w:rPr>
        <w:t>7</w:t>
      </w:r>
      <w:r w:rsidRPr="00F80516">
        <w:rPr>
          <w:sz w:val="18"/>
          <w:szCs w:val="18"/>
          <w:lang w:val="en-GB"/>
        </w:rPr>
        <w:t>: reported, charged and convicted minors by sorts of criminal offences, sex, age and criminal sanctions. Data are collected in regular statistical surveys based on individual questionnaires completed by the competent Senior Public Prosecutor’s Offices and Courts. Aiming at complete coverage of the phenomena, presented are the main indicators for the period 20</w:t>
      </w:r>
      <w:r w:rsidR="009E6D47" w:rsidRPr="00F80516">
        <w:rPr>
          <w:sz w:val="18"/>
          <w:szCs w:val="18"/>
          <w:lang w:val="en-GB"/>
        </w:rPr>
        <w:t>1</w:t>
      </w:r>
      <w:r w:rsidR="00B376B7" w:rsidRPr="00F80516">
        <w:rPr>
          <w:sz w:val="18"/>
          <w:szCs w:val="18"/>
          <w:lang w:val="en-GB"/>
        </w:rPr>
        <w:t>3</w:t>
      </w:r>
      <w:r w:rsidRPr="00F80516">
        <w:rPr>
          <w:sz w:val="18"/>
          <w:szCs w:val="18"/>
          <w:lang w:val="en-GB"/>
        </w:rPr>
        <w:t>-201</w:t>
      </w:r>
      <w:r w:rsidR="00B376B7" w:rsidRPr="00F80516">
        <w:rPr>
          <w:sz w:val="18"/>
          <w:szCs w:val="18"/>
          <w:lang w:val="en-GB"/>
        </w:rPr>
        <w:t>7</w:t>
      </w:r>
      <w:r w:rsidRPr="00F80516">
        <w:rPr>
          <w:sz w:val="18"/>
          <w:szCs w:val="18"/>
          <w:lang w:val="en-GB"/>
        </w:rPr>
        <w:t xml:space="preserve">.    </w:t>
      </w:r>
    </w:p>
    <w:p w:rsidR="006F7C09" w:rsidRPr="00F80516" w:rsidRDefault="006F7C09" w:rsidP="006F7C09">
      <w:pPr>
        <w:pStyle w:val="TekstMetodologijaiNapomena"/>
        <w:rPr>
          <w:sz w:val="18"/>
          <w:szCs w:val="18"/>
          <w:lang w:val="en-GB"/>
        </w:rPr>
      </w:pPr>
      <w:r w:rsidRPr="00F80516">
        <w:rPr>
          <w:sz w:val="18"/>
          <w:szCs w:val="18"/>
          <w:lang w:val="en-GB"/>
        </w:rPr>
        <w:t xml:space="preserve">Observation unit is the juvenile perpetrator of criminal offence (minor), who committed the criminal offence as: perpetrator, co-perpetrator, agitator or assistant.  </w:t>
      </w:r>
    </w:p>
    <w:p w:rsidR="006F7C09" w:rsidRPr="00F80516" w:rsidRDefault="006F7C09" w:rsidP="006F7C09">
      <w:pPr>
        <w:pStyle w:val="TekstMetodologijaiNapomena"/>
        <w:rPr>
          <w:sz w:val="18"/>
          <w:szCs w:val="18"/>
          <w:lang w:val="en-GB"/>
        </w:rPr>
      </w:pPr>
      <w:r w:rsidRPr="00F80516">
        <w:rPr>
          <w:sz w:val="18"/>
          <w:szCs w:val="18"/>
          <w:lang w:val="en-GB"/>
        </w:rPr>
        <w:t xml:space="preserve">Juvenile perpetrators of criminal offences are the persons who at the moment of criminal offence committal were 14 and not yet 18 years old.   </w:t>
      </w:r>
    </w:p>
    <w:p w:rsidR="006F7C09" w:rsidRPr="00F80516" w:rsidRDefault="006F7C09" w:rsidP="006F7C09">
      <w:pPr>
        <w:spacing w:before="120"/>
        <w:ind w:firstLine="397"/>
        <w:jc w:val="both"/>
        <w:rPr>
          <w:rFonts w:cs="Arial"/>
          <w:bCs/>
          <w:sz w:val="18"/>
          <w:szCs w:val="18"/>
        </w:rPr>
      </w:pPr>
      <w:r w:rsidRPr="00F80516">
        <w:rPr>
          <w:rFonts w:cs="Arial"/>
          <w:bCs/>
          <w:sz w:val="18"/>
          <w:szCs w:val="18"/>
        </w:rPr>
        <w:t xml:space="preserve">A “reported juvenile person” is taken to be a juvenile against whom criminal proceedings on the grounds of a crime report have not been initiated (crime report rejected), against whom preparatory proceedings are suspended or the charge motion has been submitted to a juvenile court for pronouncing sentence or measure. </w:t>
      </w:r>
    </w:p>
    <w:p w:rsidR="006F7C09" w:rsidRPr="00F80516" w:rsidRDefault="006F7C09" w:rsidP="006F7C09">
      <w:pPr>
        <w:spacing w:before="120"/>
        <w:ind w:firstLine="397"/>
        <w:jc w:val="both"/>
        <w:rPr>
          <w:rFonts w:cs="Arial"/>
          <w:b/>
          <w:bCs/>
          <w:sz w:val="18"/>
          <w:szCs w:val="18"/>
        </w:rPr>
      </w:pPr>
      <w:r w:rsidRPr="00F80516">
        <w:rPr>
          <w:rFonts w:cs="Arial"/>
          <w:bCs/>
          <w:sz w:val="18"/>
          <w:szCs w:val="18"/>
        </w:rPr>
        <w:t xml:space="preserve">An “accused juvenile person” is considered to be a juvenile against whom a charge motion has been submitted to a juvenile court for pronouncing sentence, i.e. educational measure, so the proceedings were terminated by a finally binding judgment by which: proceeding was suspended, security measures without imposing criminal law sanctions were pronounced or juvenile imprisonment or educational measure were pronounced.  </w:t>
      </w:r>
      <w:r w:rsidRPr="00F80516">
        <w:rPr>
          <w:rFonts w:cs="Arial"/>
          <w:b/>
          <w:bCs/>
          <w:sz w:val="18"/>
          <w:szCs w:val="18"/>
        </w:rPr>
        <w:t xml:space="preserve"> </w:t>
      </w:r>
    </w:p>
    <w:p w:rsidR="006F7C09" w:rsidRPr="00F80516" w:rsidRDefault="006F7C09" w:rsidP="006F7C09">
      <w:pPr>
        <w:spacing w:before="120"/>
        <w:ind w:firstLine="397"/>
        <w:jc w:val="both"/>
        <w:rPr>
          <w:rFonts w:cs="Arial"/>
          <w:b/>
          <w:bCs/>
          <w:sz w:val="18"/>
          <w:szCs w:val="18"/>
        </w:rPr>
      </w:pPr>
      <w:r w:rsidRPr="00F80516">
        <w:rPr>
          <w:rFonts w:cs="Arial"/>
          <w:bCs/>
          <w:sz w:val="18"/>
          <w:szCs w:val="18"/>
        </w:rPr>
        <w:t>A “convicted juvenile person” is a juvenile perpetrator of criminal offence against whom a criminal law sanction – juvenile imprisonment or educational measure has been passed.</w:t>
      </w:r>
      <w:r w:rsidRPr="00F80516">
        <w:rPr>
          <w:rFonts w:cs="Arial"/>
          <w:b/>
          <w:bCs/>
          <w:sz w:val="18"/>
          <w:szCs w:val="18"/>
        </w:rPr>
        <w:t xml:space="preserve"> </w:t>
      </w:r>
    </w:p>
    <w:p w:rsidR="006F7C09" w:rsidRPr="00F80516" w:rsidRDefault="006F7C09" w:rsidP="006F7C09">
      <w:pPr>
        <w:spacing w:before="120"/>
        <w:ind w:firstLine="397"/>
        <w:jc w:val="both"/>
        <w:rPr>
          <w:rFonts w:cs="Arial"/>
          <w:sz w:val="18"/>
          <w:szCs w:val="18"/>
        </w:rPr>
      </w:pPr>
      <w:r w:rsidRPr="00F80516">
        <w:rPr>
          <w:rFonts w:cs="Arial"/>
          <w:sz w:val="18"/>
          <w:szCs w:val="18"/>
        </w:rPr>
        <w:t>Starting from 1999 the Statistical Office of the Republic of Serbia has not at disposal and may not provide available certain data relative to AP Kosovo and Metohi</w:t>
      </w:r>
      <w:r w:rsidR="008F0E33" w:rsidRPr="00F80516">
        <w:rPr>
          <w:rFonts w:cs="Arial"/>
          <w:sz w:val="18"/>
          <w:szCs w:val="18"/>
        </w:rPr>
        <w:t>j</w:t>
      </w:r>
      <w:r w:rsidRPr="00F80516">
        <w:rPr>
          <w:rFonts w:cs="Arial"/>
          <w:sz w:val="18"/>
          <w:szCs w:val="18"/>
        </w:rPr>
        <w:t xml:space="preserve">a and therefore these data are not included in the coverage for the Republic of Serbia (total). </w:t>
      </w:r>
    </w:p>
    <w:p w:rsidR="006F7C09" w:rsidRPr="00812427" w:rsidRDefault="006F7C09" w:rsidP="006F7C09">
      <w:pPr>
        <w:spacing w:before="120"/>
        <w:ind w:firstLine="397"/>
        <w:jc w:val="both"/>
        <w:rPr>
          <w:rFonts w:cs="Arial"/>
          <w:b/>
          <w:bCs/>
          <w:color w:val="FF0000"/>
          <w:sz w:val="18"/>
          <w:szCs w:val="18"/>
        </w:rPr>
      </w:pPr>
      <w:r w:rsidRPr="00F80516">
        <w:rPr>
          <w:rFonts w:cs="Arial"/>
          <w:bCs/>
          <w:sz w:val="18"/>
          <w:szCs w:val="18"/>
        </w:rPr>
        <w:t>In 201</w:t>
      </w:r>
      <w:r w:rsidR="007A2537" w:rsidRPr="00F80516">
        <w:rPr>
          <w:rFonts w:cs="Arial"/>
          <w:bCs/>
          <w:sz w:val="18"/>
          <w:szCs w:val="18"/>
        </w:rPr>
        <w:t>7</w:t>
      </w:r>
      <w:r w:rsidRPr="00F80516">
        <w:rPr>
          <w:rFonts w:cs="Arial"/>
          <w:bCs/>
          <w:sz w:val="18"/>
          <w:szCs w:val="18"/>
        </w:rPr>
        <w:t xml:space="preserve">, against juvenile perpetrators of criminal offences, the following educational measures were pronounced: public prosecutor for juveniles pronounced educational measures in </w:t>
      </w:r>
      <w:r w:rsidR="007A2537" w:rsidRPr="00F80516">
        <w:rPr>
          <w:rFonts w:cs="Arial"/>
          <w:bCs/>
          <w:sz w:val="18"/>
          <w:szCs w:val="18"/>
        </w:rPr>
        <w:t>330</w:t>
      </w:r>
      <w:r w:rsidRPr="00F80516">
        <w:rPr>
          <w:rFonts w:cs="Arial"/>
          <w:bCs/>
          <w:sz w:val="18"/>
          <w:szCs w:val="18"/>
        </w:rPr>
        <w:t xml:space="preserve"> cases and in </w:t>
      </w:r>
      <w:r w:rsidR="00A85816" w:rsidRPr="00F80516">
        <w:rPr>
          <w:rFonts w:cs="Arial"/>
          <w:bCs/>
          <w:sz w:val="18"/>
          <w:szCs w:val="18"/>
        </w:rPr>
        <w:t>6</w:t>
      </w:r>
      <w:r w:rsidR="007A2537" w:rsidRPr="00F80516">
        <w:rPr>
          <w:rFonts w:cs="Arial"/>
          <w:bCs/>
          <w:sz w:val="18"/>
          <w:szCs w:val="18"/>
        </w:rPr>
        <w:t>8</w:t>
      </w:r>
      <w:r w:rsidRPr="00F80516">
        <w:rPr>
          <w:rFonts w:cs="Arial"/>
          <w:bCs/>
          <w:sz w:val="18"/>
          <w:szCs w:val="18"/>
        </w:rPr>
        <w:t xml:space="preserve"> cases it was the juvenile court judge (article 7 of the Law on juvenile perpetrators of criminal offences and criminal-legal protection of minors).    </w:t>
      </w:r>
      <w:r w:rsidRPr="00F80516">
        <w:rPr>
          <w:rFonts w:cs="Arial"/>
          <w:b/>
          <w:bCs/>
          <w:sz w:val="18"/>
          <w:szCs w:val="18"/>
        </w:rPr>
        <w:t xml:space="preserve"> </w:t>
      </w:r>
      <w:r w:rsidRPr="00812427">
        <w:rPr>
          <w:rFonts w:cs="Arial"/>
          <w:b/>
          <w:bCs/>
          <w:color w:val="FF0000"/>
          <w:sz w:val="18"/>
          <w:szCs w:val="18"/>
        </w:rPr>
        <w:t xml:space="preserve"> </w:t>
      </w:r>
    </w:p>
    <w:p w:rsidR="006F7C09" w:rsidRPr="00812427" w:rsidRDefault="006F7C09" w:rsidP="006F7C09">
      <w:pPr>
        <w:pStyle w:val="BodyText"/>
      </w:pPr>
    </w:p>
    <w:p w:rsidR="00807BE2" w:rsidRPr="00812427" w:rsidRDefault="00807BE2" w:rsidP="006F7C09">
      <w:pPr>
        <w:pStyle w:val="BodyText"/>
      </w:pPr>
    </w:p>
    <w:p w:rsidR="006F7C09" w:rsidRPr="00812427" w:rsidRDefault="006F7C09" w:rsidP="006F7C09">
      <w:pPr>
        <w:jc w:val="center"/>
        <w:rPr>
          <w:rFonts w:cs="Arial"/>
          <w:b/>
          <w:bCs/>
          <w:szCs w:val="20"/>
        </w:rPr>
      </w:pPr>
      <w:r w:rsidRPr="00812427">
        <w:rPr>
          <w:rFonts w:cs="Arial"/>
          <w:b/>
          <w:bCs/>
          <w:szCs w:val="20"/>
        </w:rPr>
        <w:t>1. Juvenile perpetrators of criminal offences, 20</w:t>
      </w:r>
      <w:r w:rsidR="00B31CCB" w:rsidRPr="00812427">
        <w:rPr>
          <w:rFonts w:cs="Arial"/>
          <w:b/>
          <w:bCs/>
          <w:szCs w:val="20"/>
        </w:rPr>
        <w:t>1</w:t>
      </w:r>
      <w:r w:rsidR="00187246" w:rsidRPr="00812427">
        <w:rPr>
          <w:rFonts w:cs="Arial"/>
          <w:b/>
          <w:bCs/>
          <w:szCs w:val="20"/>
        </w:rPr>
        <w:t>3</w:t>
      </w:r>
      <w:r w:rsidRPr="00812427">
        <w:rPr>
          <w:rFonts w:cs="Arial"/>
          <w:b/>
        </w:rPr>
        <w:t>–</w:t>
      </w:r>
      <w:r w:rsidR="00187246" w:rsidRPr="00812427">
        <w:rPr>
          <w:rFonts w:cs="Arial"/>
          <w:b/>
          <w:bCs/>
          <w:szCs w:val="20"/>
        </w:rPr>
        <w:t>2017</w:t>
      </w:r>
    </w:p>
    <w:p w:rsidR="006F7C09" w:rsidRPr="00812427" w:rsidRDefault="006F7C09" w:rsidP="006F7C09">
      <w:pPr>
        <w:pStyle w:val="BodyTextIndent2"/>
        <w:spacing w:after="60" w:line="240" w:lineRule="auto"/>
        <w:ind w:left="0"/>
        <w:rPr>
          <w:b/>
          <w:sz w:val="18"/>
          <w:szCs w:val="18"/>
        </w:rPr>
      </w:pPr>
      <w:r w:rsidRPr="00812427">
        <w:rPr>
          <w:b/>
          <w:sz w:val="18"/>
          <w:szCs w:val="18"/>
        </w:rPr>
        <w:t>Republic of Serbia</w:t>
      </w:r>
    </w:p>
    <w:tbl>
      <w:tblPr>
        <w:tblW w:w="10204" w:type="dxa"/>
        <w:jc w:val="center"/>
        <w:tblCellMar>
          <w:left w:w="28" w:type="dxa"/>
          <w:right w:w="28" w:type="dxa"/>
        </w:tblCellMar>
        <w:tblLook w:val="04A0" w:firstRow="1" w:lastRow="0" w:firstColumn="1" w:lastColumn="0" w:noHBand="0" w:noVBand="1"/>
      </w:tblPr>
      <w:tblGrid>
        <w:gridCol w:w="1264"/>
        <w:gridCol w:w="894"/>
        <w:gridCol w:w="894"/>
        <w:gridCol w:w="894"/>
        <w:gridCol w:w="894"/>
        <w:gridCol w:w="894"/>
        <w:gridCol w:w="894"/>
        <w:gridCol w:w="894"/>
        <w:gridCol w:w="894"/>
        <w:gridCol w:w="894"/>
        <w:gridCol w:w="894"/>
      </w:tblGrid>
      <w:tr w:rsidR="00F30839" w:rsidRPr="00812427">
        <w:trPr>
          <w:trHeight w:val="20"/>
          <w:jc w:val="center"/>
        </w:trPr>
        <w:tc>
          <w:tcPr>
            <w:tcW w:w="1264" w:type="dxa"/>
            <w:vMerge w:val="restart"/>
            <w:tcBorders>
              <w:top w:val="single" w:sz="4" w:space="0" w:color="auto"/>
              <w:bottom w:val="single" w:sz="4" w:space="0" w:color="auto"/>
              <w:right w:val="single" w:sz="4" w:space="0" w:color="auto"/>
            </w:tcBorders>
            <w:shd w:val="clear" w:color="auto" w:fill="auto"/>
            <w:noWrap/>
            <w:vAlign w:val="bottom"/>
          </w:tcPr>
          <w:p w:rsidR="00F30839" w:rsidRPr="00812427" w:rsidRDefault="00F30839" w:rsidP="001E59BC">
            <w:pPr>
              <w:spacing w:before="120" w:after="120"/>
              <w:jc w:val="center"/>
              <w:rPr>
                <w:rFonts w:cs="Arial"/>
                <w:sz w:val="16"/>
                <w:szCs w:val="16"/>
              </w:rPr>
            </w:pPr>
            <w:r w:rsidRPr="00812427">
              <w:rPr>
                <w:rFonts w:cs="Arial"/>
                <w:sz w:val="16"/>
                <w:szCs w:val="16"/>
              </w:rPr>
              <w:t> </w:t>
            </w:r>
          </w:p>
        </w:tc>
        <w:tc>
          <w:tcPr>
            <w:tcW w:w="44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30839" w:rsidRPr="00812427" w:rsidRDefault="00F30839" w:rsidP="001E59BC">
            <w:pPr>
              <w:spacing w:before="60" w:after="60" w:line="264" w:lineRule="auto"/>
              <w:jc w:val="center"/>
              <w:rPr>
                <w:rFonts w:cs="Arial"/>
                <w:sz w:val="16"/>
                <w:szCs w:val="16"/>
              </w:rPr>
            </w:pPr>
            <w:r w:rsidRPr="00812427">
              <w:rPr>
                <w:rFonts w:cs="Arial"/>
                <w:sz w:val="16"/>
                <w:szCs w:val="16"/>
              </w:rPr>
              <w:t>Total number</w:t>
            </w:r>
          </w:p>
        </w:tc>
        <w:tc>
          <w:tcPr>
            <w:tcW w:w="4470" w:type="dxa"/>
            <w:gridSpan w:val="5"/>
            <w:tcBorders>
              <w:top w:val="single" w:sz="4" w:space="0" w:color="auto"/>
              <w:left w:val="single" w:sz="4" w:space="0" w:color="auto"/>
              <w:bottom w:val="single" w:sz="4" w:space="0" w:color="auto"/>
            </w:tcBorders>
            <w:shd w:val="clear" w:color="auto" w:fill="auto"/>
            <w:noWrap/>
            <w:vAlign w:val="center"/>
          </w:tcPr>
          <w:p w:rsidR="00F30839" w:rsidRPr="00812427" w:rsidRDefault="00F30839" w:rsidP="001E59BC">
            <w:pPr>
              <w:spacing w:before="60" w:after="60" w:line="264" w:lineRule="auto"/>
              <w:jc w:val="center"/>
              <w:rPr>
                <w:rFonts w:cs="Arial"/>
                <w:sz w:val="16"/>
                <w:szCs w:val="16"/>
              </w:rPr>
            </w:pPr>
            <w:r w:rsidRPr="00812427">
              <w:rPr>
                <w:rFonts w:cs="Arial"/>
                <w:sz w:val="16"/>
                <w:szCs w:val="16"/>
              </w:rPr>
              <w:t>Indices</w:t>
            </w:r>
          </w:p>
        </w:tc>
      </w:tr>
      <w:tr w:rsidR="00187246" w:rsidRPr="00812427">
        <w:trPr>
          <w:trHeight w:val="20"/>
          <w:jc w:val="center"/>
        </w:trPr>
        <w:tc>
          <w:tcPr>
            <w:tcW w:w="1264" w:type="dxa"/>
            <w:vMerge/>
            <w:tcBorders>
              <w:top w:val="single" w:sz="4" w:space="0" w:color="auto"/>
              <w:bottom w:val="single" w:sz="4" w:space="0" w:color="auto"/>
              <w:right w:val="single" w:sz="4" w:space="0" w:color="auto"/>
            </w:tcBorders>
            <w:vAlign w:val="center"/>
          </w:tcPr>
          <w:p w:rsidR="00187246" w:rsidRPr="00812427" w:rsidRDefault="00187246" w:rsidP="00187246">
            <w:pPr>
              <w:rPr>
                <w:rFonts w:cs="Arial"/>
                <w:sz w:val="16"/>
                <w:szCs w:val="16"/>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jc w:val="center"/>
              <w:rPr>
                <w:rFonts w:cs="Arial"/>
                <w:sz w:val="16"/>
                <w:szCs w:val="16"/>
              </w:rPr>
            </w:pPr>
            <w:r w:rsidRPr="00812427">
              <w:rPr>
                <w:rFonts w:cs="Arial"/>
                <w:sz w:val="16"/>
                <w:szCs w:val="16"/>
              </w:rPr>
              <w:t>2013</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jc w:val="center"/>
              <w:rPr>
                <w:rFonts w:cs="Arial"/>
                <w:sz w:val="16"/>
                <w:szCs w:val="16"/>
              </w:rPr>
            </w:pPr>
            <w:r w:rsidRPr="00812427">
              <w:rPr>
                <w:rFonts w:cs="Arial"/>
                <w:sz w:val="16"/>
                <w:szCs w:val="16"/>
              </w:rPr>
              <w:t>2014</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jc w:val="center"/>
              <w:rPr>
                <w:rFonts w:cs="Arial"/>
                <w:sz w:val="16"/>
                <w:szCs w:val="16"/>
              </w:rPr>
            </w:pPr>
            <w:r w:rsidRPr="00812427">
              <w:rPr>
                <w:rFonts w:cs="Arial"/>
                <w:sz w:val="16"/>
                <w:szCs w:val="16"/>
              </w:rPr>
              <w:t>2015</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jc w:val="center"/>
              <w:rPr>
                <w:rFonts w:cs="Arial"/>
                <w:sz w:val="16"/>
                <w:szCs w:val="16"/>
              </w:rPr>
            </w:pPr>
            <w:r w:rsidRPr="00812427">
              <w:rPr>
                <w:rFonts w:cs="Arial"/>
                <w:sz w:val="16"/>
                <w:szCs w:val="16"/>
              </w:rPr>
              <w:t>2016</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jc w:val="center"/>
              <w:rPr>
                <w:rFonts w:cs="Arial"/>
                <w:sz w:val="16"/>
                <w:szCs w:val="16"/>
              </w:rPr>
            </w:pPr>
            <w:r w:rsidRPr="00812427">
              <w:rPr>
                <w:rFonts w:cs="Arial"/>
                <w:sz w:val="16"/>
                <w:szCs w:val="16"/>
              </w:rPr>
              <w:t>2017</w:t>
            </w:r>
          </w:p>
        </w:tc>
        <w:tc>
          <w:tcPr>
            <w:tcW w:w="894" w:type="dxa"/>
            <w:tcBorders>
              <w:top w:val="single" w:sz="4" w:space="0" w:color="auto"/>
              <w:left w:val="single" w:sz="4" w:space="0" w:color="auto"/>
              <w:right w:val="single" w:sz="4" w:space="0" w:color="auto"/>
            </w:tcBorders>
            <w:shd w:val="clear" w:color="auto" w:fill="auto"/>
            <w:noWrap/>
            <w:vAlign w:val="bottom"/>
          </w:tcPr>
          <w:p w:rsidR="00187246" w:rsidRPr="00812427" w:rsidRDefault="00187246" w:rsidP="00187246">
            <w:pPr>
              <w:jc w:val="center"/>
              <w:rPr>
                <w:rFonts w:cs="Arial"/>
                <w:sz w:val="16"/>
                <w:szCs w:val="16"/>
                <w:u w:val="single"/>
              </w:rPr>
            </w:pPr>
            <w:r w:rsidRPr="00812427">
              <w:rPr>
                <w:rFonts w:cs="Arial"/>
                <w:sz w:val="16"/>
                <w:szCs w:val="16"/>
                <w:u w:val="single"/>
              </w:rPr>
              <w:t>2014</w:t>
            </w:r>
          </w:p>
        </w:tc>
        <w:tc>
          <w:tcPr>
            <w:tcW w:w="894" w:type="dxa"/>
            <w:tcBorders>
              <w:top w:val="single" w:sz="4" w:space="0" w:color="auto"/>
              <w:left w:val="single" w:sz="4" w:space="0" w:color="auto"/>
              <w:right w:val="single" w:sz="4" w:space="0" w:color="auto"/>
            </w:tcBorders>
            <w:shd w:val="clear" w:color="auto" w:fill="auto"/>
            <w:noWrap/>
            <w:vAlign w:val="bottom"/>
          </w:tcPr>
          <w:p w:rsidR="00187246" w:rsidRPr="00812427" w:rsidRDefault="00187246" w:rsidP="00187246">
            <w:pPr>
              <w:jc w:val="center"/>
              <w:rPr>
                <w:rFonts w:cs="Arial"/>
                <w:sz w:val="16"/>
                <w:szCs w:val="16"/>
                <w:u w:val="single"/>
              </w:rPr>
            </w:pPr>
            <w:r w:rsidRPr="00812427">
              <w:rPr>
                <w:rFonts w:cs="Arial"/>
                <w:sz w:val="16"/>
                <w:szCs w:val="16"/>
                <w:u w:val="single"/>
              </w:rPr>
              <w:t>2015</w:t>
            </w:r>
          </w:p>
        </w:tc>
        <w:tc>
          <w:tcPr>
            <w:tcW w:w="894" w:type="dxa"/>
            <w:tcBorders>
              <w:top w:val="single" w:sz="4" w:space="0" w:color="auto"/>
              <w:left w:val="single" w:sz="4" w:space="0" w:color="auto"/>
              <w:right w:val="single" w:sz="4" w:space="0" w:color="auto"/>
            </w:tcBorders>
            <w:shd w:val="clear" w:color="auto" w:fill="auto"/>
            <w:noWrap/>
            <w:vAlign w:val="bottom"/>
          </w:tcPr>
          <w:p w:rsidR="00187246" w:rsidRPr="00812427" w:rsidRDefault="00187246" w:rsidP="00187246">
            <w:pPr>
              <w:jc w:val="center"/>
              <w:rPr>
                <w:rFonts w:cs="Arial"/>
                <w:sz w:val="16"/>
                <w:szCs w:val="16"/>
                <w:u w:val="single"/>
              </w:rPr>
            </w:pPr>
            <w:r w:rsidRPr="00812427">
              <w:rPr>
                <w:rFonts w:cs="Arial"/>
                <w:sz w:val="16"/>
                <w:szCs w:val="16"/>
                <w:u w:val="single"/>
              </w:rPr>
              <w:t>2016</w:t>
            </w:r>
          </w:p>
        </w:tc>
        <w:tc>
          <w:tcPr>
            <w:tcW w:w="894" w:type="dxa"/>
            <w:tcBorders>
              <w:top w:val="single" w:sz="4" w:space="0" w:color="auto"/>
              <w:left w:val="single" w:sz="4" w:space="0" w:color="auto"/>
              <w:right w:val="single" w:sz="4" w:space="0" w:color="auto"/>
            </w:tcBorders>
            <w:shd w:val="clear" w:color="auto" w:fill="auto"/>
            <w:noWrap/>
            <w:vAlign w:val="bottom"/>
          </w:tcPr>
          <w:p w:rsidR="00187246" w:rsidRPr="00812427" w:rsidRDefault="00187246" w:rsidP="00187246">
            <w:pPr>
              <w:jc w:val="center"/>
              <w:rPr>
                <w:rFonts w:cs="Arial"/>
                <w:sz w:val="16"/>
                <w:szCs w:val="16"/>
                <w:u w:val="single"/>
              </w:rPr>
            </w:pPr>
            <w:r w:rsidRPr="00812427">
              <w:rPr>
                <w:rFonts w:cs="Arial"/>
                <w:sz w:val="16"/>
                <w:szCs w:val="16"/>
                <w:u w:val="single"/>
              </w:rPr>
              <w:t>2017</w:t>
            </w:r>
          </w:p>
        </w:tc>
        <w:tc>
          <w:tcPr>
            <w:tcW w:w="894" w:type="dxa"/>
            <w:tcBorders>
              <w:top w:val="single" w:sz="4" w:space="0" w:color="auto"/>
              <w:left w:val="single" w:sz="4" w:space="0" w:color="auto"/>
            </w:tcBorders>
            <w:shd w:val="clear" w:color="auto" w:fill="auto"/>
            <w:noWrap/>
            <w:vAlign w:val="bottom"/>
          </w:tcPr>
          <w:p w:rsidR="00187246" w:rsidRPr="00812427" w:rsidRDefault="00187246" w:rsidP="00187246">
            <w:pPr>
              <w:jc w:val="center"/>
              <w:rPr>
                <w:rFonts w:cs="Arial"/>
                <w:sz w:val="16"/>
                <w:szCs w:val="16"/>
                <w:u w:val="single"/>
              </w:rPr>
            </w:pPr>
            <w:r w:rsidRPr="00812427">
              <w:rPr>
                <w:rFonts w:cs="Arial"/>
                <w:sz w:val="16"/>
                <w:szCs w:val="16"/>
                <w:u w:val="single"/>
              </w:rPr>
              <w:t>2017</w:t>
            </w:r>
          </w:p>
        </w:tc>
      </w:tr>
      <w:tr w:rsidR="00187246" w:rsidRPr="00812427">
        <w:trPr>
          <w:trHeight w:val="20"/>
          <w:jc w:val="center"/>
        </w:trPr>
        <w:tc>
          <w:tcPr>
            <w:tcW w:w="1264" w:type="dxa"/>
            <w:vMerge/>
            <w:tcBorders>
              <w:top w:val="single" w:sz="4" w:space="0" w:color="auto"/>
              <w:bottom w:val="single" w:sz="4" w:space="0" w:color="auto"/>
              <w:right w:val="single" w:sz="4" w:space="0" w:color="auto"/>
            </w:tcBorders>
            <w:vAlign w:val="center"/>
          </w:tcPr>
          <w:p w:rsidR="00187246" w:rsidRPr="00812427" w:rsidRDefault="00187246" w:rsidP="00187246">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187246" w:rsidRPr="00812427" w:rsidRDefault="00187246" w:rsidP="00187246">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187246" w:rsidRPr="00812427" w:rsidRDefault="00187246" w:rsidP="00187246">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187246" w:rsidRPr="00812427" w:rsidRDefault="00187246" w:rsidP="00187246">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187246" w:rsidRPr="00812427" w:rsidRDefault="00187246" w:rsidP="00187246">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187246" w:rsidRPr="00812427" w:rsidRDefault="00187246" w:rsidP="00187246">
            <w:pPr>
              <w:rPr>
                <w:rFonts w:cs="Arial"/>
                <w:sz w:val="16"/>
                <w:szCs w:val="16"/>
              </w:rPr>
            </w:pPr>
          </w:p>
        </w:tc>
        <w:tc>
          <w:tcPr>
            <w:tcW w:w="894" w:type="dxa"/>
            <w:tcBorders>
              <w:left w:val="single" w:sz="4" w:space="0" w:color="auto"/>
              <w:bottom w:val="single" w:sz="4" w:space="0" w:color="auto"/>
              <w:right w:val="single" w:sz="4" w:space="0" w:color="auto"/>
            </w:tcBorders>
            <w:shd w:val="clear" w:color="auto" w:fill="auto"/>
            <w:noWrap/>
          </w:tcPr>
          <w:p w:rsidR="00187246" w:rsidRPr="00812427" w:rsidRDefault="00187246" w:rsidP="00187246">
            <w:pPr>
              <w:jc w:val="center"/>
              <w:rPr>
                <w:rFonts w:cs="Arial"/>
                <w:sz w:val="16"/>
                <w:szCs w:val="16"/>
              </w:rPr>
            </w:pPr>
            <w:r w:rsidRPr="00812427">
              <w:rPr>
                <w:rFonts w:cs="Arial"/>
                <w:sz w:val="16"/>
                <w:szCs w:val="16"/>
              </w:rPr>
              <w:t>2013</w:t>
            </w:r>
          </w:p>
        </w:tc>
        <w:tc>
          <w:tcPr>
            <w:tcW w:w="894" w:type="dxa"/>
            <w:tcBorders>
              <w:left w:val="single" w:sz="4" w:space="0" w:color="auto"/>
              <w:bottom w:val="single" w:sz="4" w:space="0" w:color="auto"/>
              <w:right w:val="single" w:sz="4" w:space="0" w:color="auto"/>
            </w:tcBorders>
            <w:shd w:val="clear" w:color="auto" w:fill="auto"/>
            <w:noWrap/>
          </w:tcPr>
          <w:p w:rsidR="00187246" w:rsidRPr="00812427" w:rsidRDefault="00187246" w:rsidP="00187246">
            <w:pPr>
              <w:jc w:val="center"/>
              <w:rPr>
                <w:rFonts w:cs="Arial"/>
                <w:sz w:val="16"/>
                <w:szCs w:val="16"/>
              </w:rPr>
            </w:pPr>
            <w:r w:rsidRPr="00812427">
              <w:rPr>
                <w:rFonts w:cs="Arial"/>
                <w:sz w:val="16"/>
                <w:szCs w:val="16"/>
              </w:rPr>
              <w:t>2014</w:t>
            </w:r>
          </w:p>
        </w:tc>
        <w:tc>
          <w:tcPr>
            <w:tcW w:w="894" w:type="dxa"/>
            <w:tcBorders>
              <w:left w:val="single" w:sz="4" w:space="0" w:color="auto"/>
              <w:bottom w:val="single" w:sz="4" w:space="0" w:color="auto"/>
              <w:right w:val="single" w:sz="4" w:space="0" w:color="auto"/>
            </w:tcBorders>
            <w:shd w:val="clear" w:color="auto" w:fill="auto"/>
            <w:noWrap/>
          </w:tcPr>
          <w:p w:rsidR="00187246" w:rsidRPr="00812427" w:rsidRDefault="00187246" w:rsidP="00187246">
            <w:pPr>
              <w:jc w:val="center"/>
              <w:rPr>
                <w:rFonts w:cs="Arial"/>
                <w:sz w:val="16"/>
                <w:szCs w:val="16"/>
              </w:rPr>
            </w:pPr>
            <w:r w:rsidRPr="00812427">
              <w:rPr>
                <w:rFonts w:cs="Arial"/>
                <w:sz w:val="16"/>
                <w:szCs w:val="16"/>
              </w:rPr>
              <w:t>2015</w:t>
            </w:r>
          </w:p>
        </w:tc>
        <w:tc>
          <w:tcPr>
            <w:tcW w:w="894" w:type="dxa"/>
            <w:tcBorders>
              <w:left w:val="single" w:sz="4" w:space="0" w:color="auto"/>
              <w:bottom w:val="single" w:sz="4" w:space="0" w:color="auto"/>
              <w:right w:val="single" w:sz="4" w:space="0" w:color="auto"/>
            </w:tcBorders>
            <w:shd w:val="clear" w:color="auto" w:fill="auto"/>
            <w:noWrap/>
          </w:tcPr>
          <w:p w:rsidR="00187246" w:rsidRPr="00812427" w:rsidRDefault="00187246" w:rsidP="00187246">
            <w:pPr>
              <w:jc w:val="center"/>
              <w:rPr>
                <w:rFonts w:cs="Arial"/>
                <w:sz w:val="16"/>
                <w:szCs w:val="16"/>
              </w:rPr>
            </w:pPr>
            <w:r w:rsidRPr="00812427">
              <w:rPr>
                <w:rFonts w:cs="Arial"/>
                <w:sz w:val="16"/>
                <w:szCs w:val="16"/>
              </w:rPr>
              <w:t>2016</w:t>
            </w:r>
          </w:p>
        </w:tc>
        <w:tc>
          <w:tcPr>
            <w:tcW w:w="894" w:type="dxa"/>
            <w:tcBorders>
              <w:left w:val="single" w:sz="4" w:space="0" w:color="auto"/>
              <w:bottom w:val="single" w:sz="4" w:space="0" w:color="auto"/>
            </w:tcBorders>
            <w:shd w:val="clear" w:color="auto" w:fill="auto"/>
            <w:noWrap/>
          </w:tcPr>
          <w:p w:rsidR="00187246" w:rsidRPr="00812427" w:rsidRDefault="00187246" w:rsidP="00187246">
            <w:pPr>
              <w:jc w:val="center"/>
              <w:rPr>
                <w:rFonts w:cs="Arial"/>
                <w:sz w:val="16"/>
                <w:szCs w:val="16"/>
              </w:rPr>
            </w:pPr>
            <w:r w:rsidRPr="00812427">
              <w:rPr>
                <w:rFonts w:cs="Arial"/>
                <w:sz w:val="16"/>
                <w:szCs w:val="16"/>
              </w:rPr>
              <w:t>2013</w:t>
            </w:r>
          </w:p>
        </w:tc>
      </w:tr>
      <w:tr w:rsidR="00187246" w:rsidRPr="00812427">
        <w:trPr>
          <w:trHeight w:val="20"/>
          <w:jc w:val="center"/>
        </w:trPr>
        <w:tc>
          <w:tcPr>
            <w:tcW w:w="10204" w:type="dxa"/>
            <w:gridSpan w:val="11"/>
            <w:tcBorders>
              <w:top w:val="single" w:sz="4" w:space="0" w:color="auto"/>
              <w:left w:val="nil"/>
              <w:bottom w:val="nil"/>
              <w:right w:val="nil"/>
            </w:tcBorders>
            <w:shd w:val="clear" w:color="auto" w:fill="auto"/>
            <w:noWrap/>
            <w:vAlign w:val="bottom"/>
          </w:tcPr>
          <w:p w:rsidR="00187246" w:rsidRPr="00812427" w:rsidRDefault="00187246" w:rsidP="00187246">
            <w:pPr>
              <w:spacing w:before="120" w:after="120"/>
              <w:jc w:val="center"/>
              <w:rPr>
                <w:rFonts w:cs="Arial"/>
                <w:b/>
                <w:bCs/>
                <w:sz w:val="16"/>
                <w:szCs w:val="16"/>
              </w:rPr>
            </w:pPr>
            <w:r w:rsidRPr="00812427">
              <w:rPr>
                <w:rFonts w:cs="Arial"/>
                <w:b/>
                <w:bCs/>
                <w:sz w:val="16"/>
                <w:szCs w:val="16"/>
              </w:rPr>
              <w:t>Crime reports</w:t>
            </w:r>
          </w:p>
        </w:tc>
      </w:tr>
      <w:tr w:rsidR="00187246" w:rsidRPr="00812427" w:rsidTr="00391EBD">
        <w:trPr>
          <w:trHeight w:val="20"/>
          <w:jc w:val="center"/>
        </w:trPr>
        <w:tc>
          <w:tcPr>
            <w:tcW w:w="1264" w:type="dxa"/>
            <w:tcBorders>
              <w:top w:val="nil"/>
              <w:left w:val="nil"/>
              <w:right w:val="single" w:sz="4" w:space="0" w:color="auto"/>
            </w:tcBorders>
            <w:shd w:val="clear" w:color="auto" w:fill="auto"/>
            <w:noWrap/>
            <w:vAlign w:val="bottom"/>
          </w:tcPr>
          <w:p w:rsidR="00187246" w:rsidRPr="00812427" w:rsidRDefault="00187246" w:rsidP="00187246">
            <w:pPr>
              <w:rPr>
                <w:rFonts w:cs="Arial"/>
                <w:sz w:val="16"/>
                <w:szCs w:val="16"/>
              </w:rPr>
            </w:pPr>
            <w:r w:rsidRPr="00812427">
              <w:rPr>
                <w:rFonts w:eastAsia="ArialMT" w:cs="Arial"/>
                <w:sz w:val="16"/>
                <w:szCs w:val="16"/>
              </w:rPr>
              <w:t>Total</w:t>
            </w:r>
          </w:p>
        </w:tc>
        <w:tc>
          <w:tcPr>
            <w:tcW w:w="894" w:type="dxa"/>
            <w:tcBorders>
              <w:top w:val="nil"/>
              <w:left w:val="single" w:sz="4" w:space="0" w:color="auto"/>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3844</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3110</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3355</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3643</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3465</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81</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108</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109</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95</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90</w:t>
            </w:r>
          </w:p>
        </w:tc>
      </w:tr>
      <w:tr w:rsidR="00187246" w:rsidRPr="00812427" w:rsidTr="00391EBD">
        <w:trPr>
          <w:trHeight w:val="20"/>
          <w:jc w:val="center"/>
        </w:trPr>
        <w:tc>
          <w:tcPr>
            <w:tcW w:w="10204" w:type="dxa"/>
            <w:gridSpan w:val="11"/>
            <w:tcBorders>
              <w:top w:val="nil"/>
              <w:left w:val="nil"/>
              <w:bottom w:val="nil"/>
            </w:tcBorders>
            <w:shd w:val="clear" w:color="auto" w:fill="auto"/>
            <w:noWrap/>
            <w:vAlign w:val="bottom"/>
          </w:tcPr>
          <w:p w:rsidR="00187246" w:rsidRPr="00812427" w:rsidRDefault="00187246" w:rsidP="00187246">
            <w:pPr>
              <w:spacing w:before="120" w:after="120"/>
              <w:jc w:val="center"/>
              <w:rPr>
                <w:rFonts w:cs="Arial"/>
                <w:b/>
                <w:bCs/>
                <w:sz w:val="16"/>
                <w:szCs w:val="16"/>
              </w:rPr>
            </w:pPr>
            <w:r w:rsidRPr="00812427">
              <w:rPr>
                <w:rFonts w:cs="Arial"/>
                <w:b/>
                <w:bCs/>
                <w:sz w:val="16"/>
                <w:szCs w:val="16"/>
              </w:rPr>
              <w:t>Accused</w:t>
            </w:r>
          </w:p>
        </w:tc>
      </w:tr>
      <w:tr w:rsidR="00187246" w:rsidRPr="00812427" w:rsidTr="00391EBD">
        <w:trPr>
          <w:trHeight w:val="20"/>
          <w:jc w:val="center"/>
        </w:trPr>
        <w:tc>
          <w:tcPr>
            <w:tcW w:w="1264" w:type="dxa"/>
            <w:tcBorders>
              <w:top w:val="nil"/>
              <w:left w:val="nil"/>
              <w:right w:val="single" w:sz="4" w:space="0" w:color="auto"/>
            </w:tcBorders>
            <w:shd w:val="clear" w:color="auto" w:fill="auto"/>
            <w:noWrap/>
            <w:vAlign w:val="bottom"/>
          </w:tcPr>
          <w:p w:rsidR="00187246" w:rsidRPr="00812427" w:rsidRDefault="00187246" w:rsidP="00187246">
            <w:pPr>
              <w:rPr>
                <w:rFonts w:cs="Arial"/>
                <w:sz w:val="16"/>
                <w:szCs w:val="16"/>
              </w:rPr>
            </w:pPr>
            <w:r w:rsidRPr="00812427">
              <w:rPr>
                <w:rFonts w:eastAsia="ArialMT" w:cs="Arial"/>
                <w:sz w:val="16"/>
                <w:szCs w:val="16"/>
              </w:rPr>
              <w:t>Total</w:t>
            </w:r>
          </w:p>
        </w:tc>
        <w:tc>
          <w:tcPr>
            <w:tcW w:w="894" w:type="dxa"/>
            <w:tcBorders>
              <w:top w:val="nil"/>
              <w:left w:val="single" w:sz="4" w:space="0" w:color="auto"/>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3300</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2522</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2535</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2505</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1992</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76</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101</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99</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80</w:t>
            </w:r>
          </w:p>
        </w:tc>
        <w:tc>
          <w:tcPr>
            <w:tcW w:w="894" w:type="dxa"/>
            <w:tcBorders>
              <w:top w:val="nil"/>
              <w:left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60</w:t>
            </w:r>
          </w:p>
        </w:tc>
      </w:tr>
      <w:tr w:rsidR="00187246" w:rsidRPr="00812427" w:rsidTr="00391EBD">
        <w:trPr>
          <w:trHeight w:val="20"/>
          <w:jc w:val="center"/>
        </w:trPr>
        <w:tc>
          <w:tcPr>
            <w:tcW w:w="10204" w:type="dxa"/>
            <w:gridSpan w:val="11"/>
            <w:tcBorders>
              <w:top w:val="nil"/>
              <w:left w:val="nil"/>
              <w:bottom w:val="nil"/>
            </w:tcBorders>
            <w:shd w:val="clear" w:color="auto" w:fill="auto"/>
            <w:noWrap/>
            <w:vAlign w:val="bottom"/>
          </w:tcPr>
          <w:p w:rsidR="00187246" w:rsidRPr="00812427" w:rsidRDefault="00187246" w:rsidP="00187246">
            <w:pPr>
              <w:spacing w:before="120" w:after="120"/>
              <w:jc w:val="center"/>
              <w:rPr>
                <w:rFonts w:cs="Arial"/>
                <w:b/>
                <w:bCs/>
                <w:sz w:val="16"/>
                <w:szCs w:val="16"/>
              </w:rPr>
            </w:pPr>
            <w:r w:rsidRPr="00812427">
              <w:rPr>
                <w:rFonts w:cs="Arial"/>
                <w:b/>
                <w:bCs/>
                <w:sz w:val="16"/>
                <w:szCs w:val="16"/>
              </w:rPr>
              <w:t xml:space="preserve">Convictions                          </w:t>
            </w:r>
          </w:p>
        </w:tc>
      </w:tr>
      <w:tr w:rsidR="00187246" w:rsidRPr="00812427" w:rsidTr="00391EBD">
        <w:trPr>
          <w:trHeight w:val="20"/>
          <w:jc w:val="center"/>
        </w:trPr>
        <w:tc>
          <w:tcPr>
            <w:tcW w:w="1264" w:type="dxa"/>
            <w:tcBorders>
              <w:top w:val="nil"/>
              <w:left w:val="nil"/>
              <w:bottom w:val="nil"/>
              <w:right w:val="single" w:sz="4" w:space="0" w:color="auto"/>
            </w:tcBorders>
            <w:shd w:val="clear" w:color="auto" w:fill="auto"/>
            <w:noWrap/>
            <w:vAlign w:val="bottom"/>
          </w:tcPr>
          <w:p w:rsidR="00187246" w:rsidRPr="00812427" w:rsidRDefault="00187246" w:rsidP="00187246">
            <w:pPr>
              <w:rPr>
                <w:rFonts w:cs="Arial"/>
                <w:sz w:val="16"/>
                <w:szCs w:val="16"/>
              </w:rPr>
            </w:pPr>
            <w:r w:rsidRPr="00812427">
              <w:rPr>
                <w:rFonts w:eastAsia="ArialMT" w:cs="Arial"/>
                <w:sz w:val="16"/>
                <w:szCs w:val="16"/>
              </w:rPr>
              <w:t>Total</w:t>
            </w:r>
          </w:p>
        </w:tc>
        <w:tc>
          <w:tcPr>
            <w:tcW w:w="894" w:type="dxa"/>
            <w:tcBorders>
              <w:top w:val="nil"/>
              <w:left w:val="single" w:sz="4" w:space="0" w:color="auto"/>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2648</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2034</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1926</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2032</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1633</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77</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95</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106</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80</w:t>
            </w:r>
          </w:p>
        </w:tc>
        <w:tc>
          <w:tcPr>
            <w:tcW w:w="894" w:type="dxa"/>
            <w:tcBorders>
              <w:top w:val="nil"/>
              <w:left w:val="nil"/>
              <w:bottom w:val="nil"/>
              <w:right w:val="nil"/>
            </w:tcBorders>
            <w:shd w:val="clear" w:color="auto" w:fill="auto"/>
            <w:noWrap/>
            <w:vAlign w:val="bottom"/>
          </w:tcPr>
          <w:p w:rsidR="00187246" w:rsidRPr="00812427" w:rsidRDefault="00187246" w:rsidP="00187246">
            <w:pPr>
              <w:jc w:val="right"/>
              <w:rPr>
                <w:rFonts w:cs="Arial"/>
                <w:sz w:val="16"/>
                <w:szCs w:val="16"/>
              </w:rPr>
            </w:pPr>
            <w:r w:rsidRPr="00812427">
              <w:rPr>
                <w:rFonts w:cs="Arial"/>
                <w:sz w:val="16"/>
                <w:szCs w:val="16"/>
              </w:rPr>
              <w:t>62</w:t>
            </w:r>
          </w:p>
        </w:tc>
      </w:tr>
    </w:tbl>
    <w:p w:rsidR="00F30839" w:rsidRPr="00812427" w:rsidRDefault="00F30839" w:rsidP="006F7C09">
      <w:pPr>
        <w:pStyle w:val="BodyTextIndent2"/>
        <w:spacing w:after="60" w:line="240" w:lineRule="auto"/>
        <w:ind w:left="0"/>
        <w:rPr>
          <w:b/>
          <w:sz w:val="18"/>
          <w:szCs w:val="18"/>
        </w:rPr>
      </w:pPr>
    </w:p>
    <w:p w:rsidR="00F30839" w:rsidRPr="00812427" w:rsidRDefault="00F30839" w:rsidP="006F7C09">
      <w:pPr>
        <w:pStyle w:val="BodyTextIndent2"/>
        <w:spacing w:after="60" w:line="240" w:lineRule="auto"/>
        <w:ind w:left="0"/>
        <w:rPr>
          <w:b/>
          <w:sz w:val="18"/>
          <w:szCs w:val="18"/>
        </w:rPr>
      </w:pPr>
    </w:p>
    <w:p w:rsidR="00F30839" w:rsidRPr="00812427" w:rsidRDefault="00F30839" w:rsidP="006F7C09">
      <w:pPr>
        <w:pStyle w:val="BodyTextIndent2"/>
        <w:spacing w:after="60" w:line="240" w:lineRule="auto"/>
        <w:ind w:left="0"/>
        <w:rPr>
          <w:b/>
          <w:sz w:val="18"/>
          <w:szCs w:val="18"/>
        </w:rPr>
      </w:pPr>
    </w:p>
    <w:p w:rsidR="00F30839" w:rsidRPr="00812427" w:rsidRDefault="00F30839" w:rsidP="006F7C09">
      <w:pPr>
        <w:pStyle w:val="BodyTextIndent2"/>
        <w:spacing w:after="60" w:line="240" w:lineRule="auto"/>
        <w:ind w:left="0"/>
        <w:rPr>
          <w:b/>
          <w:sz w:val="18"/>
          <w:szCs w:val="18"/>
        </w:rPr>
      </w:pPr>
    </w:p>
    <w:p w:rsidR="00F85B35" w:rsidRPr="00812427" w:rsidRDefault="00F85B35" w:rsidP="00F61097">
      <w:pPr>
        <w:pStyle w:val="Tabela-Brojevi"/>
        <w:rPr>
          <w:lang w:val="en-GB"/>
        </w:rPr>
      </w:pPr>
    </w:p>
    <w:p w:rsidR="00436E34" w:rsidRPr="00812427" w:rsidRDefault="00436E34" w:rsidP="00F61097">
      <w:pPr>
        <w:pStyle w:val="Tabela-Brojevi"/>
        <w:rPr>
          <w:lang w:val="en-GB"/>
        </w:rPr>
      </w:pPr>
    </w:p>
    <w:p w:rsidR="004D6C19" w:rsidRPr="00812427" w:rsidRDefault="004D6C19" w:rsidP="00F61097">
      <w:pPr>
        <w:pStyle w:val="Tabela-Brojevi"/>
        <w:rPr>
          <w:lang w:val="en-GB"/>
        </w:rPr>
      </w:pPr>
    </w:p>
    <w:p w:rsidR="004D6C19" w:rsidRPr="00812427" w:rsidRDefault="004D6C19" w:rsidP="00F61097">
      <w:pPr>
        <w:pStyle w:val="Tabela-Brojevi"/>
        <w:rPr>
          <w:lang w:val="en-GB"/>
        </w:rPr>
      </w:pPr>
    </w:p>
    <w:p w:rsidR="006F7C09" w:rsidRPr="00812427" w:rsidRDefault="006F7C09" w:rsidP="006F7C09">
      <w:pPr>
        <w:pStyle w:val="Naslovtabela"/>
        <w:tabs>
          <w:tab w:val="clear" w:pos="284"/>
        </w:tabs>
        <w:ind w:left="360" w:firstLine="0"/>
      </w:pPr>
      <w:r w:rsidRPr="00812427">
        <w:rPr>
          <w:rFonts w:cs="Arial"/>
          <w:bCs/>
          <w:szCs w:val="20"/>
        </w:rPr>
        <w:lastRenderedPageBreak/>
        <w:t xml:space="preserve">2. </w:t>
      </w:r>
      <w:r w:rsidR="00CC69F0" w:rsidRPr="00812427">
        <w:rPr>
          <w:rFonts w:cs="Arial"/>
          <w:bCs/>
          <w:szCs w:val="20"/>
        </w:rPr>
        <w:t>Minors</w:t>
      </w:r>
      <w:r w:rsidR="00F4199F" w:rsidRPr="00812427">
        <w:rPr>
          <w:rFonts w:cs="Arial"/>
          <w:bCs/>
          <w:szCs w:val="20"/>
        </w:rPr>
        <w:t>- crime</w:t>
      </w:r>
      <w:r w:rsidR="006E6A69" w:rsidRPr="00812427">
        <w:rPr>
          <w:rFonts w:cs="Arial"/>
          <w:bCs/>
          <w:szCs w:val="20"/>
        </w:rPr>
        <w:t xml:space="preserve"> reports by </w:t>
      </w:r>
      <w:r w:rsidRPr="00812427">
        <w:rPr>
          <w:rFonts w:cs="Arial"/>
          <w:bCs/>
          <w:szCs w:val="20"/>
        </w:rPr>
        <w:t>criminal offences</w:t>
      </w:r>
      <w:r w:rsidRPr="00812427">
        <w:t xml:space="preserve">, </w:t>
      </w:r>
      <w:r w:rsidR="00956172" w:rsidRPr="00812427">
        <w:t>20</w:t>
      </w:r>
      <w:r w:rsidR="00B31CCB" w:rsidRPr="00812427">
        <w:t>1</w:t>
      </w:r>
      <w:r w:rsidR="00187246" w:rsidRPr="00812427">
        <w:t>3</w:t>
      </w:r>
      <w:r w:rsidRPr="00812427">
        <w:rPr>
          <w:rFonts w:cs="Arial"/>
        </w:rPr>
        <w:t>–</w:t>
      </w:r>
      <w:r w:rsidR="004D6C19" w:rsidRPr="00812427">
        <w:t>201</w:t>
      </w:r>
      <w:r w:rsidR="00187246" w:rsidRPr="00812427">
        <w:t>7</w:t>
      </w:r>
    </w:p>
    <w:p w:rsidR="006F7C09" w:rsidRPr="00812427" w:rsidRDefault="006F7C09" w:rsidP="006F7C09">
      <w:pPr>
        <w:pStyle w:val="BodyTextIndent2"/>
        <w:spacing w:after="60" w:line="240" w:lineRule="auto"/>
        <w:ind w:left="0"/>
        <w:rPr>
          <w:b/>
          <w:sz w:val="18"/>
          <w:szCs w:val="18"/>
        </w:rPr>
      </w:pPr>
      <w:r w:rsidRPr="00812427">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187246" w:rsidRPr="00812427">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Criminal offences</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2015</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2016</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2017</w:t>
            </w:r>
          </w:p>
        </w:tc>
      </w:tr>
      <w:tr w:rsidR="00187246" w:rsidRPr="00812427">
        <w:trPr>
          <w:trHeight w:val="20"/>
          <w:jc w:val="center"/>
        </w:trPr>
        <w:tc>
          <w:tcPr>
            <w:tcW w:w="3772" w:type="dxa"/>
            <w:vMerge/>
            <w:tcBorders>
              <w:top w:val="single" w:sz="4" w:space="0" w:color="auto"/>
              <w:bottom w:val="single" w:sz="4" w:space="0" w:color="auto"/>
              <w:right w:val="single" w:sz="4" w:space="0" w:color="auto"/>
            </w:tcBorders>
            <w:vAlign w:val="center"/>
          </w:tcPr>
          <w:p w:rsidR="00187246" w:rsidRPr="00812427" w:rsidRDefault="00187246" w:rsidP="00187246">
            <w:pPr>
              <w:spacing w:before="120" w:after="120" w:line="276" w:lineRule="auto"/>
              <w:rPr>
                <w:rFonts w:cs="Arial"/>
                <w:sz w:val="16"/>
                <w:szCs w:val="16"/>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r>
      <w:tr w:rsidR="00187246" w:rsidRPr="00812427">
        <w:trPr>
          <w:trHeight w:val="20"/>
          <w:jc w:val="center"/>
        </w:trPr>
        <w:tc>
          <w:tcPr>
            <w:tcW w:w="3772"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rPr>
                <w:rFonts w:cs="Arial"/>
                <w:b/>
                <w:bCs/>
                <w:sz w:val="16"/>
                <w:szCs w:val="16"/>
              </w:rPr>
            </w:pPr>
          </w:p>
        </w:tc>
        <w:tc>
          <w:tcPr>
            <w:tcW w:w="648"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r>
      <w:tr w:rsidR="00187246" w:rsidRPr="00812427">
        <w:trPr>
          <w:trHeight w:val="20"/>
          <w:jc w:val="center"/>
        </w:trPr>
        <w:tc>
          <w:tcPr>
            <w:tcW w:w="3772" w:type="dxa"/>
            <w:tcBorders>
              <w:right w:val="single" w:sz="4" w:space="0" w:color="auto"/>
            </w:tcBorders>
            <w:shd w:val="clear" w:color="auto" w:fill="auto"/>
            <w:noWrap/>
            <w:vAlign w:val="center"/>
          </w:tcPr>
          <w:p w:rsidR="00187246" w:rsidRPr="00812427" w:rsidRDefault="00187246" w:rsidP="00187246">
            <w:pPr>
              <w:rPr>
                <w:rFonts w:eastAsia="Arial Unicode MS" w:cs="Arial"/>
                <w:b/>
                <w:bCs/>
                <w:sz w:val="16"/>
                <w:szCs w:val="16"/>
              </w:rPr>
            </w:pPr>
            <w:r w:rsidRPr="00812427">
              <w:rPr>
                <w:rFonts w:cs="Arial"/>
                <w:b/>
                <w:bCs/>
                <w:sz w:val="16"/>
                <w:szCs w:val="16"/>
              </w:rPr>
              <w:t> Total</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3844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3110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3355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3643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3465</w:t>
            </w:r>
          </w:p>
        </w:tc>
        <w:tc>
          <w:tcPr>
            <w:tcW w:w="649" w:type="dxa"/>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 xml:space="preserve">Criminal offences against life and limb   </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404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316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414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535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510</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14.7</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civil freedoms and rights</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86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138</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sexual freedom</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1.8</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40</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human health</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181</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198</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5.7</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economy</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17</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0.5</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property</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2355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61.3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1952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62.8</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1912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1914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52.5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1696</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48.9</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safety of public traffic</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76</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2.2</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public peace and order</w:t>
            </w:r>
            <w:r w:rsidRPr="00812427">
              <w:rPr>
                <w:rFonts w:cs="Arial"/>
                <w:color w:val="FF0000"/>
                <w:sz w:val="16"/>
                <w:szCs w:val="16"/>
              </w:rPr>
              <w:t xml:space="preserve"> </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465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358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409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495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498</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14.4</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Other criminal offences</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222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5.8</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171</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234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285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7.8</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292</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8.4</w:t>
            </w:r>
          </w:p>
        </w:tc>
      </w:tr>
    </w:tbl>
    <w:p w:rsidR="00D43E83" w:rsidRPr="00812427" w:rsidRDefault="00D43E83" w:rsidP="00503266">
      <w:pPr>
        <w:spacing w:after="120"/>
        <w:jc w:val="center"/>
        <w:rPr>
          <w:rFonts w:cs="Arial"/>
          <w:b/>
          <w:sz w:val="14"/>
          <w:szCs w:val="14"/>
        </w:rPr>
      </w:pPr>
    </w:p>
    <w:p w:rsidR="00767662" w:rsidRPr="00812427" w:rsidRDefault="00767662" w:rsidP="00503266">
      <w:pPr>
        <w:spacing w:after="120"/>
        <w:jc w:val="center"/>
        <w:rPr>
          <w:rFonts w:cs="Arial"/>
          <w:b/>
          <w:sz w:val="14"/>
          <w:szCs w:val="14"/>
        </w:rPr>
      </w:pPr>
    </w:p>
    <w:p w:rsidR="000F3D60" w:rsidRPr="00812427" w:rsidRDefault="00503266" w:rsidP="00503266">
      <w:pPr>
        <w:spacing w:after="120"/>
        <w:jc w:val="center"/>
        <w:rPr>
          <w:rFonts w:cs="Arial"/>
          <w:b/>
          <w:bCs/>
          <w:szCs w:val="20"/>
        </w:rPr>
      </w:pPr>
      <w:r w:rsidRPr="00812427">
        <w:rPr>
          <w:rFonts w:cs="Arial"/>
          <w:b/>
          <w:sz w:val="14"/>
          <w:szCs w:val="14"/>
        </w:rPr>
        <w:t xml:space="preserve">    </w:t>
      </w:r>
    </w:p>
    <w:p w:rsidR="00956172" w:rsidRPr="00812427" w:rsidRDefault="00956172" w:rsidP="00956172">
      <w:pPr>
        <w:pStyle w:val="Naslovtabela"/>
        <w:spacing w:before="0"/>
        <w:ind w:left="0" w:firstLine="0"/>
      </w:pPr>
      <w:r w:rsidRPr="00812427">
        <w:rPr>
          <w:rFonts w:cs="Arial"/>
          <w:bCs/>
          <w:szCs w:val="20"/>
        </w:rPr>
        <w:t xml:space="preserve">3. </w:t>
      </w:r>
      <w:r w:rsidR="006E6A69" w:rsidRPr="00812427">
        <w:rPr>
          <w:rFonts w:cs="Arial"/>
          <w:bCs/>
          <w:szCs w:val="20"/>
        </w:rPr>
        <w:t xml:space="preserve">Minors – submitted motions for pronouncing sanctions, </w:t>
      </w:r>
      <w:r w:rsidRPr="00812427">
        <w:rPr>
          <w:rFonts w:cs="Arial"/>
          <w:bCs/>
          <w:szCs w:val="20"/>
        </w:rPr>
        <w:t>by criminal offences</w:t>
      </w:r>
      <w:r w:rsidRPr="00812427">
        <w:t>, 20</w:t>
      </w:r>
      <w:r w:rsidR="00B31CCB" w:rsidRPr="00812427">
        <w:t>1</w:t>
      </w:r>
      <w:r w:rsidR="00187246" w:rsidRPr="00812427">
        <w:t>3</w:t>
      </w:r>
      <w:r w:rsidRPr="00812427">
        <w:rPr>
          <w:rFonts w:cs="Arial"/>
        </w:rPr>
        <w:t>–</w:t>
      </w:r>
      <w:r w:rsidR="004D6C19" w:rsidRPr="00812427">
        <w:t>201</w:t>
      </w:r>
      <w:r w:rsidR="00187246" w:rsidRPr="00812427">
        <w:t>7</w:t>
      </w:r>
    </w:p>
    <w:p w:rsidR="00956172" w:rsidRPr="00812427" w:rsidRDefault="00956172" w:rsidP="00956172">
      <w:pPr>
        <w:pStyle w:val="BodyTextIndent2"/>
        <w:spacing w:after="60" w:line="240" w:lineRule="auto"/>
        <w:ind w:left="0"/>
        <w:rPr>
          <w:b/>
          <w:sz w:val="18"/>
          <w:szCs w:val="18"/>
        </w:rPr>
      </w:pPr>
      <w:r w:rsidRPr="00812427">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187246" w:rsidRPr="00812427">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Criminal offences</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2015</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2016</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2017</w:t>
            </w:r>
          </w:p>
        </w:tc>
      </w:tr>
      <w:tr w:rsidR="00187246" w:rsidRPr="00812427">
        <w:trPr>
          <w:trHeight w:val="20"/>
          <w:jc w:val="center"/>
        </w:trPr>
        <w:tc>
          <w:tcPr>
            <w:tcW w:w="3772" w:type="dxa"/>
            <w:vMerge/>
            <w:tcBorders>
              <w:top w:val="single" w:sz="4" w:space="0" w:color="auto"/>
              <w:bottom w:val="single" w:sz="4" w:space="0" w:color="auto"/>
              <w:right w:val="single" w:sz="4" w:space="0" w:color="auto"/>
            </w:tcBorders>
            <w:vAlign w:val="center"/>
          </w:tcPr>
          <w:p w:rsidR="00187246" w:rsidRPr="00812427" w:rsidRDefault="00187246" w:rsidP="00187246">
            <w:pPr>
              <w:spacing w:before="120" w:after="120" w:line="276" w:lineRule="auto"/>
              <w:jc w:val="center"/>
              <w:rPr>
                <w:rFonts w:cs="Arial"/>
                <w:sz w:val="16"/>
                <w:szCs w:val="16"/>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r>
      <w:tr w:rsidR="00187246" w:rsidRPr="00812427">
        <w:trPr>
          <w:trHeight w:val="20"/>
          <w:jc w:val="center"/>
        </w:trPr>
        <w:tc>
          <w:tcPr>
            <w:tcW w:w="3772"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rPr>
                <w:rFonts w:cs="Arial"/>
                <w:b/>
                <w:bCs/>
                <w:sz w:val="16"/>
                <w:szCs w:val="16"/>
              </w:rPr>
            </w:pPr>
          </w:p>
        </w:tc>
        <w:tc>
          <w:tcPr>
            <w:tcW w:w="648"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r>
      <w:tr w:rsidR="00187246" w:rsidRPr="00812427">
        <w:trPr>
          <w:trHeight w:val="20"/>
          <w:jc w:val="center"/>
        </w:trPr>
        <w:tc>
          <w:tcPr>
            <w:tcW w:w="3772" w:type="dxa"/>
            <w:tcBorders>
              <w:right w:val="single" w:sz="4" w:space="0" w:color="auto"/>
            </w:tcBorders>
            <w:shd w:val="clear" w:color="auto" w:fill="auto"/>
            <w:noWrap/>
            <w:vAlign w:val="center"/>
          </w:tcPr>
          <w:p w:rsidR="00187246" w:rsidRPr="00812427" w:rsidRDefault="00187246" w:rsidP="00187246">
            <w:pPr>
              <w:rPr>
                <w:rFonts w:eastAsia="Arial Unicode MS" w:cs="Arial"/>
                <w:b/>
                <w:bCs/>
                <w:sz w:val="16"/>
                <w:szCs w:val="16"/>
              </w:rPr>
            </w:pPr>
            <w:r w:rsidRPr="00812427">
              <w:rPr>
                <w:rFonts w:cs="Arial"/>
                <w:b/>
                <w:bCs/>
                <w:sz w:val="16"/>
                <w:szCs w:val="16"/>
              </w:rPr>
              <w:t>Total</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3300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2522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2535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2505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1992</w:t>
            </w:r>
          </w:p>
        </w:tc>
        <w:tc>
          <w:tcPr>
            <w:tcW w:w="649" w:type="dxa"/>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100.0</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 xml:space="preserve">Criminal offences against life and limb   </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364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227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9.0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259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258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223</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11.2</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civil freedoms and rights</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57</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2.9</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sexual freedom</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0.9</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26</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human health</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187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168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163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186</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9.3</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economy</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0.7</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property</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1970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59.7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1472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58.4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1456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57.4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1432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57.2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1084</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54.4</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safety of public traffic</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40</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31</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1.6</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 xml:space="preserve">Criminal offences against public peace and order </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452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377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14.9</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383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362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251</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12.6</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Other criminal offences</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4.8</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121</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6.1</w:t>
            </w:r>
          </w:p>
        </w:tc>
      </w:tr>
    </w:tbl>
    <w:p w:rsidR="00503266" w:rsidRPr="00812427" w:rsidRDefault="00503266" w:rsidP="00503266">
      <w:pPr>
        <w:pStyle w:val="BodyTextIndent2"/>
        <w:ind w:left="56" w:firstLine="664"/>
        <w:rPr>
          <w:sz w:val="10"/>
          <w:szCs w:val="10"/>
        </w:rPr>
      </w:pPr>
    </w:p>
    <w:p w:rsidR="00767662" w:rsidRPr="00812427" w:rsidRDefault="00767662" w:rsidP="00503266">
      <w:pPr>
        <w:pStyle w:val="BodyTextIndent2"/>
        <w:ind w:left="56" w:firstLine="664"/>
        <w:rPr>
          <w:sz w:val="10"/>
          <w:szCs w:val="10"/>
        </w:rPr>
      </w:pPr>
    </w:p>
    <w:p w:rsidR="00D43E83" w:rsidRPr="00812427" w:rsidRDefault="00D43E83" w:rsidP="00503266">
      <w:pPr>
        <w:pStyle w:val="BodyTextIndent2"/>
        <w:ind w:left="56" w:firstLine="664"/>
        <w:rPr>
          <w:sz w:val="10"/>
          <w:szCs w:val="10"/>
        </w:rPr>
      </w:pPr>
    </w:p>
    <w:p w:rsidR="00956172" w:rsidRPr="00812427" w:rsidRDefault="00956172" w:rsidP="00956172">
      <w:pPr>
        <w:pStyle w:val="Naslovtabela"/>
        <w:tabs>
          <w:tab w:val="clear" w:pos="284"/>
        </w:tabs>
        <w:spacing w:before="240"/>
        <w:ind w:left="1440" w:firstLine="0"/>
        <w:jc w:val="left"/>
      </w:pPr>
      <w:r w:rsidRPr="00812427">
        <w:rPr>
          <w:rFonts w:cs="Arial"/>
          <w:bCs/>
          <w:szCs w:val="20"/>
        </w:rPr>
        <w:t xml:space="preserve">4. </w:t>
      </w:r>
      <w:r w:rsidR="006E6A69" w:rsidRPr="00812427">
        <w:rPr>
          <w:rFonts w:cs="Arial"/>
          <w:bCs/>
          <w:szCs w:val="20"/>
        </w:rPr>
        <w:t xml:space="preserve">Minors – pronounced sanctions, </w:t>
      </w:r>
      <w:r w:rsidRPr="00812427">
        <w:rPr>
          <w:rFonts w:cs="Arial"/>
          <w:bCs/>
          <w:szCs w:val="20"/>
        </w:rPr>
        <w:t>by criminal offences</w:t>
      </w:r>
      <w:r w:rsidRPr="00812427">
        <w:t>, 20</w:t>
      </w:r>
      <w:r w:rsidR="00B31CCB" w:rsidRPr="00812427">
        <w:t>1</w:t>
      </w:r>
      <w:r w:rsidR="00187246" w:rsidRPr="00812427">
        <w:t>3</w:t>
      </w:r>
      <w:r w:rsidRPr="00812427">
        <w:rPr>
          <w:rFonts w:cs="Arial"/>
        </w:rPr>
        <w:t>–</w:t>
      </w:r>
      <w:r w:rsidR="00010A2C" w:rsidRPr="00812427">
        <w:t>201</w:t>
      </w:r>
      <w:r w:rsidR="00187246" w:rsidRPr="00812427">
        <w:t>7</w:t>
      </w:r>
    </w:p>
    <w:p w:rsidR="00956172" w:rsidRPr="00812427" w:rsidRDefault="00956172" w:rsidP="00956172">
      <w:pPr>
        <w:pStyle w:val="BodyTextIndent2"/>
        <w:spacing w:after="60" w:line="240" w:lineRule="auto"/>
        <w:ind w:left="0"/>
        <w:rPr>
          <w:b/>
          <w:sz w:val="18"/>
          <w:szCs w:val="18"/>
        </w:rPr>
      </w:pPr>
      <w:r w:rsidRPr="00812427">
        <w:rPr>
          <w:b/>
          <w:sz w:val="18"/>
          <w:szCs w:val="18"/>
        </w:rPr>
        <w:t>Republic of Serbia</w:t>
      </w:r>
    </w:p>
    <w:tbl>
      <w:tblPr>
        <w:tblW w:w="0" w:type="auto"/>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187246" w:rsidRPr="00812427">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Criminal offences</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2015</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2016</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2017</w:t>
            </w:r>
          </w:p>
        </w:tc>
      </w:tr>
      <w:tr w:rsidR="00187246" w:rsidRPr="00812427">
        <w:trPr>
          <w:trHeight w:val="20"/>
          <w:jc w:val="center"/>
        </w:trPr>
        <w:tc>
          <w:tcPr>
            <w:tcW w:w="3772" w:type="dxa"/>
            <w:vMerge/>
            <w:tcBorders>
              <w:top w:val="single" w:sz="4" w:space="0" w:color="auto"/>
              <w:bottom w:val="single" w:sz="4" w:space="0" w:color="auto"/>
              <w:right w:val="single" w:sz="4" w:space="0" w:color="auto"/>
            </w:tcBorders>
            <w:vAlign w:val="center"/>
          </w:tcPr>
          <w:p w:rsidR="00187246" w:rsidRPr="00812427" w:rsidRDefault="00187246" w:rsidP="00187246">
            <w:pPr>
              <w:spacing w:before="120" w:after="120" w:line="276" w:lineRule="auto"/>
              <w:jc w:val="center"/>
              <w:rPr>
                <w:rFonts w:cs="Arial"/>
                <w:sz w:val="16"/>
                <w:szCs w:val="16"/>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jc w:val="center"/>
              <w:rPr>
                <w:rFonts w:cs="Arial"/>
                <w:sz w:val="16"/>
                <w:szCs w:val="16"/>
              </w:rPr>
            </w:pPr>
            <w:r w:rsidRPr="00812427">
              <w:rPr>
                <w:rFonts w:cs="Arial"/>
                <w:sz w:val="16"/>
                <w:szCs w:val="16"/>
              </w:rPr>
              <w:t>%</w:t>
            </w:r>
          </w:p>
        </w:tc>
      </w:tr>
      <w:tr w:rsidR="00187246" w:rsidRPr="00812427">
        <w:trPr>
          <w:trHeight w:val="20"/>
          <w:jc w:val="center"/>
        </w:trPr>
        <w:tc>
          <w:tcPr>
            <w:tcW w:w="3772"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rPr>
                <w:rFonts w:cs="Arial"/>
                <w:b/>
                <w:bCs/>
                <w:sz w:val="16"/>
                <w:szCs w:val="16"/>
              </w:rPr>
            </w:pPr>
          </w:p>
        </w:tc>
        <w:tc>
          <w:tcPr>
            <w:tcW w:w="648"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c>
          <w:tcPr>
            <w:tcW w:w="649" w:type="dxa"/>
            <w:tcBorders>
              <w:top w:val="single" w:sz="4" w:space="0" w:color="auto"/>
            </w:tcBorders>
            <w:shd w:val="clear" w:color="auto" w:fill="auto"/>
            <w:noWrap/>
            <w:vAlign w:val="bottom"/>
          </w:tcPr>
          <w:p w:rsidR="00187246" w:rsidRPr="00812427" w:rsidRDefault="00187246" w:rsidP="00187246">
            <w:pPr>
              <w:spacing w:line="276" w:lineRule="auto"/>
              <w:jc w:val="right"/>
              <w:rPr>
                <w:rFonts w:cs="Arial"/>
                <w:b/>
                <w:bCs/>
                <w:sz w:val="16"/>
                <w:szCs w:val="16"/>
              </w:rPr>
            </w:pPr>
          </w:p>
        </w:tc>
      </w:tr>
      <w:tr w:rsidR="00187246" w:rsidRPr="00812427">
        <w:trPr>
          <w:trHeight w:val="20"/>
          <w:jc w:val="center"/>
        </w:trPr>
        <w:tc>
          <w:tcPr>
            <w:tcW w:w="3772" w:type="dxa"/>
            <w:tcBorders>
              <w:right w:val="single" w:sz="4" w:space="0" w:color="auto"/>
            </w:tcBorders>
            <w:shd w:val="clear" w:color="auto" w:fill="auto"/>
            <w:noWrap/>
            <w:vAlign w:val="center"/>
          </w:tcPr>
          <w:p w:rsidR="00187246" w:rsidRPr="00812427" w:rsidRDefault="00187246" w:rsidP="00187246">
            <w:pPr>
              <w:rPr>
                <w:rFonts w:eastAsia="Arial Unicode MS" w:cs="Arial"/>
                <w:b/>
                <w:bCs/>
                <w:sz w:val="16"/>
                <w:szCs w:val="16"/>
              </w:rPr>
            </w:pPr>
            <w:r w:rsidRPr="00812427">
              <w:rPr>
                <w:rFonts w:cs="Arial"/>
                <w:b/>
                <w:bCs/>
                <w:sz w:val="16"/>
                <w:szCs w:val="16"/>
              </w:rPr>
              <w:t> Total</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2648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2034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1926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2032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1633</w:t>
            </w:r>
          </w:p>
        </w:tc>
        <w:tc>
          <w:tcPr>
            <w:tcW w:w="649" w:type="dxa"/>
            <w:shd w:val="clear" w:color="auto" w:fill="auto"/>
            <w:noWrap/>
            <w:vAlign w:val="bottom"/>
          </w:tcPr>
          <w:p w:rsidR="00187246" w:rsidRPr="00812427" w:rsidRDefault="00187246" w:rsidP="00187246">
            <w:pPr>
              <w:spacing w:line="276" w:lineRule="auto"/>
              <w:ind w:right="57"/>
              <w:jc w:val="right"/>
              <w:rPr>
                <w:rFonts w:cs="Arial"/>
                <w:b/>
                <w:sz w:val="16"/>
                <w:szCs w:val="16"/>
              </w:rPr>
            </w:pPr>
            <w:r w:rsidRPr="00812427">
              <w:rPr>
                <w:rFonts w:cs="Arial"/>
                <w:b/>
                <w:sz w:val="16"/>
                <w:szCs w:val="16"/>
              </w:rPr>
              <w:t>100</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 xml:space="preserve">Criminal offences against life and limb   </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282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184</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9</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205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185</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11.3</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civil freedoms and rights</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0.9</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51</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52</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3.2</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sexual freedom</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23</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human health</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141</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6.9</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8.1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156</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9.6</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economy</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0.7</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property</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1607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60.7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1203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59.1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1143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59.3</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1172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57.7</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887</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54.3</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Criminal offences against safety of public traffic</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82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23</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27</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1.7</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 xml:space="preserve">Criminal offences against public peace and order </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358</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13.5</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286</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14.1</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259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13.4</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277</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13.6</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192</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11.8</w:t>
            </w:r>
          </w:p>
        </w:tc>
      </w:tr>
      <w:tr w:rsidR="00187246" w:rsidRPr="00812427">
        <w:trPr>
          <w:trHeight w:val="20"/>
          <w:jc w:val="center"/>
        </w:trPr>
        <w:tc>
          <w:tcPr>
            <w:tcW w:w="3772" w:type="dxa"/>
            <w:tcBorders>
              <w:right w:val="single" w:sz="4" w:space="0" w:color="auto"/>
            </w:tcBorders>
            <w:shd w:val="clear" w:color="auto" w:fill="auto"/>
            <w:noWrap/>
            <w:vAlign w:val="bottom"/>
          </w:tcPr>
          <w:p w:rsidR="00187246" w:rsidRPr="00812427" w:rsidRDefault="00187246" w:rsidP="00187246">
            <w:pPr>
              <w:spacing w:line="264" w:lineRule="auto"/>
              <w:rPr>
                <w:rFonts w:cs="Arial"/>
                <w:sz w:val="16"/>
                <w:szCs w:val="16"/>
              </w:rPr>
            </w:pPr>
            <w:r w:rsidRPr="00812427">
              <w:rPr>
                <w:rFonts w:cs="Arial"/>
                <w:sz w:val="16"/>
                <w:szCs w:val="16"/>
              </w:rPr>
              <w:t>Other criminal offences</w:t>
            </w:r>
          </w:p>
        </w:tc>
        <w:tc>
          <w:tcPr>
            <w:tcW w:w="648"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111</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99</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4.9</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92</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4.8</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125</w:t>
            </w:r>
          </w:p>
        </w:tc>
        <w:tc>
          <w:tcPr>
            <w:tcW w:w="649" w:type="dxa"/>
            <w:tcBorders>
              <w:righ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6.2</w:t>
            </w:r>
          </w:p>
        </w:tc>
        <w:tc>
          <w:tcPr>
            <w:tcW w:w="649" w:type="dxa"/>
            <w:tcBorders>
              <w:left w:val="single" w:sz="4" w:space="0" w:color="auto"/>
            </w:tcBorders>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100</w:t>
            </w:r>
          </w:p>
        </w:tc>
        <w:tc>
          <w:tcPr>
            <w:tcW w:w="649" w:type="dxa"/>
            <w:shd w:val="clear" w:color="auto" w:fill="auto"/>
            <w:noWrap/>
            <w:vAlign w:val="bottom"/>
          </w:tcPr>
          <w:p w:rsidR="00187246" w:rsidRPr="00812427" w:rsidRDefault="00187246" w:rsidP="00187246">
            <w:pPr>
              <w:spacing w:line="276" w:lineRule="auto"/>
              <w:ind w:right="57"/>
              <w:jc w:val="right"/>
              <w:rPr>
                <w:rFonts w:cs="Arial"/>
                <w:sz w:val="16"/>
                <w:szCs w:val="16"/>
              </w:rPr>
            </w:pPr>
            <w:r w:rsidRPr="00812427">
              <w:rPr>
                <w:rFonts w:cs="Arial"/>
                <w:sz w:val="16"/>
                <w:szCs w:val="16"/>
              </w:rPr>
              <w:t>6.1</w:t>
            </w:r>
          </w:p>
        </w:tc>
      </w:tr>
    </w:tbl>
    <w:p w:rsidR="006C07D8" w:rsidRPr="00812427" w:rsidRDefault="006C07D8" w:rsidP="00956172">
      <w:pPr>
        <w:pStyle w:val="BodyTextIndent2"/>
        <w:spacing w:after="60" w:line="240" w:lineRule="auto"/>
        <w:ind w:left="0"/>
        <w:rPr>
          <w:b/>
          <w:sz w:val="18"/>
          <w:szCs w:val="18"/>
        </w:rPr>
      </w:pPr>
    </w:p>
    <w:p w:rsidR="006C07D8" w:rsidRPr="00812427" w:rsidRDefault="006C07D8" w:rsidP="00956172">
      <w:pPr>
        <w:pStyle w:val="BodyTextIndent2"/>
        <w:spacing w:after="60" w:line="240" w:lineRule="auto"/>
        <w:ind w:left="0"/>
        <w:rPr>
          <w:b/>
          <w:sz w:val="18"/>
          <w:szCs w:val="18"/>
        </w:rPr>
      </w:pPr>
    </w:p>
    <w:p w:rsidR="006C07D8" w:rsidRPr="00812427" w:rsidRDefault="006C07D8" w:rsidP="00956172">
      <w:pPr>
        <w:pStyle w:val="BodyTextIndent2"/>
        <w:spacing w:after="60" w:line="240" w:lineRule="auto"/>
        <w:ind w:left="0"/>
        <w:rPr>
          <w:b/>
          <w:sz w:val="18"/>
          <w:szCs w:val="18"/>
        </w:rPr>
      </w:pPr>
    </w:p>
    <w:p w:rsidR="00187246" w:rsidRPr="00812427" w:rsidRDefault="00187246" w:rsidP="006B2552">
      <w:pPr>
        <w:pStyle w:val="Naslovtabela"/>
        <w:spacing w:line="228" w:lineRule="auto"/>
        <w:ind w:left="0" w:firstLine="0"/>
        <w:rPr>
          <w:rFonts w:cs="Arial"/>
          <w:bCs/>
          <w:szCs w:val="20"/>
        </w:rPr>
      </w:pPr>
    </w:p>
    <w:p w:rsidR="00956172" w:rsidRPr="00812427" w:rsidRDefault="00956172" w:rsidP="006B2552">
      <w:pPr>
        <w:pStyle w:val="Naslovtabela"/>
        <w:spacing w:line="228" w:lineRule="auto"/>
        <w:ind w:left="0" w:firstLine="0"/>
        <w:rPr>
          <w:rFonts w:cs="Arial"/>
        </w:rPr>
      </w:pPr>
      <w:r w:rsidRPr="00812427">
        <w:rPr>
          <w:rFonts w:cs="Arial"/>
          <w:bCs/>
          <w:szCs w:val="20"/>
        </w:rPr>
        <w:lastRenderedPageBreak/>
        <w:t xml:space="preserve">5. </w:t>
      </w:r>
      <w:r w:rsidR="006E6A69" w:rsidRPr="00812427">
        <w:rPr>
          <w:rFonts w:cs="Arial"/>
          <w:bCs/>
          <w:szCs w:val="20"/>
        </w:rPr>
        <w:t xml:space="preserve">Minors – pronounced sanctions, </w:t>
      </w:r>
      <w:r w:rsidRPr="00812427">
        <w:rPr>
          <w:rFonts w:cs="Arial"/>
          <w:bCs/>
          <w:szCs w:val="20"/>
        </w:rPr>
        <w:t>by age and sex</w:t>
      </w:r>
      <w:r w:rsidRPr="00812427">
        <w:rPr>
          <w:rFonts w:cs="Arial"/>
        </w:rPr>
        <w:t>, 20</w:t>
      </w:r>
      <w:r w:rsidR="00B31CCB" w:rsidRPr="00812427">
        <w:rPr>
          <w:rFonts w:cs="Arial"/>
        </w:rPr>
        <w:t>1</w:t>
      </w:r>
      <w:r w:rsidR="00187246" w:rsidRPr="00812427">
        <w:rPr>
          <w:rFonts w:cs="Arial"/>
        </w:rPr>
        <w:t>3</w:t>
      </w:r>
      <w:r w:rsidRPr="00812427">
        <w:rPr>
          <w:rFonts w:cs="Arial"/>
        </w:rPr>
        <w:t>–201</w:t>
      </w:r>
      <w:r w:rsidR="00187246" w:rsidRPr="00812427">
        <w:rPr>
          <w:rFonts w:cs="Arial"/>
        </w:rPr>
        <w:t>7</w:t>
      </w:r>
    </w:p>
    <w:p w:rsidR="00956172" w:rsidRPr="00812427" w:rsidRDefault="00956172" w:rsidP="006B2552">
      <w:pPr>
        <w:pStyle w:val="BodyTextIndent2"/>
        <w:spacing w:after="60" w:line="228" w:lineRule="auto"/>
        <w:ind w:left="0"/>
        <w:rPr>
          <w:b/>
          <w:sz w:val="18"/>
          <w:szCs w:val="18"/>
        </w:rPr>
      </w:pPr>
      <w:r w:rsidRPr="00812427">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2501"/>
        <w:gridCol w:w="740"/>
        <w:gridCol w:w="702"/>
        <w:gridCol w:w="702"/>
        <w:gridCol w:w="702"/>
        <w:gridCol w:w="702"/>
        <w:gridCol w:w="702"/>
        <w:gridCol w:w="702"/>
        <w:gridCol w:w="702"/>
        <w:gridCol w:w="702"/>
        <w:gridCol w:w="702"/>
        <w:gridCol w:w="702"/>
      </w:tblGrid>
      <w:tr w:rsidR="00187246" w:rsidRPr="00812427">
        <w:trPr>
          <w:trHeight w:val="20"/>
          <w:jc w:val="center"/>
        </w:trPr>
        <w:tc>
          <w:tcPr>
            <w:tcW w:w="3241" w:type="dxa"/>
            <w:gridSpan w:val="2"/>
            <w:vMerge w:val="restart"/>
            <w:tcBorders>
              <w:top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33" w:lineRule="auto"/>
              <w:jc w:val="center"/>
              <w:rPr>
                <w:rFonts w:cs="Arial"/>
                <w:sz w:val="16"/>
                <w:szCs w:val="16"/>
              </w:rPr>
            </w:pPr>
            <w:r w:rsidRPr="00812427">
              <w:rPr>
                <w:rFonts w:cs="Arial"/>
                <w:sz w:val="16"/>
                <w:szCs w:val="16"/>
              </w:rPr>
              <w:t> </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2014</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2015</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2016</w:t>
            </w:r>
          </w:p>
        </w:tc>
        <w:tc>
          <w:tcPr>
            <w:tcW w:w="1404" w:type="dxa"/>
            <w:gridSpan w:val="2"/>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2017</w:t>
            </w:r>
          </w:p>
        </w:tc>
      </w:tr>
      <w:tr w:rsidR="00187246" w:rsidRPr="00812427">
        <w:trPr>
          <w:trHeight w:val="20"/>
          <w:jc w:val="center"/>
        </w:trPr>
        <w:tc>
          <w:tcPr>
            <w:tcW w:w="3241" w:type="dxa"/>
            <w:gridSpan w:val="2"/>
            <w:vMerge/>
            <w:tcBorders>
              <w:top w:val="single" w:sz="4" w:space="0" w:color="auto"/>
              <w:bottom w:val="single" w:sz="4" w:space="0" w:color="auto"/>
              <w:right w:val="single" w:sz="4" w:space="0" w:color="auto"/>
            </w:tcBorders>
            <w:vAlign w:val="center"/>
          </w:tcPr>
          <w:p w:rsidR="00187246" w:rsidRPr="00812427" w:rsidRDefault="00187246" w:rsidP="00187246">
            <w:pPr>
              <w:spacing w:before="120" w:after="120" w:line="233" w:lineRule="auto"/>
              <w:rPr>
                <w:rFonts w:cs="Arial"/>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702" w:type="dxa"/>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r>
      <w:tr w:rsidR="00187246" w:rsidRPr="00812427">
        <w:trPr>
          <w:trHeight w:val="20"/>
          <w:jc w:val="center"/>
        </w:trPr>
        <w:tc>
          <w:tcPr>
            <w:tcW w:w="2501" w:type="dxa"/>
            <w:tcBorders>
              <w:top w:val="single" w:sz="4" w:space="0" w:color="auto"/>
            </w:tcBorders>
            <w:shd w:val="clear" w:color="auto" w:fill="auto"/>
            <w:noWrap/>
            <w:vAlign w:val="bottom"/>
          </w:tcPr>
          <w:p w:rsidR="00187246" w:rsidRPr="00812427" w:rsidRDefault="00187246" w:rsidP="00187246">
            <w:pPr>
              <w:spacing w:line="233" w:lineRule="auto"/>
              <w:rPr>
                <w:rFonts w:cs="Arial"/>
                <w:b/>
                <w:bCs/>
                <w:sz w:val="16"/>
                <w:szCs w:val="16"/>
              </w:rPr>
            </w:pPr>
          </w:p>
        </w:tc>
        <w:tc>
          <w:tcPr>
            <w:tcW w:w="740"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center"/>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702" w:type="dxa"/>
            <w:tcBorders>
              <w:top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33" w:lineRule="auto"/>
              <w:rPr>
                <w:rFonts w:cs="Arial"/>
                <w:b/>
                <w:bCs/>
                <w:sz w:val="16"/>
                <w:szCs w:val="16"/>
              </w:rPr>
            </w:pPr>
            <w:r w:rsidRPr="00812427">
              <w:rPr>
                <w:rFonts w:cs="Arial"/>
                <w:b/>
                <w:bCs/>
                <w:sz w:val="16"/>
                <w:szCs w:val="16"/>
              </w:rPr>
              <w:t>Total</w:t>
            </w:r>
          </w:p>
        </w:tc>
        <w:tc>
          <w:tcPr>
            <w:tcW w:w="740" w:type="dxa"/>
            <w:tcBorders>
              <w:right w:val="single" w:sz="4" w:space="0" w:color="auto"/>
            </w:tcBorders>
            <w:shd w:val="clear" w:color="auto" w:fill="auto"/>
            <w:noWrap/>
            <w:vAlign w:val="bottom"/>
          </w:tcPr>
          <w:p w:rsidR="00187246" w:rsidRPr="00812427" w:rsidRDefault="00187246" w:rsidP="00187246">
            <w:pPr>
              <w:spacing w:line="233" w:lineRule="auto"/>
              <w:jc w:val="center"/>
              <w:rPr>
                <w:rFonts w:cs="Arial"/>
                <w:b/>
                <w:bCs/>
                <w:sz w:val="16"/>
                <w:szCs w:val="16"/>
              </w:rPr>
            </w:pP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2648</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2034</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1926</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2032</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1633</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33" w:lineRule="auto"/>
              <w:rPr>
                <w:rFonts w:cs="Arial"/>
                <w:sz w:val="16"/>
                <w:szCs w:val="16"/>
              </w:rPr>
            </w:pP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Females</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128</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144</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142</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152</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142</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100</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 xml:space="preserve"> 14 years                          </w:t>
            </w: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All</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470</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17.7</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347</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17.1</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303</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15.7</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362</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17.8</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289</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17.7</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 xml:space="preserve">                                            </w:t>
            </w: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Females</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35</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27.3</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29</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20.1</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22</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15.5</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30</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19.7</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26</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18.3</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 xml:space="preserve"> 15 years                          </w:t>
            </w: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All</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624</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23.6</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478</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23.5</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441</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22.9</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421</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20.7</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377</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23.1</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 xml:space="preserve">                                            </w:t>
            </w: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Females</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32</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25</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34</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23.6</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30</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21.1</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36</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23.7</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27</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19</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 xml:space="preserve"> 16 years                          </w:t>
            </w: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All</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727</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27.5</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642</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31.6</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557</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28.9</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619</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30.5</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473</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29</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 xml:space="preserve">                                            </w:t>
            </w: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Females</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33</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25.8</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44</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30.6</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51</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35.9</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47</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30.9</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50</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35.2</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 xml:space="preserve"> 17 years                          </w:t>
            </w: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All</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827</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31.2</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567</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27.9</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625</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32.5</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630</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31</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494</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30.3</w:t>
            </w:r>
          </w:p>
        </w:tc>
      </w:tr>
      <w:tr w:rsidR="00187246" w:rsidRPr="00812427">
        <w:trPr>
          <w:trHeight w:val="20"/>
          <w:jc w:val="center"/>
        </w:trPr>
        <w:tc>
          <w:tcPr>
            <w:tcW w:w="2501" w:type="dxa"/>
            <w:shd w:val="clear" w:color="auto" w:fill="auto"/>
            <w:noWrap/>
            <w:vAlign w:val="bottom"/>
          </w:tcPr>
          <w:p w:rsidR="00187246" w:rsidRPr="00812427" w:rsidRDefault="00187246" w:rsidP="00187246">
            <w:pPr>
              <w:spacing w:line="233" w:lineRule="auto"/>
              <w:rPr>
                <w:rFonts w:cs="Arial"/>
                <w:sz w:val="16"/>
                <w:szCs w:val="16"/>
              </w:rPr>
            </w:pPr>
          </w:p>
        </w:tc>
        <w:tc>
          <w:tcPr>
            <w:tcW w:w="740" w:type="dxa"/>
            <w:tcBorders>
              <w:right w:val="single" w:sz="4" w:space="0" w:color="auto"/>
            </w:tcBorders>
            <w:shd w:val="clear" w:color="auto" w:fill="auto"/>
            <w:noWrap/>
            <w:vAlign w:val="bottom"/>
          </w:tcPr>
          <w:p w:rsidR="00187246" w:rsidRPr="00812427" w:rsidRDefault="00187246" w:rsidP="00187246">
            <w:pPr>
              <w:spacing w:line="228" w:lineRule="auto"/>
              <w:rPr>
                <w:rFonts w:cs="Arial"/>
                <w:sz w:val="16"/>
                <w:szCs w:val="16"/>
              </w:rPr>
            </w:pPr>
            <w:r w:rsidRPr="00812427">
              <w:rPr>
                <w:rFonts w:cs="Arial"/>
                <w:sz w:val="16"/>
                <w:szCs w:val="16"/>
              </w:rPr>
              <w:t>Females</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28</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21.9</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37</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25.7</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39</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27.5</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39</w:t>
            </w:r>
          </w:p>
        </w:tc>
        <w:tc>
          <w:tcPr>
            <w:tcW w:w="702" w:type="dxa"/>
            <w:tcBorders>
              <w:righ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25.7</w:t>
            </w:r>
          </w:p>
        </w:tc>
        <w:tc>
          <w:tcPr>
            <w:tcW w:w="702" w:type="dxa"/>
            <w:tcBorders>
              <w:left w:val="single" w:sz="4" w:space="0" w:color="auto"/>
            </w:tcBorders>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39</w:t>
            </w:r>
          </w:p>
        </w:tc>
        <w:tc>
          <w:tcPr>
            <w:tcW w:w="702" w:type="dxa"/>
            <w:shd w:val="clear" w:color="auto" w:fill="auto"/>
            <w:noWrap/>
            <w:vAlign w:val="bottom"/>
          </w:tcPr>
          <w:p w:rsidR="00187246" w:rsidRPr="00812427" w:rsidRDefault="00187246" w:rsidP="00187246">
            <w:pPr>
              <w:ind w:right="57"/>
              <w:jc w:val="right"/>
              <w:rPr>
                <w:rFonts w:cs="Arial"/>
                <w:sz w:val="16"/>
                <w:szCs w:val="16"/>
              </w:rPr>
            </w:pPr>
            <w:r w:rsidRPr="00812427">
              <w:rPr>
                <w:rFonts w:cs="Arial"/>
                <w:sz w:val="16"/>
                <w:szCs w:val="16"/>
              </w:rPr>
              <w:t>27.5</w:t>
            </w:r>
          </w:p>
        </w:tc>
      </w:tr>
    </w:tbl>
    <w:p w:rsidR="00956172" w:rsidRPr="00812427" w:rsidRDefault="006C07D8" w:rsidP="00F11E74">
      <w:pPr>
        <w:spacing w:before="360" w:line="228" w:lineRule="auto"/>
        <w:ind w:left="357"/>
        <w:jc w:val="center"/>
        <w:rPr>
          <w:rFonts w:cs="Arial"/>
          <w:b/>
        </w:rPr>
      </w:pPr>
      <w:r w:rsidRPr="00812427">
        <w:rPr>
          <w:rFonts w:cs="Arial"/>
          <w:b/>
          <w:bCs/>
          <w:szCs w:val="20"/>
        </w:rPr>
        <w:t xml:space="preserve">6. </w:t>
      </w:r>
      <w:r w:rsidR="00076996" w:rsidRPr="00812427">
        <w:rPr>
          <w:rFonts w:cs="Arial"/>
          <w:b/>
          <w:bCs/>
          <w:szCs w:val="20"/>
        </w:rPr>
        <w:t>Minors</w:t>
      </w:r>
      <w:r w:rsidR="009B2054" w:rsidRPr="00812427">
        <w:rPr>
          <w:rFonts w:cs="Arial"/>
          <w:b/>
          <w:bCs/>
          <w:szCs w:val="20"/>
        </w:rPr>
        <w:t>,</w:t>
      </w:r>
      <w:r w:rsidR="00076996" w:rsidRPr="00812427">
        <w:rPr>
          <w:rFonts w:cs="Arial"/>
          <w:b/>
          <w:bCs/>
          <w:szCs w:val="20"/>
        </w:rPr>
        <w:t xml:space="preserve"> by pronounced </w:t>
      </w:r>
      <w:r w:rsidR="00956172" w:rsidRPr="00812427">
        <w:rPr>
          <w:rFonts w:cs="Arial"/>
          <w:b/>
          <w:bCs/>
          <w:szCs w:val="20"/>
        </w:rPr>
        <w:t xml:space="preserve">criminal sanctions, </w:t>
      </w:r>
      <w:r w:rsidR="00C027F2" w:rsidRPr="00812427">
        <w:rPr>
          <w:rFonts w:cs="Arial"/>
          <w:b/>
        </w:rPr>
        <w:t>20</w:t>
      </w:r>
      <w:r w:rsidR="00B31CCB" w:rsidRPr="00812427">
        <w:rPr>
          <w:rFonts w:cs="Arial"/>
          <w:b/>
        </w:rPr>
        <w:t>1</w:t>
      </w:r>
      <w:r w:rsidR="00187246" w:rsidRPr="00812427">
        <w:rPr>
          <w:rFonts w:cs="Arial"/>
          <w:b/>
        </w:rPr>
        <w:t>3</w:t>
      </w:r>
      <w:r w:rsidR="00C027F2" w:rsidRPr="00812427">
        <w:rPr>
          <w:rFonts w:cs="Arial"/>
          <w:b/>
        </w:rPr>
        <w:t>–201</w:t>
      </w:r>
      <w:r w:rsidR="00187246" w:rsidRPr="00812427">
        <w:rPr>
          <w:rFonts w:cs="Arial"/>
          <w:b/>
        </w:rPr>
        <w:t>7</w:t>
      </w:r>
    </w:p>
    <w:p w:rsidR="00956172" w:rsidRPr="00812427" w:rsidRDefault="00956172" w:rsidP="006B2552">
      <w:pPr>
        <w:pStyle w:val="BodyTextIndent2"/>
        <w:spacing w:after="60" w:line="228" w:lineRule="auto"/>
        <w:ind w:left="0"/>
        <w:rPr>
          <w:b/>
          <w:sz w:val="18"/>
          <w:szCs w:val="18"/>
        </w:rPr>
      </w:pPr>
      <w:r w:rsidRPr="00812427">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187246" w:rsidRPr="00812427">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33" w:lineRule="auto"/>
              <w:jc w:val="center"/>
              <w:rPr>
                <w:rFonts w:cs="Arial"/>
                <w:sz w:val="16"/>
                <w:szCs w:val="16"/>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2015</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2016</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line="276" w:lineRule="auto"/>
              <w:jc w:val="center"/>
              <w:rPr>
                <w:rFonts w:cs="Arial"/>
                <w:sz w:val="16"/>
                <w:szCs w:val="16"/>
              </w:rPr>
            </w:pPr>
            <w:r w:rsidRPr="00812427">
              <w:rPr>
                <w:rFonts w:cs="Arial"/>
                <w:sz w:val="16"/>
                <w:szCs w:val="16"/>
              </w:rPr>
              <w:t>2017</w:t>
            </w:r>
          </w:p>
        </w:tc>
      </w:tr>
      <w:tr w:rsidR="00187246" w:rsidRPr="00812427">
        <w:trPr>
          <w:trHeight w:val="20"/>
          <w:jc w:val="center"/>
        </w:trPr>
        <w:tc>
          <w:tcPr>
            <w:tcW w:w="3772" w:type="dxa"/>
            <w:vMerge/>
            <w:tcBorders>
              <w:top w:val="single" w:sz="4" w:space="0" w:color="auto"/>
              <w:bottom w:val="single" w:sz="4" w:space="0" w:color="auto"/>
              <w:right w:val="single" w:sz="4" w:space="0" w:color="auto"/>
            </w:tcBorders>
            <w:vAlign w:val="center"/>
          </w:tcPr>
          <w:p w:rsidR="00187246" w:rsidRPr="00812427" w:rsidRDefault="00187246" w:rsidP="00187246">
            <w:pPr>
              <w:spacing w:before="120" w:after="120" w:line="233" w:lineRule="auto"/>
              <w:jc w:val="center"/>
              <w:rPr>
                <w:rFonts w:cs="Arial"/>
                <w:sz w:val="16"/>
                <w:szCs w:val="16"/>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Number</w:t>
            </w:r>
          </w:p>
        </w:tc>
        <w:tc>
          <w:tcPr>
            <w:tcW w:w="649" w:type="dxa"/>
            <w:tcBorders>
              <w:top w:val="single" w:sz="4" w:space="0" w:color="auto"/>
              <w:left w:val="single" w:sz="4" w:space="0" w:color="auto"/>
              <w:bottom w:val="single" w:sz="4" w:space="0" w:color="auto"/>
            </w:tcBorders>
            <w:shd w:val="clear" w:color="auto" w:fill="auto"/>
            <w:noWrap/>
            <w:vAlign w:val="center"/>
          </w:tcPr>
          <w:p w:rsidR="00187246" w:rsidRPr="00812427" w:rsidRDefault="00187246" w:rsidP="00187246">
            <w:pPr>
              <w:spacing w:before="120" w:after="120" w:line="228" w:lineRule="auto"/>
              <w:jc w:val="center"/>
              <w:rPr>
                <w:rFonts w:cs="Arial"/>
                <w:sz w:val="16"/>
                <w:szCs w:val="16"/>
              </w:rPr>
            </w:pPr>
            <w:r w:rsidRPr="00812427">
              <w:rPr>
                <w:rFonts w:cs="Arial"/>
                <w:sz w:val="16"/>
                <w:szCs w:val="16"/>
              </w:rPr>
              <w:t>%</w:t>
            </w:r>
          </w:p>
        </w:tc>
      </w:tr>
      <w:tr w:rsidR="00187246" w:rsidRPr="00812427">
        <w:trPr>
          <w:trHeight w:val="20"/>
          <w:jc w:val="center"/>
        </w:trPr>
        <w:tc>
          <w:tcPr>
            <w:tcW w:w="3772"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rPr>
                <w:rFonts w:cs="Arial"/>
                <w:b/>
                <w:bCs/>
                <w:sz w:val="16"/>
                <w:szCs w:val="16"/>
              </w:rPr>
            </w:pPr>
          </w:p>
        </w:tc>
        <w:tc>
          <w:tcPr>
            <w:tcW w:w="648"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c>
          <w:tcPr>
            <w:tcW w:w="649" w:type="dxa"/>
            <w:tcBorders>
              <w:top w:val="single" w:sz="4" w:space="0" w:color="auto"/>
            </w:tcBorders>
            <w:shd w:val="clear" w:color="auto" w:fill="auto"/>
            <w:noWrap/>
            <w:vAlign w:val="bottom"/>
          </w:tcPr>
          <w:p w:rsidR="00187246" w:rsidRPr="00812427" w:rsidRDefault="00187246" w:rsidP="00187246">
            <w:pPr>
              <w:spacing w:line="233" w:lineRule="auto"/>
              <w:jc w:val="right"/>
              <w:rPr>
                <w:rFonts w:cs="Arial"/>
                <w:b/>
                <w:bCs/>
                <w:sz w:val="16"/>
                <w:szCs w:val="16"/>
              </w:rPr>
            </w:pP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33" w:lineRule="auto"/>
              <w:rPr>
                <w:rFonts w:cs="Arial"/>
                <w:b/>
                <w:bCs/>
                <w:sz w:val="16"/>
                <w:szCs w:val="16"/>
              </w:rPr>
            </w:pPr>
            <w:r w:rsidRPr="00812427">
              <w:rPr>
                <w:rFonts w:cs="Arial"/>
                <w:b/>
                <w:bCs/>
                <w:sz w:val="16"/>
                <w:szCs w:val="16"/>
              </w:rPr>
              <w:t>Total</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2648</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100</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2034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100</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1926</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100</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2032</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100</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1633</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100</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113"/>
              <w:rPr>
                <w:rFonts w:cs="Arial"/>
                <w:sz w:val="16"/>
                <w:szCs w:val="16"/>
              </w:rPr>
            </w:pPr>
            <w:r w:rsidRPr="00812427">
              <w:rPr>
                <w:rFonts w:cs="Arial"/>
                <w:sz w:val="16"/>
                <w:szCs w:val="16"/>
              </w:rPr>
              <w:t>Junior minors</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1094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41.3</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825</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40.6</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744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38.6</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783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38.5</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666</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40.8</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227"/>
              <w:rPr>
                <w:rFonts w:cs="Arial"/>
                <w:sz w:val="16"/>
                <w:szCs w:val="16"/>
              </w:rPr>
            </w:pPr>
            <w:r w:rsidRPr="00812427">
              <w:rPr>
                <w:rFonts w:cs="Arial"/>
                <w:sz w:val="16"/>
                <w:szCs w:val="16"/>
              </w:rPr>
              <w:t>Educational measures</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1094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41.3</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825</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40.6</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744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38.6</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783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38.5</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666</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40.8</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 xml:space="preserve">Warning and directing measures  </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471</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17.8</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428</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386</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20</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406</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20</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360</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22</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 xml:space="preserve">Intensified supervision measures </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559</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21.1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362</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17.8</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320</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16.6</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327</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16.1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270</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16.5</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Institutional measures</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2.4</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35</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1.7</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38</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50</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2.5</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36</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2.2</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227"/>
              <w:rPr>
                <w:rFonts w:cs="Arial"/>
                <w:sz w:val="16"/>
                <w:szCs w:val="16"/>
              </w:rPr>
            </w:pPr>
            <w:r w:rsidRPr="00812427">
              <w:rPr>
                <w:rFonts w:cs="Arial"/>
                <w:sz w:val="16"/>
                <w:szCs w:val="16"/>
              </w:rPr>
              <w:t>Senior minors</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1554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58.7</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1209</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59.4</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1182</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61.4</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1249</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61.5</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967</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59.2</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113"/>
              <w:rPr>
                <w:rFonts w:cs="Arial"/>
                <w:sz w:val="16"/>
                <w:szCs w:val="16"/>
              </w:rPr>
            </w:pPr>
            <w:r w:rsidRPr="00812427">
              <w:rPr>
                <w:rFonts w:cs="Arial"/>
                <w:sz w:val="16"/>
                <w:szCs w:val="16"/>
              </w:rPr>
              <w:t>Juvenile prison</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8</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0.3</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0.3</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9</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0.5</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9</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0.4</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7</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0.4</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Over  5-10  years</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0.2</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 xml:space="preserve">Over 2-5  years </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0.2</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0.2</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0.1</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Over 6 months to 2 years</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0.2</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0.3</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0.1</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rPr>
                <w:rFonts w:cs="Arial"/>
                <w:sz w:val="16"/>
                <w:szCs w:val="16"/>
              </w:rPr>
            </w:pPr>
            <w:r w:rsidRPr="00812427">
              <w:rPr>
                <w:rFonts w:cs="Arial"/>
                <w:sz w:val="16"/>
                <w:szCs w:val="16"/>
              </w:rPr>
              <w:t xml:space="preserve">   Educational measures</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1546</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58.4</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1203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59.1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1173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60.9</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1240</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960</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58.8</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 xml:space="preserve">Warning and directing measures  </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651</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24.6</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576</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28.3</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594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30.8</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639</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31.4</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490</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30</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 xml:space="preserve">Intensified supervision measures </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818</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30.9</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573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28.2</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543</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28.2</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550</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27.1</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431</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26.4</w:t>
            </w:r>
          </w:p>
        </w:tc>
      </w:tr>
      <w:tr w:rsidR="00C02FC7" w:rsidRPr="00812427">
        <w:trPr>
          <w:trHeight w:val="20"/>
          <w:jc w:val="center"/>
        </w:trPr>
        <w:tc>
          <w:tcPr>
            <w:tcW w:w="3772" w:type="dxa"/>
            <w:tcBorders>
              <w:right w:val="single" w:sz="4" w:space="0" w:color="auto"/>
            </w:tcBorders>
            <w:shd w:val="clear" w:color="auto" w:fill="auto"/>
            <w:noWrap/>
            <w:vAlign w:val="bottom"/>
          </w:tcPr>
          <w:p w:rsidR="00C02FC7" w:rsidRPr="00812427" w:rsidRDefault="00C02FC7" w:rsidP="00C02FC7">
            <w:pPr>
              <w:spacing w:line="228" w:lineRule="auto"/>
              <w:ind w:left="397"/>
              <w:rPr>
                <w:rFonts w:cs="Arial"/>
                <w:sz w:val="16"/>
                <w:szCs w:val="16"/>
              </w:rPr>
            </w:pPr>
            <w:r w:rsidRPr="00812427">
              <w:rPr>
                <w:rFonts w:cs="Arial"/>
                <w:sz w:val="16"/>
                <w:szCs w:val="16"/>
              </w:rPr>
              <w:t>Institutional measures</w:t>
            </w:r>
          </w:p>
        </w:tc>
        <w:tc>
          <w:tcPr>
            <w:tcW w:w="648"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77</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2.9</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54</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2.7</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36</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1.9</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51</w:t>
            </w:r>
          </w:p>
        </w:tc>
        <w:tc>
          <w:tcPr>
            <w:tcW w:w="649" w:type="dxa"/>
            <w:tcBorders>
              <w:righ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2.5</w:t>
            </w:r>
          </w:p>
        </w:tc>
        <w:tc>
          <w:tcPr>
            <w:tcW w:w="649" w:type="dxa"/>
            <w:tcBorders>
              <w:left w:val="single" w:sz="4" w:space="0" w:color="auto"/>
            </w:tcBorders>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39</w:t>
            </w:r>
          </w:p>
        </w:tc>
        <w:tc>
          <w:tcPr>
            <w:tcW w:w="649" w:type="dxa"/>
            <w:shd w:val="clear" w:color="auto" w:fill="auto"/>
            <w:noWrap/>
            <w:vAlign w:val="bottom"/>
          </w:tcPr>
          <w:p w:rsidR="00C02FC7" w:rsidRPr="00812427" w:rsidRDefault="00C02FC7" w:rsidP="00C02FC7">
            <w:pPr>
              <w:ind w:right="57"/>
              <w:jc w:val="right"/>
              <w:rPr>
                <w:rFonts w:cs="Arial"/>
                <w:sz w:val="16"/>
                <w:szCs w:val="16"/>
              </w:rPr>
            </w:pPr>
            <w:r w:rsidRPr="00812427">
              <w:rPr>
                <w:rFonts w:cs="Arial"/>
                <w:sz w:val="16"/>
                <w:szCs w:val="16"/>
              </w:rPr>
              <w:t>2.4</w:t>
            </w:r>
          </w:p>
        </w:tc>
      </w:tr>
    </w:tbl>
    <w:p w:rsidR="00956172" w:rsidRPr="00812427" w:rsidRDefault="006B2552" w:rsidP="00F11E74">
      <w:pPr>
        <w:pStyle w:val="BodyTextIndent2"/>
        <w:spacing w:before="360" w:after="0" w:line="228" w:lineRule="auto"/>
        <w:ind w:left="357"/>
        <w:jc w:val="center"/>
        <w:rPr>
          <w:b/>
          <w:bCs/>
          <w:szCs w:val="20"/>
        </w:rPr>
      </w:pPr>
      <w:r w:rsidRPr="00812427">
        <w:rPr>
          <w:b/>
          <w:bCs/>
          <w:szCs w:val="20"/>
        </w:rPr>
        <w:t xml:space="preserve">7. </w:t>
      </w:r>
      <w:r w:rsidR="00076996" w:rsidRPr="00812427">
        <w:rPr>
          <w:b/>
          <w:bCs/>
          <w:szCs w:val="20"/>
        </w:rPr>
        <w:t xml:space="preserve">Minors - </w:t>
      </w:r>
      <w:r w:rsidR="00076996" w:rsidRPr="00812427">
        <w:rPr>
          <w:rFonts w:cs="Arial"/>
          <w:b/>
          <w:bCs/>
          <w:szCs w:val="20"/>
        </w:rPr>
        <w:t>crime reports by criminal offences</w:t>
      </w:r>
      <w:r w:rsidR="00956172" w:rsidRPr="00812427">
        <w:rPr>
          <w:b/>
          <w:bCs/>
          <w:szCs w:val="20"/>
        </w:rPr>
        <w:t xml:space="preserve">, </w:t>
      </w:r>
      <w:r w:rsidR="00187246" w:rsidRPr="00812427">
        <w:rPr>
          <w:b/>
          <w:bCs/>
          <w:szCs w:val="20"/>
        </w:rPr>
        <w:t>2017</w:t>
      </w:r>
    </w:p>
    <w:tbl>
      <w:tblPr>
        <w:tblW w:w="10263" w:type="dxa"/>
        <w:tblLayout w:type="fixed"/>
        <w:tblCellMar>
          <w:left w:w="28" w:type="dxa"/>
          <w:right w:w="28" w:type="dxa"/>
        </w:tblCellMar>
        <w:tblLook w:val="04A0" w:firstRow="1" w:lastRow="0" w:firstColumn="1" w:lastColumn="0" w:noHBand="0" w:noVBand="1"/>
      </w:tblPr>
      <w:tblGrid>
        <w:gridCol w:w="3969"/>
        <w:gridCol w:w="1049"/>
        <w:gridCol w:w="1049"/>
        <w:gridCol w:w="1049"/>
        <w:gridCol w:w="1049"/>
        <w:gridCol w:w="1049"/>
        <w:gridCol w:w="1049"/>
      </w:tblGrid>
      <w:tr w:rsidR="00E07476" w:rsidRPr="00812427" w:rsidTr="00F4692B">
        <w:tc>
          <w:tcPr>
            <w:tcW w:w="3969" w:type="dxa"/>
            <w:vMerge w:val="restart"/>
            <w:tcBorders>
              <w:top w:val="single" w:sz="4" w:space="0" w:color="auto"/>
              <w:bottom w:val="single" w:sz="4" w:space="0" w:color="auto"/>
              <w:right w:val="single" w:sz="4" w:space="0" w:color="auto"/>
            </w:tcBorders>
            <w:shd w:val="clear" w:color="auto" w:fill="auto"/>
            <w:vAlign w:val="center"/>
          </w:tcPr>
          <w:p w:rsidR="00E07476" w:rsidRPr="00812427" w:rsidRDefault="00E07476" w:rsidP="001E59BC">
            <w:pPr>
              <w:spacing w:line="233" w:lineRule="auto"/>
              <w:contextualSpacing/>
              <w:jc w:val="center"/>
              <w:rPr>
                <w:rFonts w:cs="Arial"/>
                <w:b/>
                <w:bCs/>
                <w:sz w:val="16"/>
                <w:szCs w:val="16"/>
              </w:rPr>
            </w:pPr>
            <w:r w:rsidRPr="00812427">
              <w:rPr>
                <w:rFonts w:cs="Arial"/>
                <w:bCs/>
                <w:sz w:val="16"/>
                <w:szCs w:val="16"/>
              </w:rPr>
              <w:t>Criminal offences</w:t>
            </w:r>
          </w:p>
        </w:tc>
        <w:tc>
          <w:tcPr>
            <w:tcW w:w="6294" w:type="dxa"/>
            <w:gridSpan w:val="6"/>
            <w:tcBorders>
              <w:top w:val="single" w:sz="4" w:space="0" w:color="auto"/>
              <w:left w:val="single" w:sz="4" w:space="0" w:color="auto"/>
              <w:bottom w:val="single" w:sz="4" w:space="0" w:color="auto"/>
            </w:tcBorders>
            <w:shd w:val="clear" w:color="auto" w:fill="auto"/>
            <w:vAlign w:val="center"/>
          </w:tcPr>
          <w:p w:rsidR="00E07476" w:rsidRPr="00812427" w:rsidRDefault="00C94E03" w:rsidP="00F11E74">
            <w:pPr>
              <w:spacing w:before="120" w:after="120" w:line="233" w:lineRule="auto"/>
              <w:jc w:val="center"/>
              <w:rPr>
                <w:rFonts w:cs="Arial"/>
                <w:bCs/>
                <w:sz w:val="16"/>
                <w:szCs w:val="16"/>
              </w:rPr>
            </w:pPr>
            <w:r w:rsidRPr="00812427">
              <w:rPr>
                <w:rFonts w:cs="Arial"/>
                <w:sz w:val="16"/>
                <w:szCs w:val="16"/>
              </w:rPr>
              <w:t>Republic of Serbia</w:t>
            </w:r>
          </w:p>
        </w:tc>
      </w:tr>
      <w:tr w:rsidR="00E07476" w:rsidRPr="00812427" w:rsidTr="00F4692B">
        <w:tc>
          <w:tcPr>
            <w:tcW w:w="3969" w:type="dxa"/>
            <w:vMerge/>
            <w:tcBorders>
              <w:top w:val="single" w:sz="4" w:space="0" w:color="auto"/>
              <w:bottom w:val="single" w:sz="4" w:space="0" w:color="auto"/>
              <w:right w:val="single" w:sz="4" w:space="0" w:color="auto"/>
            </w:tcBorders>
            <w:shd w:val="clear" w:color="auto" w:fill="auto"/>
            <w:vAlign w:val="center"/>
          </w:tcPr>
          <w:p w:rsidR="00E07476" w:rsidRPr="00812427" w:rsidRDefault="00E07476" w:rsidP="001E59BC">
            <w:pPr>
              <w:spacing w:line="233" w:lineRule="auto"/>
              <w:contextualSpacing/>
              <w:jc w:val="center"/>
              <w:rPr>
                <w:rFonts w:cs="Arial"/>
                <w:b/>
                <w:bCs/>
                <w:sz w:val="16"/>
                <w:szCs w:val="16"/>
              </w:rPr>
            </w:pP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476" w:rsidRPr="00812427" w:rsidRDefault="00C94E03" w:rsidP="001E59BC">
            <w:pPr>
              <w:spacing w:line="233" w:lineRule="auto"/>
              <w:contextualSpacing/>
              <w:jc w:val="center"/>
              <w:rPr>
                <w:rFonts w:cs="Arial"/>
                <w:b/>
                <w:bCs/>
                <w:sz w:val="16"/>
                <w:szCs w:val="16"/>
              </w:rPr>
            </w:pPr>
            <w:r w:rsidRPr="00812427">
              <w:rPr>
                <w:rFonts w:cs="Arial"/>
                <w:sz w:val="16"/>
                <w:szCs w:val="16"/>
              </w:rPr>
              <w:t>Total</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476" w:rsidRPr="00812427" w:rsidRDefault="00E07476" w:rsidP="00E07476">
            <w:pPr>
              <w:spacing w:before="60" w:after="60" w:line="228" w:lineRule="auto"/>
              <w:jc w:val="center"/>
              <w:rPr>
                <w:rFonts w:cs="Arial"/>
                <w:sz w:val="16"/>
                <w:szCs w:val="16"/>
              </w:rPr>
            </w:pPr>
            <w:r w:rsidRPr="00812427">
              <w:rPr>
                <w:rFonts w:cs="Arial"/>
                <w:sz w:val="16"/>
                <w:szCs w:val="16"/>
              </w:rPr>
              <w:t>Srbija – sever</w:t>
            </w:r>
          </w:p>
        </w:tc>
        <w:tc>
          <w:tcPr>
            <w:tcW w:w="3147" w:type="dxa"/>
            <w:gridSpan w:val="3"/>
            <w:tcBorders>
              <w:top w:val="single" w:sz="4" w:space="0" w:color="auto"/>
              <w:left w:val="single" w:sz="4" w:space="0" w:color="auto"/>
              <w:bottom w:val="single" w:sz="4" w:space="0" w:color="auto"/>
            </w:tcBorders>
            <w:shd w:val="clear" w:color="auto" w:fill="auto"/>
            <w:vAlign w:val="center"/>
          </w:tcPr>
          <w:p w:rsidR="00E07476" w:rsidRPr="00812427" w:rsidRDefault="00E07476" w:rsidP="00E07476">
            <w:pPr>
              <w:spacing w:before="60" w:after="60" w:line="228" w:lineRule="auto"/>
              <w:jc w:val="center"/>
              <w:rPr>
                <w:rFonts w:cs="Arial"/>
                <w:sz w:val="16"/>
                <w:szCs w:val="16"/>
              </w:rPr>
            </w:pPr>
            <w:r w:rsidRPr="00812427">
              <w:rPr>
                <w:rFonts w:cs="Arial"/>
                <w:sz w:val="16"/>
                <w:szCs w:val="16"/>
              </w:rPr>
              <w:t>Srbija – jug</w:t>
            </w:r>
          </w:p>
        </w:tc>
      </w:tr>
      <w:tr w:rsidR="00E07476" w:rsidRPr="00812427" w:rsidTr="00F4692B">
        <w:tc>
          <w:tcPr>
            <w:tcW w:w="3969" w:type="dxa"/>
            <w:vMerge/>
            <w:tcBorders>
              <w:top w:val="single" w:sz="4" w:space="0" w:color="auto"/>
              <w:bottom w:val="single" w:sz="4" w:space="0" w:color="auto"/>
              <w:right w:val="single" w:sz="4" w:space="0" w:color="auto"/>
            </w:tcBorders>
            <w:shd w:val="clear" w:color="auto" w:fill="auto"/>
            <w:vAlign w:val="center"/>
          </w:tcPr>
          <w:p w:rsidR="00E07476" w:rsidRPr="00812427" w:rsidRDefault="00E07476" w:rsidP="001E59BC">
            <w:pPr>
              <w:spacing w:line="233" w:lineRule="auto"/>
              <w:contextualSpacing/>
              <w:jc w:val="center"/>
              <w:rPr>
                <w:rFonts w:cs="Arial"/>
                <w:b/>
                <w:bCs/>
                <w:sz w:val="16"/>
                <w:szCs w:val="16"/>
              </w:rPr>
            </w:pPr>
          </w:p>
        </w:tc>
        <w:tc>
          <w:tcPr>
            <w:tcW w:w="1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7476" w:rsidRPr="00812427" w:rsidRDefault="00E07476" w:rsidP="001E59BC">
            <w:pPr>
              <w:spacing w:line="233" w:lineRule="auto"/>
              <w:contextualSpacing/>
              <w:jc w:val="center"/>
              <w:rPr>
                <w:rFonts w:cs="Arial"/>
                <w:b/>
                <w:bCs/>
                <w:sz w:val="16"/>
                <w:szCs w:val="1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07476" w:rsidRPr="00812427" w:rsidRDefault="00E07476" w:rsidP="001E59BC">
            <w:pPr>
              <w:spacing w:line="228" w:lineRule="auto"/>
              <w:jc w:val="center"/>
              <w:rPr>
                <w:rFonts w:cs="Arial"/>
                <w:sz w:val="16"/>
                <w:szCs w:val="16"/>
              </w:rPr>
            </w:pPr>
            <w:r w:rsidRPr="00812427">
              <w:rPr>
                <w:rFonts w:cs="Arial"/>
                <w:sz w:val="16"/>
                <w:szCs w:val="16"/>
              </w:rPr>
              <w:t>Beogradski region</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07476" w:rsidRPr="00812427" w:rsidRDefault="00E07476" w:rsidP="001E59BC">
            <w:pPr>
              <w:spacing w:line="228" w:lineRule="auto"/>
              <w:jc w:val="center"/>
              <w:rPr>
                <w:rFonts w:cs="Arial"/>
                <w:sz w:val="16"/>
                <w:szCs w:val="16"/>
              </w:rPr>
            </w:pPr>
            <w:r w:rsidRPr="00812427">
              <w:rPr>
                <w:rFonts w:cs="Arial"/>
                <w:sz w:val="16"/>
                <w:szCs w:val="16"/>
              </w:rPr>
              <w:t>Region Vojvodine</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07476" w:rsidRPr="00812427" w:rsidRDefault="00E07476" w:rsidP="00E30FE1">
            <w:pPr>
              <w:spacing w:before="60" w:after="60" w:line="228" w:lineRule="auto"/>
              <w:jc w:val="center"/>
              <w:rPr>
                <w:rFonts w:cs="Arial"/>
                <w:sz w:val="16"/>
                <w:szCs w:val="16"/>
              </w:rPr>
            </w:pPr>
            <w:r w:rsidRPr="00812427">
              <w:rPr>
                <w:rFonts w:cs="Arial"/>
                <w:sz w:val="16"/>
                <w:szCs w:val="16"/>
              </w:rPr>
              <w:t>Region Šumadije i Zapadne Srbije</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07476" w:rsidRPr="00812427" w:rsidRDefault="00E07476" w:rsidP="001E59BC">
            <w:pPr>
              <w:spacing w:line="228" w:lineRule="auto"/>
              <w:jc w:val="center"/>
              <w:rPr>
                <w:rFonts w:cs="Arial"/>
                <w:sz w:val="16"/>
                <w:szCs w:val="16"/>
              </w:rPr>
            </w:pPr>
            <w:r w:rsidRPr="00812427">
              <w:rPr>
                <w:rFonts w:cs="Arial"/>
                <w:sz w:val="16"/>
                <w:szCs w:val="16"/>
              </w:rPr>
              <w:t>Region Južne i Istočne Srbije</w:t>
            </w:r>
          </w:p>
        </w:tc>
        <w:tc>
          <w:tcPr>
            <w:tcW w:w="1049" w:type="dxa"/>
            <w:tcBorders>
              <w:top w:val="single" w:sz="4" w:space="0" w:color="auto"/>
              <w:left w:val="single" w:sz="4" w:space="0" w:color="auto"/>
              <w:bottom w:val="single" w:sz="4" w:space="0" w:color="auto"/>
            </w:tcBorders>
            <w:shd w:val="clear" w:color="auto" w:fill="auto"/>
            <w:vAlign w:val="center"/>
          </w:tcPr>
          <w:p w:rsidR="00E07476" w:rsidRPr="00812427" w:rsidRDefault="00E07476" w:rsidP="001E59BC">
            <w:pPr>
              <w:spacing w:line="228" w:lineRule="auto"/>
              <w:jc w:val="center"/>
              <w:rPr>
                <w:rFonts w:cs="Arial"/>
                <w:sz w:val="16"/>
                <w:szCs w:val="16"/>
              </w:rPr>
            </w:pPr>
            <w:r w:rsidRPr="00812427">
              <w:rPr>
                <w:rFonts w:cs="Arial"/>
                <w:sz w:val="16"/>
                <w:szCs w:val="16"/>
              </w:rPr>
              <w:t>Region Kosovo i Metohija</w:t>
            </w:r>
          </w:p>
        </w:tc>
      </w:tr>
      <w:tr w:rsidR="00E07476" w:rsidRPr="00812427" w:rsidTr="00F4692B">
        <w:tc>
          <w:tcPr>
            <w:tcW w:w="3969" w:type="dxa"/>
            <w:tcBorders>
              <w:top w:val="single" w:sz="4" w:space="0" w:color="auto"/>
              <w:right w:val="single" w:sz="4" w:space="0" w:color="auto"/>
            </w:tcBorders>
            <w:shd w:val="clear" w:color="auto" w:fill="auto"/>
          </w:tcPr>
          <w:p w:rsidR="00E07476" w:rsidRPr="00812427" w:rsidRDefault="00E07476" w:rsidP="001E59BC">
            <w:pPr>
              <w:spacing w:line="233" w:lineRule="auto"/>
              <w:contextualSpacing/>
              <w:jc w:val="center"/>
              <w:rPr>
                <w:rFonts w:cs="Arial"/>
                <w:b/>
                <w:bCs/>
                <w:sz w:val="16"/>
                <w:szCs w:val="16"/>
              </w:rPr>
            </w:pPr>
          </w:p>
        </w:tc>
        <w:tc>
          <w:tcPr>
            <w:tcW w:w="1049" w:type="dxa"/>
            <w:tcBorders>
              <w:top w:val="single" w:sz="4" w:space="0" w:color="auto"/>
              <w:left w:val="single" w:sz="4" w:space="0" w:color="auto"/>
            </w:tcBorders>
            <w:shd w:val="clear" w:color="auto" w:fill="auto"/>
            <w:vAlign w:val="bottom"/>
          </w:tcPr>
          <w:p w:rsidR="00E07476" w:rsidRPr="00812427" w:rsidRDefault="00E07476" w:rsidP="001E59BC">
            <w:pPr>
              <w:spacing w:line="233" w:lineRule="auto"/>
              <w:contextualSpacing/>
              <w:jc w:val="center"/>
              <w:rPr>
                <w:rFonts w:cs="Arial"/>
                <w:b/>
                <w:bCs/>
                <w:sz w:val="16"/>
                <w:szCs w:val="16"/>
              </w:rPr>
            </w:pPr>
          </w:p>
        </w:tc>
        <w:tc>
          <w:tcPr>
            <w:tcW w:w="1049" w:type="dxa"/>
            <w:tcBorders>
              <w:top w:val="single" w:sz="4" w:space="0" w:color="auto"/>
              <w:left w:val="nil"/>
            </w:tcBorders>
            <w:shd w:val="clear" w:color="auto" w:fill="auto"/>
            <w:vAlign w:val="bottom"/>
          </w:tcPr>
          <w:p w:rsidR="00E07476" w:rsidRPr="00812427" w:rsidRDefault="00E07476" w:rsidP="001E59BC">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E07476" w:rsidRPr="00812427" w:rsidRDefault="00E07476" w:rsidP="001E59BC">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E07476" w:rsidRPr="00812427" w:rsidRDefault="00E07476" w:rsidP="001E59BC">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E07476" w:rsidRPr="00812427" w:rsidRDefault="00E07476" w:rsidP="001E59BC">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E07476" w:rsidRPr="00812427" w:rsidRDefault="00E07476" w:rsidP="001E59BC">
            <w:pPr>
              <w:spacing w:line="233" w:lineRule="auto"/>
              <w:contextualSpacing/>
              <w:jc w:val="center"/>
              <w:rPr>
                <w:rFonts w:cs="Arial"/>
                <w:bCs/>
                <w:sz w:val="16"/>
                <w:szCs w:val="16"/>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b/>
                <w:bCs/>
                <w:sz w:val="16"/>
                <w:szCs w:val="16"/>
              </w:rPr>
            </w:pPr>
            <w:r w:rsidRPr="00F80516">
              <w:rPr>
                <w:rFonts w:cs="Arial"/>
                <w:b/>
                <w:bCs/>
                <w:sz w:val="16"/>
                <w:szCs w:val="16"/>
              </w:rPr>
              <w:t>TOTAL</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3465</w:t>
            </w:r>
          </w:p>
        </w:tc>
        <w:tc>
          <w:tcPr>
            <w:tcW w:w="1049" w:type="dxa"/>
            <w:tcBorders>
              <w:left w:val="nil"/>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223</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991</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1022</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1229</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b/>
                <w:bCs/>
                <w:sz w:val="16"/>
                <w:szCs w:val="16"/>
              </w:rPr>
            </w:pPr>
            <w:r w:rsidRPr="00F80516">
              <w:rPr>
                <w:rFonts w:cs="Arial"/>
                <w:b/>
                <w:bCs/>
                <w:sz w:val="16"/>
                <w:szCs w:val="16"/>
              </w:rPr>
              <w:t>Criminal offences against life and limb</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510</w:t>
            </w:r>
          </w:p>
        </w:tc>
        <w:tc>
          <w:tcPr>
            <w:tcW w:w="1049" w:type="dxa"/>
            <w:tcBorders>
              <w:left w:val="nil"/>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14</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140</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152</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204</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Murder</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5</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r w:rsidRPr="00F80516">
              <w:rPr>
                <w:rFonts w:cs="Arial"/>
                <w:sz w:val="16"/>
                <w:szCs w:val="16"/>
              </w:rPr>
              <w:t>Aggravated murder</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4</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Serious bodily harm</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89</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4</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30</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22</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Light bodily harm</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385</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6</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97</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121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161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sz w:val="16"/>
                <w:szCs w:val="16"/>
              </w:rPr>
              <w:t>Brawling</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20</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9</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6</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r w:rsidRPr="00F80516">
              <w:rPr>
                <w:sz w:val="16"/>
                <w:szCs w:val="16"/>
              </w:rPr>
              <w:t>Imperilling with serious weapons in brawls or quarrels</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7</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b/>
                <w:bCs/>
                <w:sz w:val="16"/>
                <w:szCs w:val="16"/>
              </w:rPr>
            </w:pPr>
            <w:r w:rsidRPr="00F80516">
              <w:rPr>
                <w:rFonts w:cs="Arial"/>
                <w:b/>
                <w:sz w:val="16"/>
                <w:szCs w:val="16"/>
              </w:rPr>
              <w:t>Criminal offences against civil freedoms and rights</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138</w:t>
            </w:r>
          </w:p>
        </w:tc>
        <w:tc>
          <w:tcPr>
            <w:tcW w:w="1049" w:type="dxa"/>
            <w:tcBorders>
              <w:left w:val="nil"/>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42</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37</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56</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b/>
                <w:bCs/>
                <w:sz w:val="16"/>
                <w:szCs w:val="16"/>
              </w:rPr>
            </w:pPr>
            <w:r w:rsidRPr="00F80516">
              <w:rPr>
                <w:rFonts w:cs="Arial"/>
                <w:b/>
                <w:sz w:val="16"/>
                <w:szCs w:val="16"/>
              </w:rPr>
              <w:t xml:space="preserve">Criminal offences against </w:t>
            </w:r>
            <w:r w:rsidRPr="00F80516">
              <w:rPr>
                <w:rFonts w:cs="Arial"/>
                <w:b/>
                <w:bCs/>
                <w:sz w:val="16"/>
                <w:szCs w:val="16"/>
              </w:rPr>
              <w:t>honour and reputation</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50</w:t>
            </w:r>
          </w:p>
        </w:tc>
        <w:tc>
          <w:tcPr>
            <w:tcW w:w="1049" w:type="dxa"/>
            <w:tcBorders>
              <w:left w:val="nil"/>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2</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10</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38</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c>
          <w:tcPr>
            <w:tcW w:w="1049" w:type="dxa"/>
            <w:shd w:val="clear" w:color="auto" w:fill="auto"/>
            <w:vAlign w:val="bottom"/>
          </w:tcPr>
          <w:p w:rsidR="00F80516" w:rsidRPr="00F76083" w:rsidRDefault="00F80516" w:rsidP="00F80516">
            <w:pPr>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b/>
                <w:bCs/>
                <w:sz w:val="16"/>
                <w:szCs w:val="16"/>
              </w:rPr>
            </w:pPr>
            <w:r w:rsidRPr="00F80516">
              <w:rPr>
                <w:rFonts w:cs="Arial"/>
                <w:b/>
                <w:sz w:val="16"/>
                <w:szCs w:val="16"/>
              </w:rPr>
              <w:t>Criminal offences against sexual freedom</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40</w:t>
            </w:r>
          </w:p>
        </w:tc>
        <w:tc>
          <w:tcPr>
            <w:tcW w:w="1049" w:type="dxa"/>
            <w:tcBorders>
              <w:left w:val="nil"/>
            </w:tcBorders>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9</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19</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12</w:t>
            </w:r>
          </w:p>
        </w:tc>
        <w:tc>
          <w:tcPr>
            <w:tcW w:w="1049" w:type="dxa"/>
            <w:shd w:val="clear" w:color="auto" w:fill="auto"/>
            <w:vAlign w:val="bottom"/>
          </w:tcPr>
          <w:p w:rsidR="00F80516" w:rsidRPr="00F76083" w:rsidRDefault="00F80516" w:rsidP="00F80516">
            <w:pPr>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5" w:lineRule="auto"/>
              <w:rPr>
                <w:rFonts w:cs="Arial"/>
                <w:sz w:val="16"/>
                <w:szCs w:val="16"/>
              </w:rPr>
            </w:pPr>
            <w:r w:rsidRPr="00F80516">
              <w:rPr>
                <w:rFonts w:cs="Arial"/>
                <w:sz w:val="16"/>
                <w:szCs w:val="16"/>
              </w:rPr>
              <w:t xml:space="preserve">Rape </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5" w:lineRule="auto"/>
              <w:rPr>
                <w:rFonts w:cs="Arial"/>
                <w:sz w:val="16"/>
                <w:szCs w:val="16"/>
              </w:rPr>
            </w:pPr>
            <w:r w:rsidRPr="00F80516">
              <w:rPr>
                <w:sz w:val="16"/>
                <w:szCs w:val="16"/>
              </w:rPr>
              <w:t>Sexual intercourse with a helpless person</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r w:rsidRPr="00F80516">
              <w:rPr>
                <w:sz w:val="16"/>
                <w:szCs w:val="16"/>
              </w:rPr>
              <w:t>Sexual intercourse with a child</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5</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r w:rsidRPr="00F80516">
              <w:rPr>
                <w:sz w:val="16"/>
                <w:szCs w:val="16"/>
              </w:rPr>
              <w:t>Prohibited sexual acts</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20</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10</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7</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33" w:lineRule="auto"/>
              <w:contextualSpacing/>
              <w:rPr>
                <w:rFonts w:cs="Arial"/>
                <w:sz w:val="16"/>
                <w:szCs w:val="16"/>
              </w:rPr>
            </w:pPr>
            <w:r w:rsidRPr="00F80516">
              <w:rPr>
                <w:rFonts w:cs="Arial"/>
                <w:sz w:val="16"/>
                <w:szCs w:val="16"/>
              </w:rPr>
              <w:t>Sexual harassment</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autoSpaceDE w:val="0"/>
              <w:autoSpaceDN w:val="0"/>
              <w:adjustRightInd w:val="0"/>
              <w:rPr>
                <w:rFonts w:cs="Arial"/>
                <w:sz w:val="16"/>
                <w:szCs w:val="16"/>
                <w:lang w:val="en-US"/>
              </w:rPr>
            </w:pPr>
            <w:r w:rsidRPr="00F80516">
              <w:rPr>
                <w:rFonts w:cs="Arial"/>
                <w:sz w:val="16"/>
                <w:szCs w:val="16"/>
                <w:lang w:val="en-US"/>
              </w:rPr>
              <w:t>Showing, procuring and</w:t>
            </w:r>
            <w:r w:rsidR="00F11E74" w:rsidRPr="00F80516">
              <w:rPr>
                <w:rFonts w:cs="Arial"/>
                <w:sz w:val="16"/>
                <w:szCs w:val="16"/>
                <w:lang w:val="en-US"/>
              </w:rPr>
              <w:t xml:space="preserve"> possessing pornographicmaterials and exploitation of a minor for pornograph</w:t>
            </w:r>
          </w:p>
        </w:tc>
        <w:tc>
          <w:tcPr>
            <w:tcW w:w="1049" w:type="dxa"/>
            <w:tcBorders>
              <w:left w:val="single" w:sz="4" w:space="0" w:color="auto"/>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10</w:t>
            </w:r>
          </w:p>
        </w:tc>
        <w:tc>
          <w:tcPr>
            <w:tcW w:w="1049" w:type="dxa"/>
            <w:tcBorders>
              <w:left w:val="nil"/>
            </w:tcBorders>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7</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ind w:right="113"/>
              <w:jc w:val="right"/>
              <w:rPr>
                <w:rFonts w:cs="Arial"/>
                <w:sz w:val="16"/>
                <w:szCs w:val="16"/>
                <w:lang w:val="en-US"/>
              </w:rPr>
            </w:pPr>
            <w:r w:rsidRPr="00F76083">
              <w:rPr>
                <w:rFonts w:cs="Arial"/>
                <w:sz w:val="16"/>
                <w:szCs w:val="16"/>
                <w:lang w:val="en-US"/>
              </w:rPr>
              <w:t>...</w:t>
            </w:r>
          </w:p>
        </w:tc>
      </w:tr>
    </w:tbl>
    <w:p w:rsidR="00F11E74" w:rsidRPr="00F11E74" w:rsidRDefault="00F11E74" w:rsidP="00F11E74">
      <w:pPr>
        <w:pStyle w:val="BodyTextIndent2"/>
        <w:spacing w:after="60" w:line="228" w:lineRule="auto"/>
        <w:ind w:left="360"/>
        <w:jc w:val="center"/>
        <w:rPr>
          <w:bCs/>
          <w:szCs w:val="20"/>
        </w:rPr>
      </w:pPr>
      <w:r w:rsidRPr="00812427">
        <w:rPr>
          <w:b/>
          <w:bCs/>
          <w:szCs w:val="20"/>
        </w:rPr>
        <w:lastRenderedPageBreak/>
        <w:t xml:space="preserve">7. Minors - </w:t>
      </w:r>
      <w:r w:rsidRPr="00812427">
        <w:rPr>
          <w:rFonts w:cs="Arial"/>
          <w:b/>
          <w:bCs/>
          <w:szCs w:val="20"/>
        </w:rPr>
        <w:t>crime reports by criminal offences</w:t>
      </w:r>
      <w:r w:rsidRPr="00812427">
        <w:rPr>
          <w:b/>
          <w:bCs/>
          <w:szCs w:val="20"/>
        </w:rPr>
        <w:t>, 2017</w:t>
      </w:r>
      <w:r>
        <w:rPr>
          <w:b/>
          <w:bCs/>
          <w:szCs w:val="20"/>
        </w:rPr>
        <w:t xml:space="preserve">   </w:t>
      </w:r>
      <w:r>
        <w:rPr>
          <w:bCs/>
          <w:szCs w:val="20"/>
        </w:rPr>
        <w:t>(continued)</w:t>
      </w:r>
    </w:p>
    <w:tbl>
      <w:tblPr>
        <w:tblW w:w="10263" w:type="dxa"/>
        <w:tblLayout w:type="fixed"/>
        <w:tblCellMar>
          <w:left w:w="28" w:type="dxa"/>
          <w:right w:w="28" w:type="dxa"/>
        </w:tblCellMar>
        <w:tblLook w:val="04A0" w:firstRow="1" w:lastRow="0" w:firstColumn="1" w:lastColumn="0" w:noHBand="0" w:noVBand="1"/>
      </w:tblPr>
      <w:tblGrid>
        <w:gridCol w:w="3969"/>
        <w:gridCol w:w="1049"/>
        <w:gridCol w:w="1049"/>
        <w:gridCol w:w="1049"/>
        <w:gridCol w:w="1049"/>
        <w:gridCol w:w="1049"/>
        <w:gridCol w:w="1049"/>
      </w:tblGrid>
      <w:tr w:rsidR="00F11E74" w:rsidRPr="00812427" w:rsidTr="00F4692B">
        <w:tc>
          <w:tcPr>
            <w:tcW w:w="3969" w:type="dxa"/>
            <w:vMerge w:val="restart"/>
            <w:tcBorders>
              <w:top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33" w:lineRule="auto"/>
              <w:contextualSpacing/>
              <w:jc w:val="center"/>
              <w:rPr>
                <w:rFonts w:cs="Arial"/>
                <w:b/>
                <w:bCs/>
                <w:sz w:val="16"/>
                <w:szCs w:val="16"/>
              </w:rPr>
            </w:pPr>
            <w:r w:rsidRPr="00812427">
              <w:rPr>
                <w:rFonts w:cs="Arial"/>
                <w:bCs/>
                <w:sz w:val="16"/>
                <w:szCs w:val="16"/>
              </w:rPr>
              <w:t>Criminal offences</w:t>
            </w:r>
          </w:p>
        </w:tc>
        <w:tc>
          <w:tcPr>
            <w:tcW w:w="6294" w:type="dxa"/>
            <w:gridSpan w:val="6"/>
            <w:tcBorders>
              <w:top w:val="single" w:sz="4" w:space="0" w:color="auto"/>
              <w:left w:val="single" w:sz="4" w:space="0" w:color="auto"/>
              <w:bottom w:val="single" w:sz="4" w:space="0" w:color="auto"/>
            </w:tcBorders>
            <w:shd w:val="clear" w:color="auto" w:fill="auto"/>
            <w:vAlign w:val="center"/>
          </w:tcPr>
          <w:p w:rsidR="00F11E74" w:rsidRPr="00812427" w:rsidRDefault="00F11E74" w:rsidP="00F11E74">
            <w:pPr>
              <w:spacing w:before="120" w:after="120" w:line="233" w:lineRule="auto"/>
              <w:jc w:val="center"/>
              <w:rPr>
                <w:rFonts w:cs="Arial"/>
                <w:bCs/>
                <w:sz w:val="16"/>
                <w:szCs w:val="16"/>
              </w:rPr>
            </w:pPr>
            <w:r w:rsidRPr="00812427">
              <w:rPr>
                <w:rFonts w:cs="Arial"/>
                <w:sz w:val="16"/>
                <w:szCs w:val="16"/>
              </w:rPr>
              <w:t>Republic of Serbia</w:t>
            </w:r>
          </w:p>
        </w:tc>
      </w:tr>
      <w:tr w:rsidR="00F11E74" w:rsidRPr="00812427" w:rsidTr="00F4692B">
        <w:tc>
          <w:tcPr>
            <w:tcW w:w="3969" w:type="dxa"/>
            <w:vMerge/>
            <w:tcBorders>
              <w:top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33" w:lineRule="auto"/>
              <w:contextualSpacing/>
              <w:jc w:val="center"/>
              <w:rPr>
                <w:rFonts w:cs="Arial"/>
                <w:b/>
                <w:bCs/>
                <w:sz w:val="16"/>
                <w:szCs w:val="16"/>
              </w:rPr>
            </w:pP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33" w:lineRule="auto"/>
              <w:contextualSpacing/>
              <w:jc w:val="center"/>
              <w:rPr>
                <w:rFonts w:cs="Arial"/>
                <w:b/>
                <w:bCs/>
                <w:sz w:val="16"/>
                <w:szCs w:val="16"/>
              </w:rPr>
            </w:pPr>
            <w:r w:rsidRPr="00812427">
              <w:rPr>
                <w:rFonts w:cs="Arial"/>
                <w:sz w:val="16"/>
                <w:szCs w:val="16"/>
              </w:rPr>
              <w:t>Total</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before="60" w:after="60" w:line="228" w:lineRule="auto"/>
              <w:jc w:val="center"/>
              <w:rPr>
                <w:rFonts w:cs="Arial"/>
                <w:sz w:val="16"/>
                <w:szCs w:val="16"/>
              </w:rPr>
            </w:pPr>
            <w:r w:rsidRPr="00812427">
              <w:rPr>
                <w:rFonts w:cs="Arial"/>
                <w:sz w:val="16"/>
                <w:szCs w:val="16"/>
              </w:rPr>
              <w:t>Srbija – sever</w:t>
            </w:r>
          </w:p>
        </w:tc>
        <w:tc>
          <w:tcPr>
            <w:tcW w:w="3147" w:type="dxa"/>
            <w:gridSpan w:val="3"/>
            <w:tcBorders>
              <w:top w:val="single" w:sz="4" w:space="0" w:color="auto"/>
              <w:left w:val="single" w:sz="4" w:space="0" w:color="auto"/>
              <w:bottom w:val="single" w:sz="4" w:space="0" w:color="auto"/>
            </w:tcBorders>
            <w:shd w:val="clear" w:color="auto" w:fill="auto"/>
            <w:vAlign w:val="center"/>
          </w:tcPr>
          <w:p w:rsidR="00F11E74" w:rsidRPr="00812427" w:rsidRDefault="00F11E74" w:rsidP="005033FE">
            <w:pPr>
              <w:spacing w:before="60" w:after="60" w:line="228" w:lineRule="auto"/>
              <w:jc w:val="center"/>
              <w:rPr>
                <w:rFonts w:cs="Arial"/>
                <w:sz w:val="16"/>
                <w:szCs w:val="16"/>
              </w:rPr>
            </w:pPr>
            <w:r w:rsidRPr="00812427">
              <w:rPr>
                <w:rFonts w:cs="Arial"/>
                <w:sz w:val="16"/>
                <w:szCs w:val="16"/>
              </w:rPr>
              <w:t>Srbija – jug</w:t>
            </w:r>
          </w:p>
        </w:tc>
      </w:tr>
      <w:tr w:rsidR="00F11E74" w:rsidRPr="00812427" w:rsidTr="00F4692B">
        <w:tc>
          <w:tcPr>
            <w:tcW w:w="3969" w:type="dxa"/>
            <w:vMerge/>
            <w:tcBorders>
              <w:top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33" w:lineRule="auto"/>
              <w:contextualSpacing/>
              <w:jc w:val="center"/>
              <w:rPr>
                <w:rFonts w:cs="Arial"/>
                <w:b/>
                <w:bCs/>
                <w:sz w:val="16"/>
                <w:szCs w:val="16"/>
              </w:rPr>
            </w:pPr>
          </w:p>
        </w:tc>
        <w:tc>
          <w:tcPr>
            <w:tcW w:w="1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33" w:lineRule="auto"/>
              <w:contextualSpacing/>
              <w:jc w:val="center"/>
              <w:rPr>
                <w:rFonts w:cs="Arial"/>
                <w:b/>
                <w:bCs/>
                <w:sz w:val="16"/>
                <w:szCs w:val="1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Beogradski region</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Region Vojvodine</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before="60" w:after="60" w:line="228" w:lineRule="auto"/>
              <w:jc w:val="center"/>
              <w:rPr>
                <w:rFonts w:cs="Arial"/>
                <w:sz w:val="16"/>
                <w:szCs w:val="16"/>
              </w:rPr>
            </w:pPr>
            <w:r w:rsidRPr="00812427">
              <w:rPr>
                <w:rFonts w:cs="Arial"/>
                <w:sz w:val="16"/>
                <w:szCs w:val="16"/>
              </w:rPr>
              <w:t>Region Šumadije i Zapadne Srbije</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Region Južne i Istočne Srbije</w:t>
            </w:r>
          </w:p>
        </w:tc>
        <w:tc>
          <w:tcPr>
            <w:tcW w:w="1049" w:type="dxa"/>
            <w:tcBorders>
              <w:top w:val="single" w:sz="4" w:space="0" w:color="auto"/>
              <w:left w:val="single" w:sz="4" w:space="0" w:color="auto"/>
              <w:bottom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Region Kosovo i Metohija</w:t>
            </w:r>
          </w:p>
        </w:tc>
      </w:tr>
      <w:tr w:rsidR="00F11E74" w:rsidRPr="00812427" w:rsidTr="00F4692B">
        <w:tc>
          <w:tcPr>
            <w:tcW w:w="3969" w:type="dxa"/>
            <w:tcBorders>
              <w:top w:val="single" w:sz="4" w:space="0" w:color="auto"/>
              <w:right w:val="single" w:sz="4" w:space="0" w:color="auto"/>
            </w:tcBorders>
            <w:shd w:val="clear" w:color="auto" w:fill="auto"/>
          </w:tcPr>
          <w:p w:rsidR="00F11E74" w:rsidRPr="00812427" w:rsidRDefault="00F11E74" w:rsidP="005033FE">
            <w:pPr>
              <w:spacing w:line="233" w:lineRule="auto"/>
              <w:contextualSpacing/>
              <w:jc w:val="center"/>
              <w:rPr>
                <w:rFonts w:cs="Arial"/>
                <w:b/>
                <w:bCs/>
                <w:sz w:val="16"/>
                <w:szCs w:val="16"/>
              </w:rPr>
            </w:pPr>
          </w:p>
        </w:tc>
        <w:tc>
          <w:tcPr>
            <w:tcW w:w="1049" w:type="dxa"/>
            <w:tcBorders>
              <w:top w:val="single" w:sz="4" w:space="0" w:color="auto"/>
              <w:left w:val="single" w:sz="4" w:space="0" w:color="auto"/>
            </w:tcBorders>
            <w:shd w:val="clear" w:color="auto" w:fill="auto"/>
            <w:vAlign w:val="bottom"/>
          </w:tcPr>
          <w:p w:rsidR="00F11E74" w:rsidRPr="00812427" w:rsidRDefault="00F11E74" w:rsidP="005033FE">
            <w:pPr>
              <w:spacing w:line="233" w:lineRule="auto"/>
              <w:contextualSpacing/>
              <w:jc w:val="center"/>
              <w:rPr>
                <w:rFonts w:cs="Arial"/>
                <w:b/>
                <w:bCs/>
                <w:sz w:val="16"/>
                <w:szCs w:val="16"/>
              </w:rPr>
            </w:pPr>
          </w:p>
        </w:tc>
        <w:tc>
          <w:tcPr>
            <w:tcW w:w="1049" w:type="dxa"/>
            <w:tcBorders>
              <w:top w:val="single" w:sz="4" w:space="0" w:color="auto"/>
              <w:left w:val="nil"/>
            </w:tcBorders>
            <w:shd w:val="clear" w:color="auto" w:fill="auto"/>
            <w:vAlign w:val="bottom"/>
          </w:tcPr>
          <w:p w:rsidR="00F11E74" w:rsidRPr="00812427" w:rsidRDefault="00F11E74" w:rsidP="005033FE">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F11E74" w:rsidRPr="00812427" w:rsidRDefault="00F11E74" w:rsidP="005033FE">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F11E74" w:rsidRPr="00812427" w:rsidRDefault="00F11E74" w:rsidP="005033FE">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F11E74" w:rsidRPr="00812427" w:rsidRDefault="00F11E74" w:rsidP="005033FE">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F11E74" w:rsidRPr="00812427" w:rsidRDefault="00F11E74" w:rsidP="005033FE">
            <w:pPr>
              <w:spacing w:line="233" w:lineRule="auto"/>
              <w:contextualSpacing/>
              <w:jc w:val="center"/>
              <w:rPr>
                <w:rFonts w:cs="Arial"/>
                <w:bCs/>
                <w:sz w:val="16"/>
                <w:szCs w:val="16"/>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rFonts w:cs="Arial"/>
                <w:b/>
                <w:bCs/>
                <w:sz w:val="16"/>
                <w:szCs w:val="16"/>
              </w:rPr>
              <w:t>Criminal offences against family and marriage</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131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25</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40</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62</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rFonts w:cs="Arial"/>
                <w:sz w:val="16"/>
                <w:szCs w:val="16"/>
              </w:rPr>
              <w:t>Cohabitation with a minor</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rFonts w:cs="Arial"/>
                <w:sz w:val="16"/>
                <w:szCs w:val="16"/>
              </w:rPr>
              <w:t>Taking away of a minor</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rFonts w:cs="Arial"/>
                <w:sz w:val="16"/>
                <w:szCs w:val="16"/>
              </w:rPr>
              <w:t xml:space="preserve">Domestic violence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128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25</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40</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59</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rFonts w:cs="Arial"/>
                <w:b/>
                <w:bCs/>
                <w:sz w:val="16"/>
                <w:szCs w:val="16"/>
              </w:rPr>
              <w:t>Criminal offences against property</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1696</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122</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571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418</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585</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Theft</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548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33</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169</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148</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198</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Aggravated theft</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541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202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115</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170</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sz w:val="16"/>
                <w:szCs w:val="16"/>
              </w:rPr>
              <w:t>Grand larceny</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sz w:val="16"/>
                <w:szCs w:val="16"/>
              </w:rPr>
              <w:t>Robbery</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96</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17</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43</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17</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19</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sz w:val="16"/>
                <w:szCs w:val="16"/>
              </w:rPr>
              <w:t>Embezzlement</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15</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Fraud</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20</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9</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9</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rFonts w:cs="Arial"/>
                <w:sz w:val="16"/>
                <w:szCs w:val="16"/>
              </w:rPr>
              <w:t>Petty theft, embezzlement and fraud</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138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35</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59</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sz w:val="16"/>
                <w:szCs w:val="16"/>
              </w:rPr>
              <w:t>Appropriation of someone else's property</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sz w:val="16"/>
                <w:szCs w:val="16"/>
              </w:rPr>
              <w:t>Destroying and damaging someone else's property</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160</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49</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36</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72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rPr>
                <w:rFonts w:cs="Arial"/>
                <w:sz w:val="16"/>
                <w:szCs w:val="16"/>
              </w:rPr>
            </w:pPr>
            <w:r w:rsidRPr="00F80516">
              <w:rPr>
                <w:sz w:val="16"/>
                <w:szCs w:val="16"/>
              </w:rPr>
              <w:t>Unauthorised use of someone else's vehicle</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88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Extortion</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43</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13</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6</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 xml:space="preserve">Blackmail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3" w:lineRule="auto"/>
              <w:rPr>
                <w:rFonts w:cs="Arial"/>
                <w:sz w:val="16"/>
                <w:szCs w:val="16"/>
              </w:rPr>
            </w:pPr>
            <w:r w:rsidRPr="00F80516">
              <w:rPr>
                <w:rFonts w:cs="Arial"/>
                <w:sz w:val="16"/>
                <w:szCs w:val="16"/>
              </w:rPr>
              <w:t>Abuse of trust</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rFonts w:cs="Arial"/>
                <w:sz w:val="16"/>
                <w:szCs w:val="16"/>
              </w:rPr>
              <w:t>Reset</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7</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rFonts w:cs="Arial"/>
                <w:b/>
                <w:bCs/>
                <w:sz w:val="16"/>
                <w:szCs w:val="16"/>
              </w:rPr>
              <w:t>Criminal offences against economy</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17</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10</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6</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b/>
                <w:bCs/>
                <w:sz w:val="16"/>
                <w:szCs w:val="16"/>
              </w:rPr>
            </w:pPr>
            <w:r w:rsidRPr="00F80516">
              <w:rPr>
                <w:rFonts w:cs="Arial"/>
                <w:b/>
                <w:bCs/>
                <w:sz w:val="16"/>
                <w:szCs w:val="16"/>
              </w:rPr>
              <w:t>Criminal offences against human health</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198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49</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57</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49</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43</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sz w:val="16"/>
                <w:szCs w:val="16"/>
              </w:rPr>
              <w:t>Unlawful production and circulation of narcotics</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10</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sz w:val="16"/>
                <w:szCs w:val="16"/>
              </w:rPr>
              <w:t>Unlawful possession of narcotics</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156</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39</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sz w:val="16"/>
                <w:szCs w:val="16"/>
              </w:rPr>
              <w:t>Facilitating the taking of narcotics</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rFonts w:cs="Arial"/>
                <w:b/>
                <w:bCs/>
                <w:sz w:val="16"/>
                <w:szCs w:val="16"/>
              </w:rPr>
              <w:t>Criminal offences against environment</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5</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5</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rFonts w:cs="Arial"/>
                <w:b/>
                <w:bCs/>
                <w:sz w:val="16"/>
                <w:szCs w:val="16"/>
              </w:rPr>
              <w:t>Criminal offences against public safety of persons and property</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42</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3</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6</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12</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b/>
                <w:bCs/>
                <w:sz w:val="16"/>
                <w:szCs w:val="16"/>
              </w:rPr>
            </w:pPr>
            <w:r w:rsidRPr="00F80516">
              <w:rPr>
                <w:rFonts w:cs="Arial"/>
                <w:b/>
                <w:bCs/>
                <w:sz w:val="16"/>
                <w:szCs w:val="16"/>
              </w:rPr>
              <w:t>Criminal offences against safety of public traffic</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76</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20</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32</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23</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sz w:val="16"/>
                <w:szCs w:val="16"/>
              </w:rPr>
              <w:t xml:space="preserve">Public traffic endangering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76</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20</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23</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rPr>
                <w:rFonts w:cs="Arial"/>
                <w:b/>
                <w:bCs/>
                <w:sz w:val="16"/>
                <w:szCs w:val="16"/>
              </w:rPr>
            </w:pPr>
            <w:r w:rsidRPr="00F80516">
              <w:rPr>
                <w:rFonts w:cs="Arial"/>
                <w:b/>
                <w:bCs/>
                <w:sz w:val="16"/>
                <w:szCs w:val="16"/>
              </w:rPr>
              <w:t xml:space="preserve">Criminal offences against </w:t>
            </w:r>
            <w:r w:rsidRPr="00F80516">
              <w:rPr>
                <w:b/>
                <w:sz w:val="16"/>
                <w:szCs w:val="16"/>
              </w:rPr>
              <w:t xml:space="preserve">the security of computer data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rPr>
                <w:rFonts w:cs="Arial"/>
                <w:b/>
                <w:sz w:val="16"/>
                <w:szCs w:val="16"/>
              </w:rPr>
            </w:pPr>
            <w:r w:rsidRPr="00F80516">
              <w:rPr>
                <w:b/>
                <w:sz w:val="16"/>
                <w:szCs w:val="16"/>
              </w:rPr>
              <w:t>Criminal offences against constitutional order and security of the Republic of Serbia</w:t>
            </w:r>
            <w:r w:rsidRPr="00F80516">
              <w:rPr>
                <w:rFonts w:cs="Arial"/>
                <w:b/>
                <w:sz w:val="16"/>
                <w:szCs w:val="16"/>
              </w:rPr>
              <w:t xml:space="preserve">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rPr>
                <w:rFonts w:cs="Arial"/>
                <w:sz w:val="16"/>
                <w:szCs w:val="16"/>
              </w:rPr>
            </w:pPr>
            <w:r w:rsidRPr="00F80516">
              <w:rPr>
                <w:sz w:val="16"/>
                <w:szCs w:val="16"/>
              </w:rPr>
              <w:t>Instigating national, racial and religious hatred and intolerance</w:t>
            </w:r>
            <w:r w:rsidRPr="00F80516">
              <w:rPr>
                <w:rFonts w:cs="Arial"/>
                <w:sz w:val="16"/>
                <w:szCs w:val="16"/>
              </w:rPr>
              <w:t xml:space="preserve">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b/>
                <w:sz w:val="16"/>
                <w:szCs w:val="16"/>
              </w:rPr>
              <w:t>Criminal offences against government authorities</w:t>
            </w:r>
            <w:r w:rsidRPr="00F80516">
              <w:rPr>
                <w:rFonts w:cs="Arial"/>
                <w:b/>
                <w:bCs/>
                <w:sz w:val="16"/>
                <w:szCs w:val="16"/>
              </w:rPr>
              <w:t xml:space="preserve">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3</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3</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rFonts w:cs="Arial"/>
                <w:b/>
                <w:bCs/>
                <w:sz w:val="16"/>
                <w:szCs w:val="16"/>
              </w:rPr>
              <w:t>Criminal offences against jurisdiction</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15</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7</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bookmarkStart w:id="0" w:name="_GoBack"/>
            <w:bookmarkEnd w:id="0"/>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b/>
                <w:bCs/>
                <w:sz w:val="16"/>
                <w:szCs w:val="16"/>
              </w:rPr>
            </w:pPr>
            <w:r w:rsidRPr="00F80516">
              <w:rPr>
                <w:rFonts w:cs="Arial"/>
                <w:b/>
                <w:bCs/>
                <w:sz w:val="16"/>
                <w:szCs w:val="16"/>
              </w:rPr>
              <w:t>Criminal offences against public peace and order</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498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25</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88</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227</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158</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Causing panic and disorder</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Violent behaviour</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463</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77</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217</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147</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sz w:val="16"/>
                <w:szCs w:val="16"/>
              </w:rPr>
            </w:pPr>
            <w:r w:rsidRPr="00F80516">
              <w:rPr>
                <w:rFonts w:cs="Arial"/>
                <w:sz w:val="16"/>
                <w:szCs w:val="16"/>
              </w:rPr>
              <w:t xml:space="preserve">Violent behaviour at sports events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8</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sz w:val="16"/>
                <w:szCs w:val="16"/>
              </w:rPr>
              <w:t>Unauthorised manufacture, possession and trafficking of firearms and explosives</w:t>
            </w:r>
            <w:r w:rsidRPr="00F80516">
              <w:rPr>
                <w:rFonts w:cs="Arial"/>
                <w:sz w:val="16"/>
                <w:szCs w:val="16"/>
              </w:rPr>
              <w:t xml:space="preserve">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12</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3</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rFonts w:cs="Arial"/>
                <w:sz w:val="16"/>
                <w:szCs w:val="16"/>
              </w:rPr>
              <w:t>Participation in a group committing an offence</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5</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sz w:val="16"/>
                <w:szCs w:val="16"/>
              </w:rPr>
              <w:t>Illegal state border crossing and human smuggling</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45" w:lineRule="auto"/>
              <w:rPr>
                <w:rFonts w:cs="Arial"/>
                <w:sz w:val="16"/>
                <w:szCs w:val="16"/>
              </w:rPr>
            </w:pPr>
            <w:r w:rsidRPr="00F80516">
              <w:rPr>
                <w:rFonts w:cs="Arial"/>
                <w:sz w:val="16"/>
                <w:szCs w:val="16"/>
              </w:rPr>
              <w:t xml:space="preserve">Desecration of grave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rFonts w:cs="Arial"/>
                <w:b/>
                <w:bCs/>
                <w:sz w:val="16"/>
                <w:szCs w:val="16"/>
              </w:rPr>
              <w:t>Criminal offences against legal transactions</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14</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7</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4</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b/>
                <w:bCs/>
                <w:sz w:val="16"/>
                <w:szCs w:val="16"/>
              </w:rPr>
            </w:pPr>
            <w:r w:rsidRPr="00F80516">
              <w:rPr>
                <w:rFonts w:cs="Arial"/>
                <w:b/>
                <w:bCs/>
                <w:sz w:val="16"/>
                <w:szCs w:val="16"/>
              </w:rPr>
              <w:t>Criminal offences against humanity and other properties protected by international law</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r w:rsidRPr="00F80516">
              <w:rPr>
                <w:sz w:val="16"/>
                <w:szCs w:val="16"/>
              </w:rPr>
              <w:t>Racial and other discrimination</w:t>
            </w:r>
            <w:r w:rsidRPr="00F80516">
              <w:rPr>
                <w:rFonts w:cs="Arial"/>
                <w:sz w:val="16"/>
                <w:szCs w:val="16"/>
              </w:rPr>
              <w:t xml:space="preserve"> </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sz w:val="16"/>
                <w:szCs w:val="16"/>
                <w:lang w:val="en-US"/>
              </w:rPr>
            </w:pPr>
            <w:r w:rsidRPr="00F76083">
              <w:rPr>
                <w:rFonts w:cs="Arial"/>
                <w:sz w:val="16"/>
                <w:szCs w:val="16"/>
                <w:lang w:val="en-US"/>
              </w:rPr>
              <w:t>...</w:t>
            </w: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contextualSpacing/>
              <w:rPr>
                <w:rFonts w:cs="Arial"/>
                <w:sz w:val="16"/>
                <w:szCs w:val="16"/>
              </w:rPr>
            </w:pP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tcBorders>
              <w:left w:val="nil"/>
            </w:tcBorders>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c>
          <w:tcPr>
            <w:tcW w:w="1049" w:type="dxa"/>
            <w:shd w:val="clear" w:color="auto" w:fill="auto"/>
            <w:vAlign w:val="bottom"/>
          </w:tcPr>
          <w:p w:rsidR="00F80516" w:rsidRPr="00F76083" w:rsidRDefault="00F80516" w:rsidP="00F80516">
            <w:pPr>
              <w:spacing w:line="252" w:lineRule="auto"/>
              <w:ind w:right="113"/>
              <w:rPr>
                <w:rFonts w:cs="Arial"/>
                <w:sz w:val="16"/>
                <w:szCs w:val="16"/>
                <w:lang w:val="en-US"/>
              </w:rPr>
            </w:pPr>
          </w:p>
        </w:tc>
      </w:tr>
      <w:tr w:rsidR="00F80516" w:rsidRPr="00812427" w:rsidTr="00F4692B">
        <w:tc>
          <w:tcPr>
            <w:tcW w:w="3969" w:type="dxa"/>
            <w:tcBorders>
              <w:right w:val="single" w:sz="4" w:space="0" w:color="auto"/>
            </w:tcBorders>
            <w:shd w:val="clear" w:color="auto" w:fill="auto"/>
          </w:tcPr>
          <w:p w:rsidR="00F80516" w:rsidRPr="00F80516" w:rsidRDefault="00F80516" w:rsidP="00F80516">
            <w:pPr>
              <w:spacing w:line="228" w:lineRule="auto"/>
              <w:rPr>
                <w:rFonts w:cs="Arial"/>
                <w:b/>
                <w:bCs/>
                <w:sz w:val="16"/>
                <w:szCs w:val="16"/>
              </w:rPr>
            </w:pPr>
            <w:r w:rsidRPr="00F80516">
              <w:rPr>
                <w:rFonts w:cs="Arial"/>
                <w:b/>
                <w:bCs/>
                <w:sz w:val="16"/>
                <w:szCs w:val="16"/>
              </w:rPr>
              <w:t>Other criminal offences (particular laws)</w:t>
            </w:r>
          </w:p>
        </w:tc>
        <w:tc>
          <w:tcPr>
            <w:tcW w:w="1049" w:type="dxa"/>
            <w:tcBorders>
              <w:left w:val="single" w:sz="4" w:space="0" w:color="auto"/>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11</w:t>
            </w:r>
          </w:p>
        </w:tc>
        <w:tc>
          <w:tcPr>
            <w:tcW w:w="1049" w:type="dxa"/>
            <w:tcBorders>
              <w:left w:val="nil"/>
            </w:tcBorders>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1</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3</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5</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2</w:t>
            </w:r>
          </w:p>
        </w:tc>
        <w:tc>
          <w:tcPr>
            <w:tcW w:w="1049" w:type="dxa"/>
            <w:shd w:val="clear" w:color="auto" w:fill="auto"/>
            <w:vAlign w:val="bottom"/>
          </w:tcPr>
          <w:p w:rsidR="00F80516" w:rsidRPr="00F76083" w:rsidRDefault="00F80516" w:rsidP="00F80516">
            <w:pPr>
              <w:spacing w:line="252" w:lineRule="auto"/>
              <w:ind w:right="113"/>
              <w:jc w:val="right"/>
              <w:rPr>
                <w:rFonts w:cs="Arial"/>
                <w:b/>
                <w:bCs/>
                <w:sz w:val="16"/>
                <w:szCs w:val="16"/>
                <w:lang w:val="en-US"/>
              </w:rPr>
            </w:pPr>
            <w:r w:rsidRPr="00F76083">
              <w:rPr>
                <w:rFonts w:cs="Arial"/>
                <w:b/>
                <w:bCs/>
                <w:sz w:val="16"/>
                <w:szCs w:val="16"/>
                <w:lang w:val="en-US"/>
              </w:rPr>
              <w:t>...</w:t>
            </w:r>
          </w:p>
        </w:tc>
      </w:tr>
    </w:tbl>
    <w:p w:rsidR="00187246" w:rsidRPr="00812427" w:rsidRDefault="00187246"/>
    <w:p w:rsidR="00010A2C" w:rsidRPr="00812427" w:rsidRDefault="00010A2C" w:rsidP="00985228">
      <w:pPr>
        <w:spacing w:after="40" w:line="228" w:lineRule="auto"/>
        <w:jc w:val="center"/>
        <w:rPr>
          <w:rFonts w:cs="Arial"/>
          <w:b/>
          <w:sz w:val="2"/>
          <w:szCs w:val="2"/>
        </w:rPr>
      </w:pPr>
    </w:p>
    <w:p w:rsidR="00C94E03" w:rsidRPr="00812427" w:rsidRDefault="00C94E03" w:rsidP="00985228">
      <w:pPr>
        <w:pStyle w:val="Naslovtabela"/>
        <w:spacing w:before="0" w:after="60" w:line="228" w:lineRule="auto"/>
        <w:ind w:left="0" w:firstLine="0"/>
        <w:rPr>
          <w:b w:val="0"/>
        </w:rPr>
      </w:pPr>
      <w:r w:rsidRPr="00812427">
        <w:rPr>
          <w:rFonts w:cs="Arial"/>
          <w:bCs/>
          <w:szCs w:val="20"/>
        </w:rPr>
        <w:lastRenderedPageBreak/>
        <w:t>8. Minors, by criminal offences, sex, attempt and pronounced criminal sanctions</w:t>
      </w:r>
      <w:r w:rsidRPr="00812427">
        <w:t xml:space="preserve">, </w:t>
      </w:r>
      <w:r w:rsidR="00187246" w:rsidRPr="00812427">
        <w:t>2017</w:t>
      </w:r>
      <w:r w:rsidRPr="00812427">
        <w:t xml:space="preserve">  </w:t>
      </w:r>
    </w:p>
    <w:p w:rsidR="00C94E03" w:rsidRPr="00812427" w:rsidRDefault="00C94E03" w:rsidP="00F11E74">
      <w:pPr>
        <w:spacing w:after="40" w:line="228" w:lineRule="auto"/>
        <w:rPr>
          <w:rFonts w:cs="Arial"/>
          <w:sz w:val="16"/>
          <w:szCs w:val="16"/>
        </w:rPr>
      </w:pPr>
      <w:r w:rsidRPr="00812427">
        <w:rPr>
          <w:b/>
          <w:sz w:val="18"/>
          <w:szCs w:val="18"/>
        </w:rPr>
        <w:t>Republic of Serbia</w:t>
      </w:r>
    </w:p>
    <w:tbl>
      <w:tblPr>
        <w:tblW w:w="0" w:type="auto"/>
        <w:jc w:val="center"/>
        <w:tblCellMar>
          <w:left w:w="28" w:type="dxa"/>
          <w:right w:w="28" w:type="dxa"/>
        </w:tblCellMar>
        <w:tblLook w:val="0000" w:firstRow="0" w:lastRow="0" w:firstColumn="0" w:lastColumn="0" w:noHBand="0" w:noVBand="0"/>
      </w:tblPr>
      <w:tblGrid>
        <w:gridCol w:w="2480"/>
        <w:gridCol w:w="738"/>
        <w:gridCol w:w="738"/>
        <w:gridCol w:w="738"/>
        <w:gridCol w:w="737"/>
        <w:gridCol w:w="737"/>
        <w:gridCol w:w="759"/>
        <w:gridCol w:w="866"/>
        <w:gridCol w:w="866"/>
        <w:gridCol w:w="759"/>
        <w:gridCol w:w="801"/>
      </w:tblGrid>
      <w:tr w:rsidR="00121EB8" w:rsidRPr="00812427">
        <w:trPr>
          <w:trHeight w:val="225"/>
          <w:jc w:val="center"/>
        </w:trPr>
        <w:tc>
          <w:tcPr>
            <w:tcW w:w="2480" w:type="dxa"/>
            <w:vMerge w:val="restart"/>
            <w:tcBorders>
              <w:top w:val="single" w:sz="4" w:space="0" w:color="auto"/>
              <w:left w:val="nil"/>
              <w:bottom w:val="single" w:sz="4" w:space="0" w:color="auto"/>
              <w:right w:val="nil"/>
            </w:tcBorders>
            <w:shd w:val="clear" w:color="auto" w:fill="auto"/>
            <w:noWrap/>
            <w:vAlign w:val="center"/>
          </w:tcPr>
          <w:p w:rsidR="00121EB8" w:rsidRPr="00812427" w:rsidRDefault="00121EB8" w:rsidP="00E8277D">
            <w:pPr>
              <w:spacing w:line="228" w:lineRule="auto"/>
              <w:jc w:val="center"/>
              <w:rPr>
                <w:rFonts w:cs="Arial"/>
                <w:b/>
                <w:bCs/>
                <w:sz w:val="16"/>
                <w:szCs w:val="16"/>
              </w:rPr>
            </w:pPr>
            <w:r w:rsidRPr="00812427">
              <w:rPr>
                <w:rFonts w:cs="Arial"/>
                <w:bCs/>
                <w:sz w:val="16"/>
                <w:szCs w:val="16"/>
              </w:rPr>
              <w:t>Criminal offences</w:t>
            </w:r>
            <w:r w:rsidRPr="00812427">
              <w:rPr>
                <w:rFonts w:cs="Arial"/>
                <w:b/>
                <w:bCs/>
                <w:sz w:val="16"/>
                <w:szCs w:val="16"/>
              </w:rPr>
              <w:t> </w:t>
            </w:r>
          </w:p>
        </w:tc>
        <w:tc>
          <w:tcPr>
            <w:tcW w:w="2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21EB8" w:rsidRPr="00812427" w:rsidRDefault="00121EB8" w:rsidP="00E8277D">
            <w:pPr>
              <w:spacing w:before="80" w:after="80" w:line="228" w:lineRule="auto"/>
              <w:jc w:val="center"/>
              <w:rPr>
                <w:rFonts w:cs="Arial"/>
                <w:sz w:val="16"/>
                <w:szCs w:val="16"/>
              </w:rPr>
            </w:pPr>
            <w:r w:rsidRPr="00812427">
              <w:rPr>
                <w:rFonts w:cs="Arial"/>
                <w:sz w:val="16"/>
                <w:szCs w:val="16"/>
              </w:rPr>
              <w:t>Total</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Juvenile prison</w:t>
            </w:r>
          </w:p>
        </w:tc>
        <w:tc>
          <w:tcPr>
            <w:tcW w:w="3228" w:type="dxa"/>
            <w:gridSpan w:val="4"/>
            <w:tcBorders>
              <w:top w:val="single" w:sz="4" w:space="0" w:color="auto"/>
              <w:left w:val="nil"/>
              <w:bottom w:val="single" w:sz="4" w:space="0" w:color="auto"/>
              <w:right w:val="single" w:sz="4" w:space="0" w:color="auto"/>
            </w:tcBorders>
            <w:shd w:val="clear" w:color="auto" w:fill="auto"/>
            <w:noWrap/>
            <w:vAlign w:val="center"/>
          </w:tcPr>
          <w:p w:rsidR="00121EB8" w:rsidRPr="00812427" w:rsidRDefault="00121EB8" w:rsidP="00E8277D">
            <w:pPr>
              <w:spacing w:before="80" w:after="80" w:line="228" w:lineRule="auto"/>
              <w:jc w:val="center"/>
              <w:rPr>
                <w:rFonts w:cs="Arial"/>
                <w:sz w:val="16"/>
                <w:szCs w:val="16"/>
              </w:rPr>
            </w:pPr>
            <w:r w:rsidRPr="00812427">
              <w:rPr>
                <w:rFonts w:cs="Arial"/>
                <w:sz w:val="16"/>
                <w:szCs w:val="16"/>
              </w:rPr>
              <w:t>Educational measures</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 xml:space="preserve">Security measures </w:t>
            </w:r>
          </w:p>
        </w:tc>
        <w:tc>
          <w:tcPr>
            <w:tcW w:w="801" w:type="dxa"/>
            <w:vMerge w:val="restart"/>
            <w:tcBorders>
              <w:top w:val="single" w:sz="4" w:space="0" w:color="auto"/>
              <w:left w:val="single" w:sz="4" w:space="0" w:color="auto"/>
              <w:bottom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 xml:space="preserve">Previously convicted </w:t>
            </w:r>
          </w:p>
        </w:tc>
      </w:tr>
      <w:tr w:rsidR="00121EB8" w:rsidRPr="00812427">
        <w:trPr>
          <w:trHeight w:val="675"/>
          <w:jc w:val="center"/>
        </w:trPr>
        <w:tc>
          <w:tcPr>
            <w:tcW w:w="2480" w:type="dxa"/>
            <w:vMerge/>
            <w:tcBorders>
              <w:top w:val="single" w:sz="4" w:space="0" w:color="auto"/>
              <w:left w:val="nil"/>
              <w:bottom w:val="single" w:sz="4" w:space="0" w:color="auto"/>
              <w:right w:val="nil"/>
            </w:tcBorders>
            <w:vAlign w:val="center"/>
          </w:tcPr>
          <w:p w:rsidR="00121EB8" w:rsidRPr="00812427" w:rsidRDefault="00121EB8" w:rsidP="00E8277D">
            <w:pPr>
              <w:spacing w:line="228" w:lineRule="auto"/>
              <w:rPr>
                <w:rFonts w:cs="Arial"/>
                <w:b/>
                <w:bCs/>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all</w:t>
            </w:r>
          </w:p>
        </w:tc>
        <w:tc>
          <w:tcPr>
            <w:tcW w:w="738" w:type="dxa"/>
            <w:tcBorders>
              <w:top w:val="single" w:sz="4" w:space="0" w:color="auto"/>
              <w:left w:val="nil"/>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Females</w:t>
            </w:r>
          </w:p>
        </w:tc>
        <w:tc>
          <w:tcPr>
            <w:tcW w:w="738" w:type="dxa"/>
            <w:tcBorders>
              <w:top w:val="single" w:sz="4" w:space="0" w:color="auto"/>
              <w:left w:val="nil"/>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 xml:space="preserve">Attempt </w:t>
            </w:r>
          </w:p>
        </w:tc>
        <w:tc>
          <w:tcPr>
            <w:tcW w:w="737" w:type="dxa"/>
            <w:vMerge/>
            <w:tcBorders>
              <w:top w:val="single" w:sz="4" w:space="0" w:color="auto"/>
              <w:left w:val="single" w:sz="4" w:space="0" w:color="auto"/>
              <w:bottom w:val="single" w:sz="4" w:space="0" w:color="auto"/>
              <w:right w:val="single" w:sz="4" w:space="0" w:color="auto"/>
            </w:tcBorders>
            <w:vAlign w:val="center"/>
          </w:tcPr>
          <w:p w:rsidR="00121EB8" w:rsidRPr="00812427" w:rsidRDefault="00121EB8" w:rsidP="00E8277D">
            <w:pPr>
              <w:spacing w:line="228" w:lineRule="auto"/>
              <w:rPr>
                <w:rFonts w:cs="Arial"/>
                <w:sz w:val="16"/>
                <w:szCs w:val="16"/>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all</w:t>
            </w:r>
          </w:p>
        </w:tc>
        <w:tc>
          <w:tcPr>
            <w:tcW w:w="759" w:type="dxa"/>
            <w:tcBorders>
              <w:top w:val="single" w:sz="4" w:space="0" w:color="auto"/>
              <w:left w:val="nil"/>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warning and directing measures</w:t>
            </w:r>
          </w:p>
        </w:tc>
        <w:tc>
          <w:tcPr>
            <w:tcW w:w="866" w:type="dxa"/>
            <w:tcBorders>
              <w:top w:val="single" w:sz="4" w:space="0" w:color="auto"/>
              <w:left w:val="nil"/>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 xml:space="preserve">Intensified supervision measures </w:t>
            </w:r>
          </w:p>
        </w:tc>
        <w:tc>
          <w:tcPr>
            <w:tcW w:w="866" w:type="dxa"/>
            <w:tcBorders>
              <w:top w:val="single" w:sz="4" w:space="0" w:color="auto"/>
              <w:left w:val="nil"/>
              <w:bottom w:val="single" w:sz="4" w:space="0" w:color="auto"/>
              <w:right w:val="single" w:sz="4" w:space="0" w:color="auto"/>
            </w:tcBorders>
            <w:shd w:val="clear" w:color="auto" w:fill="auto"/>
            <w:vAlign w:val="center"/>
          </w:tcPr>
          <w:p w:rsidR="00121EB8" w:rsidRPr="00812427" w:rsidRDefault="00121EB8" w:rsidP="00E8277D">
            <w:pPr>
              <w:spacing w:line="228" w:lineRule="auto"/>
              <w:jc w:val="center"/>
              <w:rPr>
                <w:rFonts w:cs="Arial"/>
                <w:sz w:val="16"/>
                <w:szCs w:val="16"/>
              </w:rPr>
            </w:pPr>
            <w:r w:rsidRPr="00812427">
              <w:rPr>
                <w:rFonts w:cs="Arial"/>
                <w:sz w:val="16"/>
                <w:szCs w:val="16"/>
              </w:rPr>
              <w:t xml:space="preserve">Institutional measures </w:t>
            </w:r>
          </w:p>
        </w:tc>
        <w:tc>
          <w:tcPr>
            <w:tcW w:w="759" w:type="dxa"/>
            <w:vMerge/>
            <w:tcBorders>
              <w:top w:val="single" w:sz="4" w:space="0" w:color="auto"/>
              <w:left w:val="single" w:sz="4" w:space="0" w:color="auto"/>
              <w:bottom w:val="single" w:sz="4" w:space="0" w:color="auto"/>
              <w:right w:val="single" w:sz="4" w:space="0" w:color="auto"/>
            </w:tcBorders>
            <w:vAlign w:val="center"/>
          </w:tcPr>
          <w:p w:rsidR="00121EB8" w:rsidRPr="00812427" w:rsidRDefault="00121EB8" w:rsidP="00E8277D">
            <w:pPr>
              <w:spacing w:line="228" w:lineRule="auto"/>
              <w:rPr>
                <w:rFonts w:cs="Arial"/>
                <w:sz w:val="16"/>
                <w:szCs w:val="16"/>
              </w:rPr>
            </w:pPr>
          </w:p>
        </w:tc>
        <w:tc>
          <w:tcPr>
            <w:tcW w:w="801" w:type="dxa"/>
            <w:vMerge/>
            <w:tcBorders>
              <w:top w:val="single" w:sz="4" w:space="0" w:color="auto"/>
              <w:left w:val="single" w:sz="4" w:space="0" w:color="auto"/>
              <w:bottom w:val="single" w:sz="4" w:space="0" w:color="auto"/>
            </w:tcBorders>
            <w:vAlign w:val="center"/>
          </w:tcPr>
          <w:p w:rsidR="00121EB8" w:rsidRPr="00812427" w:rsidRDefault="00121EB8" w:rsidP="00E8277D">
            <w:pPr>
              <w:spacing w:line="228" w:lineRule="auto"/>
              <w:rPr>
                <w:rFonts w:cs="Arial"/>
                <w:sz w:val="16"/>
                <w:szCs w:val="16"/>
              </w:rPr>
            </w:pPr>
          </w:p>
        </w:tc>
      </w:tr>
      <w:tr w:rsidR="00121EB8" w:rsidRPr="00812427">
        <w:trPr>
          <w:trHeight w:val="170"/>
          <w:jc w:val="center"/>
        </w:trPr>
        <w:tc>
          <w:tcPr>
            <w:tcW w:w="2480" w:type="dxa"/>
            <w:tcBorders>
              <w:top w:val="nil"/>
              <w:left w:val="nil"/>
              <w:bottom w:val="nil"/>
              <w:right w:val="single" w:sz="4" w:space="0" w:color="auto"/>
            </w:tcBorders>
            <w:shd w:val="clear" w:color="auto" w:fill="auto"/>
            <w:noWrap/>
            <w:vAlign w:val="bottom"/>
          </w:tcPr>
          <w:p w:rsidR="00121EB8" w:rsidRPr="00812427" w:rsidRDefault="00121EB8" w:rsidP="00E8277D">
            <w:pPr>
              <w:spacing w:line="228" w:lineRule="auto"/>
              <w:rPr>
                <w:rFonts w:cs="Arial"/>
                <w:b/>
                <w:bCs/>
                <w:caps/>
                <w:sz w:val="16"/>
                <w:szCs w:val="16"/>
              </w:rPr>
            </w:pPr>
          </w:p>
        </w:tc>
        <w:tc>
          <w:tcPr>
            <w:tcW w:w="738" w:type="dxa"/>
            <w:tcBorders>
              <w:top w:val="nil"/>
              <w:left w:val="single" w:sz="4" w:space="0" w:color="auto"/>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738"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738"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737"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737"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759"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866"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866"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759"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c>
          <w:tcPr>
            <w:tcW w:w="801" w:type="dxa"/>
            <w:tcBorders>
              <w:top w:val="nil"/>
              <w:left w:val="nil"/>
              <w:bottom w:val="nil"/>
              <w:right w:val="nil"/>
            </w:tcBorders>
            <w:shd w:val="clear" w:color="auto" w:fill="auto"/>
            <w:noWrap/>
            <w:vAlign w:val="bottom"/>
          </w:tcPr>
          <w:p w:rsidR="00121EB8" w:rsidRPr="00812427" w:rsidRDefault="00121EB8" w:rsidP="00E8277D">
            <w:pPr>
              <w:spacing w:line="228" w:lineRule="auto"/>
              <w:ind w:right="113"/>
              <w:jc w:val="right"/>
              <w:rPr>
                <w:rFonts w:cs="Arial"/>
                <w:b/>
                <w:bCs/>
                <w:sz w:val="16"/>
                <w:szCs w:val="16"/>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contextualSpacing/>
              <w:rPr>
                <w:rFonts w:cs="Arial"/>
                <w:b/>
                <w:bCs/>
                <w:sz w:val="16"/>
                <w:szCs w:val="16"/>
              </w:rPr>
            </w:pPr>
            <w:r w:rsidRPr="00F11E74">
              <w:rPr>
                <w:rFonts w:cs="Arial"/>
                <w:b/>
                <w:bCs/>
                <w:sz w:val="16"/>
                <w:szCs w:val="16"/>
              </w:rPr>
              <w:t>TOTAL</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1633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142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63</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7</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1626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850</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701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75</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145</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296</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contextualSpacing/>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bCs/>
                <w:sz w:val="16"/>
                <w:szCs w:val="16"/>
              </w:rPr>
              <w:t>Criminal offences against life and limb</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185</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10</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180</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89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79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8</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26</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Murder</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10</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9</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contextualSpacing/>
              <w:rPr>
                <w:rFonts w:cs="Arial"/>
                <w:sz w:val="16"/>
                <w:szCs w:val="16"/>
              </w:rPr>
            </w:pPr>
            <w:r w:rsidRPr="00F11E74">
              <w:rPr>
                <w:rFonts w:cs="Arial"/>
                <w:sz w:val="16"/>
                <w:szCs w:val="16"/>
              </w:rPr>
              <w:t>Aggravated murder</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Serious bodily harm</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Light bodily harm</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89</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89</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34</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Brawling</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contextualSpacing/>
              <w:rPr>
                <w:sz w:val="16"/>
                <w:szCs w:val="16"/>
              </w:rPr>
            </w:pPr>
            <w:r w:rsidRPr="00F11E74">
              <w:rPr>
                <w:sz w:val="16"/>
                <w:szCs w:val="16"/>
              </w:rPr>
              <w:t>Imperilling with serious weapons in brawls or quarrels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contextualSpacing/>
              <w:rPr>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sz w:val="16"/>
                <w:szCs w:val="16"/>
              </w:rPr>
              <w:t>Criminal offences against civil freedoms and rights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sz w:val="16"/>
                <w:szCs w:val="16"/>
              </w:rPr>
              <w:t>Criminal offences against sexual freedom</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Rape</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Sexual intercourse with a child</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Prohibited sexual acts</w:t>
            </w:r>
            <w:r w:rsidRPr="00F11E74">
              <w:rPr>
                <w:rFonts w:cs="Arial"/>
                <w:sz w:val="16"/>
                <w:szCs w:val="16"/>
              </w:rPr>
              <w:t xml:space="preserve"> </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autoSpaceDE w:val="0"/>
              <w:autoSpaceDN w:val="0"/>
              <w:adjustRightInd w:val="0"/>
              <w:rPr>
                <w:rFonts w:cs="Arial"/>
                <w:sz w:val="16"/>
                <w:szCs w:val="16"/>
                <w:lang w:val="en-US"/>
              </w:rPr>
            </w:pPr>
            <w:r w:rsidRPr="00F11E74">
              <w:rPr>
                <w:rFonts w:cs="Arial"/>
                <w:sz w:val="16"/>
                <w:szCs w:val="16"/>
                <w:lang w:val="en-US"/>
              </w:rPr>
              <w:t>Showing, procuring and possessing pornographic</w:t>
            </w:r>
            <w:r>
              <w:rPr>
                <w:rFonts w:cs="Arial"/>
                <w:sz w:val="16"/>
                <w:szCs w:val="16"/>
                <w:lang w:val="en-US"/>
              </w:rPr>
              <w:t xml:space="preserve"> </w:t>
            </w:r>
            <w:r w:rsidRPr="00F11E74">
              <w:rPr>
                <w:rFonts w:cs="Arial"/>
                <w:sz w:val="16"/>
                <w:szCs w:val="16"/>
                <w:lang w:val="en-US"/>
              </w:rPr>
              <w:t>materials and exploitation of a minor for pornography</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bCs/>
                <w:sz w:val="16"/>
                <w:szCs w:val="16"/>
              </w:rPr>
              <w:t>Criminal offences against family and marriage</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Domestic violence</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bCs/>
                <w:sz w:val="16"/>
                <w:szCs w:val="16"/>
              </w:rPr>
              <w:t>Criminal offences against property</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887</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50</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886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467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371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48</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26</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181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Theft</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194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36</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15</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194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119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36</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Aggravated theft</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405</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18</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404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171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210</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15</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83</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Grand larceny</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contextualSpacing/>
              <w:rPr>
                <w:rFonts w:cs="Arial"/>
                <w:sz w:val="16"/>
                <w:szCs w:val="16"/>
              </w:rPr>
            </w:pPr>
            <w:r w:rsidRPr="00F11E74">
              <w:rPr>
                <w:sz w:val="16"/>
                <w:szCs w:val="16"/>
              </w:rPr>
              <w:t>Robbery</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111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111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38</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Embezzlement</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9</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9</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Fraud</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contextualSpacing/>
              <w:rPr>
                <w:rFonts w:cs="Arial"/>
                <w:sz w:val="16"/>
                <w:szCs w:val="16"/>
              </w:rPr>
            </w:pPr>
            <w:r w:rsidRPr="00F11E74">
              <w:rPr>
                <w:rFonts w:cs="Arial"/>
                <w:sz w:val="16"/>
                <w:szCs w:val="16"/>
              </w:rPr>
              <w:t>Petty theft, embezzlement and fraud</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15</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sz w:val="16"/>
                <w:szCs w:val="16"/>
              </w:rPr>
            </w:pPr>
            <w:r w:rsidRPr="00F11E74">
              <w:rPr>
                <w:sz w:val="16"/>
                <w:szCs w:val="16"/>
              </w:rPr>
              <w:t xml:space="preserve">Appropriation of someone else's property </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Destroying and damaging someone else's property</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45</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Unauthorised use of someone else's vehicle</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36</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Extortion</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10</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 xml:space="preserve">Blackmail </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rFonts w:cs="Arial"/>
                <w:sz w:val="16"/>
                <w:szCs w:val="16"/>
              </w:rPr>
              <w:t>Reset</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9</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9</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bCs/>
                <w:sz w:val="16"/>
                <w:szCs w:val="16"/>
              </w:rPr>
              <w:t>Criminal offences against economy</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bCs/>
                <w:sz w:val="16"/>
                <w:szCs w:val="16"/>
              </w:rPr>
              <w:t>Criminal offences against human health</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156</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156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83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95</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24</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contextualSpacing/>
              <w:rPr>
                <w:rFonts w:cs="Arial"/>
                <w:sz w:val="16"/>
                <w:szCs w:val="16"/>
              </w:rPr>
            </w:pPr>
            <w:r w:rsidRPr="00F11E74">
              <w:rPr>
                <w:sz w:val="16"/>
                <w:szCs w:val="16"/>
              </w:rPr>
              <w:t>Unlawful production and circulation of narcotics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37</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37</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25</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24</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Unlawful possession of narcotics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113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10</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113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55</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18</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r w:rsidRPr="00F11E74">
              <w:rPr>
                <w:sz w:val="16"/>
                <w:szCs w:val="16"/>
              </w:rPr>
              <w:t>Facilitating the taking of narcotics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bCs/>
                <w:sz w:val="16"/>
                <w:szCs w:val="16"/>
              </w:rPr>
              <w:t>Criminal offences against environment</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bCs/>
                <w:sz w:val="16"/>
                <w:szCs w:val="16"/>
              </w:rPr>
              <w:t>Criminal offences against public safety of persons and property</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13</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13</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spacing w:line="228" w:lineRule="auto"/>
              <w:rPr>
                <w:rFonts w:cs="Arial"/>
                <w:b/>
                <w:bCs/>
                <w:sz w:val="16"/>
                <w:szCs w:val="16"/>
              </w:rPr>
            </w:pPr>
            <w:r w:rsidRPr="00F11E74">
              <w:rPr>
                <w:rFonts w:cs="Arial"/>
                <w:b/>
                <w:bCs/>
                <w:sz w:val="16"/>
                <w:szCs w:val="16"/>
              </w:rPr>
              <w:t>Criminal offences against safety of public traffic</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27</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27</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10</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bCs/>
                <w:sz w:val="16"/>
                <w:szCs w:val="16"/>
              </w:rPr>
            </w:pPr>
            <w:r w:rsidRPr="00F11E74">
              <w:rPr>
                <w:sz w:val="16"/>
                <w:szCs w:val="16"/>
              </w:rPr>
              <w:t>Public traffic endangering</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27</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27</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10</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r>
    </w:tbl>
    <w:p w:rsidR="00F11E74" w:rsidRDefault="00F11E74"/>
    <w:p w:rsidR="00F11E74" w:rsidRPr="00F11E74" w:rsidRDefault="00F11E74" w:rsidP="00F11E74">
      <w:pPr>
        <w:pStyle w:val="Naslovtabela"/>
        <w:spacing w:before="0" w:after="60" w:line="228" w:lineRule="auto"/>
        <w:ind w:left="0" w:firstLine="0"/>
        <w:rPr>
          <w:b w:val="0"/>
        </w:rPr>
      </w:pPr>
      <w:r w:rsidRPr="00812427">
        <w:rPr>
          <w:rFonts w:cs="Arial"/>
          <w:bCs/>
          <w:szCs w:val="20"/>
        </w:rPr>
        <w:lastRenderedPageBreak/>
        <w:t>8. Minors, by criminal offences, sex, attempt and pronounced criminal sanctions</w:t>
      </w:r>
      <w:r w:rsidRPr="00812427">
        <w:t xml:space="preserve">, 2017  </w:t>
      </w:r>
      <w:r>
        <w:rPr>
          <w:b w:val="0"/>
        </w:rPr>
        <w:t>(continued)</w:t>
      </w:r>
    </w:p>
    <w:p w:rsidR="00F11E74" w:rsidRPr="00812427" w:rsidRDefault="00F11E74" w:rsidP="00F11E74">
      <w:pPr>
        <w:spacing w:after="40" w:line="228" w:lineRule="auto"/>
        <w:rPr>
          <w:rFonts w:cs="Arial"/>
          <w:sz w:val="16"/>
          <w:szCs w:val="16"/>
        </w:rPr>
      </w:pPr>
      <w:r w:rsidRPr="00812427">
        <w:rPr>
          <w:b/>
          <w:sz w:val="18"/>
          <w:szCs w:val="18"/>
        </w:rPr>
        <w:t>Republic of Serbia</w:t>
      </w:r>
    </w:p>
    <w:tbl>
      <w:tblPr>
        <w:tblW w:w="0" w:type="auto"/>
        <w:jc w:val="center"/>
        <w:tblCellMar>
          <w:left w:w="28" w:type="dxa"/>
          <w:right w:w="28" w:type="dxa"/>
        </w:tblCellMar>
        <w:tblLook w:val="0000" w:firstRow="0" w:lastRow="0" w:firstColumn="0" w:lastColumn="0" w:noHBand="0" w:noVBand="0"/>
      </w:tblPr>
      <w:tblGrid>
        <w:gridCol w:w="2480"/>
        <w:gridCol w:w="738"/>
        <w:gridCol w:w="738"/>
        <w:gridCol w:w="738"/>
        <w:gridCol w:w="737"/>
        <w:gridCol w:w="737"/>
        <w:gridCol w:w="759"/>
        <w:gridCol w:w="866"/>
        <w:gridCol w:w="866"/>
        <w:gridCol w:w="759"/>
        <w:gridCol w:w="801"/>
      </w:tblGrid>
      <w:tr w:rsidR="00F11E74" w:rsidRPr="00812427" w:rsidTr="005033FE">
        <w:trPr>
          <w:trHeight w:val="225"/>
          <w:jc w:val="center"/>
        </w:trPr>
        <w:tc>
          <w:tcPr>
            <w:tcW w:w="2480" w:type="dxa"/>
            <w:vMerge w:val="restart"/>
            <w:tcBorders>
              <w:top w:val="single" w:sz="4" w:space="0" w:color="auto"/>
              <w:left w:val="nil"/>
              <w:bottom w:val="single" w:sz="4" w:space="0" w:color="auto"/>
              <w:right w:val="nil"/>
            </w:tcBorders>
            <w:shd w:val="clear" w:color="auto" w:fill="auto"/>
            <w:noWrap/>
            <w:vAlign w:val="center"/>
          </w:tcPr>
          <w:p w:rsidR="00F11E74" w:rsidRPr="00812427" w:rsidRDefault="00F11E74" w:rsidP="005033FE">
            <w:pPr>
              <w:spacing w:line="228" w:lineRule="auto"/>
              <w:jc w:val="center"/>
              <w:rPr>
                <w:rFonts w:cs="Arial"/>
                <w:b/>
                <w:bCs/>
                <w:sz w:val="16"/>
                <w:szCs w:val="16"/>
              </w:rPr>
            </w:pPr>
            <w:r w:rsidRPr="00812427">
              <w:rPr>
                <w:rFonts w:cs="Arial"/>
                <w:bCs/>
                <w:sz w:val="16"/>
                <w:szCs w:val="16"/>
              </w:rPr>
              <w:t>Criminal offences</w:t>
            </w:r>
            <w:r w:rsidRPr="00812427">
              <w:rPr>
                <w:rFonts w:cs="Arial"/>
                <w:b/>
                <w:bCs/>
                <w:sz w:val="16"/>
                <w:szCs w:val="16"/>
              </w:rPr>
              <w:t> </w:t>
            </w:r>
          </w:p>
        </w:tc>
        <w:tc>
          <w:tcPr>
            <w:tcW w:w="2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1E74" w:rsidRPr="00812427" w:rsidRDefault="00F11E74" w:rsidP="005033FE">
            <w:pPr>
              <w:spacing w:before="80" w:after="80" w:line="228" w:lineRule="auto"/>
              <w:jc w:val="center"/>
              <w:rPr>
                <w:rFonts w:cs="Arial"/>
                <w:sz w:val="16"/>
                <w:szCs w:val="16"/>
              </w:rPr>
            </w:pPr>
            <w:r w:rsidRPr="00812427">
              <w:rPr>
                <w:rFonts w:cs="Arial"/>
                <w:sz w:val="16"/>
                <w:szCs w:val="16"/>
              </w:rPr>
              <w:t>Total</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Juvenile prison</w:t>
            </w:r>
          </w:p>
        </w:tc>
        <w:tc>
          <w:tcPr>
            <w:tcW w:w="3228" w:type="dxa"/>
            <w:gridSpan w:val="4"/>
            <w:tcBorders>
              <w:top w:val="single" w:sz="4" w:space="0" w:color="auto"/>
              <w:left w:val="nil"/>
              <w:bottom w:val="single" w:sz="4" w:space="0" w:color="auto"/>
              <w:right w:val="single" w:sz="4" w:space="0" w:color="auto"/>
            </w:tcBorders>
            <w:shd w:val="clear" w:color="auto" w:fill="auto"/>
            <w:noWrap/>
            <w:vAlign w:val="center"/>
          </w:tcPr>
          <w:p w:rsidR="00F11E74" w:rsidRPr="00812427" w:rsidRDefault="00F11E74" w:rsidP="005033FE">
            <w:pPr>
              <w:spacing w:before="80" w:after="80" w:line="228" w:lineRule="auto"/>
              <w:jc w:val="center"/>
              <w:rPr>
                <w:rFonts w:cs="Arial"/>
                <w:sz w:val="16"/>
                <w:szCs w:val="16"/>
              </w:rPr>
            </w:pPr>
            <w:r w:rsidRPr="00812427">
              <w:rPr>
                <w:rFonts w:cs="Arial"/>
                <w:sz w:val="16"/>
                <w:szCs w:val="16"/>
              </w:rPr>
              <w:t>Educational measures</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 xml:space="preserve">Security measures </w:t>
            </w:r>
          </w:p>
        </w:tc>
        <w:tc>
          <w:tcPr>
            <w:tcW w:w="801" w:type="dxa"/>
            <w:vMerge w:val="restart"/>
            <w:tcBorders>
              <w:top w:val="single" w:sz="4" w:space="0" w:color="auto"/>
              <w:left w:val="single" w:sz="4" w:space="0" w:color="auto"/>
              <w:bottom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 xml:space="preserve">Previously convicted </w:t>
            </w:r>
          </w:p>
        </w:tc>
      </w:tr>
      <w:tr w:rsidR="00F11E74" w:rsidRPr="00812427" w:rsidTr="005033FE">
        <w:trPr>
          <w:trHeight w:val="675"/>
          <w:jc w:val="center"/>
        </w:trPr>
        <w:tc>
          <w:tcPr>
            <w:tcW w:w="2480" w:type="dxa"/>
            <w:vMerge/>
            <w:tcBorders>
              <w:top w:val="single" w:sz="4" w:space="0" w:color="auto"/>
              <w:left w:val="nil"/>
              <w:bottom w:val="single" w:sz="4" w:space="0" w:color="auto"/>
              <w:right w:val="nil"/>
            </w:tcBorders>
            <w:vAlign w:val="center"/>
          </w:tcPr>
          <w:p w:rsidR="00F11E74" w:rsidRPr="00812427" w:rsidRDefault="00F11E74" w:rsidP="005033FE">
            <w:pPr>
              <w:spacing w:line="228" w:lineRule="auto"/>
              <w:rPr>
                <w:rFonts w:cs="Arial"/>
                <w:b/>
                <w:bCs/>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all</w:t>
            </w:r>
          </w:p>
        </w:tc>
        <w:tc>
          <w:tcPr>
            <w:tcW w:w="738" w:type="dxa"/>
            <w:tcBorders>
              <w:top w:val="single" w:sz="4" w:space="0" w:color="auto"/>
              <w:left w:val="nil"/>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Females</w:t>
            </w:r>
          </w:p>
        </w:tc>
        <w:tc>
          <w:tcPr>
            <w:tcW w:w="738" w:type="dxa"/>
            <w:tcBorders>
              <w:top w:val="single" w:sz="4" w:space="0" w:color="auto"/>
              <w:left w:val="nil"/>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 xml:space="preserve">Attempt </w:t>
            </w:r>
          </w:p>
        </w:tc>
        <w:tc>
          <w:tcPr>
            <w:tcW w:w="737" w:type="dxa"/>
            <w:vMerge/>
            <w:tcBorders>
              <w:top w:val="single" w:sz="4" w:space="0" w:color="auto"/>
              <w:left w:val="single" w:sz="4" w:space="0" w:color="auto"/>
              <w:bottom w:val="single" w:sz="4" w:space="0" w:color="auto"/>
              <w:right w:val="single" w:sz="4" w:space="0" w:color="auto"/>
            </w:tcBorders>
            <w:vAlign w:val="center"/>
          </w:tcPr>
          <w:p w:rsidR="00F11E74" w:rsidRPr="00812427" w:rsidRDefault="00F11E74" w:rsidP="005033FE">
            <w:pPr>
              <w:spacing w:line="228" w:lineRule="auto"/>
              <w:rPr>
                <w:rFonts w:cs="Arial"/>
                <w:sz w:val="16"/>
                <w:szCs w:val="16"/>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all</w:t>
            </w:r>
          </w:p>
        </w:tc>
        <w:tc>
          <w:tcPr>
            <w:tcW w:w="759" w:type="dxa"/>
            <w:tcBorders>
              <w:top w:val="single" w:sz="4" w:space="0" w:color="auto"/>
              <w:left w:val="nil"/>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warning and directing measures</w:t>
            </w:r>
          </w:p>
        </w:tc>
        <w:tc>
          <w:tcPr>
            <w:tcW w:w="866" w:type="dxa"/>
            <w:tcBorders>
              <w:top w:val="single" w:sz="4" w:space="0" w:color="auto"/>
              <w:left w:val="nil"/>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 xml:space="preserve">Intensified supervision measures </w:t>
            </w:r>
          </w:p>
        </w:tc>
        <w:tc>
          <w:tcPr>
            <w:tcW w:w="866" w:type="dxa"/>
            <w:tcBorders>
              <w:top w:val="single" w:sz="4" w:space="0" w:color="auto"/>
              <w:left w:val="nil"/>
              <w:bottom w:val="single" w:sz="4" w:space="0" w:color="auto"/>
              <w:right w:val="single" w:sz="4" w:space="0" w:color="auto"/>
            </w:tcBorders>
            <w:shd w:val="clear" w:color="auto" w:fill="auto"/>
            <w:vAlign w:val="center"/>
          </w:tcPr>
          <w:p w:rsidR="00F11E74" w:rsidRPr="00812427" w:rsidRDefault="00F11E74" w:rsidP="005033FE">
            <w:pPr>
              <w:spacing w:line="228" w:lineRule="auto"/>
              <w:jc w:val="center"/>
              <w:rPr>
                <w:rFonts w:cs="Arial"/>
                <w:sz w:val="16"/>
                <w:szCs w:val="16"/>
              </w:rPr>
            </w:pPr>
            <w:r w:rsidRPr="00812427">
              <w:rPr>
                <w:rFonts w:cs="Arial"/>
                <w:sz w:val="16"/>
                <w:szCs w:val="16"/>
              </w:rPr>
              <w:t xml:space="preserve">Institutional measures </w:t>
            </w:r>
          </w:p>
        </w:tc>
        <w:tc>
          <w:tcPr>
            <w:tcW w:w="759" w:type="dxa"/>
            <w:vMerge/>
            <w:tcBorders>
              <w:top w:val="single" w:sz="4" w:space="0" w:color="auto"/>
              <w:left w:val="single" w:sz="4" w:space="0" w:color="auto"/>
              <w:bottom w:val="single" w:sz="4" w:space="0" w:color="auto"/>
              <w:right w:val="single" w:sz="4" w:space="0" w:color="auto"/>
            </w:tcBorders>
            <w:vAlign w:val="center"/>
          </w:tcPr>
          <w:p w:rsidR="00F11E74" w:rsidRPr="00812427" w:rsidRDefault="00F11E74" w:rsidP="005033FE">
            <w:pPr>
              <w:spacing w:line="228" w:lineRule="auto"/>
              <w:rPr>
                <w:rFonts w:cs="Arial"/>
                <w:sz w:val="16"/>
                <w:szCs w:val="16"/>
              </w:rPr>
            </w:pPr>
          </w:p>
        </w:tc>
        <w:tc>
          <w:tcPr>
            <w:tcW w:w="801" w:type="dxa"/>
            <w:vMerge/>
            <w:tcBorders>
              <w:top w:val="single" w:sz="4" w:space="0" w:color="auto"/>
              <w:left w:val="single" w:sz="4" w:space="0" w:color="auto"/>
              <w:bottom w:val="single" w:sz="4" w:space="0" w:color="auto"/>
            </w:tcBorders>
            <w:vAlign w:val="center"/>
          </w:tcPr>
          <w:p w:rsidR="00F11E74" w:rsidRPr="00812427" w:rsidRDefault="00F11E74" w:rsidP="005033FE">
            <w:pPr>
              <w:spacing w:line="228" w:lineRule="auto"/>
              <w:rPr>
                <w:rFonts w:cs="Arial"/>
                <w:sz w:val="16"/>
                <w:szCs w:val="16"/>
              </w:rPr>
            </w:pPr>
          </w:p>
        </w:tc>
      </w:tr>
      <w:tr w:rsidR="00F11E74" w:rsidRPr="00812427" w:rsidTr="005033FE">
        <w:trPr>
          <w:trHeight w:val="170"/>
          <w:jc w:val="center"/>
        </w:trPr>
        <w:tc>
          <w:tcPr>
            <w:tcW w:w="2480" w:type="dxa"/>
            <w:tcBorders>
              <w:top w:val="nil"/>
              <w:left w:val="nil"/>
              <w:bottom w:val="nil"/>
              <w:right w:val="single" w:sz="4" w:space="0" w:color="auto"/>
            </w:tcBorders>
            <w:shd w:val="clear" w:color="auto" w:fill="auto"/>
            <w:noWrap/>
            <w:vAlign w:val="bottom"/>
          </w:tcPr>
          <w:p w:rsidR="00F11E74" w:rsidRPr="00812427" w:rsidRDefault="00F11E74" w:rsidP="005033FE">
            <w:pPr>
              <w:spacing w:line="228" w:lineRule="auto"/>
              <w:rPr>
                <w:rFonts w:cs="Arial"/>
                <w:b/>
                <w:bCs/>
                <w:caps/>
                <w:sz w:val="16"/>
                <w:szCs w:val="16"/>
              </w:rPr>
            </w:pPr>
          </w:p>
        </w:tc>
        <w:tc>
          <w:tcPr>
            <w:tcW w:w="738" w:type="dxa"/>
            <w:tcBorders>
              <w:top w:val="nil"/>
              <w:left w:val="single" w:sz="4" w:space="0" w:color="auto"/>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738"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738"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737"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737"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759"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866"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866"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759"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c>
          <w:tcPr>
            <w:tcW w:w="801" w:type="dxa"/>
            <w:tcBorders>
              <w:top w:val="nil"/>
              <w:left w:val="nil"/>
              <w:bottom w:val="nil"/>
              <w:right w:val="nil"/>
            </w:tcBorders>
            <w:shd w:val="clear" w:color="auto" w:fill="auto"/>
            <w:noWrap/>
            <w:vAlign w:val="bottom"/>
          </w:tcPr>
          <w:p w:rsidR="00F11E74" w:rsidRPr="00812427" w:rsidRDefault="00F11E74" w:rsidP="005033FE">
            <w:pPr>
              <w:spacing w:line="228" w:lineRule="auto"/>
              <w:ind w:right="113"/>
              <w:jc w:val="right"/>
              <w:rPr>
                <w:rFonts w:cs="Arial"/>
                <w:b/>
                <w:bCs/>
                <w:sz w:val="16"/>
                <w:szCs w:val="16"/>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sz w:val="16"/>
                <w:szCs w:val="16"/>
              </w:rPr>
            </w:pPr>
            <w:r w:rsidRPr="00F11E74">
              <w:rPr>
                <w:b/>
                <w:sz w:val="16"/>
                <w:szCs w:val="16"/>
              </w:rPr>
              <w:t>Criminal offences against constitutional order and security of the Republic of Serbia</w:t>
            </w:r>
            <w:r w:rsidRPr="00F11E74">
              <w:rPr>
                <w:rFonts w:cs="Arial"/>
                <w:b/>
                <w:sz w:val="16"/>
                <w:szCs w:val="16"/>
              </w:rPr>
              <w:t xml:space="preserve"> </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sz w:val="16"/>
                <w:szCs w:val="16"/>
              </w:rPr>
            </w:pPr>
            <w:r w:rsidRPr="00F11E74">
              <w:rPr>
                <w:sz w:val="16"/>
                <w:szCs w:val="16"/>
              </w:rPr>
              <w:t>Instigating national, racial and religious hatred and intolerance</w:t>
            </w:r>
            <w:r w:rsidRPr="00F11E74">
              <w:rPr>
                <w:rFonts w:cs="Arial"/>
                <w:sz w:val="16"/>
                <w:szCs w:val="16"/>
              </w:rPr>
              <w:t xml:space="preserve"> </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b/>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contextualSpacing/>
              <w:rPr>
                <w:rFonts w:cs="Arial"/>
                <w:b/>
                <w:bCs/>
                <w:sz w:val="16"/>
                <w:szCs w:val="16"/>
              </w:rPr>
            </w:pPr>
            <w:r w:rsidRPr="00F11E74">
              <w:rPr>
                <w:b/>
                <w:sz w:val="16"/>
                <w:szCs w:val="16"/>
              </w:rPr>
              <w:t>Criminal offences against government authorities</w:t>
            </w:r>
            <w:r w:rsidRPr="00F11E74">
              <w:rPr>
                <w:rFonts w:cs="Arial"/>
                <w:b/>
                <w:bCs/>
                <w:sz w:val="16"/>
                <w:szCs w:val="16"/>
              </w:rPr>
              <w:t xml:space="preserve"> </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b/>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b/>
                <w:sz w:val="16"/>
                <w:szCs w:val="16"/>
              </w:rPr>
            </w:pPr>
            <w:r w:rsidRPr="00F11E74">
              <w:rPr>
                <w:rFonts w:cs="Arial"/>
                <w:b/>
                <w:bCs/>
                <w:sz w:val="16"/>
                <w:szCs w:val="16"/>
              </w:rPr>
              <w:t>Criminal offences against jurisdiction</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b/>
                <w:sz w:val="16"/>
                <w:szCs w:val="16"/>
              </w:rPr>
            </w:pPr>
            <w:r w:rsidRPr="00F11E74">
              <w:rPr>
                <w:b/>
                <w:sz w:val="16"/>
                <w:szCs w:val="16"/>
              </w:rPr>
              <w:t>Criminal offences against public peace and order</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192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18</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192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114</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77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30</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sz w:val="16"/>
                <w:szCs w:val="16"/>
              </w:rPr>
            </w:pPr>
            <w:r w:rsidRPr="00F11E74">
              <w:rPr>
                <w:sz w:val="16"/>
                <w:szCs w:val="16"/>
              </w:rPr>
              <w:t>Causing panic and disorder</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sz w:val="16"/>
                <w:szCs w:val="16"/>
              </w:rPr>
            </w:pPr>
            <w:r w:rsidRPr="00F11E74">
              <w:rPr>
                <w:sz w:val="16"/>
                <w:szCs w:val="16"/>
              </w:rPr>
              <w:t>Violent behaviour</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179</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17</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179</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106</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27</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b/>
                <w:sz w:val="16"/>
                <w:szCs w:val="16"/>
              </w:rPr>
            </w:pPr>
            <w:r w:rsidRPr="00F11E74">
              <w:rPr>
                <w:sz w:val="16"/>
                <w:szCs w:val="16"/>
              </w:rPr>
              <w:t>Violent behaviour at sports events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sz w:val="16"/>
                <w:szCs w:val="16"/>
              </w:rPr>
            </w:pPr>
            <w:r w:rsidRPr="00F11E74">
              <w:rPr>
                <w:sz w:val="16"/>
                <w:szCs w:val="16"/>
              </w:rPr>
              <w:t>Unauthorised manufacture, possession and trafficking of firearms and explosives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sz w:val="16"/>
                <w:szCs w:val="16"/>
              </w:rPr>
            </w:pPr>
            <w:r w:rsidRPr="00F11E74">
              <w:rPr>
                <w:sz w:val="16"/>
                <w:szCs w:val="16"/>
              </w:rPr>
              <w:t>Illegal state border crossing and human smuggling</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b/>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b/>
                <w:sz w:val="16"/>
                <w:szCs w:val="16"/>
              </w:rPr>
            </w:pPr>
            <w:r w:rsidRPr="00F11E74">
              <w:rPr>
                <w:rFonts w:cs="Arial"/>
                <w:b/>
                <w:bCs/>
                <w:sz w:val="16"/>
                <w:szCs w:val="16"/>
              </w:rPr>
              <w:t>Criminal offences against legal transactions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b/>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bCs/>
                <w:sz w:val="16"/>
                <w:szCs w:val="16"/>
              </w:rPr>
            </w:pPr>
            <w:r w:rsidRPr="00F11E74">
              <w:rPr>
                <w:rFonts w:cs="Arial"/>
                <w:b/>
                <w:bCs/>
                <w:sz w:val="16"/>
                <w:szCs w:val="16"/>
              </w:rPr>
              <w:t>Other criminal offences (particular laws)</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9</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9</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bCs/>
                <w:sz w:val="16"/>
                <w:szCs w:val="16"/>
              </w:rPr>
            </w:pPr>
            <w:r w:rsidRPr="00F11E74">
              <w:rPr>
                <w:rFonts w:cs="Arial"/>
                <w:b/>
                <w:bCs/>
                <w:sz w:val="16"/>
                <w:szCs w:val="16"/>
              </w:rPr>
              <w:t xml:space="preserve">  </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sz w:val="16"/>
                <w:szCs w:val="16"/>
              </w:rPr>
            </w:pPr>
            <w:r w:rsidRPr="00F11E74">
              <w:rPr>
                <w:rFonts w:cs="Arial"/>
                <w:sz w:val="16"/>
                <w:szCs w:val="16"/>
              </w:rPr>
              <w:t>SRBIJA – SEVER</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841</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78</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42</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837</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560</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233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99</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188</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bCs/>
                <w:sz w:val="16"/>
                <w:szCs w:val="16"/>
              </w:rPr>
            </w:pPr>
            <w:r w:rsidRPr="00F11E74">
              <w:rPr>
                <w:rFonts w:cs="Arial"/>
                <w:b/>
                <w:bCs/>
                <w:sz w:val="16"/>
                <w:szCs w:val="16"/>
              </w:rPr>
              <w:t>Beogradski region</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274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28</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17</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272</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153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99</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20</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71</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49</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bCs/>
                <w:sz w:val="16"/>
                <w:szCs w:val="16"/>
              </w:rPr>
            </w:pPr>
            <w:r w:rsidRPr="00F11E74">
              <w:rPr>
                <w:rFonts w:cs="Arial"/>
                <w:b/>
                <w:bCs/>
                <w:sz w:val="16"/>
                <w:szCs w:val="16"/>
              </w:rPr>
              <w:t>Region Vojvodine</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567</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50</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25</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565</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407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134</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28</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139</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ascii="Times New Roman" w:hAnsi="Times New Roman"/>
                <w:szCs w:val="20"/>
                <w:lang w:val="en-US"/>
              </w:rPr>
            </w:pP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sz w:val="16"/>
                <w:szCs w:val="16"/>
              </w:rPr>
            </w:pPr>
            <w:r w:rsidRPr="00F11E74">
              <w:rPr>
                <w:rFonts w:cs="Arial"/>
                <w:sz w:val="16"/>
                <w:szCs w:val="16"/>
              </w:rPr>
              <w:t>SRBIJA – JUG</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792</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64</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789</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290</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468</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31</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46</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sz w:val="16"/>
                <w:szCs w:val="16"/>
                <w:lang w:val="en-US"/>
              </w:rPr>
            </w:pPr>
            <w:r w:rsidRPr="00F76083">
              <w:rPr>
                <w:rFonts w:cs="Arial"/>
                <w:sz w:val="16"/>
                <w:szCs w:val="16"/>
                <w:lang w:val="en-US"/>
              </w:rPr>
              <w:t>108</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bCs/>
                <w:sz w:val="16"/>
                <w:szCs w:val="16"/>
              </w:rPr>
            </w:pPr>
            <w:r w:rsidRPr="00F11E74">
              <w:rPr>
                <w:rFonts w:cs="Arial"/>
                <w:b/>
                <w:bCs/>
                <w:sz w:val="16"/>
                <w:szCs w:val="16"/>
              </w:rPr>
              <w:t>Region Šumadije i Zapadne Srbije</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396</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35</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9</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395</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157</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232</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6</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27</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53</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bCs/>
                <w:sz w:val="16"/>
                <w:szCs w:val="16"/>
              </w:rPr>
            </w:pPr>
            <w:r w:rsidRPr="00F11E74">
              <w:rPr>
                <w:rFonts w:cs="Arial"/>
                <w:b/>
                <w:bCs/>
                <w:sz w:val="16"/>
                <w:szCs w:val="16"/>
              </w:rPr>
              <w:t>Region Južne i Istočne Srbije</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396</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29</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12</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394</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133</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236</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25</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19</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55</w:t>
            </w:r>
          </w:p>
        </w:tc>
      </w:tr>
      <w:tr w:rsidR="00F11E74" w:rsidRPr="00812427" w:rsidTr="00456E51">
        <w:trPr>
          <w:trHeight w:val="170"/>
          <w:jc w:val="center"/>
        </w:trPr>
        <w:tc>
          <w:tcPr>
            <w:tcW w:w="2480" w:type="dxa"/>
            <w:tcBorders>
              <w:top w:val="nil"/>
              <w:left w:val="nil"/>
              <w:bottom w:val="nil"/>
              <w:right w:val="single" w:sz="4" w:space="0" w:color="auto"/>
            </w:tcBorders>
            <w:shd w:val="clear" w:color="auto" w:fill="auto"/>
            <w:noWrap/>
          </w:tcPr>
          <w:p w:rsidR="00F11E74" w:rsidRPr="00F11E74" w:rsidRDefault="00F11E74" w:rsidP="00F11E74">
            <w:pPr>
              <w:rPr>
                <w:rFonts w:cs="Arial"/>
                <w:b/>
                <w:bCs/>
                <w:sz w:val="16"/>
                <w:szCs w:val="16"/>
              </w:rPr>
            </w:pPr>
            <w:r w:rsidRPr="00F11E74">
              <w:rPr>
                <w:rFonts w:cs="Arial"/>
                <w:b/>
                <w:bCs/>
                <w:sz w:val="16"/>
                <w:szCs w:val="16"/>
              </w:rPr>
              <w:t>Region Kosovo i Metohija</w:t>
            </w:r>
          </w:p>
        </w:tc>
        <w:tc>
          <w:tcPr>
            <w:tcW w:w="738" w:type="dxa"/>
            <w:tcBorders>
              <w:top w:val="nil"/>
              <w:left w:val="single" w:sz="4" w:space="0" w:color="auto"/>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66"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F11E74" w:rsidRPr="00F76083" w:rsidRDefault="00F11E74" w:rsidP="00F11E74">
            <w:pPr>
              <w:ind w:right="113"/>
              <w:jc w:val="right"/>
              <w:rPr>
                <w:rFonts w:cs="Arial"/>
                <w:b/>
                <w:bCs/>
                <w:sz w:val="16"/>
                <w:szCs w:val="16"/>
                <w:lang w:val="en-US"/>
              </w:rPr>
            </w:pPr>
            <w:r w:rsidRPr="00F76083">
              <w:rPr>
                <w:rFonts w:cs="Arial"/>
                <w:b/>
                <w:bCs/>
                <w:sz w:val="16"/>
                <w:szCs w:val="16"/>
                <w:lang w:val="en-US"/>
              </w:rPr>
              <w:t>...</w:t>
            </w:r>
          </w:p>
        </w:tc>
      </w:tr>
    </w:tbl>
    <w:p w:rsidR="00187246" w:rsidRPr="00812427" w:rsidRDefault="00187246"/>
    <w:p w:rsidR="00656641" w:rsidRPr="00812427" w:rsidRDefault="00656641"/>
    <w:p w:rsidR="00656641" w:rsidRPr="00812427" w:rsidRDefault="00656641" w:rsidP="00656641">
      <w:pPr>
        <w:spacing w:line="252" w:lineRule="auto"/>
        <w:rPr>
          <w:rFonts w:cs="Arial"/>
          <w:sz w:val="16"/>
          <w:szCs w:val="16"/>
        </w:rPr>
      </w:pPr>
    </w:p>
    <w:p w:rsidR="00656641" w:rsidRPr="00812427" w:rsidRDefault="00656641" w:rsidP="00656641">
      <w:pPr>
        <w:rPr>
          <w:rFonts w:cs="Arial"/>
          <w:sz w:val="16"/>
          <w:szCs w:val="16"/>
        </w:rPr>
      </w:pPr>
    </w:p>
    <w:p w:rsidR="00656641" w:rsidRPr="00812427" w:rsidRDefault="00656641" w:rsidP="00656641">
      <w:pPr>
        <w:rPr>
          <w:rFonts w:cs="Arial"/>
          <w:b/>
          <w:bCs/>
          <w:sz w:val="16"/>
          <w:szCs w:val="16"/>
        </w:rPr>
      </w:pPr>
    </w:p>
    <w:p w:rsidR="00656641" w:rsidRPr="00812427" w:rsidRDefault="00656641" w:rsidP="00656641">
      <w:pPr>
        <w:rPr>
          <w:rFonts w:cs="Arial"/>
          <w:sz w:val="16"/>
          <w:szCs w:val="16"/>
        </w:rPr>
      </w:pPr>
    </w:p>
    <w:p w:rsidR="00656641" w:rsidRPr="00812427" w:rsidRDefault="00656641" w:rsidP="00656641">
      <w:pPr>
        <w:rPr>
          <w:rFonts w:cs="Arial"/>
          <w:b/>
          <w:bCs/>
          <w:sz w:val="16"/>
          <w:szCs w:val="16"/>
        </w:rPr>
      </w:pPr>
    </w:p>
    <w:p w:rsidR="00656641" w:rsidRPr="00812427" w:rsidRDefault="00656641" w:rsidP="00656641">
      <w:pPr>
        <w:rPr>
          <w:rFonts w:cs="Arial"/>
          <w:sz w:val="16"/>
          <w:szCs w:val="16"/>
        </w:rPr>
      </w:pPr>
    </w:p>
    <w:p w:rsidR="00656641" w:rsidRPr="00812427" w:rsidRDefault="00656641" w:rsidP="00656641">
      <w:pPr>
        <w:rPr>
          <w:rFonts w:cs="Arial"/>
          <w:sz w:val="16"/>
          <w:szCs w:val="16"/>
        </w:rPr>
      </w:pPr>
    </w:p>
    <w:p w:rsidR="00656641" w:rsidRPr="00812427" w:rsidRDefault="00656641" w:rsidP="00656641">
      <w:pPr>
        <w:spacing w:line="228" w:lineRule="auto"/>
        <w:rPr>
          <w:rFonts w:cs="Arial"/>
          <w:b/>
          <w:bCs/>
          <w:sz w:val="16"/>
          <w:szCs w:val="16"/>
        </w:rPr>
      </w:pPr>
    </w:p>
    <w:p w:rsidR="00656641" w:rsidRPr="00812427" w:rsidRDefault="00656641" w:rsidP="00656641">
      <w:pPr>
        <w:rPr>
          <w:rFonts w:cs="Arial"/>
          <w:sz w:val="16"/>
          <w:szCs w:val="16"/>
        </w:rPr>
      </w:pPr>
    </w:p>
    <w:p w:rsidR="00656641" w:rsidRPr="00812427" w:rsidRDefault="00656641" w:rsidP="00656641">
      <w:pPr>
        <w:rPr>
          <w:rFonts w:cs="Arial"/>
          <w:b/>
          <w:bCs/>
          <w:sz w:val="16"/>
          <w:szCs w:val="16"/>
        </w:rPr>
      </w:pPr>
    </w:p>
    <w:p w:rsidR="00656641" w:rsidRPr="00812427" w:rsidRDefault="00656641" w:rsidP="00656641">
      <w:pPr>
        <w:rPr>
          <w:rFonts w:cs="Arial"/>
          <w:b/>
          <w:bCs/>
          <w:sz w:val="16"/>
          <w:szCs w:val="16"/>
        </w:rPr>
      </w:pPr>
    </w:p>
    <w:p w:rsidR="00656641" w:rsidRPr="00812427" w:rsidRDefault="00656641" w:rsidP="00656641">
      <w:pPr>
        <w:rPr>
          <w:rFonts w:cs="Arial"/>
          <w:sz w:val="16"/>
          <w:szCs w:val="16"/>
        </w:rPr>
      </w:pPr>
    </w:p>
    <w:p w:rsidR="00656641" w:rsidRPr="00812427" w:rsidRDefault="00656641" w:rsidP="00656641">
      <w:pPr>
        <w:rPr>
          <w:rFonts w:cs="Arial"/>
          <w:sz w:val="16"/>
          <w:szCs w:val="16"/>
        </w:rPr>
      </w:pPr>
    </w:p>
    <w:p w:rsidR="00656641" w:rsidRPr="00812427" w:rsidRDefault="00656641" w:rsidP="00656641">
      <w:pPr>
        <w:rPr>
          <w:rFonts w:cs="Arial"/>
          <w:b/>
          <w:bCs/>
          <w:sz w:val="16"/>
          <w:szCs w:val="16"/>
        </w:rPr>
      </w:pPr>
    </w:p>
    <w:p w:rsidR="00656641" w:rsidRPr="00812427" w:rsidRDefault="00656641" w:rsidP="00656641">
      <w:pPr>
        <w:rPr>
          <w:rFonts w:cs="Arial"/>
          <w:b/>
          <w:bCs/>
          <w:sz w:val="16"/>
          <w:szCs w:val="16"/>
        </w:rPr>
      </w:pPr>
    </w:p>
    <w:p w:rsidR="00656641" w:rsidRPr="00812427" w:rsidRDefault="00656641" w:rsidP="00656641">
      <w:pPr>
        <w:rPr>
          <w:rFonts w:cs="Arial"/>
          <w:b/>
          <w:bCs/>
          <w:sz w:val="16"/>
          <w:szCs w:val="16"/>
        </w:rPr>
      </w:pPr>
    </w:p>
    <w:p w:rsidR="00FB2E4D" w:rsidRPr="00812427" w:rsidRDefault="00FB2E4D" w:rsidP="00FB2E4D"/>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1739D" w:rsidRPr="00812427">
        <w:tc>
          <w:tcPr>
            <w:tcW w:w="9379" w:type="dxa"/>
            <w:shd w:val="clear" w:color="auto" w:fill="auto"/>
          </w:tcPr>
          <w:p w:rsidR="00696187" w:rsidRPr="00812427" w:rsidRDefault="00091ADF" w:rsidP="00E27DCE">
            <w:pPr>
              <w:spacing w:before="120"/>
              <w:jc w:val="center"/>
              <w:rPr>
                <w:rFonts w:cs="Arial"/>
                <w:iCs/>
                <w:sz w:val="18"/>
                <w:szCs w:val="18"/>
              </w:rPr>
            </w:pPr>
            <w:r w:rsidRPr="00812427">
              <w:rPr>
                <w:rFonts w:cs="Arial"/>
                <w:iCs/>
                <w:sz w:val="18"/>
                <w:szCs w:val="18"/>
              </w:rPr>
              <w:t>Contact</w:t>
            </w:r>
            <w:r w:rsidR="00696187" w:rsidRPr="00812427">
              <w:rPr>
                <w:rFonts w:cs="Arial"/>
                <w:iCs/>
                <w:sz w:val="18"/>
                <w:szCs w:val="18"/>
              </w:rPr>
              <w:t xml:space="preserve">:  </w:t>
            </w:r>
            <w:hyperlink r:id="rId9" w:history="1">
              <w:r w:rsidR="00696187" w:rsidRPr="00812427">
                <w:rPr>
                  <w:rStyle w:val="Hyperlink"/>
                  <w:rFonts w:cs="Arial"/>
                  <w:iCs/>
                  <w:sz w:val="18"/>
                  <w:szCs w:val="18"/>
                  <w:u w:val="none"/>
                </w:rPr>
                <w:t>vesna.zajc@stat.gov.rs</w:t>
              </w:r>
            </w:hyperlink>
            <w:r w:rsidR="00696187" w:rsidRPr="00812427">
              <w:rPr>
                <w:rFonts w:cs="Arial"/>
                <w:iCs/>
                <w:sz w:val="18"/>
                <w:szCs w:val="18"/>
              </w:rPr>
              <w:t xml:space="preserve">  </w:t>
            </w:r>
            <w:r w:rsidR="00696187" w:rsidRPr="00812427">
              <w:rPr>
                <w:iCs/>
                <w:sz w:val="18"/>
                <w:szCs w:val="18"/>
              </w:rPr>
              <w:t xml:space="preserve"> </w:t>
            </w:r>
            <w:r w:rsidRPr="00812427">
              <w:rPr>
                <w:iCs/>
                <w:sz w:val="18"/>
                <w:szCs w:val="18"/>
              </w:rPr>
              <w:t>phone</w:t>
            </w:r>
            <w:r w:rsidR="00696187" w:rsidRPr="00812427">
              <w:rPr>
                <w:iCs/>
                <w:sz w:val="18"/>
                <w:szCs w:val="18"/>
              </w:rPr>
              <w:t xml:space="preserve">: 011 2412-922  </w:t>
            </w:r>
            <w:r w:rsidRPr="00812427">
              <w:rPr>
                <w:iCs/>
                <w:sz w:val="18"/>
                <w:szCs w:val="18"/>
              </w:rPr>
              <w:t>ext</w:t>
            </w:r>
            <w:r w:rsidR="00696187" w:rsidRPr="00812427">
              <w:rPr>
                <w:iCs/>
                <w:sz w:val="18"/>
                <w:szCs w:val="18"/>
              </w:rPr>
              <w:t xml:space="preserve"> 298</w:t>
            </w:r>
          </w:p>
          <w:p w:rsidR="00091ADF" w:rsidRPr="00812427" w:rsidRDefault="00091ADF" w:rsidP="00E27DCE">
            <w:pPr>
              <w:jc w:val="center"/>
              <w:rPr>
                <w:rFonts w:cs="Arial"/>
                <w:iCs/>
                <w:sz w:val="18"/>
                <w:szCs w:val="18"/>
              </w:rPr>
            </w:pPr>
            <w:r w:rsidRPr="00812427">
              <w:rPr>
                <w:rFonts w:cs="Arial"/>
                <w:iCs/>
                <w:sz w:val="18"/>
                <w:szCs w:val="18"/>
              </w:rPr>
              <w:t xml:space="preserve">Published and printed by: Statistical Office of the Republic of Serbia, Belgrade, Milana Rakica 5, </w:t>
            </w:r>
          </w:p>
          <w:p w:rsidR="00091ADF" w:rsidRPr="00812427" w:rsidRDefault="00091ADF" w:rsidP="00E27DCE">
            <w:pPr>
              <w:jc w:val="center"/>
              <w:rPr>
                <w:rFonts w:cs="Arial"/>
                <w:iCs/>
                <w:sz w:val="18"/>
                <w:szCs w:val="18"/>
              </w:rPr>
            </w:pPr>
            <w:r w:rsidRPr="00812427">
              <w:rPr>
                <w:rFonts w:cs="Arial"/>
                <w:iCs/>
                <w:sz w:val="18"/>
                <w:szCs w:val="18"/>
              </w:rPr>
              <w:t xml:space="preserve">Phone: +381 11 2412922 ● Fax: +381 11 2411260 ● www.stat.gov.rs  </w:t>
            </w:r>
          </w:p>
          <w:p w:rsidR="00091ADF" w:rsidRPr="00812427" w:rsidRDefault="00091ADF" w:rsidP="00E27DCE">
            <w:pPr>
              <w:jc w:val="center"/>
              <w:rPr>
                <w:rFonts w:cs="Arial"/>
                <w:iCs/>
                <w:sz w:val="18"/>
                <w:szCs w:val="18"/>
              </w:rPr>
            </w:pPr>
            <w:r w:rsidRPr="00812427">
              <w:rPr>
                <w:rFonts w:cs="Arial"/>
                <w:iCs/>
                <w:sz w:val="18"/>
                <w:szCs w:val="18"/>
              </w:rPr>
              <w:t xml:space="preserve">Responsible: </w:t>
            </w:r>
            <w:r w:rsidR="007D1453" w:rsidRPr="00812427">
              <w:rPr>
                <w:rFonts w:cs="Arial"/>
                <w:bCs/>
                <w:iCs/>
                <w:sz w:val="18"/>
                <w:szCs w:val="18"/>
              </w:rPr>
              <w:t>Dr Miladin Kovačević, Director</w:t>
            </w:r>
          </w:p>
          <w:p w:rsidR="00091ADF" w:rsidRPr="00812427" w:rsidRDefault="00091ADF" w:rsidP="00E27DCE">
            <w:pPr>
              <w:ind w:left="198" w:right="29"/>
              <w:jc w:val="center"/>
              <w:rPr>
                <w:rFonts w:cs="Arial"/>
                <w:b/>
                <w:bCs/>
                <w:iCs/>
                <w:sz w:val="19"/>
                <w:szCs w:val="19"/>
              </w:rPr>
            </w:pPr>
            <w:r w:rsidRPr="00812427">
              <w:rPr>
                <w:rFonts w:cs="Arial"/>
                <w:iCs/>
                <w:sz w:val="18"/>
                <w:szCs w:val="18"/>
              </w:rPr>
              <w:t xml:space="preserve">Circulation: 20 ● </w:t>
            </w:r>
            <w:r w:rsidRPr="00812427">
              <w:rPr>
                <w:rFonts w:cs="Arial"/>
                <w:bCs/>
                <w:iCs/>
                <w:szCs w:val="20"/>
              </w:rPr>
              <w:t xml:space="preserve"> </w:t>
            </w:r>
            <w:r w:rsidRPr="00812427">
              <w:rPr>
                <w:rFonts w:cs="Arial"/>
                <w:bCs/>
                <w:iCs/>
                <w:sz w:val="18"/>
                <w:szCs w:val="18"/>
              </w:rPr>
              <w:t>Issued annually</w:t>
            </w:r>
          </w:p>
          <w:p w:rsidR="0041739D" w:rsidRPr="00812427" w:rsidRDefault="0041739D" w:rsidP="00E27DCE">
            <w:pPr>
              <w:jc w:val="center"/>
              <w:rPr>
                <w:i/>
                <w:iCs/>
              </w:rPr>
            </w:pPr>
          </w:p>
        </w:tc>
      </w:tr>
    </w:tbl>
    <w:p w:rsidR="00E10C96" w:rsidRPr="00812427" w:rsidRDefault="00E10C96" w:rsidP="00985228">
      <w:pPr>
        <w:pStyle w:val="Heading8"/>
        <w:rPr>
          <w:rFonts w:cs="Arial"/>
          <w:b/>
          <w:sz w:val="2"/>
          <w:szCs w:val="2"/>
        </w:rPr>
      </w:pPr>
    </w:p>
    <w:sectPr w:rsidR="00E10C96" w:rsidRPr="00812427" w:rsidSect="00A7556A">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1B" w:rsidRDefault="008F531B">
      <w:r>
        <w:separator/>
      </w:r>
    </w:p>
  </w:endnote>
  <w:endnote w:type="continuationSeparator" w:id="0">
    <w:p w:rsidR="008F531B" w:rsidRDefault="008F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6" w:space="0" w:color="000000"/>
      </w:tblBorders>
      <w:tblCellMar>
        <w:left w:w="28" w:type="dxa"/>
        <w:right w:w="28" w:type="dxa"/>
      </w:tblCellMar>
      <w:tblLook w:val="01E0" w:firstRow="1" w:lastRow="1" w:firstColumn="1" w:lastColumn="1" w:noHBand="0" w:noVBand="0"/>
    </w:tblPr>
    <w:tblGrid>
      <w:gridCol w:w="5126"/>
      <w:gridCol w:w="5135"/>
    </w:tblGrid>
    <w:tr w:rsidR="00B376B7" w:rsidRPr="00985228">
      <w:trPr>
        <w:jc w:val="center"/>
      </w:trPr>
      <w:tc>
        <w:tcPr>
          <w:tcW w:w="5210" w:type="dxa"/>
          <w:shd w:val="clear" w:color="auto" w:fill="auto"/>
        </w:tcPr>
        <w:p w:rsidR="00B376B7" w:rsidRPr="00985228" w:rsidRDefault="00B376B7" w:rsidP="00E27DCE">
          <w:pPr>
            <w:spacing w:before="120"/>
            <w:rPr>
              <w:iCs/>
              <w:sz w:val="16"/>
              <w:szCs w:val="16"/>
            </w:rPr>
          </w:pPr>
          <w:r w:rsidRPr="00985228">
            <w:rPr>
              <w:iCs/>
              <w:sz w:val="16"/>
              <w:szCs w:val="16"/>
            </w:rPr>
            <w:fldChar w:fldCharType="begin"/>
          </w:r>
          <w:r w:rsidRPr="00985228">
            <w:rPr>
              <w:iCs/>
              <w:sz w:val="16"/>
              <w:szCs w:val="16"/>
            </w:rPr>
            <w:instrText xml:space="preserve"> PAGE </w:instrText>
          </w:r>
          <w:r w:rsidRPr="00985228">
            <w:rPr>
              <w:iCs/>
              <w:sz w:val="16"/>
              <w:szCs w:val="16"/>
            </w:rPr>
            <w:fldChar w:fldCharType="separate"/>
          </w:r>
          <w:r w:rsidR="00391EBD">
            <w:rPr>
              <w:iCs/>
              <w:noProof/>
              <w:sz w:val="16"/>
              <w:szCs w:val="16"/>
            </w:rPr>
            <w:t>4</w:t>
          </w:r>
          <w:r w:rsidRPr="00985228">
            <w:rPr>
              <w:iCs/>
              <w:sz w:val="16"/>
              <w:szCs w:val="16"/>
            </w:rPr>
            <w:fldChar w:fldCharType="end"/>
          </w:r>
        </w:p>
      </w:tc>
      <w:tc>
        <w:tcPr>
          <w:tcW w:w="5211" w:type="dxa"/>
          <w:shd w:val="clear" w:color="auto" w:fill="auto"/>
        </w:tcPr>
        <w:p w:rsidR="00B376B7" w:rsidRPr="00807BE2" w:rsidRDefault="00B376B7" w:rsidP="00391EBD">
          <w:pPr>
            <w:spacing w:before="120"/>
            <w:jc w:val="right"/>
            <w:rPr>
              <w:bCs/>
              <w:sz w:val="16"/>
              <w:szCs w:val="16"/>
              <w:lang w:val="sr-Latn-RS"/>
            </w:rPr>
          </w:pPr>
          <w:r w:rsidRPr="00985228">
            <w:rPr>
              <w:bCs/>
              <w:sz w:val="16"/>
              <w:szCs w:val="16"/>
            </w:rPr>
            <w:t>SRB</w:t>
          </w:r>
          <w:r w:rsidR="00391EBD">
            <w:rPr>
              <w:bCs/>
              <w:sz w:val="16"/>
              <w:szCs w:val="16"/>
            </w:rPr>
            <w:t>192</w:t>
          </w:r>
          <w:r w:rsidRPr="00985228">
            <w:rPr>
              <w:bCs/>
              <w:sz w:val="16"/>
              <w:szCs w:val="16"/>
            </w:rPr>
            <w:t xml:space="preserve"> SK</w:t>
          </w:r>
          <w:r w:rsidRPr="00985228">
            <w:rPr>
              <w:bCs/>
              <w:sz w:val="16"/>
              <w:szCs w:val="16"/>
              <w:lang w:val="sr-Cyrl-CS"/>
            </w:rPr>
            <w:t xml:space="preserve">11 </w:t>
          </w:r>
          <w:r>
            <w:rPr>
              <w:bCs/>
              <w:sz w:val="16"/>
              <w:szCs w:val="16"/>
              <w:lang w:val="sr-Latn-RS"/>
            </w:rPr>
            <w:t>160718</w:t>
          </w:r>
        </w:p>
      </w:tc>
    </w:tr>
  </w:tbl>
  <w:p w:rsidR="00B376B7" w:rsidRPr="008115BA" w:rsidRDefault="00B376B7"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6" w:space="0" w:color="000000"/>
      </w:tblBorders>
      <w:tblCellMar>
        <w:left w:w="28" w:type="dxa"/>
        <w:right w:w="28" w:type="dxa"/>
      </w:tblCellMar>
      <w:tblLook w:val="01E0" w:firstRow="1" w:lastRow="1" w:firstColumn="1" w:lastColumn="1" w:noHBand="0" w:noVBand="0"/>
    </w:tblPr>
    <w:tblGrid>
      <w:gridCol w:w="5134"/>
      <w:gridCol w:w="5127"/>
    </w:tblGrid>
    <w:tr w:rsidR="00B376B7" w:rsidRPr="00985228">
      <w:trPr>
        <w:jc w:val="center"/>
      </w:trPr>
      <w:tc>
        <w:tcPr>
          <w:tcW w:w="5210" w:type="dxa"/>
          <w:shd w:val="clear" w:color="auto" w:fill="auto"/>
        </w:tcPr>
        <w:p w:rsidR="00B376B7" w:rsidRPr="00807BE2" w:rsidRDefault="00B376B7" w:rsidP="00391EBD">
          <w:pPr>
            <w:spacing w:before="120"/>
            <w:rPr>
              <w:iCs/>
              <w:sz w:val="16"/>
              <w:szCs w:val="16"/>
              <w:lang w:val="sr-Latn-RS"/>
            </w:rPr>
          </w:pPr>
          <w:r w:rsidRPr="00985228">
            <w:rPr>
              <w:iCs/>
              <w:sz w:val="16"/>
              <w:szCs w:val="16"/>
            </w:rPr>
            <w:t>SRB</w:t>
          </w:r>
          <w:r w:rsidR="00391EBD">
            <w:rPr>
              <w:iCs/>
              <w:sz w:val="16"/>
              <w:szCs w:val="16"/>
            </w:rPr>
            <w:t>192</w:t>
          </w:r>
          <w:r w:rsidRPr="00985228">
            <w:rPr>
              <w:iCs/>
              <w:sz w:val="16"/>
              <w:szCs w:val="16"/>
            </w:rPr>
            <w:t xml:space="preserve"> </w:t>
          </w:r>
          <w:r w:rsidRPr="00985228">
            <w:rPr>
              <w:iCs/>
              <w:sz w:val="16"/>
              <w:szCs w:val="16"/>
              <w:lang w:val="sr-Latn-RS"/>
            </w:rPr>
            <w:t>SK</w:t>
          </w:r>
          <w:r w:rsidRPr="00985228">
            <w:rPr>
              <w:iCs/>
              <w:sz w:val="16"/>
              <w:szCs w:val="16"/>
              <w:lang w:val="sr-Cyrl-CS"/>
            </w:rPr>
            <w:t xml:space="preserve">11 </w:t>
          </w:r>
          <w:r>
            <w:rPr>
              <w:iCs/>
              <w:sz w:val="16"/>
              <w:szCs w:val="16"/>
              <w:lang w:val="sr-Latn-RS"/>
            </w:rPr>
            <w:t>160718</w:t>
          </w:r>
        </w:p>
      </w:tc>
      <w:tc>
        <w:tcPr>
          <w:tcW w:w="5211" w:type="dxa"/>
          <w:shd w:val="clear" w:color="auto" w:fill="auto"/>
        </w:tcPr>
        <w:p w:rsidR="00B376B7" w:rsidRPr="00985228" w:rsidRDefault="00B376B7" w:rsidP="00E27DCE">
          <w:pPr>
            <w:spacing w:before="120"/>
            <w:jc w:val="right"/>
            <w:rPr>
              <w:bCs/>
              <w:sz w:val="16"/>
              <w:szCs w:val="16"/>
            </w:rPr>
          </w:pPr>
          <w:r w:rsidRPr="00985228">
            <w:rPr>
              <w:bCs/>
              <w:sz w:val="16"/>
              <w:szCs w:val="16"/>
            </w:rPr>
            <w:fldChar w:fldCharType="begin"/>
          </w:r>
          <w:r w:rsidRPr="00985228">
            <w:rPr>
              <w:bCs/>
              <w:sz w:val="16"/>
              <w:szCs w:val="16"/>
            </w:rPr>
            <w:instrText xml:space="preserve"> PAGE </w:instrText>
          </w:r>
          <w:r w:rsidRPr="00985228">
            <w:rPr>
              <w:bCs/>
              <w:sz w:val="16"/>
              <w:szCs w:val="16"/>
            </w:rPr>
            <w:fldChar w:fldCharType="separate"/>
          </w:r>
          <w:r w:rsidR="00391EBD">
            <w:rPr>
              <w:bCs/>
              <w:noProof/>
              <w:sz w:val="16"/>
              <w:szCs w:val="16"/>
            </w:rPr>
            <w:t>5</w:t>
          </w:r>
          <w:r w:rsidRPr="00985228">
            <w:rPr>
              <w:bCs/>
              <w:sz w:val="16"/>
              <w:szCs w:val="16"/>
            </w:rPr>
            <w:fldChar w:fldCharType="end"/>
          </w:r>
        </w:p>
      </w:tc>
    </w:tr>
  </w:tbl>
  <w:p w:rsidR="00B376B7" w:rsidRPr="00365D2E" w:rsidRDefault="00B376B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1B" w:rsidRDefault="008F531B">
      <w:r>
        <w:separator/>
      </w:r>
    </w:p>
  </w:footnote>
  <w:footnote w:type="continuationSeparator" w:id="0">
    <w:p w:rsidR="008F531B" w:rsidRDefault="008F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15:restartNumberingAfterBreak="0">
    <w:nsid w:val="0C596C7D"/>
    <w:multiLevelType w:val="hybridMultilevel"/>
    <w:tmpl w:val="BB38E7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6"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3F036B9"/>
    <w:multiLevelType w:val="hybridMultilevel"/>
    <w:tmpl w:val="9AA8C0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EFE26AE"/>
    <w:multiLevelType w:val="hybridMultilevel"/>
    <w:tmpl w:val="9AA8C0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8" w15:restartNumberingAfterBreak="0">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0" w15:restartNumberingAfterBreak="0">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3"/>
  </w:num>
  <w:num w:numId="12">
    <w:abstractNumId w:val="33"/>
  </w:num>
  <w:num w:numId="13">
    <w:abstractNumId w:val="8"/>
  </w:num>
  <w:num w:numId="14">
    <w:abstractNumId w:val="39"/>
  </w:num>
  <w:num w:numId="15">
    <w:abstractNumId w:val="35"/>
  </w:num>
  <w:num w:numId="16">
    <w:abstractNumId w:val="15"/>
  </w:num>
  <w:num w:numId="17">
    <w:abstractNumId w:val="16"/>
  </w:num>
  <w:num w:numId="18">
    <w:abstractNumId w:val="45"/>
  </w:num>
  <w:num w:numId="19">
    <w:abstractNumId w:val="32"/>
  </w:num>
  <w:num w:numId="20">
    <w:abstractNumId w:val="28"/>
  </w:num>
  <w:num w:numId="21">
    <w:abstractNumId w:val="42"/>
  </w:num>
  <w:num w:numId="22">
    <w:abstractNumId w:val="34"/>
  </w:num>
  <w:num w:numId="23">
    <w:abstractNumId w:val="30"/>
  </w:num>
  <w:num w:numId="24">
    <w:abstractNumId w:val="21"/>
  </w:num>
  <w:num w:numId="25">
    <w:abstractNumId w:val="20"/>
  </w:num>
  <w:num w:numId="26">
    <w:abstractNumId w:val="24"/>
  </w:num>
  <w:num w:numId="27">
    <w:abstractNumId w:val="41"/>
  </w:num>
  <w:num w:numId="28">
    <w:abstractNumId w:val="13"/>
  </w:num>
  <w:num w:numId="29">
    <w:abstractNumId w:val="37"/>
  </w:num>
  <w:num w:numId="30">
    <w:abstractNumId w:val="29"/>
  </w:num>
  <w:num w:numId="31">
    <w:abstractNumId w:val="26"/>
  </w:num>
  <w:num w:numId="32">
    <w:abstractNumId w:val="11"/>
  </w:num>
  <w:num w:numId="33">
    <w:abstractNumId w:val="43"/>
  </w:num>
  <w:num w:numId="34">
    <w:abstractNumId w:val="31"/>
  </w:num>
  <w:num w:numId="35">
    <w:abstractNumId w:val="38"/>
  </w:num>
  <w:num w:numId="36">
    <w:abstractNumId w:val="12"/>
  </w:num>
  <w:num w:numId="37">
    <w:abstractNumId w:val="10"/>
  </w:num>
  <w:num w:numId="38">
    <w:abstractNumId w:val="17"/>
  </w:num>
  <w:num w:numId="39">
    <w:abstractNumId w:val="19"/>
  </w:num>
  <w:num w:numId="40">
    <w:abstractNumId w:val="18"/>
  </w:num>
  <w:num w:numId="41">
    <w:abstractNumId w:val="27"/>
  </w:num>
  <w:num w:numId="42">
    <w:abstractNumId w:val="40"/>
  </w:num>
  <w:num w:numId="43">
    <w:abstractNumId w:val="25"/>
  </w:num>
  <w:num w:numId="44">
    <w:abstractNumId w:val="46"/>
  </w:num>
  <w:num w:numId="45">
    <w:abstractNumId w:val="44"/>
  </w:num>
  <w:num w:numId="46">
    <w:abstractNumId w:val="22"/>
  </w:num>
  <w:num w:numId="47">
    <w:abstractNumId w:val="3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4383"/>
    <w:rsid w:val="000049E7"/>
    <w:rsid w:val="0000694A"/>
    <w:rsid w:val="00010A2C"/>
    <w:rsid w:val="000124C9"/>
    <w:rsid w:val="00021C9B"/>
    <w:rsid w:val="00031EA1"/>
    <w:rsid w:val="00034EB1"/>
    <w:rsid w:val="0003589F"/>
    <w:rsid w:val="00046BEF"/>
    <w:rsid w:val="00047D28"/>
    <w:rsid w:val="00055882"/>
    <w:rsid w:val="000600CE"/>
    <w:rsid w:val="00060B43"/>
    <w:rsid w:val="00065858"/>
    <w:rsid w:val="0007233A"/>
    <w:rsid w:val="00074ECD"/>
    <w:rsid w:val="00076996"/>
    <w:rsid w:val="00084869"/>
    <w:rsid w:val="00091ADF"/>
    <w:rsid w:val="000955EF"/>
    <w:rsid w:val="000A15B2"/>
    <w:rsid w:val="000A5825"/>
    <w:rsid w:val="000B5C61"/>
    <w:rsid w:val="000B793A"/>
    <w:rsid w:val="000C2AF7"/>
    <w:rsid w:val="000D027C"/>
    <w:rsid w:val="000D2A37"/>
    <w:rsid w:val="000E478D"/>
    <w:rsid w:val="000F0688"/>
    <w:rsid w:val="000F3D60"/>
    <w:rsid w:val="000F57F6"/>
    <w:rsid w:val="001034CA"/>
    <w:rsid w:val="001057A8"/>
    <w:rsid w:val="00110976"/>
    <w:rsid w:val="00112CE2"/>
    <w:rsid w:val="00117D16"/>
    <w:rsid w:val="00120DC5"/>
    <w:rsid w:val="00121EB8"/>
    <w:rsid w:val="001245F5"/>
    <w:rsid w:val="00124C17"/>
    <w:rsid w:val="001312A6"/>
    <w:rsid w:val="00134101"/>
    <w:rsid w:val="0014018B"/>
    <w:rsid w:val="001412D3"/>
    <w:rsid w:val="0014306F"/>
    <w:rsid w:val="00152EB5"/>
    <w:rsid w:val="00157514"/>
    <w:rsid w:val="001605F1"/>
    <w:rsid w:val="00161C21"/>
    <w:rsid w:val="00161EA8"/>
    <w:rsid w:val="00165772"/>
    <w:rsid w:val="00165B24"/>
    <w:rsid w:val="00171067"/>
    <w:rsid w:val="001719C2"/>
    <w:rsid w:val="00171E1B"/>
    <w:rsid w:val="00172840"/>
    <w:rsid w:val="00174E1D"/>
    <w:rsid w:val="00182368"/>
    <w:rsid w:val="00185435"/>
    <w:rsid w:val="00187246"/>
    <w:rsid w:val="001877AC"/>
    <w:rsid w:val="001A0331"/>
    <w:rsid w:val="001B72EE"/>
    <w:rsid w:val="001D4872"/>
    <w:rsid w:val="001D4D54"/>
    <w:rsid w:val="001D63BE"/>
    <w:rsid w:val="001E59BC"/>
    <w:rsid w:val="001E6709"/>
    <w:rsid w:val="00210C49"/>
    <w:rsid w:val="00215436"/>
    <w:rsid w:val="00221D73"/>
    <w:rsid w:val="002253DC"/>
    <w:rsid w:val="00225696"/>
    <w:rsid w:val="00230A70"/>
    <w:rsid w:val="002338F2"/>
    <w:rsid w:val="00235C57"/>
    <w:rsid w:val="002416AC"/>
    <w:rsid w:val="00246D1B"/>
    <w:rsid w:val="00252F5F"/>
    <w:rsid w:val="002577D1"/>
    <w:rsid w:val="00260FDC"/>
    <w:rsid w:val="00261EBF"/>
    <w:rsid w:val="002620B7"/>
    <w:rsid w:val="0026432F"/>
    <w:rsid w:val="00266953"/>
    <w:rsid w:val="00271551"/>
    <w:rsid w:val="00271BCE"/>
    <w:rsid w:val="00272076"/>
    <w:rsid w:val="002816B5"/>
    <w:rsid w:val="002823B2"/>
    <w:rsid w:val="00294167"/>
    <w:rsid w:val="002944E4"/>
    <w:rsid w:val="002A13A3"/>
    <w:rsid w:val="002B7667"/>
    <w:rsid w:val="002C6B2C"/>
    <w:rsid w:val="002E5ED8"/>
    <w:rsid w:val="0030025D"/>
    <w:rsid w:val="0030082C"/>
    <w:rsid w:val="00301EAA"/>
    <w:rsid w:val="003037C2"/>
    <w:rsid w:val="00326662"/>
    <w:rsid w:val="00326ED7"/>
    <w:rsid w:val="003326AE"/>
    <w:rsid w:val="003347DE"/>
    <w:rsid w:val="003471EE"/>
    <w:rsid w:val="003472A6"/>
    <w:rsid w:val="00351FD9"/>
    <w:rsid w:val="003557FA"/>
    <w:rsid w:val="00362A0D"/>
    <w:rsid w:val="00365D2E"/>
    <w:rsid w:val="00386593"/>
    <w:rsid w:val="00391EBD"/>
    <w:rsid w:val="003A0ABB"/>
    <w:rsid w:val="003A2F46"/>
    <w:rsid w:val="003C4653"/>
    <w:rsid w:val="003C63EB"/>
    <w:rsid w:val="003D33E2"/>
    <w:rsid w:val="003D4ABB"/>
    <w:rsid w:val="003E06F2"/>
    <w:rsid w:val="003E3C34"/>
    <w:rsid w:val="003E460B"/>
    <w:rsid w:val="0041739D"/>
    <w:rsid w:val="00423FED"/>
    <w:rsid w:val="00425BAE"/>
    <w:rsid w:val="00426A17"/>
    <w:rsid w:val="00432F75"/>
    <w:rsid w:val="0043392C"/>
    <w:rsid w:val="00436E34"/>
    <w:rsid w:val="0044509A"/>
    <w:rsid w:val="004467AC"/>
    <w:rsid w:val="00450E58"/>
    <w:rsid w:val="0046425E"/>
    <w:rsid w:val="00465354"/>
    <w:rsid w:val="004658F0"/>
    <w:rsid w:val="004727F4"/>
    <w:rsid w:val="00493F23"/>
    <w:rsid w:val="004946DA"/>
    <w:rsid w:val="00494DCC"/>
    <w:rsid w:val="004958A5"/>
    <w:rsid w:val="004A097A"/>
    <w:rsid w:val="004A21A2"/>
    <w:rsid w:val="004A54AA"/>
    <w:rsid w:val="004C1540"/>
    <w:rsid w:val="004C1AF3"/>
    <w:rsid w:val="004C4B03"/>
    <w:rsid w:val="004C4C9F"/>
    <w:rsid w:val="004C52C1"/>
    <w:rsid w:val="004D5EBE"/>
    <w:rsid w:val="004D6C19"/>
    <w:rsid w:val="004D7BCB"/>
    <w:rsid w:val="004E0BCA"/>
    <w:rsid w:val="004E266D"/>
    <w:rsid w:val="004E5651"/>
    <w:rsid w:val="004E5ADD"/>
    <w:rsid w:val="004E5C37"/>
    <w:rsid w:val="004F4876"/>
    <w:rsid w:val="004F4A78"/>
    <w:rsid w:val="004F581E"/>
    <w:rsid w:val="004F6287"/>
    <w:rsid w:val="00502CDD"/>
    <w:rsid w:val="00502D5D"/>
    <w:rsid w:val="00502D8E"/>
    <w:rsid w:val="00503266"/>
    <w:rsid w:val="005062DF"/>
    <w:rsid w:val="00507F65"/>
    <w:rsid w:val="00510B5E"/>
    <w:rsid w:val="00514625"/>
    <w:rsid w:val="005340C9"/>
    <w:rsid w:val="0054513E"/>
    <w:rsid w:val="005452E1"/>
    <w:rsid w:val="00552D3B"/>
    <w:rsid w:val="005605E2"/>
    <w:rsid w:val="00561CBA"/>
    <w:rsid w:val="005634D2"/>
    <w:rsid w:val="0056579B"/>
    <w:rsid w:val="00567595"/>
    <w:rsid w:val="0057205B"/>
    <w:rsid w:val="00576F18"/>
    <w:rsid w:val="00582951"/>
    <w:rsid w:val="00583038"/>
    <w:rsid w:val="00586B03"/>
    <w:rsid w:val="00587EB3"/>
    <w:rsid w:val="00591F3B"/>
    <w:rsid w:val="005962FD"/>
    <w:rsid w:val="00596A18"/>
    <w:rsid w:val="005A1157"/>
    <w:rsid w:val="005B2AEF"/>
    <w:rsid w:val="005B508D"/>
    <w:rsid w:val="005C0C93"/>
    <w:rsid w:val="005C10E4"/>
    <w:rsid w:val="005C110C"/>
    <w:rsid w:val="005C286B"/>
    <w:rsid w:val="005C4034"/>
    <w:rsid w:val="005D3230"/>
    <w:rsid w:val="005D4278"/>
    <w:rsid w:val="005E21B8"/>
    <w:rsid w:val="005E335C"/>
    <w:rsid w:val="005E5F64"/>
    <w:rsid w:val="005F133F"/>
    <w:rsid w:val="005F408E"/>
    <w:rsid w:val="005F7D56"/>
    <w:rsid w:val="006203B6"/>
    <w:rsid w:val="00626DB8"/>
    <w:rsid w:val="00627E99"/>
    <w:rsid w:val="0063438C"/>
    <w:rsid w:val="006359FD"/>
    <w:rsid w:val="00641108"/>
    <w:rsid w:val="006419CC"/>
    <w:rsid w:val="00642893"/>
    <w:rsid w:val="006439A9"/>
    <w:rsid w:val="00646DA8"/>
    <w:rsid w:val="00646E4D"/>
    <w:rsid w:val="00650BCF"/>
    <w:rsid w:val="006560F4"/>
    <w:rsid w:val="00656641"/>
    <w:rsid w:val="00656EFB"/>
    <w:rsid w:val="006638C8"/>
    <w:rsid w:val="0067119B"/>
    <w:rsid w:val="006717AC"/>
    <w:rsid w:val="00673F16"/>
    <w:rsid w:val="00677A51"/>
    <w:rsid w:val="00680430"/>
    <w:rsid w:val="00696187"/>
    <w:rsid w:val="006A2314"/>
    <w:rsid w:val="006A7E8E"/>
    <w:rsid w:val="006B1F4E"/>
    <w:rsid w:val="006B2552"/>
    <w:rsid w:val="006B6160"/>
    <w:rsid w:val="006B7517"/>
    <w:rsid w:val="006C078D"/>
    <w:rsid w:val="006C07D8"/>
    <w:rsid w:val="006D5FFF"/>
    <w:rsid w:val="006D7C48"/>
    <w:rsid w:val="006E6A69"/>
    <w:rsid w:val="006E7AF4"/>
    <w:rsid w:val="006F35D2"/>
    <w:rsid w:val="006F54AD"/>
    <w:rsid w:val="006F7309"/>
    <w:rsid w:val="006F7C09"/>
    <w:rsid w:val="00703937"/>
    <w:rsid w:val="007044C2"/>
    <w:rsid w:val="00724F21"/>
    <w:rsid w:val="007268D9"/>
    <w:rsid w:val="0073113A"/>
    <w:rsid w:val="00732BDF"/>
    <w:rsid w:val="0073728E"/>
    <w:rsid w:val="00743F74"/>
    <w:rsid w:val="007546D4"/>
    <w:rsid w:val="00767662"/>
    <w:rsid w:val="00780889"/>
    <w:rsid w:val="00781F4A"/>
    <w:rsid w:val="0078342C"/>
    <w:rsid w:val="00783965"/>
    <w:rsid w:val="00790E9D"/>
    <w:rsid w:val="007A2537"/>
    <w:rsid w:val="007A551E"/>
    <w:rsid w:val="007B7C5B"/>
    <w:rsid w:val="007C2312"/>
    <w:rsid w:val="007D0EF1"/>
    <w:rsid w:val="007D1453"/>
    <w:rsid w:val="007D4AF9"/>
    <w:rsid w:val="007E13A5"/>
    <w:rsid w:val="007E2BD1"/>
    <w:rsid w:val="007E2E01"/>
    <w:rsid w:val="007E3FD2"/>
    <w:rsid w:val="007E6E68"/>
    <w:rsid w:val="007F19EF"/>
    <w:rsid w:val="007F1EB5"/>
    <w:rsid w:val="007F2031"/>
    <w:rsid w:val="007F63EA"/>
    <w:rsid w:val="00807BE2"/>
    <w:rsid w:val="00810CDF"/>
    <w:rsid w:val="008115BA"/>
    <w:rsid w:val="00812427"/>
    <w:rsid w:val="00812AA3"/>
    <w:rsid w:val="00814F28"/>
    <w:rsid w:val="008174D7"/>
    <w:rsid w:val="00820E3E"/>
    <w:rsid w:val="00831D46"/>
    <w:rsid w:val="00832990"/>
    <w:rsid w:val="0086116D"/>
    <w:rsid w:val="00865950"/>
    <w:rsid w:val="00882B32"/>
    <w:rsid w:val="00884A62"/>
    <w:rsid w:val="008908CA"/>
    <w:rsid w:val="0089305A"/>
    <w:rsid w:val="00895BF1"/>
    <w:rsid w:val="008C3B72"/>
    <w:rsid w:val="008C44B8"/>
    <w:rsid w:val="008C5B88"/>
    <w:rsid w:val="008E045A"/>
    <w:rsid w:val="008E6BE6"/>
    <w:rsid w:val="008F0E33"/>
    <w:rsid w:val="008F531B"/>
    <w:rsid w:val="00904BEC"/>
    <w:rsid w:val="009125F3"/>
    <w:rsid w:val="00912BE2"/>
    <w:rsid w:val="00915D42"/>
    <w:rsid w:val="00930F9E"/>
    <w:rsid w:val="009320B5"/>
    <w:rsid w:val="009324E6"/>
    <w:rsid w:val="00934EF4"/>
    <w:rsid w:val="00935857"/>
    <w:rsid w:val="00935F76"/>
    <w:rsid w:val="00940DEA"/>
    <w:rsid w:val="00945F88"/>
    <w:rsid w:val="00947384"/>
    <w:rsid w:val="00953B72"/>
    <w:rsid w:val="00955FB3"/>
    <w:rsid w:val="00956172"/>
    <w:rsid w:val="00956923"/>
    <w:rsid w:val="0097301B"/>
    <w:rsid w:val="00975DD8"/>
    <w:rsid w:val="009809B7"/>
    <w:rsid w:val="009827A1"/>
    <w:rsid w:val="00983C70"/>
    <w:rsid w:val="00984783"/>
    <w:rsid w:val="00984FD2"/>
    <w:rsid w:val="00985228"/>
    <w:rsid w:val="009858F1"/>
    <w:rsid w:val="009916E7"/>
    <w:rsid w:val="00992376"/>
    <w:rsid w:val="009933E4"/>
    <w:rsid w:val="009A2E9F"/>
    <w:rsid w:val="009A460D"/>
    <w:rsid w:val="009A72B4"/>
    <w:rsid w:val="009A7DEA"/>
    <w:rsid w:val="009B2054"/>
    <w:rsid w:val="009B4EDA"/>
    <w:rsid w:val="009B55B0"/>
    <w:rsid w:val="009B7C33"/>
    <w:rsid w:val="009C3BF6"/>
    <w:rsid w:val="009C496E"/>
    <w:rsid w:val="009D28E8"/>
    <w:rsid w:val="009E105F"/>
    <w:rsid w:val="009E1085"/>
    <w:rsid w:val="009E4CF4"/>
    <w:rsid w:val="009E6D38"/>
    <w:rsid w:val="009E6D47"/>
    <w:rsid w:val="009F4042"/>
    <w:rsid w:val="009F6664"/>
    <w:rsid w:val="009F690C"/>
    <w:rsid w:val="00A115F5"/>
    <w:rsid w:val="00A12AD4"/>
    <w:rsid w:val="00A20D67"/>
    <w:rsid w:val="00A35F70"/>
    <w:rsid w:val="00A408D3"/>
    <w:rsid w:val="00A438BE"/>
    <w:rsid w:val="00A62452"/>
    <w:rsid w:val="00A74592"/>
    <w:rsid w:val="00A74CBD"/>
    <w:rsid w:val="00A7556A"/>
    <w:rsid w:val="00A75580"/>
    <w:rsid w:val="00A7726D"/>
    <w:rsid w:val="00A84F98"/>
    <w:rsid w:val="00A85816"/>
    <w:rsid w:val="00A93577"/>
    <w:rsid w:val="00A9504A"/>
    <w:rsid w:val="00AA23A3"/>
    <w:rsid w:val="00AB028B"/>
    <w:rsid w:val="00AB07A6"/>
    <w:rsid w:val="00AC15E5"/>
    <w:rsid w:val="00AC43D9"/>
    <w:rsid w:val="00AC59F4"/>
    <w:rsid w:val="00AD3A9E"/>
    <w:rsid w:val="00AD4EB7"/>
    <w:rsid w:val="00AD7596"/>
    <w:rsid w:val="00AE3CDF"/>
    <w:rsid w:val="00AF46CC"/>
    <w:rsid w:val="00B04662"/>
    <w:rsid w:val="00B124E7"/>
    <w:rsid w:val="00B13B7D"/>
    <w:rsid w:val="00B14295"/>
    <w:rsid w:val="00B30ACC"/>
    <w:rsid w:val="00B31CCB"/>
    <w:rsid w:val="00B34D10"/>
    <w:rsid w:val="00B36F71"/>
    <w:rsid w:val="00B376B7"/>
    <w:rsid w:val="00B41738"/>
    <w:rsid w:val="00B53BC7"/>
    <w:rsid w:val="00B5536F"/>
    <w:rsid w:val="00B57550"/>
    <w:rsid w:val="00B57DBE"/>
    <w:rsid w:val="00B74CA1"/>
    <w:rsid w:val="00B779D9"/>
    <w:rsid w:val="00B8740C"/>
    <w:rsid w:val="00B87A9A"/>
    <w:rsid w:val="00B967F5"/>
    <w:rsid w:val="00BA2A4A"/>
    <w:rsid w:val="00BB5A9C"/>
    <w:rsid w:val="00BC5F23"/>
    <w:rsid w:val="00BD4C60"/>
    <w:rsid w:val="00BE0489"/>
    <w:rsid w:val="00BE6FAD"/>
    <w:rsid w:val="00BE796B"/>
    <w:rsid w:val="00C013CA"/>
    <w:rsid w:val="00C0255F"/>
    <w:rsid w:val="00C027F2"/>
    <w:rsid w:val="00C02FC7"/>
    <w:rsid w:val="00C05AA9"/>
    <w:rsid w:val="00C0692E"/>
    <w:rsid w:val="00C06957"/>
    <w:rsid w:val="00C139D7"/>
    <w:rsid w:val="00C13D19"/>
    <w:rsid w:val="00C149A4"/>
    <w:rsid w:val="00C15F71"/>
    <w:rsid w:val="00C37C2C"/>
    <w:rsid w:val="00C37F67"/>
    <w:rsid w:val="00C57841"/>
    <w:rsid w:val="00C6544E"/>
    <w:rsid w:val="00C6722F"/>
    <w:rsid w:val="00C754A3"/>
    <w:rsid w:val="00C771FD"/>
    <w:rsid w:val="00C86988"/>
    <w:rsid w:val="00C908AA"/>
    <w:rsid w:val="00C944FA"/>
    <w:rsid w:val="00C94811"/>
    <w:rsid w:val="00C94E03"/>
    <w:rsid w:val="00CA16B2"/>
    <w:rsid w:val="00CB0341"/>
    <w:rsid w:val="00CB1BD3"/>
    <w:rsid w:val="00CB5A06"/>
    <w:rsid w:val="00CC2991"/>
    <w:rsid w:val="00CC69F0"/>
    <w:rsid w:val="00CD0726"/>
    <w:rsid w:val="00CD40C9"/>
    <w:rsid w:val="00CD5881"/>
    <w:rsid w:val="00CD6DB8"/>
    <w:rsid w:val="00CE2062"/>
    <w:rsid w:val="00CE36B1"/>
    <w:rsid w:val="00CF20F9"/>
    <w:rsid w:val="00CF74C4"/>
    <w:rsid w:val="00D02A56"/>
    <w:rsid w:val="00D0536B"/>
    <w:rsid w:val="00D075D6"/>
    <w:rsid w:val="00D07938"/>
    <w:rsid w:val="00D1003C"/>
    <w:rsid w:val="00D110EA"/>
    <w:rsid w:val="00D12F93"/>
    <w:rsid w:val="00D258ED"/>
    <w:rsid w:val="00D31ED7"/>
    <w:rsid w:val="00D36052"/>
    <w:rsid w:val="00D418FF"/>
    <w:rsid w:val="00D428BB"/>
    <w:rsid w:val="00D43E83"/>
    <w:rsid w:val="00D44043"/>
    <w:rsid w:val="00D4411F"/>
    <w:rsid w:val="00D447FB"/>
    <w:rsid w:val="00D52697"/>
    <w:rsid w:val="00D55D67"/>
    <w:rsid w:val="00D5713A"/>
    <w:rsid w:val="00D606F8"/>
    <w:rsid w:val="00D66EB9"/>
    <w:rsid w:val="00D7589D"/>
    <w:rsid w:val="00D777F3"/>
    <w:rsid w:val="00D8350D"/>
    <w:rsid w:val="00D8466E"/>
    <w:rsid w:val="00D85DAE"/>
    <w:rsid w:val="00D8602A"/>
    <w:rsid w:val="00DA14AE"/>
    <w:rsid w:val="00DA168F"/>
    <w:rsid w:val="00DA2F70"/>
    <w:rsid w:val="00DA3701"/>
    <w:rsid w:val="00DA70E9"/>
    <w:rsid w:val="00DC6393"/>
    <w:rsid w:val="00DD033F"/>
    <w:rsid w:val="00DE3D07"/>
    <w:rsid w:val="00DF04D3"/>
    <w:rsid w:val="00DF34BB"/>
    <w:rsid w:val="00E03B0F"/>
    <w:rsid w:val="00E07476"/>
    <w:rsid w:val="00E10C96"/>
    <w:rsid w:val="00E140B3"/>
    <w:rsid w:val="00E2080D"/>
    <w:rsid w:val="00E23808"/>
    <w:rsid w:val="00E27DCE"/>
    <w:rsid w:val="00E30FE1"/>
    <w:rsid w:val="00E31DA7"/>
    <w:rsid w:val="00E3700E"/>
    <w:rsid w:val="00E37DD5"/>
    <w:rsid w:val="00E439CC"/>
    <w:rsid w:val="00E610E9"/>
    <w:rsid w:val="00E7024E"/>
    <w:rsid w:val="00E70E1F"/>
    <w:rsid w:val="00E77840"/>
    <w:rsid w:val="00E77928"/>
    <w:rsid w:val="00E816BB"/>
    <w:rsid w:val="00E8277D"/>
    <w:rsid w:val="00E93DB1"/>
    <w:rsid w:val="00E95735"/>
    <w:rsid w:val="00E965CB"/>
    <w:rsid w:val="00EA5A09"/>
    <w:rsid w:val="00EA6E6A"/>
    <w:rsid w:val="00EC2656"/>
    <w:rsid w:val="00EC4F79"/>
    <w:rsid w:val="00EC56C1"/>
    <w:rsid w:val="00ED0509"/>
    <w:rsid w:val="00ED3CED"/>
    <w:rsid w:val="00ED68B8"/>
    <w:rsid w:val="00EF3E24"/>
    <w:rsid w:val="00F00F4D"/>
    <w:rsid w:val="00F05F58"/>
    <w:rsid w:val="00F11E74"/>
    <w:rsid w:val="00F1266E"/>
    <w:rsid w:val="00F204AA"/>
    <w:rsid w:val="00F27EA0"/>
    <w:rsid w:val="00F30839"/>
    <w:rsid w:val="00F3100B"/>
    <w:rsid w:val="00F31600"/>
    <w:rsid w:val="00F31AA9"/>
    <w:rsid w:val="00F32EE3"/>
    <w:rsid w:val="00F40F3A"/>
    <w:rsid w:val="00F4199F"/>
    <w:rsid w:val="00F43564"/>
    <w:rsid w:val="00F43FAB"/>
    <w:rsid w:val="00F4692B"/>
    <w:rsid w:val="00F50635"/>
    <w:rsid w:val="00F52EF6"/>
    <w:rsid w:val="00F554F4"/>
    <w:rsid w:val="00F61097"/>
    <w:rsid w:val="00F62CFE"/>
    <w:rsid w:val="00F63096"/>
    <w:rsid w:val="00F6478E"/>
    <w:rsid w:val="00F70A6B"/>
    <w:rsid w:val="00F758C4"/>
    <w:rsid w:val="00F7596C"/>
    <w:rsid w:val="00F801A0"/>
    <w:rsid w:val="00F80516"/>
    <w:rsid w:val="00F81003"/>
    <w:rsid w:val="00F82610"/>
    <w:rsid w:val="00F85B35"/>
    <w:rsid w:val="00F86959"/>
    <w:rsid w:val="00FB2E4D"/>
    <w:rsid w:val="00FC021A"/>
    <w:rsid w:val="00FC14C0"/>
    <w:rsid w:val="00FC4087"/>
    <w:rsid w:val="00FC451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7CCB5B8B"/>
  <w15:docId w15:val="{DAF58A9A-F7B3-4988-AF34-CCA76C02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87"/>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character" w:styleId="FollowedHyperlink">
    <w:name w:val="FollowedHyperlink"/>
    <w:rsid w:val="00975DD8"/>
    <w:rPr>
      <w:color w:val="800080"/>
      <w:u w:val="single"/>
    </w:rPr>
  </w:style>
  <w:style w:type="paragraph" w:customStyle="1" w:styleId="a">
    <w:basedOn w:val="Normal"/>
    <w:rsid w:val="007D1453"/>
    <w:pPr>
      <w:spacing w:after="160" w:line="240" w:lineRule="exact"/>
    </w:pPr>
    <w:rPr>
      <w:rFonts w:ascii="Verdana" w:hAnsi="Verdana"/>
      <w:i/>
      <w:szCs w:val="20"/>
    </w:rPr>
  </w:style>
  <w:style w:type="paragraph" w:customStyle="1" w:styleId="CharChar">
    <w:name w:val="Char Char"/>
    <w:basedOn w:val="Normal"/>
    <w:rsid w:val="004C4C9F"/>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2644">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0385450">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1016808336">
      <w:bodyDiv w:val="1"/>
      <w:marLeft w:val="0"/>
      <w:marRight w:val="0"/>
      <w:marTop w:val="0"/>
      <w:marBottom w:val="0"/>
      <w:divBdr>
        <w:top w:val="none" w:sz="0" w:space="0" w:color="auto"/>
        <w:left w:val="none" w:sz="0" w:space="0" w:color="auto"/>
        <w:bottom w:val="none" w:sz="0" w:space="0" w:color="auto"/>
        <w:right w:val="none" w:sz="0" w:space="0" w:color="auto"/>
      </w:divBdr>
    </w:div>
    <w:div w:id="1021470631">
      <w:bodyDiv w:val="1"/>
      <w:marLeft w:val="0"/>
      <w:marRight w:val="0"/>
      <w:marTop w:val="0"/>
      <w:marBottom w:val="0"/>
      <w:divBdr>
        <w:top w:val="none" w:sz="0" w:space="0" w:color="auto"/>
        <w:left w:val="none" w:sz="0" w:space="0" w:color="auto"/>
        <w:bottom w:val="none" w:sz="0" w:space="0" w:color="auto"/>
        <w:right w:val="none" w:sz="0" w:space="0" w:color="auto"/>
      </w:divBdr>
    </w:div>
    <w:div w:id="1083255344">
      <w:bodyDiv w:val="1"/>
      <w:marLeft w:val="0"/>
      <w:marRight w:val="0"/>
      <w:marTop w:val="0"/>
      <w:marBottom w:val="0"/>
      <w:divBdr>
        <w:top w:val="none" w:sz="0" w:space="0" w:color="auto"/>
        <w:left w:val="none" w:sz="0" w:space="0" w:color="auto"/>
        <w:bottom w:val="none" w:sz="0" w:space="0" w:color="auto"/>
        <w:right w:val="none" w:sz="0" w:space="0" w:color="auto"/>
      </w:divBdr>
    </w:div>
    <w:div w:id="1151144107">
      <w:bodyDiv w:val="1"/>
      <w:marLeft w:val="0"/>
      <w:marRight w:val="0"/>
      <w:marTop w:val="0"/>
      <w:marBottom w:val="0"/>
      <w:divBdr>
        <w:top w:val="none" w:sz="0" w:space="0" w:color="auto"/>
        <w:left w:val="none" w:sz="0" w:space="0" w:color="auto"/>
        <w:bottom w:val="none" w:sz="0" w:space="0" w:color="auto"/>
        <w:right w:val="none" w:sz="0" w:space="0" w:color="auto"/>
      </w:divBdr>
    </w:div>
    <w:div w:id="1444690351">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708337110">
      <w:bodyDiv w:val="1"/>
      <w:marLeft w:val="0"/>
      <w:marRight w:val="0"/>
      <w:marTop w:val="0"/>
      <w:marBottom w:val="0"/>
      <w:divBdr>
        <w:top w:val="none" w:sz="0" w:space="0" w:color="auto"/>
        <w:left w:val="none" w:sz="0" w:space="0" w:color="auto"/>
        <w:bottom w:val="none" w:sz="0" w:space="0" w:color="auto"/>
        <w:right w:val="none" w:sz="0" w:space="0" w:color="auto"/>
      </w:divBdr>
    </w:div>
    <w:div w:id="1878813413">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 w:id="1967462945">
      <w:bodyDiv w:val="1"/>
      <w:marLeft w:val="0"/>
      <w:marRight w:val="0"/>
      <w:marTop w:val="0"/>
      <w:marBottom w:val="0"/>
      <w:divBdr>
        <w:top w:val="none" w:sz="0" w:space="0" w:color="auto"/>
        <w:left w:val="none" w:sz="0" w:space="0" w:color="auto"/>
        <w:bottom w:val="none" w:sz="0" w:space="0" w:color="auto"/>
        <w:right w:val="none" w:sz="0" w:space="0" w:color="auto"/>
      </w:divBdr>
    </w:div>
    <w:div w:id="21416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sna.zaj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DA14-0438-45B3-8C49-8EC8DB3E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16581</CharactersWithSpaces>
  <SharedDoc>false</SharedDoc>
  <HLinks>
    <vt:vector size="6" baseType="variant">
      <vt:variant>
        <vt:i4>3473424</vt:i4>
      </vt:variant>
      <vt:variant>
        <vt:i4>3</vt:i4>
      </vt:variant>
      <vt:variant>
        <vt:i4>0</vt:i4>
      </vt:variant>
      <vt:variant>
        <vt:i4>5</vt:i4>
      </vt:variant>
      <vt:variant>
        <vt:lpwstr>mailto:vesna.zajc@stat.gov.rs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42</cp:revision>
  <cp:lastPrinted>2018-07-12T07:35:00Z</cp:lastPrinted>
  <dcterms:created xsi:type="dcterms:W3CDTF">2017-07-11T11:49:00Z</dcterms:created>
  <dcterms:modified xsi:type="dcterms:W3CDTF">2018-07-12T07:35:00Z</dcterms:modified>
</cp:coreProperties>
</file>