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E719E6" w:rsidRPr="0070380F">
        <w:trPr>
          <w:cantSplit/>
          <w:trHeight w:val="631"/>
          <w:jc w:val="center"/>
        </w:trPr>
        <w:tc>
          <w:tcPr>
            <w:tcW w:w="812" w:type="pct"/>
            <w:tcBorders>
              <w:top w:val="single" w:sz="12" w:space="0" w:color="808080"/>
              <w:left w:val="nil"/>
              <w:bottom w:val="nil"/>
            </w:tcBorders>
            <w:vAlign w:val="center"/>
          </w:tcPr>
          <w:p w:rsidR="00E719E6" w:rsidRPr="0070380F" w:rsidRDefault="00E719E6" w:rsidP="00830017">
            <w:pPr>
              <w:rPr>
                <w:rFonts w:ascii="Arial" w:hAnsi="Arial" w:cs="Arial"/>
                <w:color w:val="808080"/>
                <w:sz w:val="20"/>
                <w:szCs w:val="20"/>
                <w:lang w:val="en-GB"/>
              </w:rPr>
            </w:pPr>
            <w:r w:rsidRPr="0070380F">
              <w:rPr>
                <w:rFonts w:ascii="Arial" w:hAnsi="Arial" w:cs="Arial"/>
                <w:color w:val="808080"/>
                <w:sz w:val="20"/>
                <w:szCs w:val="20"/>
                <w:lang w:val="en-GB"/>
              </w:rPr>
              <w:t xml:space="preserve">                    </w:t>
            </w:r>
            <w:r w:rsidR="003A287B">
              <w:rPr>
                <w:rFonts w:ascii="Arial" w:hAnsi="Arial" w:cs="Arial"/>
                <w:noProof/>
                <w:color w:val="808080"/>
                <w:sz w:val="20"/>
                <w:szCs w:val="20"/>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A287B">
              <w:rPr>
                <w:rFonts w:ascii="Arial" w:hAnsi="Arial" w:cs="Arial"/>
                <w:noProof/>
                <w:color w:val="808080"/>
                <w:sz w:val="20"/>
                <w:szCs w:val="20"/>
              </w:rPr>
              <mc:AlternateContent>
                <mc:Choice Requires="wps">
                  <w:drawing>
                    <wp:inline distT="0" distB="0" distL="0" distR="0">
                      <wp:extent cx="907415" cy="2184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74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98B32" id="AutoShape 1" o:spid="_x0000_s1026" style="width:71.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NzsA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E719E6" w:rsidRPr="0070380F" w:rsidRDefault="00B52B56" w:rsidP="00830017">
            <w:pPr>
              <w:rPr>
                <w:rFonts w:ascii="Arial" w:hAnsi="Arial" w:cs="Arial"/>
                <w:sz w:val="20"/>
                <w:szCs w:val="20"/>
                <w:lang w:val="en-GB"/>
              </w:rPr>
            </w:pPr>
            <w:r w:rsidRPr="0070380F">
              <w:rPr>
                <w:rFonts w:ascii="Arial" w:hAnsi="Arial" w:cs="Arial"/>
                <w:sz w:val="20"/>
                <w:szCs w:val="20"/>
                <w:lang w:val="en-GB"/>
              </w:rPr>
              <w:t xml:space="preserve">Statistical Office of the </w:t>
            </w:r>
            <w:smartTag w:uri="urn:schemas-microsoft-com:office:smarttags" w:element="place">
              <w:smartTag w:uri="urn:schemas-microsoft-com:office:smarttags" w:element="PlaceType">
                <w:r w:rsidRPr="0070380F">
                  <w:rPr>
                    <w:rFonts w:ascii="Arial" w:hAnsi="Arial" w:cs="Arial"/>
                    <w:sz w:val="20"/>
                    <w:szCs w:val="20"/>
                    <w:lang w:val="en-GB"/>
                  </w:rPr>
                  <w:t>Republic</w:t>
                </w:r>
              </w:smartTag>
              <w:r w:rsidRPr="0070380F">
                <w:rPr>
                  <w:rFonts w:ascii="Arial" w:hAnsi="Arial" w:cs="Arial"/>
                  <w:sz w:val="20"/>
                  <w:szCs w:val="20"/>
                  <w:lang w:val="en-GB"/>
                </w:rPr>
                <w:t xml:space="preserve"> of </w:t>
              </w:r>
              <w:smartTag w:uri="urn:schemas-microsoft-com:office:smarttags" w:element="PlaceName">
                <w:r w:rsidRPr="0070380F">
                  <w:rPr>
                    <w:rFonts w:ascii="Arial" w:hAnsi="Arial" w:cs="Arial"/>
                    <w:sz w:val="20"/>
                    <w:szCs w:val="20"/>
                    <w:lang w:val="en-GB"/>
                  </w:rPr>
                  <w:t>Serbia</w:t>
                </w:r>
              </w:smartTag>
            </w:smartTag>
            <w:r w:rsidRPr="0070380F">
              <w:rPr>
                <w:rFonts w:ascii="Arial" w:hAnsi="Arial" w:cs="Arial"/>
                <w:sz w:val="20"/>
                <w:szCs w:val="20"/>
                <w:lang w:val="en-GB"/>
              </w:rPr>
              <w:t xml:space="preserve"> </w:t>
            </w:r>
          </w:p>
          <w:p w:rsidR="00E719E6" w:rsidRPr="0070380F" w:rsidRDefault="00E719E6" w:rsidP="00830017">
            <w:pPr>
              <w:rPr>
                <w:rFonts w:ascii="Arial" w:hAnsi="Arial" w:cs="Arial"/>
                <w:sz w:val="20"/>
                <w:szCs w:val="20"/>
                <w:lang w:val="en-GB"/>
              </w:rPr>
            </w:pPr>
          </w:p>
        </w:tc>
        <w:tc>
          <w:tcPr>
            <w:tcW w:w="0" w:type="auto"/>
            <w:tcBorders>
              <w:top w:val="single" w:sz="12" w:space="0" w:color="808080"/>
              <w:bottom w:val="nil"/>
              <w:right w:val="nil"/>
            </w:tcBorders>
            <w:vAlign w:val="center"/>
          </w:tcPr>
          <w:p w:rsidR="00E719E6" w:rsidRPr="0070380F" w:rsidRDefault="00E719E6" w:rsidP="00830017">
            <w:pPr>
              <w:jc w:val="right"/>
              <w:rPr>
                <w:rFonts w:ascii="Arial" w:hAnsi="Arial" w:cs="Arial"/>
                <w:b/>
                <w:color w:val="808080"/>
                <w:sz w:val="20"/>
                <w:szCs w:val="20"/>
                <w:lang w:val="en-GB"/>
              </w:rPr>
            </w:pPr>
            <w:r w:rsidRPr="0070380F">
              <w:rPr>
                <w:rFonts w:ascii="Arial" w:hAnsi="Arial" w:cs="Arial"/>
                <w:sz w:val="20"/>
                <w:szCs w:val="20"/>
                <w:lang w:val="en-GB"/>
              </w:rPr>
              <w:t>ISSN 0353-9555</w:t>
            </w:r>
          </w:p>
        </w:tc>
      </w:tr>
      <w:tr w:rsidR="00E719E6" w:rsidRPr="0070380F">
        <w:trPr>
          <w:cantSplit/>
          <w:trHeight w:val="836"/>
          <w:jc w:val="center"/>
        </w:trPr>
        <w:tc>
          <w:tcPr>
            <w:tcW w:w="0" w:type="auto"/>
            <w:gridSpan w:val="2"/>
            <w:tcBorders>
              <w:top w:val="nil"/>
              <w:left w:val="nil"/>
              <w:right w:val="nil"/>
            </w:tcBorders>
            <w:vAlign w:val="center"/>
          </w:tcPr>
          <w:p w:rsidR="00E719E6" w:rsidRPr="0070380F" w:rsidRDefault="00F36C92" w:rsidP="00830017">
            <w:pPr>
              <w:rPr>
                <w:rFonts w:ascii="Arial" w:hAnsi="Arial" w:cs="Arial"/>
                <w:color w:val="808080"/>
                <w:szCs w:val="20"/>
                <w:lang w:val="en-GB"/>
              </w:rPr>
            </w:pPr>
            <w:r w:rsidRPr="0070380F">
              <w:rPr>
                <w:rFonts w:ascii="Arial" w:hAnsi="Arial" w:cs="Arial"/>
                <w:b/>
                <w:color w:val="808080"/>
                <w:sz w:val="48"/>
                <w:szCs w:val="48"/>
                <w:lang w:val="en-GB"/>
              </w:rPr>
              <w:t xml:space="preserve">Statistical release </w:t>
            </w:r>
          </w:p>
        </w:tc>
        <w:tc>
          <w:tcPr>
            <w:tcW w:w="0" w:type="auto"/>
            <w:tcBorders>
              <w:top w:val="nil"/>
              <w:left w:val="nil"/>
              <w:right w:val="nil"/>
            </w:tcBorders>
            <w:shd w:val="clear" w:color="auto" w:fill="auto"/>
            <w:vAlign w:val="center"/>
          </w:tcPr>
          <w:p w:rsidR="00E719E6" w:rsidRPr="0070380F" w:rsidRDefault="0070380F" w:rsidP="00830017">
            <w:pPr>
              <w:jc w:val="right"/>
              <w:rPr>
                <w:rFonts w:ascii="Arial" w:hAnsi="Arial" w:cs="Arial"/>
                <w:b/>
                <w:sz w:val="12"/>
                <w:lang w:val="en-GB"/>
              </w:rPr>
            </w:pPr>
            <w:r w:rsidRPr="0070380F">
              <w:rPr>
                <w:rFonts w:ascii="Arial" w:hAnsi="Arial" w:cs="Arial"/>
                <w:b/>
                <w:bCs/>
                <w:noProof/>
                <w:sz w:val="48"/>
                <w:szCs w:val="48"/>
                <w:lang w:val="en-GB"/>
              </w:rPr>
              <w:t>SN60</w:t>
            </w:r>
          </w:p>
        </w:tc>
      </w:tr>
      <w:tr w:rsidR="004878DB" w:rsidRPr="004878DB">
        <w:trPr>
          <w:cantSplit/>
          <w:trHeight w:hRule="exact" w:val="279"/>
          <w:jc w:val="center"/>
        </w:trPr>
        <w:tc>
          <w:tcPr>
            <w:tcW w:w="0" w:type="auto"/>
            <w:gridSpan w:val="2"/>
            <w:tcBorders>
              <w:top w:val="nil"/>
              <w:left w:val="nil"/>
              <w:bottom w:val="nil"/>
              <w:right w:val="nil"/>
            </w:tcBorders>
            <w:vAlign w:val="center"/>
          </w:tcPr>
          <w:p w:rsidR="00E719E6" w:rsidRPr="002D1FE0" w:rsidRDefault="00B52B56" w:rsidP="002D1FE0">
            <w:pPr>
              <w:rPr>
                <w:rFonts w:ascii="Arial" w:hAnsi="Arial" w:cs="Arial"/>
                <w:sz w:val="20"/>
                <w:szCs w:val="20"/>
                <w:lang w:val="en-GB"/>
              </w:rPr>
            </w:pPr>
            <w:r w:rsidRPr="002D1FE0">
              <w:rPr>
                <w:rFonts w:ascii="Arial" w:hAnsi="Arial" w:cs="Arial"/>
                <w:sz w:val="20"/>
                <w:szCs w:val="20"/>
                <w:lang w:val="en-GB"/>
              </w:rPr>
              <w:t xml:space="preserve">Number </w:t>
            </w:r>
            <w:r w:rsidR="00422110" w:rsidRPr="002D1FE0">
              <w:rPr>
                <w:rFonts w:ascii="Arial" w:hAnsi="Arial" w:cs="Arial"/>
                <w:sz w:val="20"/>
                <w:szCs w:val="20"/>
                <w:lang w:val="en-GB"/>
              </w:rPr>
              <w:t xml:space="preserve"> </w:t>
            </w:r>
            <w:r w:rsidR="002D1FE0">
              <w:rPr>
                <w:rFonts w:ascii="Arial" w:hAnsi="Arial" w:cs="Arial"/>
                <w:sz w:val="20"/>
                <w:szCs w:val="20"/>
                <w:lang w:val="en-GB"/>
              </w:rPr>
              <w:t>172</w:t>
            </w:r>
            <w:r w:rsidR="00E719E6" w:rsidRPr="002D1FE0">
              <w:rPr>
                <w:rFonts w:ascii="Arial" w:hAnsi="Arial" w:cs="Arial"/>
                <w:sz w:val="20"/>
                <w:szCs w:val="20"/>
                <w:lang w:val="en-GB"/>
              </w:rPr>
              <w:t xml:space="preserve"> - </w:t>
            </w:r>
            <w:r w:rsidR="007B44C6" w:rsidRPr="002D1FE0">
              <w:rPr>
                <w:rFonts w:ascii="Arial" w:hAnsi="Arial" w:cs="Arial"/>
                <w:sz w:val="20"/>
                <w:szCs w:val="20"/>
                <w:lang w:val="en-GB"/>
              </w:rPr>
              <w:t xml:space="preserve">Year </w:t>
            </w:r>
            <w:r w:rsidR="00E719E6" w:rsidRPr="002D1FE0">
              <w:rPr>
                <w:rFonts w:ascii="Arial" w:hAnsi="Arial" w:cs="Arial"/>
                <w:sz w:val="20"/>
                <w:szCs w:val="20"/>
                <w:lang w:val="en-GB"/>
              </w:rPr>
              <w:t>LXV</w:t>
            </w:r>
            <w:r w:rsidR="006246A2" w:rsidRPr="002D1FE0">
              <w:rPr>
                <w:rFonts w:ascii="Arial" w:hAnsi="Arial" w:cs="Arial"/>
                <w:sz w:val="20"/>
                <w:szCs w:val="20"/>
                <w:lang w:val="en-GB"/>
              </w:rPr>
              <w:t>I</w:t>
            </w:r>
            <w:r w:rsidR="00422110" w:rsidRPr="002D1FE0">
              <w:rPr>
                <w:rFonts w:ascii="Arial" w:hAnsi="Arial" w:cs="Arial"/>
                <w:sz w:val="20"/>
                <w:szCs w:val="20"/>
                <w:lang w:val="en-GB"/>
              </w:rPr>
              <w:t>I</w:t>
            </w:r>
            <w:r w:rsidR="00B437C8" w:rsidRPr="002D1FE0">
              <w:rPr>
                <w:rFonts w:ascii="Arial" w:hAnsi="Arial" w:cs="Arial"/>
                <w:sz w:val="20"/>
                <w:szCs w:val="20"/>
                <w:lang w:val="en-GB"/>
              </w:rPr>
              <w:t>I</w:t>
            </w:r>
            <w:r w:rsidR="00E719E6" w:rsidRPr="002D1FE0">
              <w:rPr>
                <w:rFonts w:ascii="Arial" w:hAnsi="Arial" w:cs="Arial"/>
                <w:sz w:val="20"/>
                <w:szCs w:val="20"/>
                <w:lang w:val="en-GB"/>
              </w:rPr>
              <w:t xml:space="preserve">, </w:t>
            </w:r>
            <w:r w:rsidR="006246A2" w:rsidRPr="002D1FE0">
              <w:rPr>
                <w:rFonts w:ascii="Arial" w:hAnsi="Arial" w:cs="Arial"/>
                <w:sz w:val="20"/>
                <w:szCs w:val="20"/>
                <w:lang w:val="en-GB"/>
              </w:rPr>
              <w:t>29</w:t>
            </w:r>
            <w:r w:rsidR="007B44C6" w:rsidRPr="002D1FE0">
              <w:rPr>
                <w:rFonts w:ascii="Arial" w:hAnsi="Arial" w:cs="Arial"/>
                <w:sz w:val="20"/>
                <w:szCs w:val="20"/>
                <w:lang w:val="en-GB"/>
              </w:rPr>
              <w:t>/0</w:t>
            </w:r>
            <w:r w:rsidR="00B437C8" w:rsidRPr="002D1FE0">
              <w:rPr>
                <w:rFonts w:ascii="Arial" w:hAnsi="Arial" w:cs="Arial"/>
                <w:sz w:val="20"/>
                <w:szCs w:val="20"/>
                <w:lang w:val="en-GB"/>
              </w:rPr>
              <w:t>6</w:t>
            </w:r>
            <w:r w:rsidR="007B44C6" w:rsidRPr="002D1FE0">
              <w:rPr>
                <w:rFonts w:ascii="Arial" w:hAnsi="Arial" w:cs="Arial"/>
                <w:sz w:val="20"/>
                <w:szCs w:val="20"/>
                <w:lang w:val="en-GB"/>
              </w:rPr>
              <w:t>/</w:t>
            </w:r>
            <w:r w:rsidR="00E719E6" w:rsidRPr="002D1FE0">
              <w:rPr>
                <w:rFonts w:ascii="Arial" w:hAnsi="Arial" w:cs="Arial"/>
                <w:sz w:val="20"/>
                <w:szCs w:val="20"/>
                <w:lang w:val="en-GB"/>
              </w:rPr>
              <w:t>201</w:t>
            </w:r>
            <w:r w:rsidR="006246A2" w:rsidRPr="002D1FE0">
              <w:rPr>
                <w:rFonts w:ascii="Arial" w:hAnsi="Arial" w:cs="Arial"/>
                <w:sz w:val="20"/>
                <w:szCs w:val="20"/>
                <w:lang w:val="en-GB"/>
              </w:rPr>
              <w:t>8</w:t>
            </w:r>
          </w:p>
        </w:tc>
        <w:tc>
          <w:tcPr>
            <w:tcW w:w="0" w:type="auto"/>
            <w:tcBorders>
              <w:left w:val="nil"/>
              <w:bottom w:val="nil"/>
              <w:right w:val="nil"/>
            </w:tcBorders>
            <w:shd w:val="clear" w:color="auto" w:fill="auto"/>
            <w:vAlign w:val="center"/>
          </w:tcPr>
          <w:p w:rsidR="00E719E6" w:rsidRPr="002D1FE0" w:rsidRDefault="00E719E6" w:rsidP="00830017">
            <w:pPr>
              <w:jc w:val="right"/>
              <w:rPr>
                <w:rFonts w:ascii="Arial" w:hAnsi="Arial" w:cs="Arial"/>
                <w:b/>
                <w:sz w:val="20"/>
                <w:szCs w:val="20"/>
                <w:lang w:val="en-GB"/>
              </w:rPr>
            </w:pPr>
          </w:p>
        </w:tc>
      </w:tr>
      <w:tr w:rsidR="004878DB" w:rsidRPr="004878DB">
        <w:trPr>
          <w:cantSplit/>
          <w:trHeight w:val="411"/>
          <w:jc w:val="center"/>
        </w:trPr>
        <w:tc>
          <w:tcPr>
            <w:tcW w:w="0" w:type="auto"/>
            <w:gridSpan w:val="2"/>
            <w:tcBorders>
              <w:top w:val="nil"/>
              <w:left w:val="nil"/>
              <w:bottom w:val="single" w:sz="12" w:space="0" w:color="808080"/>
              <w:right w:val="nil"/>
            </w:tcBorders>
            <w:vAlign w:val="center"/>
          </w:tcPr>
          <w:p w:rsidR="00E719E6" w:rsidRPr="002D1FE0" w:rsidRDefault="0070380F" w:rsidP="00E719E6">
            <w:pPr>
              <w:rPr>
                <w:rFonts w:ascii="Arial" w:hAnsi="Arial" w:cs="Arial"/>
                <w:b/>
                <w:bCs/>
                <w:lang w:val="en-GB"/>
              </w:rPr>
            </w:pPr>
            <w:r w:rsidRPr="002D1FE0">
              <w:rPr>
                <w:rFonts w:ascii="Arial" w:hAnsi="Arial" w:cs="Arial"/>
                <w:b/>
                <w:bCs/>
                <w:noProof/>
              </w:rPr>
              <w:t>Population statistics</w:t>
            </w:r>
          </w:p>
        </w:tc>
        <w:tc>
          <w:tcPr>
            <w:tcW w:w="0" w:type="auto"/>
            <w:tcBorders>
              <w:top w:val="nil"/>
              <w:left w:val="nil"/>
              <w:bottom w:val="single" w:sz="12" w:space="0" w:color="808080"/>
              <w:right w:val="nil"/>
            </w:tcBorders>
            <w:vAlign w:val="center"/>
          </w:tcPr>
          <w:p w:rsidR="00E719E6" w:rsidRPr="002D1FE0" w:rsidRDefault="004963C3" w:rsidP="002D1FE0">
            <w:pPr>
              <w:jc w:val="right"/>
              <w:rPr>
                <w:rFonts w:ascii="Arial" w:hAnsi="Arial" w:cs="Arial"/>
                <w:b/>
                <w:szCs w:val="20"/>
                <w:lang w:val="en-GB"/>
              </w:rPr>
            </w:pPr>
            <w:r w:rsidRPr="002D1FE0">
              <w:rPr>
                <w:rFonts w:ascii="Arial" w:hAnsi="Arial" w:cs="Arial"/>
                <w:szCs w:val="20"/>
                <w:lang w:val="en-GB"/>
              </w:rPr>
              <w:t>S</w:t>
            </w:r>
            <w:r w:rsidR="008D02A7" w:rsidRPr="002D1FE0">
              <w:rPr>
                <w:rFonts w:ascii="Arial" w:hAnsi="Arial" w:cs="Arial"/>
                <w:szCs w:val="20"/>
                <w:lang w:val="en-GB"/>
              </w:rPr>
              <w:t>E</w:t>
            </w:r>
            <w:r w:rsidRPr="002D1FE0">
              <w:rPr>
                <w:rFonts w:ascii="Arial" w:hAnsi="Arial" w:cs="Arial"/>
                <w:szCs w:val="20"/>
                <w:lang w:val="en-GB"/>
              </w:rPr>
              <w:t>RB</w:t>
            </w:r>
            <w:r w:rsidR="002D1FE0">
              <w:rPr>
                <w:rFonts w:ascii="Arial" w:hAnsi="Arial" w:cs="Arial"/>
                <w:lang w:val="en-GB"/>
              </w:rPr>
              <w:t>172</w:t>
            </w:r>
            <w:r w:rsidR="006246A2" w:rsidRPr="002D1FE0">
              <w:rPr>
                <w:rFonts w:ascii="Arial" w:hAnsi="Arial" w:cs="Arial"/>
                <w:sz w:val="20"/>
                <w:szCs w:val="20"/>
                <w:lang w:val="en-GB"/>
              </w:rPr>
              <w:t xml:space="preserve"> </w:t>
            </w:r>
            <w:r w:rsidR="00E719E6" w:rsidRPr="002D1FE0">
              <w:rPr>
                <w:rFonts w:ascii="Arial" w:hAnsi="Arial" w:cs="Arial"/>
                <w:szCs w:val="20"/>
                <w:lang w:val="en-GB"/>
              </w:rPr>
              <w:t xml:space="preserve"> </w:t>
            </w:r>
            <w:r w:rsidR="0070380F" w:rsidRPr="002D1FE0">
              <w:rPr>
                <w:rFonts w:ascii="Arial" w:hAnsi="Arial" w:cs="Arial"/>
                <w:szCs w:val="20"/>
                <w:lang w:val="en-GB"/>
              </w:rPr>
              <w:t xml:space="preserve">SN60 </w:t>
            </w:r>
            <w:r w:rsidR="006246A2" w:rsidRPr="002D1FE0">
              <w:rPr>
                <w:rFonts w:ascii="Arial" w:hAnsi="Arial" w:cs="Arial"/>
                <w:szCs w:val="20"/>
                <w:lang w:val="en-GB"/>
              </w:rPr>
              <w:t>29</w:t>
            </w:r>
            <w:r w:rsidR="00422110" w:rsidRPr="002D1FE0">
              <w:rPr>
                <w:rFonts w:ascii="Arial" w:hAnsi="Arial" w:cs="Arial"/>
                <w:szCs w:val="20"/>
                <w:lang w:val="en-GB"/>
              </w:rPr>
              <w:t>061</w:t>
            </w:r>
            <w:r w:rsidR="006246A2" w:rsidRPr="002D1FE0">
              <w:rPr>
                <w:rFonts w:ascii="Arial" w:hAnsi="Arial" w:cs="Arial"/>
                <w:szCs w:val="20"/>
                <w:lang w:val="en-GB"/>
              </w:rPr>
              <w:t>8</w:t>
            </w:r>
          </w:p>
        </w:tc>
      </w:tr>
    </w:tbl>
    <w:p w:rsidR="00E719E6" w:rsidRPr="0070380F" w:rsidRDefault="00E719E6" w:rsidP="00BE39A5">
      <w:pPr>
        <w:rPr>
          <w:rFonts w:ascii="Arial" w:hAnsi="Arial" w:cs="Arial"/>
          <w:b/>
          <w:sz w:val="20"/>
          <w:szCs w:val="20"/>
          <w:lang w:val="en-GB"/>
        </w:rPr>
      </w:pPr>
    </w:p>
    <w:p w:rsidR="002A2706" w:rsidRDefault="002A2706" w:rsidP="00EA5BDA">
      <w:pPr>
        <w:jc w:val="center"/>
        <w:rPr>
          <w:rFonts w:ascii="Arial" w:hAnsi="Arial" w:cs="Arial"/>
          <w:b/>
          <w:color w:val="FF0000"/>
          <w:lang w:val="en-GB"/>
        </w:rPr>
      </w:pPr>
    </w:p>
    <w:p w:rsidR="00E23526" w:rsidRPr="00536C51" w:rsidRDefault="00881DC4" w:rsidP="00EA5BDA">
      <w:pPr>
        <w:jc w:val="center"/>
        <w:rPr>
          <w:rFonts w:ascii="Arial" w:hAnsi="Arial" w:cs="Arial"/>
          <w:b/>
          <w:lang w:val="en-GB"/>
        </w:rPr>
      </w:pPr>
      <w:r w:rsidRPr="00536C51">
        <w:rPr>
          <w:rFonts w:ascii="Arial" w:hAnsi="Arial" w:cs="Arial"/>
          <w:b/>
          <w:lang w:val="en-GB"/>
        </w:rPr>
        <w:t>Internal migration, 201</w:t>
      </w:r>
      <w:r w:rsidR="003B2B27">
        <w:rPr>
          <w:rFonts w:ascii="Arial" w:hAnsi="Arial" w:cs="Arial"/>
          <w:b/>
          <w:lang w:val="en-GB"/>
        </w:rPr>
        <w:t>7</w:t>
      </w:r>
      <w:r w:rsidRPr="00536C51">
        <w:rPr>
          <w:rFonts w:ascii="Arial" w:hAnsi="Arial" w:cs="Arial"/>
          <w:b/>
          <w:lang w:val="en-GB"/>
        </w:rPr>
        <w:t xml:space="preserve"> </w:t>
      </w:r>
    </w:p>
    <w:p w:rsidR="00EC7C96" w:rsidRPr="00536C51" w:rsidRDefault="00EC7C96" w:rsidP="003E66D4">
      <w:pPr>
        <w:rPr>
          <w:rFonts w:ascii="Arial" w:hAnsi="Arial" w:cs="Arial"/>
          <w:b/>
          <w:lang w:val="en-GB"/>
        </w:rPr>
      </w:pPr>
    </w:p>
    <w:p w:rsidR="009D49C5" w:rsidRPr="00536C51" w:rsidRDefault="00A52103" w:rsidP="003B2B27">
      <w:pPr>
        <w:spacing w:before="120" w:after="120"/>
        <w:ind w:firstLine="397"/>
        <w:jc w:val="both"/>
        <w:rPr>
          <w:rFonts w:ascii="Arial" w:hAnsi="Arial" w:cs="Arial"/>
          <w:sz w:val="20"/>
          <w:szCs w:val="20"/>
          <w:lang w:val="en-GB"/>
        </w:rPr>
      </w:pPr>
      <w:r w:rsidRPr="00536C51">
        <w:rPr>
          <w:rFonts w:ascii="Arial" w:hAnsi="Arial" w:cs="Arial"/>
          <w:sz w:val="20"/>
          <w:szCs w:val="20"/>
          <w:lang w:val="en-GB"/>
        </w:rPr>
        <w:t xml:space="preserve"> </w:t>
      </w:r>
      <w:r w:rsidR="009D49C5" w:rsidRPr="00536C51">
        <w:rPr>
          <w:rFonts w:ascii="Arial" w:hAnsi="Arial" w:cs="Arial"/>
          <w:sz w:val="20"/>
          <w:szCs w:val="20"/>
          <w:lang w:val="en-GB"/>
        </w:rPr>
        <w:t xml:space="preserve">The statistical release on the internal migration in the Republic of Serbia </w:t>
      </w:r>
      <w:r w:rsidR="00795C5A" w:rsidRPr="00536C51">
        <w:rPr>
          <w:rFonts w:ascii="Arial" w:hAnsi="Arial" w:cs="Arial"/>
          <w:sz w:val="20"/>
          <w:szCs w:val="20"/>
          <w:lang w:val="en-GB"/>
        </w:rPr>
        <w:t>during</w:t>
      </w:r>
      <w:r w:rsidR="009D49C5" w:rsidRPr="00536C51">
        <w:rPr>
          <w:rFonts w:ascii="Arial" w:hAnsi="Arial" w:cs="Arial"/>
          <w:sz w:val="20"/>
          <w:szCs w:val="20"/>
          <w:lang w:val="en-GB"/>
        </w:rPr>
        <w:t xml:space="preserve"> 201</w:t>
      </w:r>
      <w:r w:rsidR="003B2B27">
        <w:rPr>
          <w:rFonts w:ascii="Arial" w:hAnsi="Arial" w:cs="Arial"/>
          <w:sz w:val="20"/>
          <w:szCs w:val="20"/>
          <w:lang w:val="en-GB"/>
        </w:rPr>
        <w:t>7</w:t>
      </w:r>
      <w:r w:rsidR="009D49C5" w:rsidRPr="00536C51">
        <w:rPr>
          <w:rFonts w:ascii="Arial" w:hAnsi="Arial" w:cs="Arial"/>
          <w:sz w:val="20"/>
          <w:szCs w:val="20"/>
          <w:lang w:val="en-GB"/>
        </w:rPr>
        <w:t xml:space="preserve"> includes the data on </w:t>
      </w:r>
      <w:r w:rsidR="00EA5BDA" w:rsidRPr="00536C51">
        <w:rPr>
          <w:rFonts w:ascii="Arial" w:hAnsi="Arial" w:cs="Arial"/>
          <w:sz w:val="20"/>
          <w:szCs w:val="20"/>
          <w:lang w:val="en-GB"/>
        </w:rPr>
        <w:t xml:space="preserve">persons who </w:t>
      </w:r>
      <w:r w:rsidR="00795C5A" w:rsidRPr="00536C51">
        <w:rPr>
          <w:rFonts w:ascii="Arial" w:hAnsi="Arial" w:cs="Arial"/>
          <w:sz w:val="20"/>
          <w:szCs w:val="20"/>
          <w:lang w:val="en-GB"/>
        </w:rPr>
        <w:t xml:space="preserve">have </w:t>
      </w:r>
      <w:r w:rsidR="00EA5BDA" w:rsidRPr="00536C51">
        <w:rPr>
          <w:rFonts w:ascii="Arial" w:hAnsi="Arial" w:cs="Arial"/>
          <w:sz w:val="20"/>
          <w:szCs w:val="20"/>
          <w:lang w:val="en-GB"/>
        </w:rPr>
        <w:t>changed residence</w:t>
      </w:r>
      <w:r w:rsidR="00D017DD">
        <w:rPr>
          <w:rFonts w:ascii="Arial" w:hAnsi="Arial" w:cs="Arial"/>
          <w:sz w:val="20"/>
          <w:szCs w:val="20"/>
          <w:vertAlign w:val="superscript"/>
        </w:rPr>
        <w:t>1</w:t>
      </w:r>
      <w:r w:rsidR="00EA5BDA" w:rsidRPr="00536C51">
        <w:rPr>
          <w:rFonts w:ascii="Arial" w:hAnsi="Arial" w:cs="Arial"/>
          <w:sz w:val="20"/>
          <w:szCs w:val="20"/>
          <w:vertAlign w:val="superscript"/>
          <w:lang w:val="sr-Latn-RS"/>
        </w:rPr>
        <w:t>)</w:t>
      </w:r>
      <w:r w:rsidR="00EA5BDA" w:rsidRPr="00536C51">
        <w:rPr>
          <w:rFonts w:ascii="Arial" w:hAnsi="Arial" w:cs="Arial"/>
          <w:sz w:val="20"/>
          <w:szCs w:val="20"/>
          <w:lang w:val="sr-Latn-RS"/>
        </w:rPr>
        <w:t>, i.e. migrated permanently from their former place (settlement) of permanent residence to another place (settlement) within the Republic of Serbia.</w:t>
      </w:r>
    </w:p>
    <w:p w:rsidR="009D49C5" w:rsidRPr="00536C51" w:rsidRDefault="00EA5BDA" w:rsidP="00E719E6">
      <w:pPr>
        <w:spacing w:before="120" w:after="120"/>
        <w:ind w:firstLine="397"/>
        <w:jc w:val="both"/>
        <w:rPr>
          <w:rFonts w:ascii="Arial" w:hAnsi="Arial" w:cs="Arial"/>
          <w:sz w:val="20"/>
          <w:szCs w:val="20"/>
          <w:lang w:val="en-GB"/>
        </w:rPr>
      </w:pPr>
      <w:r w:rsidRPr="00536C51">
        <w:rPr>
          <w:rFonts w:ascii="Arial" w:hAnsi="Arial" w:cs="Arial"/>
          <w:sz w:val="20"/>
          <w:szCs w:val="20"/>
          <w:lang w:val="en-GB"/>
        </w:rPr>
        <w:t xml:space="preserve">Migration balance means the difference between the number of immigrated and emigrated persons on a certain area. The migration balance, along with the data on natural increase (difference between the number of live births and deaths), is </w:t>
      </w:r>
      <w:r w:rsidR="00795C5A" w:rsidRPr="00536C51">
        <w:rPr>
          <w:rFonts w:ascii="Arial" w:hAnsi="Arial" w:cs="Arial"/>
          <w:sz w:val="20"/>
          <w:szCs w:val="20"/>
          <w:lang w:val="en-GB"/>
        </w:rPr>
        <w:t>the</w:t>
      </w:r>
      <w:r w:rsidRPr="00536C51">
        <w:rPr>
          <w:rFonts w:ascii="Arial" w:hAnsi="Arial" w:cs="Arial"/>
          <w:sz w:val="20"/>
          <w:szCs w:val="20"/>
          <w:lang w:val="en-GB"/>
        </w:rPr>
        <w:t xml:space="preserve"> component used to calculate </w:t>
      </w:r>
      <w:r w:rsidR="00795C5A" w:rsidRPr="00536C51">
        <w:rPr>
          <w:rFonts w:ascii="Arial" w:hAnsi="Arial" w:cs="Arial"/>
          <w:sz w:val="20"/>
          <w:szCs w:val="20"/>
          <w:lang w:val="en-GB"/>
        </w:rPr>
        <w:t xml:space="preserve">the estimated number of inhabitants of a selected area. </w:t>
      </w:r>
    </w:p>
    <w:p w:rsidR="00EC7C96" w:rsidRPr="00536C51" w:rsidRDefault="00795C5A" w:rsidP="00E719E6">
      <w:pPr>
        <w:spacing w:before="120" w:after="120"/>
        <w:ind w:firstLine="397"/>
        <w:jc w:val="both"/>
        <w:rPr>
          <w:rFonts w:ascii="Arial" w:hAnsi="Arial" w:cs="Arial"/>
          <w:sz w:val="20"/>
          <w:szCs w:val="20"/>
          <w:lang w:val="en-GB"/>
        </w:rPr>
      </w:pPr>
      <w:r w:rsidRPr="00536C51">
        <w:rPr>
          <w:rFonts w:ascii="Arial" w:hAnsi="Arial" w:cs="Arial"/>
          <w:sz w:val="20"/>
          <w:szCs w:val="20"/>
          <w:lang w:val="en-GB"/>
        </w:rPr>
        <w:t>The Ministry of Internal Affairs is in charge of collecting the data on persons who have changed residence.</w:t>
      </w:r>
      <w:r w:rsidR="00C950CD" w:rsidRPr="00536C51">
        <w:rPr>
          <w:rFonts w:ascii="Arial" w:hAnsi="Arial" w:cs="Arial"/>
          <w:sz w:val="20"/>
          <w:szCs w:val="20"/>
          <w:lang w:val="en-GB"/>
        </w:rPr>
        <w:t xml:space="preserve">  </w:t>
      </w:r>
    </w:p>
    <w:p w:rsidR="003A514F" w:rsidRPr="003A514F" w:rsidRDefault="003A514F" w:rsidP="003A514F">
      <w:pPr>
        <w:spacing w:before="120" w:after="120"/>
        <w:ind w:firstLine="397"/>
        <w:jc w:val="both"/>
        <w:rPr>
          <w:rFonts w:ascii="Arial" w:hAnsi="Arial" w:cs="Arial"/>
          <w:sz w:val="20"/>
          <w:szCs w:val="20"/>
          <w:lang w:val="en-GB"/>
        </w:rPr>
      </w:pPr>
      <w:r w:rsidRPr="003A514F">
        <w:rPr>
          <w:rFonts w:ascii="Arial" w:hAnsi="Arial" w:cs="Arial"/>
          <w:sz w:val="20"/>
          <w:szCs w:val="20"/>
          <w:lang w:val="en-GB"/>
        </w:rPr>
        <w:t>Starting from 1998 the Statistical Office of the Republic of Serbia has not available certain data for the AP Kosovo and Metohija; therefore these data are not contained in the coverage for the Republic of Serbia (total).</w:t>
      </w:r>
    </w:p>
    <w:p w:rsidR="008B045C" w:rsidRDefault="008B045C" w:rsidP="00EC7C96">
      <w:pPr>
        <w:jc w:val="both"/>
        <w:rPr>
          <w:rFonts w:ascii="Arial" w:hAnsi="Arial" w:cs="Arial"/>
          <w:sz w:val="16"/>
          <w:szCs w:val="16"/>
          <w:lang w:val="sr-Cyrl-RS"/>
        </w:rPr>
      </w:pPr>
    </w:p>
    <w:p w:rsidR="003A514F" w:rsidRPr="003A514F" w:rsidRDefault="003A514F" w:rsidP="00EC7C96">
      <w:pPr>
        <w:jc w:val="both"/>
        <w:rPr>
          <w:rFonts w:ascii="Arial" w:hAnsi="Arial" w:cs="Arial"/>
          <w:sz w:val="16"/>
          <w:szCs w:val="16"/>
          <w:lang w:val="sr-Cyrl-RS"/>
        </w:rPr>
      </w:pPr>
    </w:p>
    <w:p w:rsidR="009D0A9E" w:rsidRPr="009D0A9E" w:rsidRDefault="009D0A9E" w:rsidP="00EC7C96">
      <w:pPr>
        <w:jc w:val="both"/>
        <w:rPr>
          <w:rFonts w:ascii="Arial" w:hAnsi="Arial" w:cs="Arial"/>
          <w:sz w:val="16"/>
          <w:szCs w:val="16"/>
          <w:lang w:val="en-GB"/>
        </w:rPr>
      </w:pPr>
    </w:p>
    <w:p w:rsidR="00EC7C96" w:rsidRDefault="00143486" w:rsidP="008B045C">
      <w:pPr>
        <w:spacing w:after="60"/>
        <w:jc w:val="center"/>
        <w:rPr>
          <w:rFonts w:ascii="Arial" w:hAnsi="Arial" w:cs="Arial"/>
          <w:b/>
          <w:sz w:val="18"/>
          <w:szCs w:val="18"/>
          <w:lang w:val="en-GB"/>
        </w:rPr>
      </w:pPr>
      <w:r w:rsidRPr="00667238">
        <w:rPr>
          <w:rFonts w:ascii="Arial" w:hAnsi="Arial" w:cs="Arial"/>
          <w:b/>
          <w:sz w:val="18"/>
          <w:szCs w:val="18"/>
          <w:lang w:val="en-GB"/>
        </w:rPr>
        <w:t xml:space="preserve">Persons who have changed residence </w:t>
      </w:r>
      <w:r w:rsidR="00795C5A" w:rsidRPr="00667238">
        <w:rPr>
          <w:rFonts w:ascii="Arial" w:hAnsi="Arial" w:cs="Arial"/>
          <w:b/>
          <w:sz w:val="18"/>
          <w:szCs w:val="18"/>
          <w:lang w:val="en-GB"/>
        </w:rPr>
        <w:t xml:space="preserve">within the Republic of Serbia </w:t>
      </w:r>
      <w:r w:rsidRPr="00667238">
        <w:rPr>
          <w:rFonts w:ascii="Arial" w:hAnsi="Arial" w:cs="Arial"/>
          <w:b/>
          <w:sz w:val="18"/>
          <w:szCs w:val="18"/>
          <w:lang w:val="en-GB"/>
        </w:rPr>
        <w:t xml:space="preserve">during </w:t>
      </w:r>
      <w:r w:rsidR="002A2706">
        <w:rPr>
          <w:rFonts w:ascii="Arial" w:hAnsi="Arial" w:cs="Arial"/>
          <w:b/>
          <w:sz w:val="18"/>
          <w:szCs w:val="18"/>
          <w:lang w:val="en-GB"/>
        </w:rPr>
        <w:t>201</w:t>
      </w:r>
      <w:r w:rsidR="003B2B27">
        <w:rPr>
          <w:rFonts w:ascii="Arial" w:hAnsi="Arial" w:cs="Arial"/>
          <w:b/>
          <w:sz w:val="18"/>
          <w:szCs w:val="18"/>
          <w:lang w:val="en-GB"/>
        </w:rPr>
        <w:t>7</w:t>
      </w:r>
      <w:r w:rsidRPr="00667238">
        <w:rPr>
          <w:rFonts w:ascii="Arial" w:hAnsi="Arial" w:cs="Arial"/>
          <w:b/>
          <w:sz w:val="18"/>
          <w:szCs w:val="18"/>
          <w:lang w:val="en-GB"/>
        </w:rPr>
        <w:t xml:space="preserve">, </w:t>
      </w:r>
      <w:r w:rsidR="00C950CD" w:rsidRPr="00667238">
        <w:rPr>
          <w:rFonts w:ascii="Arial" w:hAnsi="Arial" w:cs="Arial"/>
          <w:b/>
          <w:sz w:val="18"/>
          <w:szCs w:val="18"/>
          <w:lang w:val="en-GB"/>
        </w:rPr>
        <w:t>by age and sex</w:t>
      </w:r>
    </w:p>
    <w:p w:rsidR="009D0A9E" w:rsidRDefault="00EB71C6" w:rsidP="008B045C">
      <w:pPr>
        <w:spacing w:after="60"/>
        <w:jc w:val="center"/>
        <w:rPr>
          <w:rFonts w:ascii="Arial" w:hAnsi="Arial" w:cs="Arial"/>
          <w:b/>
          <w:sz w:val="18"/>
          <w:szCs w:val="18"/>
          <w:lang w:val="en-GB"/>
        </w:rPr>
      </w:pPr>
      <w:r>
        <w:rPr>
          <w:noProof/>
        </w:rPr>
        <w:drawing>
          <wp:inline distT="0" distB="0" distL="0" distR="0" wp14:anchorId="6D21DD79" wp14:editId="698B4649">
            <wp:extent cx="6300000" cy="2052000"/>
            <wp:effectExtent l="0" t="0" r="571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3698" w:rsidRDefault="00EF3698" w:rsidP="00FE4D30">
      <w:pPr>
        <w:jc w:val="center"/>
        <w:rPr>
          <w:rFonts w:ascii="Arial" w:hAnsi="Arial" w:cs="Arial"/>
          <w:b/>
          <w:sz w:val="16"/>
          <w:szCs w:val="16"/>
          <w:lang w:val="en-GB"/>
        </w:rPr>
      </w:pPr>
    </w:p>
    <w:p w:rsidR="006246A2" w:rsidRDefault="006246A2" w:rsidP="00FE4D30">
      <w:pPr>
        <w:jc w:val="center"/>
        <w:rPr>
          <w:rFonts w:ascii="Arial" w:hAnsi="Arial" w:cs="Arial"/>
          <w:b/>
          <w:sz w:val="16"/>
          <w:szCs w:val="16"/>
          <w:lang w:val="en-GB"/>
        </w:rPr>
      </w:pPr>
    </w:p>
    <w:p w:rsidR="00780432" w:rsidRPr="009534E1" w:rsidRDefault="00780432" w:rsidP="00FE4D30">
      <w:pPr>
        <w:jc w:val="center"/>
        <w:rPr>
          <w:rFonts w:ascii="Arial" w:hAnsi="Arial" w:cs="Arial"/>
          <w:b/>
          <w:sz w:val="16"/>
          <w:szCs w:val="16"/>
          <w:lang w:val="en-GB"/>
        </w:rPr>
      </w:pPr>
      <w:bookmarkStart w:id="0" w:name="_GoBack"/>
      <w:bookmarkEnd w:id="0"/>
    </w:p>
    <w:p w:rsidR="00CC3A80" w:rsidRDefault="00CC3A80" w:rsidP="008B045C">
      <w:pPr>
        <w:spacing w:after="60"/>
        <w:jc w:val="center"/>
        <w:rPr>
          <w:rFonts w:ascii="Arial" w:hAnsi="Arial" w:cs="Arial"/>
          <w:b/>
          <w:sz w:val="18"/>
          <w:szCs w:val="18"/>
          <w:lang w:val="en-GB"/>
        </w:rPr>
      </w:pPr>
      <w:r w:rsidRPr="00667238">
        <w:rPr>
          <w:rFonts w:ascii="Arial" w:hAnsi="Arial" w:cs="Arial"/>
          <w:b/>
          <w:sz w:val="18"/>
          <w:szCs w:val="18"/>
          <w:lang w:val="en-GB"/>
        </w:rPr>
        <w:t>Migration balance by regions</w:t>
      </w:r>
      <w:r w:rsidR="00143486" w:rsidRPr="00667238">
        <w:rPr>
          <w:rFonts w:ascii="Arial" w:hAnsi="Arial" w:cs="Arial"/>
          <w:b/>
          <w:sz w:val="18"/>
          <w:szCs w:val="18"/>
          <w:lang w:val="en-GB"/>
        </w:rPr>
        <w:t xml:space="preserve"> of the Republic of Serbia</w:t>
      </w:r>
      <w:r w:rsidRPr="00667238">
        <w:rPr>
          <w:rFonts w:ascii="Arial" w:hAnsi="Arial" w:cs="Arial"/>
          <w:b/>
          <w:sz w:val="18"/>
          <w:szCs w:val="18"/>
          <w:lang w:val="en-GB"/>
        </w:rPr>
        <w:t xml:space="preserve">, </w:t>
      </w:r>
      <w:r w:rsidR="002A2706">
        <w:rPr>
          <w:rFonts w:ascii="Arial" w:hAnsi="Arial" w:cs="Arial"/>
          <w:b/>
          <w:sz w:val="18"/>
          <w:szCs w:val="18"/>
          <w:lang w:val="en-GB"/>
        </w:rPr>
        <w:t>201</w:t>
      </w:r>
      <w:r w:rsidR="003B2B27">
        <w:rPr>
          <w:rFonts w:ascii="Arial" w:hAnsi="Arial" w:cs="Arial"/>
          <w:b/>
          <w:sz w:val="18"/>
          <w:szCs w:val="18"/>
          <w:lang w:val="en-GB"/>
        </w:rPr>
        <w:t>7</w:t>
      </w:r>
    </w:p>
    <w:p w:rsidR="00EF3698" w:rsidRDefault="006246A2" w:rsidP="008B045C">
      <w:pPr>
        <w:spacing w:after="60"/>
        <w:jc w:val="center"/>
        <w:rPr>
          <w:rFonts w:ascii="Arial" w:hAnsi="Arial" w:cs="Arial"/>
          <w:b/>
          <w:sz w:val="18"/>
          <w:szCs w:val="18"/>
          <w:lang w:val="en-GB"/>
        </w:rPr>
      </w:pPr>
      <w:r w:rsidRPr="006246A2">
        <w:rPr>
          <w:rFonts w:ascii="Arial" w:hAnsi="Arial" w:cs="Arial"/>
          <w:b/>
          <w:noProof/>
          <w:sz w:val="18"/>
          <w:szCs w:val="18"/>
        </w:rPr>
        <w:drawing>
          <wp:inline distT="0" distB="0" distL="0" distR="0">
            <wp:extent cx="6300000" cy="2022472"/>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000" cy="2022472"/>
                    </a:xfrm>
                    <a:prstGeom prst="rect">
                      <a:avLst/>
                    </a:prstGeom>
                    <a:noFill/>
                    <a:ln>
                      <a:noFill/>
                    </a:ln>
                  </pic:spPr>
                </pic:pic>
              </a:graphicData>
            </a:graphic>
          </wp:inline>
        </w:drawing>
      </w:r>
    </w:p>
    <w:p w:rsidR="006246A2" w:rsidRDefault="006246A2" w:rsidP="00FE105F">
      <w:pPr>
        <w:spacing w:after="120"/>
        <w:jc w:val="center"/>
        <w:rPr>
          <w:rFonts w:ascii="Arial" w:hAnsi="Arial" w:cs="Arial"/>
          <w:sz w:val="4"/>
          <w:szCs w:val="4"/>
          <w:lang w:val="sr-Latn-RS"/>
        </w:rPr>
      </w:pPr>
    </w:p>
    <w:p w:rsidR="00FE105F" w:rsidRPr="00FE105F" w:rsidRDefault="003A287B" w:rsidP="00FE105F">
      <w:pPr>
        <w:spacing w:after="120"/>
        <w:jc w:val="center"/>
        <w:rPr>
          <w:rFonts w:ascii="Arial" w:hAnsi="Arial" w:cs="Arial"/>
          <w:sz w:val="4"/>
          <w:szCs w:val="4"/>
          <w:lang w:val="sr-Latn-RS"/>
        </w:rPr>
      </w:pPr>
      <w:r w:rsidRPr="00FE105F">
        <w:rPr>
          <w:rFonts w:ascii="Arial" w:hAnsi="Arial" w:cs="Arial"/>
          <w:b/>
          <w:noProof/>
          <w:color w:val="FF0000"/>
          <w:sz w:val="4"/>
          <w:szCs w:val="4"/>
        </w:rPr>
        <mc:AlternateContent>
          <mc:Choice Requires="wps">
            <w:drawing>
              <wp:anchor distT="0" distB="0" distL="114300" distR="114300" simplePos="0" relativeHeight="251658240" behindDoc="0" locked="0" layoutInCell="1" allowOverlap="1" wp14:anchorId="152D8008" wp14:editId="0D956F4E">
                <wp:simplePos x="0" y="0"/>
                <wp:positionH relativeFrom="column">
                  <wp:posOffset>0</wp:posOffset>
                </wp:positionH>
                <wp:positionV relativeFrom="paragraph">
                  <wp:posOffset>66969</wp:posOffset>
                </wp:positionV>
                <wp:extent cx="1194435" cy="0"/>
                <wp:effectExtent l="0" t="0" r="2476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9C00A" id="_x0000_t32" coordsize="21600,21600" o:spt="32" o:oned="t" path="m,l21600,21600e" filled="f">
                <v:path arrowok="t" fillok="f" o:connecttype="none"/>
                <o:lock v:ext="edit" shapetype="t"/>
              </v:shapetype>
              <v:shape id="AutoShape 3" o:spid="_x0000_s1026" type="#_x0000_t32" style="position:absolute;margin-left:0;margin-top:5.25pt;width:9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KXHAIAADsEAAAOAAAAZHJzL2Uyb0RvYy54bWysU82O2yAQvlfqOyDuie3Em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" strokeweight=".25pt"/>
            </w:pict>
          </mc:Fallback>
        </mc:AlternateContent>
      </w:r>
    </w:p>
    <w:p w:rsidR="00B437C8" w:rsidRPr="00667238" w:rsidRDefault="00D017DD" w:rsidP="00B437C8">
      <w:pPr>
        <w:spacing w:before="60"/>
        <w:ind w:left="142" w:hanging="142"/>
        <w:jc w:val="both"/>
        <w:rPr>
          <w:rFonts w:ascii="Arial" w:hAnsi="Arial" w:cs="Arial"/>
          <w:sz w:val="14"/>
          <w:szCs w:val="14"/>
          <w:lang w:val="sr-Cyrl-RS"/>
        </w:rPr>
      </w:pPr>
      <w:r>
        <w:rPr>
          <w:rFonts w:ascii="Arial" w:hAnsi="Arial" w:cs="Arial"/>
          <w:sz w:val="14"/>
          <w:szCs w:val="14"/>
          <w:vertAlign w:val="superscript"/>
          <w:lang w:val="sr-Latn-RS"/>
        </w:rPr>
        <w:t>1</w:t>
      </w:r>
      <w:r w:rsidR="00B437C8" w:rsidRPr="00667238">
        <w:rPr>
          <w:rFonts w:ascii="Arial" w:hAnsi="Arial" w:cs="Arial"/>
          <w:sz w:val="14"/>
          <w:szCs w:val="14"/>
          <w:vertAlign w:val="superscript"/>
          <w:lang w:val="sr-Latn-RS"/>
        </w:rPr>
        <w:t>)</w:t>
      </w:r>
      <w:r w:rsidR="00B437C8" w:rsidRPr="00667238">
        <w:rPr>
          <w:rFonts w:ascii="Arial" w:hAnsi="Arial" w:cs="Arial"/>
          <w:sz w:val="14"/>
          <w:szCs w:val="14"/>
          <w:lang w:val="sr-Latn-RS"/>
        </w:rPr>
        <w:t xml:space="preserve"> </w:t>
      </w:r>
      <w:r w:rsidR="00955674" w:rsidRPr="00667238">
        <w:rPr>
          <w:rFonts w:ascii="Arial" w:hAnsi="Arial" w:cs="Arial"/>
          <w:sz w:val="14"/>
          <w:szCs w:val="14"/>
          <w:lang w:val="sr-Cyrl-RS"/>
        </w:rPr>
        <w:t>Under the Law on Citizens' Residence and Domicile, „Official Gazette of the RS“, no</w:t>
      </w:r>
      <w:r w:rsidR="00B549B7">
        <w:rPr>
          <w:rFonts w:ascii="Arial" w:hAnsi="Arial" w:cs="Arial"/>
          <w:sz w:val="14"/>
          <w:szCs w:val="14"/>
        </w:rPr>
        <w:t xml:space="preserve"> 87/20</w:t>
      </w:r>
      <w:r w:rsidR="009A153F">
        <w:rPr>
          <w:rFonts w:ascii="Arial" w:hAnsi="Arial" w:cs="Arial"/>
          <w:sz w:val="14"/>
          <w:szCs w:val="14"/>
          <w:lang w:val="sr-Cyrl-RS"/>
        </w:rPr>
        <w:t>1</w:t>
      </w:r>
      <w:r w:rsidR="00B549B7">
        <w:rPr>
          <w:rFonts w:ascii="Arial" w:hAnsi="Arial" w:cs="Arial"/>
          <w:sz w:val="14"/>
          <w:szCs w:val="14"/>
        </w:rPr>
        <w:t>1</w:t>
      </w:r>
      <w:r w:rsidR="00955674" w:rsidRPr="00667238">
        <w:rPr>
          <w:rFonts w:ascii="Arial" w:hAnsi="Arial" w:cs="Arial"/>
          <w:sz w:val="14"/>
          <w:szCs w:val="14"/>
          <w:lang w:val="sr-Cyrl-RS"/>
        </w:rPr>
        <w:t>, residence is the place where citizens have settled in with the intention to live in permanently, i.e. the place which is the center of their everyday life activities, professional, economic, social and other relationships that confirm their permanent link with the place they have settled in</w:t>
      </w:r>
      <w:r w:rsidR="00B437C8" w:rsidRPr="00667238">
        <w:rPr>
          <w:rFonts w:ascii="Arial" w:hAnsi="Arial" w:cs="Arial"/>
          <w:sz w:val="14"/>
          <w:szCs w:val="14"/>
          <w:lang w:val="sr-Cyrl-RS"/>
        </w:rPr>
        <w:t>''.</w:t>
      </w:r>
    </w:p>
    <w:p w:rsidR="006246A2" w:rsidRDefault="006E28AB" w:rsidP="008B045C">
      <w:pPr>
        <w:spacing w:after="60"/>
        <w:jc w:val="center"/>
        <w:rPr>
          <w:rFonts w:ascii="Arial" w:hAnsi="Arial" w:cs="Arial"/>
          <w:b/>
          <w:sz w:val="20"/>
          <w:szCs w:val="20"/>
          <w:lang w:val="en-GB"/>
        </w:rPr>
      </w:pPr>
      <w:r w:rsidRPr="00667238">
        <w:rPr>
          <w:rFonts w:ascii="Arial" w:hAnsi="Arial" w:cs="Arial"/>
          <w:b/>
          <w:sz w:val="20"/>
          <w:szCs w:val="20"/>
          <w:lang w:val="en-GB"/>
        </w:rPr>
        <w:lastRenderedPageBreak/>
        <w:t>Persons who have changed residence</w:t>
      </w:r>
      <w:r w:rsidR="00955674" w:rsidRPr="00667238">
        <w:rPr>
          <w:rFonts w:ascii="Arial" w:hAnsi="Arial" w:cs="Arial"/>
          <w:b/>
          <w:sz w:val="20"/>
          <w:szCs w:val="20"/>
          <w:lang w:val="en-GB"/>
        </w:rPr>
        <w:t xml:space="preserve"> within the Republic of Serbia </w:t>
      </w:r>
      <w:r w:rsidRPr="00667238">
        <w:rPr>
          <w:rFonts w:ascii="Arial" w:hAnsi="Arial" w:cs="Arial"/>
          <w:b/>
          <w:sz w:val="20"/>
          <w:szCs w:val="20"/>
          <w:lang w:val="en-GB"/>
        </w:rPr>
        <w:t xml:space="preserve">during </w:t>
      </w:r>
      <w:r w:rsidR="00422110">
        <w:rPr>
          <w:rFonts w:ascii="Arial" w:hAnsi="Arial" w:cs="Arial"/>
          <w:b/>
          <w:sz w:val="20"/>
          <w:szCs w:val="20"/>
          <w:lang w:val="en-GB"/>
        </w:rPr>
        <w:t>201</w:t>
      </w:r>
      <w:r w:rsidR="003B2B27">
        <w:rPr>
          <w:rFonts w:ascii="Arial" w:hAnsi="Arial" w:cs="Arial"/>
          <w:b/>
          <w:sz w:val="20"/>
          <w:szCs w:val="20"/>
          <w:lang w:val="en-GB"/>
        </w:rPr>
        <w:t>7</w:t>
      </w:r>
      <w:r w:rsidRPr="00667238">
        <w:rPr>
          <w:rFonts w:ascii="Arial" w:hAnsi="Arial" w:cs="Arial"/>
          <w:b/>
          <w:sz w:val="20"/>
          <w:szCs w:val="20"/>
          <w:lang w:val="en-GB"/>
        </w:rPr>
        <w:t xml:space="preserve">, </w:t>
      </w:r>
      <w:r w:rsidR="00FE4D30" w:rsidRPr="00667238">
        <w:rPr>
          <w:rFonts w:ascii="Arial" w:hAnsi="Arial" w:cs="Arial"/>
          <w:b/>
          <w:sz w:val="20"/>
          <w:szCs w:val="20"/>
          <w:lang w:val="en-GB"/>
        </w:rPr>
        <w:t xml:space="preserve"> </w:t>
      </w:r>
    </w:p>
    <w:p w:rsidR="00FE0A6C" w:rsidRDefault="00FE4D30" w:rsidP="008B045C">
      <w:pPr>
        <w:spacing w:after="60"/>
        <w:jc w:val="center"/>
        <w:rPr>
          <w:rFonts w:ascii="Arial" w:hAnsi="Arial" w:cs="Arial"/>
          <w:b/>
          <w:sz w:val="20"/>
          <w:szCs w:val="20"/>
          <w:lang w:val="en-GB"/>
        </w:rPr>
      </w:pPr>
      <w:r w:rsidRPr="00667238">
        <w:rPr>
          <w:rFonts w:ascii="Arial" w:hAnsi="Arial" w:cs="Arial"/>
          <w:b/>
          <w:sz w:val="20"/>
          <w:szCs w:val="20"/>
          <w:lang w:val="en-GB"/>
        </w:rPr>
        <w:t>by area</w:t>
      </w:r>
      <w:r w:rsidR="00695628" w:rsidRPr="00667238">
        <w:rPr>
          <w:rFonts w:ascii="Arial" w:hAnsi="Arial" w:cs="Arial"/>
          <w:b/>
          <w:sz w:val="20"/>
          <w:szCs w:val="20"/>
          <w:lang w:val="en-GB"/>
        </w:rPr>
        <w:t xml:space="preserve"> they moved from/to</w:t>
      </w:r>
    </w:p>
    <w:tbl>
      <w:tblPr>
        <w:tblW w:w="10177" w:type="dxa"/>
        <w:jc w:val="center"/>
        <w:tblLayout w:type="fixed"/>
        <w:tblCellMar>
          <w:left w:w="28" w:type="dxa"/>
          <w:right w:w="28" w:type="dxa"/>
        </w:tblCellMar>
        <w:tblLook w:val="04A0" w:firstRow="1" w:lastRow="0" w:firstColumn="1" w:lastColumn="0" w:noHBand="0" w:noVBand="1"/>
      </w:tblPr>
      <w:tblGrid>
        <w:gridCol w:w="3232"/>
        <w:gridCol w:w="709"/>
        <w:gridCol w:w="709"/>
        <w:gridCol w:w="765"/>
        <w:gridCol w:w="907"/>
        <w:gridCol w:w="709"/>
        <w:gridCol w:w="709"/>
        <w:gridCol w:w="765"/>
        <w:gridCol w:w="907"/>
        <w:gridCol w:w="765"/>
      </w:tblGrid>
      <w:tr w:rsidR="008507C0" w:rsidRPr="0070380F">
        <w:trPr>
          <w:trHeight w:val="260"/>
          <w:jc w:val="center"/>
        </w:trPr>
        <w:tc>
          <w:tcPr>
            <w:tcW w:w="3232" w:type="dxa"/>
            <w:vMerge w:val="restart"/>
            <w:tcBorders>
              <w:top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ind w:left="227"/>
              <w:rPr>
                <w:rFonts w:ascii="Arial" w:hAnsi="Arial" w:cs="Arial"/>
                <w:b/>
                <w:bCs/>
                <w:sz w:val="16"/>
                <w:szCs w:val="16"/>
                <w:lang w:val="en-GB"/>
              </w:rPr>
            </w:pPr>
            <w:r w:rsidRPr="0070380F">
              <w:rPr>
                <w:rFonts w:ascii="Arial" w:hAnsi="Arial" w:cs="Arial"/>
                <w:b/>
                <w:bCs/>
                <w:sz w:val="16"/>
                <w:szCs w:val="16"/>
                <w:lang w:val="en-GB"/>
              </w:rPr>
              <w:t xml:space="preserve">Region     </w:t>
            </w:r>
          </w:p>
          <w:p w:rsidR="008507C0" w:rsidRPr="0070380F" w:rsidRDefault="008507C0" w:rsidP="006246A2">
            <w:pPr>
              <w:spacing w:line="230" w:lineRule="auto"/>
              <w:ind w:left="340"/>
              <w:rPr>
                <w:rFonts w:ascii="Arial" w:hAnsi="Arial" w:cs="Arial"/>
                <w:b/>
                <w:color w:val="000000"/>
                <w:sz w:val="16"/>
                <w:szCs w:val="16"/>
                <w:lang w:val="en-GB"/>
              </w:rPr>
            </w:pPr>
            <w:r w:rsidRPr="0070380F">
              <w:rPr>
                <w:rFonts w:ascii="Arial" w:hAnsi="Arial" w:cs="Arial"/>
                <w:b/>
                <w:bCs/>
                <w:sz w:val="16"/>
                <w:szCs w:val="16"/>
                <w:lang w:val="en-GB"/>
              </w:rPr>
              <w:t>Area</w:t>
            </w:r>
            <w:r w:rsidRPr="0070380F">
              <w:rPr>
                <w:rFonts w:ascii="Arial" w:hAnsi="Arial" w:cs="Arial"/>
                <w:b/>
                <w:bCs/>
                <w:sz w:val="16"/>
                <w:szCs w:val="16"/>
                <w:lang w:val="en-GB"/>
              </w:rPr>
              <w:br/>
            </w:r>
            <w:r w:rsidRPr="008B045C">
              <w:rPr>
                <w:rFonts w:ascii="Arial" w:hAnsi="Arial" w:cs="Arial"/>
                <w:bCs/>
                <w:i/>
                <w:sz w:val="16"/>
                <w:szCs w:val="16"/>
                <w:lang w:val="en-GB"/>
              </w:rPr>
              <w:t>Town/City</w:t>
            </w:r>
            <w:r w:rsidRPr="008B045C">
              <w:rPr>
                <w:rFonts w:ascii="Arial" w:hAnsi="Arial" w:cs="Arial"/>
                <w:bCs/>
                <w:sz w:val="16"/>
                <w:szCs w:val="16"/>
                <w:lang w:val="en-GB"/>
              </w:rPr>
              <w:t xml:space="preserve"> – Municipality</w:t>
            </w:r>
          </w:p>
        </w:tc>
        <w:tc>
          <w:tcPr>
            <w:tcW w:w="30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before="60" w:after="60" w:line="230" w:lineRule="auto"/>
              <w:jc w:val="center"/>
              <w:rPr>
                <w:rFonts w:ascii="Arial" w:hAnsi="Arial" w:cs="Arial"/>
                <w:color w:val="000000"/>
                <w:sz w:val="16"/>
                <w:szCs w:val="16"/>
                <w:lang w:val="en-GB"/>
              </w:rPr>
            </w:pPr>
            <w:r w:rsidRPr="0070380F">
              <w:rPr>
                <w:rFonts w:ascii="Arial" w:hAnsi="Arial" w:cs="Arial"/>
                <w:color w:val="000000"/>
                <w:sz w:val="16"/>
                <w:szCs w:val="16"/>
                <w:lang w:val="en-GB"/>
              </w:rPr>
              <w:t>Moved from</w:t>
            </w:r>
          </w:p>
        </w:tc>
        <w:tc>
          <w:tcPr>
            <w:tcW w:w="30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before="60" w:after="60" w:line="230" w:lineRule="auto"/>
              <w:jc w:val="center"/>
              <w:rPr>
                <w:rFonts w:ascii="Arial" w:hAnsi="Arial" w:cs="Arial"/>
                <w:color w:val="000000"/>
                <w:sz w:val="16"/>
                <w:szCs w:val="16"/>
                <w:lang w:val="en-GB"/>
              </w:rPr>
            </w:pPr>
            <w:r w:rsidRPr="0070380F">
              <w:rPr>
                <w:rFonts w:ascii="Arial" w:hAnsi="Arial" w:cs="Arial"/>
                <w:color w:val="000000"/>
                <w:sz w:val="16"/>
                <w:szCs w:val="16"/>
                <w:lang w:val="en-GB"/>
              </w:rPr>
              <w:t>Moved to</w:t>
            </w:r>
          </w:p>
        </w:tc>
        <w:tc>
          <w:tcPr>
            <w:tcW w:w="765" w:type="dxa"/>
            <w:vMerge w:val="restart"/>
            <w:tcBorders>
              <w:top w:val="single" w:sz="4" w:space="0" w:color="auto"/>
              <w:left w:val="single" w:sz="4" w:space="0" w:color="auto"/>
              <w:bottom w:val="single" w:sz="4" w:space="0" w:color="auto"/>
            </w:tcBorders>
            <w:shd w:val="clear" w:color="auto" w:fill="auto"/>
            <w:noWrap/>
            <w:vAlign w:val="center"/>
          </w:tcPr>
          <w:p w:rsidR="008507C0" w:rsidRPr="0070380F" w:rsidRDefault="008507C0" w:rsidP="006246A2">
            <w:pPr>
              <w:spacing w:before="60" w:after="60" w:line="230" w:lineRule="auto"/>
              <w:jc w:val="center"/>
              <w:rPr>
                <w:rFonts w:ascii="Arial" w:hAnsi="Arial" w:cs="Arial"/>
                <w:color w:val="000000"/>
                <w:sz w:val="16"/>
                <w:szCs w:val="16"/>
                <w:lang w:val="en-GB"/>
              </w:rPr>
            </w:pPr>
            <w:r w:rsidRPr="0070380F">
              <w:rPr>
                <w:rFonts w:ascii="Arial" w:hAnsi="Arial" w:cs="Arial"/>
                <w:color w:val="000000"/>
                <w:sz w:val="16"/>
                <w:szCs w:val="16"/>
                <w:lang w:val="en-GB"/>
              </w:rPr>
              <w:t xml:space="preserve">Migration balance </w:t>
            </w:r>
          </w:p>
        </w:tc>
      </w:tr>
      <w:tr w:rsidR="008507C0" w:rsidRPr="0070380F">
        <w:trPr>
          <w:trHeight w:val="1340"/>
          <w:jc w:val="center"/>
        </w:trPr>
        <w:tc>
          <w:tcPr>
            <w:tcW w:w="3232" w:type="dxa"/>
            <w:vMerge/>
            <w:tcBorders>
              <w:top w:val="single" w:sz="4" w:space="0" w:color="auto"/>
              <w:bottom w:val="single" w:sz="4" w:space="0" w:color="auto"/>
              <w:right w:val="single" w:sz="4" w:space="0" w:color="auto"/>
            </w:tcBorders>
            <w:shd w:val="clear" w:color="auto" w:fill="auto"/>
            <w:noWrap/>
            <w:vAlign w:val="bottom"/>
          </w:tcPr>
          <w:p w:rsidR="008507C0" w:rsidRPr="0070380F" w:rsidRDefault="008507C0" w:rsidP="006246A2">
            <w:pPr>
              <w:spacing w:line="230" w:lineRule="auto"/>
              <w:rPr>
                <w:rFonts w:ascii="Arial" w:hAnsi="Arial" w:cs="Arial"/>
                <w:b/>
                <w:color w:val="00000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From another area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 xml:space="preserve">From </w:t>
            </w:r>
            <w:r>
              <w:rPr>
                <w:rFonts w:ascii="Arial" w:hAnsi="Arial" w:cs="Arial"/>
                <w:color w:val="000000"/>
                <w:sz w:val="16"/>
                <w:szCs w:val="16"/>
              </w:rPr>
              <w:t xml:space="preserve">other </w:t>
            </w:r>
            <w:r w:rsidRPr="0070380F">
              <w:rPr>
                <w:rFonts w:ascii="Arial" w:hAnsi="Arial" w:cs="Arial"/>
                <w:color w:val="000000"/>
                <w:sz w:val="16"/>
                <w:szCs w:val="16"/>
              </w:rPr>
              <w:t>towns/ cities/ muni</w:t>
            </w:r>
            <w:r>
              <w:rPr>
                <w:rFonts w:ascii="Arial" w:hAnsi="Arial" w:cs="Arial"/>
                <w:color w:val="000000"/>
                <w:sz w:val="16"/>
                <w:szCs w:val="16"/>
              </w:rPr>
              <w:t>-</w:t>
            </w:r>
            <w:r w:rsidRPr="0070380F">
              <w:rPr>
                <w:rFonts w:ascii="Arial" w:hAnsi="Arial" w:cs="Arial"/>
                <w:color w:val="000000"/>
                <w:sz w:val="16"/>
                <w:szCs w:val="16"/>
              </w:rPr>
              <w:t xml:space="preserve">cipalities </w:t>
            </w:r>
            <w:r>
              <w:rPr>
                <w:rFonts w:ascii="Arial" w:hAnsi="Arial" w:cs="Arial"/>
                <w:color w:val="000000"/>
                <w:sz w:val="16"/>
                <w:szCs w:val="16"/>
              </w:rPr>
              <w:t>within the</w:t>
            </w:r>
            <w:r w:rsidRPr="0070380F">
              <w:rPr>
                <w:rFonts w:ascii="Arial" w:hAnsi="Arial" w:cs="Arial"/>
                <w:color w:val="000000"/>
                <w:sz w:val="16"/>
                <w:szCs w:val="16"/>
              </w:rPr>
              <w:t xml:space="preserve"> same area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 xml:space="preserve">From another settlement </w:t>
            </w:r>
            <w:r>
              <w:rPr>
                <w:rFonts w:ascii="Arial" w:hAnsi="Arial" w:cs="Arial"/>
                <w:color w:val="000000"/>
                <w:sz w:val="16"/>
                <w:szCs w:val="16"/>
              </w:rPr>
              <w:t>within the</w:t>
            </w:r>
            <w:r w:rsidRPr="0070380F">
              <w:rPr>
                <w:rFonts w:ascii="Arial" w:hAnsi="Arial" w:cs="Arial"/>
                <w:color w:val="000000"/>
                <w:sz w:val="16"/>
                <w:szCs w:val="16"/>
              </w:rPr>
              <w:t xml:space="preserve"> same town/city/ municipality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To another area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 xml:space="preserve">To </w:t>
            </w:r>
            <w:r>
              <w:rPr>
                <w:rFonts w:ascii="Arial" w:hAnsi="Arial" w:cs="Arial"/>
                <w:color w:val="000000"/>
                <w:sz w:val="16"/>
                <w:szCs w:val="16"/>
              </w:rPr>
              <w:t xml:space="preserve">other </w:t>
            </w:r>
            <w:r w:rsidRPr="0070380F">
              <w:rPr>
                <w:rFonts w:ascii="Arial" w:hAnsi="Arial" w:cs="Arial"/>
                <w:color w:val="000000"/>
                <w:sz w:val="16"/>
                <w:szCs w:val="16"/>
              </w:rPr>
              <w:t>towns/</w:t>
            </w:r>
            <w:r>
              <w:rPr>
                <w:rFonts w:ascii="Arial" w:hAnsi="Arial" w:cs="Arial"/>
                <w:color w:val="000000"/>
                <w:sz w:val="16"/>
                <w:szCs w:val="16"/>
              </w:rPr>
              <w:t xml:space="preserve"> </w:t>
            </w:r>
            <w:r w:rsidRPr="0070380F">
              <w:rPr>
                <w:rFonts w:ascii="Arial" w:hAnsi="Arial" w:cs="Arial"/>
                <w:color w:val="000000"/>
                <w:sz w:val="16"/>
                <w:szCs w:val="16"/>
              </w:rPr>
              <w:t>cities/</w:t>
            </w:r>
            <w:r>
              <w:rPr>
                <w:rFonts w:ascii="Arial" w:hAnsi="Arial" w:cs="Arial"/>
                <w:color w:val="000000"/>
                <w:sz w:val="16"/>
                <w:szCs w:val="16"/>
              </w:rPr>
              <w:t xml:space="preserve"> </w:t>
            </w:r>
            <w:r w:rsidRPr="0070380F">
              <w:rPr>
                <w:rFonts w:ascii="Arial" w:hAnsi="Arial" w:cs="Arial"/>
                <w:color w:val="000000"/>
                <w:sz w:val="16"/>
                <w:szCs w:val="16"/>
              </w:rPr>
              <w:t>munici</w:t>
            </w:r>
            <w:r>
              <w:rPr>
                <w:rFonts w:ascii="Arial" w:hAnsi="Arial" w:cs="Arial"/>
                <w:color w:val="000000"/>
                <w:sz w:val="16"/>
                <w:szCs w:val="16"/>
              </w:rPr>
              <w:t>-</w:t>
            </w:r>
            <w:r w:rsidRPr="0070380F">
              <w:rPr>
                <w:rFonts w:ascii="Arial" w:hAnsi="Arial" w:cs="Arial"/>
                <w:color w:val="000000"/>
                <w:sz w:val="16"/>
                <w:szCs w:val="16"/>
              </w:rPr>
              <w:t xml:space="preserve">palities </w:t>
            </w:r>
            <w:r>
              <w:rPr>
                <w:rFonts w:ascii="Arial" w:hAnsi="Arial" w:cs="Arial"/>
                <w:color w:val="000000"/>
                <w:sz w:val="16"/>
                <w:szCs w:val="16"/>
              </w:rPr>
              <w:t>within the</w:t>
            </w:r>
            <w:r w:rsidRPr="0070380F">
              <w:rPr>
                <w:rFonts w:ascii="Arial" w:hAnsi="Arial" w:cs="Arial"/>
                <w:color w:val="000000"/>
                <w:sz w:val="16"/>
                <w:szCs w:val="16"/>
              </w:rPr>
              <w:t xml:space="preserve"> same area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6246A2">
            <w:pPr>
              <w:spacing w:line="230" w:lineRule="auto"/>
              <w:jc w:val="center"/>
              <w:rPr>
                <w:rFonts w:ascii="Arial" w:hAnsi="Arial" w:cs="Arial"/>
                <w:color w:val="000000"/>
                <w:sz w:val="16"/>
                <w:szCs w:val="16"/>
              </w:rPr>
            </w:pPr>
            <w:r w:rsidRPr="0070380F">
              <w:rPr>
                <w:rFonts w:ascii="Arial" w:hAnsi="Arial" w:cs="Arial"/>
                <w:color w:val="000000"/>
                <w:sz w:val="16"/>
                <w:szCs w:val="16"/>
              </w:rPr>
              <w:t xml:space="preserve">To  another settlement </w:t>
            </w:r>
            <w:r>
              <w:rPr>
                <w:rFonts w:ascii="Arial" w:hAnsi="Arial" w:cs="Arial"/>
                <w:color w:val="000000"/>
                <w:sz w:val="16"/>
                <w:szCs w:val="16"/>
              </w:rPr>
              <w:t>within the</w:t>
            </w:r>
            <w:r w:rsidRPr="0070380F">
              <w:rPr>
                <w:rFonts w:ascii="Arial" w:hAnsi="Arial" w:cs="Arial"/>
                <w:color w:val="000000"/>
                <w:sz w:val="16"/>
                <w:szCs w:val="16"/>
              </w:rPr>
              <w:t xml:space="preserve"> same town/city/ municipality</w:t>
            </w:r>
          </w:p>
        </w:tc>
        <w:tc>
          <w:tcPr>
            <w:tcW w:w="765" w:type="dxa"/>
            <w:vMerge/>
            <w:tcBorders>
              <w:top w:val="single" w:sz="4" w:space="0" w:color="auto"/>
              <w:left w:val="single" w:sz="4" w:space="0" w:color="auto"/>
              <w:bottom w:val="single" w:sz="4" w:space="0" w:color="auto"/>
            </w:tcBorders>
            <w:shd w:val="clear" w:color="auto" w:fill="auto"/>
            <w:noWrap/>
            <w:vAlign w:val="center"/>
          </w:tcPr>
          <w:p w:rsidR="008507C0" w:rsidRPr="0070380F" w:rsidRDefault="008507C0" w:rsidP="006246A2">
            <w:pPr>
              <w:spacing w:before="60" w:after="60" w:line="230" w:lineRule="auto"/>
              <w:jc w:val="center"/>
              <w:rPr>
                <w:rFonts w:ascii="Arial" w:hAnsi="Arial" w:cs="Arial"/>
                <w:b/>
                <w:color w:val="000000"/>
                <w:sz w:val="16"/>
                <w:szCs w:val="16"/>
                <w:lang w:val="en-GB"/>
              </w:rPr>
            </w:pPr>
          </w:p>
        </w:tc>
      </w:tr>
      <w:tr w:rsidR="00B02CC3" w:rsidRPr="0070380F">
        <w:trPr>
          <w:trHeight w:val="20"/>
          <w:jc w:val="center"/>
        </w:trPr>
        <w:tc>
          <w:tcPr>
            <w:tcW w:w="3232" w:type="dxa"/>
            <w:tcBorders>
              <w:top w:val="single" w:sz="4" w:space="0" w:color="auto"/>
              <w:left w:val="nil"/>
              <w:right w:val="single" w:sz="4" w:space="0" w:color="auto"/>
            </w:tcBorders>
            <w:shd w:val="clear" w:color="auto" w:fill="auto"/>
            <w:noWrap/>
            <w:vAlign w:val="bottom"/>
          </w:tcPr>
          <w:p w:rsidR="00B02CC3" w:rsidRPr="0070380F" w:rsidRDefault="00B02CC3" w:rsidP="006246A2">
            <w:pPr>
              <w:spacing w:line="230" w:lineRule="auto"/>
              <w:rPr>
                <w:rFonts w:ascii="Arial" w:hAnsi="Arial" w:cs="Arial"/>
                <w:b/>
                <w:color w:val="000000"/>
                <w:sz w:val="16"/>
                <w:szCs w:val="16"/>
                <w:lang w:val="en-GB"/>
              </w:rPr>
            </w:pPr>
          </w:p>
        </w:tc>
        <w:tc>
          <w:tcPr>
            <w:tcW w:w="709" w:type="dxa"/>
            <w:tcBorders>
              <w:top w:val="single" w:sz="4" w:space="0" w:color="auto"/>
              <w:left w:val="single" w:sz="4" w:space="0" w:color="auto"/>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709" w:type="dxa"/>
            <w:tcBorders>
              <w:top w:val="single" w:sz="4" w:space="0" w:color="auto"/>
              <w:left w:val="nil"/>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765" w:type="dxa"/>
            <w:tcBorders>
              <w:top w:val="single" w:sz="4" w:space="0" w:color="auto"/>
              <w:left w:val="nil"/>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907" w:type="dxa"/>
            <w:tcBorders>
              <w:top w:val="single" w:sz="4" w:space="0" w:color="auto"/>
              <w:left w:val="nil"/>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709" w:type="dxa"/>
            <w:tcBorders>
              <w:top w:val="single" w:sz="4" w:space="0" w:color="auto"/>
              <w:left w:val="nil"/>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709" w:type="dxa"/>
            <w:tcBorders>
              <w:top w:val="single" w:sz="4" w:space="0" w:color="auto"/>
              <w:left w:val="nil"/>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765" w:type="dxa"/>
            <w:tcBorders>
              <w:top w:val="single" w:sz="4" w:space="0" w:color="auto"/>
              <w:left w:val="nil"/>
              <w:right w:val="nil"/>
            </w:tcBorders>
            <w:shd w:val="clear" w:color="auto" w:fill="auto"/>
            <w:noWrap/>
            <w:vAlign w:val="center"/>
          </w:tcPr>
          <w:p w:rsidR="00B02CC3" w:rsidRPr="0070380F" w:rsidRDefault="00B02CC3" w:rsidP="006246A2">
            <w:pPr>
              <w:spacing w:line="230" w:lineRule="auto"/>
              <w:ind w:right="113"/>
              <w:rPr>
                <w:rFonts w:ascii="Arial" w:hAnsi="Arial" w:cs="Arial"/>
                <w:color w:val="000000"/>
                <w:sz w:val="16"/>
                <w:szCs w:val="16"/>
                <w:lang w:val="en-GB"/>
              </w:rPr>
            </w:pPr>
          </w:p>
        </w:tc>
        <w:tc>
          <w:tcPr>
            <w:tcW w:w="907" w:type="dxa"/>
            <w:tcBorders>
              <w:top w:val="single" w:sz="4" w:space="0" w:color="auto"/>
              <w:left w:val="nil"/>
              <w:right w:val="nil"/>
            </w:tcBorders>
            <w:shd w:val="clear" w:color="auto" w:fill="auto"/>
            <w:noWrap/>
            <w:vAlign w:val="bottom"/>
          </w:tcPr>
          <w:p w:rsidR="00B02CC3" w:rsidRPr="0070380F" w:rsidRDefault="00B02CC3" w:rsidP="006246A2">
            <w:pPr>
              <w:spacing w:line="230" w:lineRule="auto"/>
              <w:ind w:right="113"/>
              <w:jc w:val="right"/>
              <w:rPr>
                <w:rFonts w:ascii="Arial" w:hAnsi="Arial" w:cs="Arial"/>
                <w:b/>
                <w:color w:val="000000"/>
                <w:sz w:val="16"/>
                <w:szCs w:val="16"/>
                <w:lang w:val="en-GB"/>
              </w:rPr>
            </w:pPr>
          </w:p>
        </w:tc>
        <w:tc>
          <w:tcPr>
            <w:tcW w:w="765" w:type="dxa"/>
            <w:tcBorders>
              <w:top w:val="single" w:sz="4" w:space="0" w:color="auto"/>
              <w:left w:val="nil"/>
              <w:right w:val="nil"/>
            </w:tcBorders>
            <w:shd w:val="clear" w:color="auto" w:fill="auto"/>
            <w:noWrap/>
            <w:vAlign w:val="bottom"/>
          </w:tcPr>
          <w:p w:rsidR="00B02CC3" w:rsidRPr="0070380F" w:rsidRDefault="00B02CC3" w:rsidP="006246A2">
            <w:pPr>
              <w:spacing w:line="230" w:lineRule="auto"/>
              <w:ind w:right="113"/>
              <w:jc w:val="right"/>
              <w:rPr>
                <w:rFonts w:ascii="Arial" w:hAnsi="Arial" w:cs="Arial"/>
                <w:b/>
                <w:color w:val="000000"/>
                <w:sz w:val="16"/>
                <w:szCs w:val="16"/>
                <w:lang w:val="en-GB"/>
              </w:rPr>
            </w:pP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spacing w:line="230" w:lineRule="auto"/>
              <w:rPr>
                <w:rFonts w:ascii="Arial" w:hAnsi="Arial" w:cs="Arial"/>
                <w:b/>
                <w:bCs/>
                <w:sz w:val="16"/>
                <w:szCs w:val="16"/>
              </w:rPr>
            </w:pPr>
            <w:r>
              <w:rPr>
                <w:rFonts w:ascii="Arial" w:hAnsi="Arial" w:cs="Arial"/>
                <w:b/>
                <w:bCs/>
                <w:sz w:val="16"/>
                <w:szCs w:val="16"/>
              </w:rPr>
              <w:t>REPUBLIC OF SERBIA</w:t>
            </w: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120355</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45774</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46302</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28279</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120355</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45774</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46302</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28279</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0</w:t>
            </w: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spacing w:line="230" w:lineRule="auto"/>
              <w:rPr>
                <w:rFonts w:ascii="Arial" w:hAnsi="Arial" w:cs="Arial"/>
                <w:sz w:val="16"/>
                <w:szCs w:val="16"/>
              </w:rPr>
            </w:pP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p>
        </w:tc>
        <w:tc>
          <w:tcPr>
            <w:tcW w:w="709"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spacing w:line="230" w:lineRule="auto"/>
              <w:ind w:left="57"/>
              <w:rPr>
                <w:rFonts w:ascii="Arial" w:hAnsi="Arial" w:cs="Arial"/>
                <w:sz w:val="16"/>
                <w:szCs w:val="16"/>
              </w:rPr>
            </w:pPr>
            <w:r>
              <w:rPr>
                <w:rFonts w:ascii="Arial" w:hAnsi="Arial" w:cs="Arial"/>
                <w:sz w:val="16"/>
                <w:szCs w:val="16"/>
              </w:rPr>
              <w:t>SRBIJA</w:t>
            </w:r>
            <w:r w:rsidRPr="00334C3E">
              <w:rPr>
                <w:rFonts w:ascii="Arial" w:hAnsi="Arial" w:cs="Arial"/>
                <w:sz w:val="16"/>
                <w:szCs w:val="16"/>
              </w:rPr>
              <w:t xml:space="preserve"> – </w:t>
            </w:r>
            <w:r>
              <w:rPr>
                <w:rFonts w:ascii="Arial" w:hAnsi="Arial" w:cs="Arial"/>
                <w:sz w:val="16"/>
                <w:szCs w:val="16"/>
              </w:rPr>
              <w:t>SEVER</w:t>
            </w:r>
            <w:r w:rsidRPr="00334C3E">
              <w:rPr>
                <w:rFonts w:ascii="Arial" w:hAnsi="Arial" w:cs="Arial"/>
                <w:sz w:val="16"/>
                <w:szCs w:val="16"/>
              </w:rPr>
              <w:t xml:space="preserve"> </w:t>
            </w: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76856</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28736</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37478</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10642</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69749</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21629</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37478</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10642</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7107</w:t>
            </w: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170"/>
              <w:rPr>
                <w:rFonts w:ascii="Arial" w:hAnsi="Arial" w:cs="Arial"/>
                <w:b/>
                <w:bCs/>
                <w:sz w:val="16"/>
                <w:szCs w:val="16"/>
              </w:rPr>
            </w:pPr>
            <w:r>
              <w:rPr>
                <w:rFonts w:ascii="Arial" w:hAnsi="Arial" w:cs="Arial"/>
                <w:b/>
                <w:bCs/>
                <w:sz w:val="16"/>
                <w:szCs w:val="16"/>
              </w:rPr>
              <w:t>Beogradski</w:t>
            </w:r>
            <w:r w:rsidRPr="00334C3E">
              <w:rPr>
                <w:rFonts w:ascii="Arial" w:hAnsi="Arial" w:cs="Arial"/>
                <w:b/>
                <w:bCs/>
                <w:sz w:val="16"/>
                <w:szCs w:val="16"/>
              </w:rPr>
              <w:t xml:space="preserve"> </w:t>
            </w:r>
            <w:r>
              <w:rPr>
                <w:rFonts w:ascii="Arial" w:hAnsi="Arial" w:cs="Arial"/>
                <w:b/>
                <w:bCs/>
                <w:sz w:val="16"/>
                <w:szCs w:val="16"/>
              </w:rPr>
              <w:t>region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49494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15433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30800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3261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43057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8996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30800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3261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6437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r>
              <w:rPr>
                <w:rFonts w:ascii="Arial" w:hAnsi="Arial" w:cs="Arial"/>
                <w:b/>
                <w:bCs/>
                <w:sz w:val="16"/>
                <w:szCs w:val="16"/>
              </w:rPr>
              <w:t>Beogradska</w:t>
            </w:r>
            <w:r w:rsidRPr="00334C3E">
              <w:rPr>
                <w:rFonts w:ascii="Arial" w:hAnsi="Arial" w:cs="Arial"/>
                <w:b/>
                <w:bCs/>
                <w:sz w:val="16"/>
                <w:szCs w:val="16"/>
              </w:rPr>
              <w:t xml:space="preserve"> </w:t>
            </w:r>
            <w:r>
              <w:rPr>
                <w:rFonts w:ascii="Arial" w:hAnsi="Arial" w:cs="Arial"/>
                <w:b/>
                <w:bCs/>
                <w:sz w:val="16"/>
                <w:szCs w:val="16"/>
              </w:rPr>
              <w:t>oblast</w:t>
            </w:r>
            <w:r w:rsidRPr="00334C3E">
              <w:rPr>
                <w:rFonts w:ascii="Arial" w:hAnsi="Arial" w:cs="Arial"/>
                <w:b/>
                <w:bCs/>
                <w:sz w:val="16"/>
                <w:szCs w:val="16"/>
              </w:rPr>
              <w:t xml:space="preserve"> </w:t>
            </w:r>
            <w:r>
              <w:rPr>
                <w:rFonts w:ascii="Arial" w:hAnsi="Arial" w:cs="Arial"/>
                <w:b/>
                <w:bCs/>
                <w:sz w:val="16"/>
                <w:szCs w:val="16"/>
              </w:rPr>
              <w:t xml:space="preserve">                      </w:t>
            </w:r>
            <w:r w:rsidRPr="00334C3E">
              <w:rPr>
                <w:rFonts w:ascii="Arial" w:hAnsi="Arial" w:cs="Arial"/>
                <w:bCs/>
                <w:i/>
                <w:sz w:val="16"/>
                <w:szCs w:val="16"/>
              </w:rPr>
              <w:t>(</w:t>
            </w:r>
            <w:r>
              <w:rPr>
                <w:rFonts w:ascii="Arial" w:hAnsi="Arial" w:cs="Arial"/>
                <w:bCs/>
                <w:i/>
                <w:sz w:val="16"/>
                <w:szCs w:val="16"/>
              </w:rPr>
              <w:t>Grad</w:t>
            </w:r>
            <w:r w:rsidRPr="00334C3E">
              <w:rPr>
                <w:rFonts w:ascii="Arial" w:hAnsi="Arial" w:cs="Arial"/>
                <w:bCs/>
                <w:i/>
                <w:sz w:val="16"/>
                <w:szCs w:val="16"/>
              </w:rPr>
              <w:t xml:space="preserve"> </w:t>
            </w:r>
            <w:smartTag w:uri="urn:schemas-microsoft-com:office:smarttags" w:element="place">
              <w:r>
                <w:rPr>
                  <w:rFonts w:ascii="Arial" w:hAnsi="Arial" w:cs="Arial"/>
                  <w:bCs/>
                  <w:i/>
                  <w:sz w:val="16"/>
                  <w:szCs w:val="16"/>
                </w:rPr>
                <w:t>Beograd</w:t>
              </w:r>
            </w:smartTag>
            <w:r w:rsidRPr="00334C3E">
              <w:rPr>
                <w:rFonts w:ascii="Arial" w:hAnsi="Arial" w:cs="Arial"/>
                <w:bCs/>
                <w:i/>
                <w:sz w:val="16"/>
                <w:szCs w:val="16"/>
              </w:rPr>
              <w: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49494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15433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30800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3261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43057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8996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30800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3261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6437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Barajevo</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Voždovac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5588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1902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3573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4689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3637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899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Vračar</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2645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1927</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2261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1898</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Grocka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1365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821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Zvezdara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2386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4433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4590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3524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2231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Zemun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4407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1470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2819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3553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1026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2409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854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Lazarevac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1225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676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1350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676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Mladenovac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Novi</w:t>
            </w:r>
            <w:r w:rsidRPr="00334C3E">
              <w:rPr>
                <w:rFonts w:ascii="Arial" w:hAnsi="Arial" w:cs="Arial"/>
                <w:sz w:val="16"/>
                <w:szCs w:val="16"/>
              </w:rPr>
              <w:t xml:space="preserve"> </w:t>
            </w:r>
            <w:smartTag w:uri="urn:schemas-microsoft-com:office:smarttags" w:element="place">
              <w:r>
                <w:rPr>
                  <w:rFonts w:ascii="Arial" w:hAnsi="Arial" w:cs="Arial"/>
                  <w:sz w:val="16"/>
                  <w:szCs w:val="16"/>
                </w:rPr>
                <w:t>Beograd</w:t>
              </w:r>
            </w:smartTag>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6049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4081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5721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1081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4638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Obrenovac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1513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1316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400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Palilula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6228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2111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3514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4627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1142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2882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1601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Rakovica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916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2008</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2755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567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2188</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Savski</w:t>
            </w:r>
            <w:r w:rsidRPr="00334C3E">
              <w:rPr>
                <w:rFonts w:ascii="Arial" w:hAnsi="Arial" w:cs="Arial"/>
                <w:sz w:val="16"/>
                <w:szCs w:val="16"/>
              </w:rPr>
              <w:t xml:space="preserve"> </w:t>
            </w:r>
            <w:r>
              <w:rPr>
                <w:rFonts w:ascii="Arial" w:hAnsi="Arial" w:cs="Arial"/>
                <w:sz w:val="16"/>
                <w:szCs w:val="16"/>
              </w:rPr>
              <w:t>venac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1389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1011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1762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1515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Sopot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Stari</w:t>
            </w:r>
            <w:r w:rsidRPr="00334C3E">
              <w:rPr>
                <w:rFonts w:ascii="Arial" w:hAnsi="Arial" w:cs="Arial"/>
                <w:sz w:val="16"/>
                <w:szCs w:val="16"/>
              </w:rPr>
              <w:t xml:space="preserve">  </w:t>
            </w:r>
            <w:r>
              <w:rPr>
                <w:rFonts w:ascii="Arial" w:hAnsi="Arial" w:cs="Arial"/>
                <w:sz w:val="16"/>
                <w:szCs w:val="16"/>
              </w:rPr>
              <w:t>grad</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1912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1412</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2331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2005</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Surčin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1004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791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490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Čukarica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4353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1305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2744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4355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875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3176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170"/>
              <w:rPr>
                <w:rFonts w:ascii="Arial" w:hAnsi="Arial" w:cs="Arial"/>
                <w:b/>
                <w:bCs/>
                <w:sz w:val="16"/>
                <w:szCs w:val="16"/>
              </w:rPr>
            </w:pPr>
            <w:r>
              <w:rPr>
                <w:rFonts w:ascii="Arial" w:hAnsi="Arial" w:cs="Arial"/>
                <w:b/>
                <w:bCs/>
                <w:sz w:val="16"/>
                <w:szCs w:val="16"/>
              </w:rPr>
              <w:t>Region</w:t>
            </w:r>
            <w:r w:rsidRPr="00334C3E">
              <w:rPr>
                <w:rFonts w:ascii="Arial" w:hAnsi="Arial" w:cs="Arial"/>
                <w:b/>
                <w:bCs/>
                <w:sz w:val="16"/>
                <w:szCs w:val="16"/>
              </w:rPr>
              <w:t xml:space="preserve"> </w:t>
            </w:r>
            <w:r>
              <w:rPr>
                <w:rFonts w:ascii="Arial" w:hAnsi="Arial" w:cs="Arial"/>
                <w:b/>
                <w:bCs/>
                <w:sz w:val="16"/>
                <w:szCs w:val="16"/>
              </w:rPr>
              <w:t>Vojvodine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27362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13303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6678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7381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26692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12633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6678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7381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670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r>
              <w:rPr>
                <w:rFonts w:ascii="Arial" w:hAnsi="Arial" w:cs="Arial"/>
                <w:b/>
                <w:bCs/>
                <w:sz w:val="16"/>
                <w:szCs w:val="16"/>
              </w:rPr>
              <w:t>Zapadnobačka</w:t>
            </w:r>
            <w:r w:rsidRPr="00334C3E">
              <w:rPr>
                <w:rFonts w:ascii="Arial" w:hAnsi="Arial" w:cs="Arial"/>
                <w:b/>
                <w:bCs/>
                <w:sz w:val="16"/>
                <w:szCs w:val="16"/>
              </w:rPr>
              <w:t xml:space="preserve"> </w:t>
            </w:r>
            <w:r>
              <w:rPr>
                <w:rFonts w:ascii="Arial" w:hAnsi="Arial" w:cs="Arial"/>
                <w:b/>
                <w:bCs/>
                <w:sz w:val="16"/>
                <w:szCs w:val="16"/>
              </w:rPr>
              <w:t>oblast</w:t>
            </w:r>
            <w:r w:rsidRPr="00334C3E">
              <w:rPr>
                <w:rFonts w:ascii="Arial" w:hAnsi="Arial" w:cs="Arial"/>
                <w:b/>
                <w:bCs/>
                <w:sz w:val="16"/>
                <w:szCs w:val="16"/>
              </w:rPr>
              <w:t xml:space="preserve"> </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2051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1021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701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2505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1475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701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-454</w:t>
            </w:r>
          </w:p>
        </w:tc>
      </w:tr>
      <w:tr w:rsidR="00682354" w:rsidRPr="00D57255">
        <w:trPr>
          <w:trHeight w:val="20"/>
          <w:jc w:val="center"/>
        </w:trPr>
        <w:tc>
          <w:tcPr>
            <w:tcW w:w="3232" w:type="dxa"/>
            <w:tcBorders>
              <w:left w:val="nil"/>
              <w:bottom w:val="nil"/>
              <w:right w:val="single" w:sz="4" w:space="0" w:color="auto"/>
            </w:tcBorders>
            <w:shd w:val="clear" w:color="auto" w:fill="auto"/>
            <w:noWrap/>
            <w:vAlign w:val="bottom"/>
          </w:tcPr>
          <w:p w:rsidR="00682354" w:rsidRPr="00D57255" w:rsidRDefault="00682354" w:rsidP="00682354">
            <w:pPr>
              <w:spacing w:line="230" w:lineRule="auto"/>
              <w:ind w:left="340"/>
              <w:rPr>
                <w:rFonts w:ascii="Arial" w:hAnsi="Arial" w:cs="Arial"/>
                <w:i/>
                <w:sz w:val="16"/>
                <w:szCs w:val="16"/>
              </w:rPr>
            </w:pPr>
            <w:r w:rsidRPr="00D57255">
              <w:rPr>
                <w:rFonts w:ascii="Arial" w:hAnsi="Arial" w:cs="Arial"/>
                <w:i/>
                <w:sz w:val="16"/>
                <w:szCs w:val="16"/>
              </w:rPr>
              <w:t>Sombor</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953</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386</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134</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433</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1151</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592</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126</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433</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-198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Apatin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Kula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407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Odžaci</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r>
              <w:rPr>
                <w:rFonts w:ascii="Arial" w:hAnsi="Arial" w:cs="Arial"/>
                <w:b/>
                <w:bCs/>
                <w:sz w:val="16"/>
                <w:szCs w:val="16"/>
              </w:rPr>
              <w:t>Južnobanatska</w:t>
            </w:r>
            <w:r w:rsidRPr="00334C3E">
              <w:rPr>
                <w:rFonts w:ascii="Arial" w:hAnsi="Arial" w:cs="Arial"/>
                <w:b/>
                <w:bCs/>
                <w:sz w:val="16"/>
                <w:szCs w:val="16"/>
              </w:rPr>
              <w:t xml:space="preserve"> </w:t>
            </w:r>
            <w:r>
              <w:rPr>
                <w:rFonts w:ascii="Arial" w:hAnsi="Arial" w:cs="Arial"/>
                <w:b/>
                <w:bCs/>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3607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1666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888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1053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3781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1840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888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1053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-174</w:t>
            </w:r>
          </w:p>
        </w:tc>
      </w:tr>
      <w:tr w:rsidR="00682354" w:rsidRPr="00D57255">
        <w:trPr>
          <w:trHeight w:val="20"/>
          <w:jc w:val="center"/>
        </w:trPr>
        <w:tc>
          <w:tcPr>
            <w:tcW w:w="3232" w:type="dxa"/>
            <w:tcBorders>
              <w:left w:val="nil"/>
              <w:bottom w:val="nil"/>
              <w:right w:val="single" w:sz="4" w:space="0" w:color="auto"/>
            </w:tcBorders>
            <w:shd w:val="clear" w:color="auto" w:fill="auto"/>
            <w:noWrap/>
            <w:vAlign w:val="bottom"/>
          </w:tcPr>
          <w:p w:rsidR="00682354" w:rsidRPr="00D57255" w:rsidRDefault="00682354" w:rsidP="00682354">
            <w:pPr>
              <w:spacing w:line="230" w:lineRule="auto"/>
              <w:ind w:left="340"/>
              <w:rPr>
                <w:rFonts w:ascii="Arial" w:hAnsi="Arial" w:cs="Arial"/>
                <w:i/>
                <w:sz w:val="16"/>
                <w:szCs w:val="16"/>
              </w:rPr>
            </w:pPr>
            <w:r w:rsidRPr="00D57255">
              <w:rPr>
                <w:rFonts w:ascii="Arial" w:hAnsi="Arial" w:cs="Arial"/>
                <w:i/>
                <w:sz w:val="16"/>
                <w:szCs w:val="16"/>
              </w:rPr>
              <w:t>Pančevo</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1577</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813</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292</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472</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1433</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733</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228</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472</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144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Alibunar</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Bela</w:t>
            </w:r>
            <w:r w:rsidRPr="00334C3E">
              <w:rPr>
                <w:rFonts w:ascii="Arial" w:hAnsi="Arial" w:cs="Arial"/>
                <w:sz w:val="16"/>
                <w:szCs w:val="16"/>
              </w:rPr>
              <w:t xml:space="preserve"> </w:t>
            </w:r>
            <w:r>
              <w:rPr>
                <w:rFonts w:ascii="Arial" w:hAnsi="Arial" w:cs="Arial"/>
                <w:sz w:val="16"/>
                <w:szCs w:val="16"/>
              </w:rPr>
              <w:t>Crkva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Vršac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586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Kovačica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Kovin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537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Opovo</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Plandište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r>
              <w:rPr>
                <w:rFonts w:ascii="Arial" w:hAnsi="Arial" w:cs="Arial"/>
                <w:b/>
                <w:bCs/>
                <w:sz w:val="16"/>
                <w:szCs w:val="16"/>
              </w:rPr>
              <w:t>Južnobačka</w:t>
            </w:r>
            <w:r w:rsidRPr="00334C3E">
              <w:rPr>
                <w:rFonts w:ascii="Arial" w:hAnsi="Arial" w:cs="Arial"/>
                <w:b/>
                <w:bCs/>
                <w:sz w:val="16"/>
                <w:szCs w:val="16"/>
              </w:rPr>
              <w:t xml:space="preserve"> </w:t>
            </w:r>
            <w:r>
              <w:rPr>
                <w:rFonts w:ascii="Arial" w:hAnsi="Arial" w:cs="Arial"/>
                <w:b/>
                <w:bCs/>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10980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5283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3773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1924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9205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3508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3773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1924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1775</w:t>
            </w:r>
          </w:p>
        </w:tc>
      </w:tr>
      <w:tr w:rsidR="00682354" w:rsidRPr="00D57255">
        <w:trPr>
          <w:trHeight w:val="20"/>
          <w:jc w:val="center"/>
        </w:trPr>
        <w:tc>
          <w:tcPr>
            <w:tcW w:w="3232" w:type="dxa"/>
            <w:tcBorders>
              <w:left w:val="nil"/>
              <w:bottom w:val="nil"/>
              <w:right w:val="single" w:sz="4" w:space="0" w:color="auto"/>
            </w:tcBorders>
            <w:shd w:val="clear" w:color="auto" w:fill="auto"/>
            <w:noWrap/>
            <w:vAlign w:val="bottom"/>
          </w:tcPr>
          <w:p w:rsidR="00682354" w:rsidRPr="00D57255" w:rsidRDefault="00682354" w:rsidP="00682354">
            <w:pPr>
              <w:spacing w:line="230" w:lineRule="auto"/>
              <w:ind w:left="340"/>
              <w:rPr>
                <w:rFonts w:ascii="Arial" w:hAnsi="Arial" w:cs="Arial"/>
                <w:i/>
                <w:iCs/>
                <w:sz w:val="16"/>
                <w:szCs w:val="16"/>
              </w:rPr>
            </w:pPr>
            <w:r w:rsidRPr="00D57255">
              <w:rPr>
                <w:rFonts w:ascii="Arial" w:hAnsi="Arial" w:cs="Arial"/>
                <w:i/>
                <w:iCs/>
                <w:sz w:val="16"/>
                <w:szCs w:val="16"/>
              </w:rPr>
              <w:t>Grad Novi Sad</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7802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4271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2311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1220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5552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2376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1956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1220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i/>
                <w:iCs/>
                <w:color w:val="000000"/>
                <w:sz w:val="16"/>
                <w:szCs w:val="16"/>
              </w:rPr>
            </w:pPr>
            <w:r w:rsidRPr="0088138E">
              <w:rPr>
                <w:rFonts w:ascii="Arial" w:hAnsi="Arial" w:cs="Arial"/>
                <w:i/>
                <w:iCs/>
                <w:color w:val="000000"/>
                <w:sz w:val="16"/>
                <w:szCs w:val="16"/>
              </w:rPr>
              <w:t>2250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454"/>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Novi</w:t>
                </w:r>
                <w:r w:rsidRPr="00334C3E">
                  <w:rPr>
                    <w:rFonts w:ascii="Arial" w:hAnsi="Arial" w:cs="Arial"/>
                    <w:sz w:val="16"/>
                    <w:szCs w:val="16"/>
                  </w:rPr>
                  <w:t xml:space="preserve"> </w:t>
                </w:r>
                <w:r>
                  <w:rPr>
                    <w:rFonts w:ascii="Arial" w:hAnsi="Arial" w:cs="Arial"/>
                    <w:sz w:val="16"/>
                    <w:szCs w:val="16"/>
                  </w:rPr>
                  <w:t>Sad</w:t>
                </w:r>
              </w:smartTag>
            </w:smartTag>
            <w:r w:rsidRPr="00334C3E">
              <w:rPr>
                <w:rFonts w:ascii="Arial" w:hAnsi="Arial" w:cs="Arial"/>
                <w:sz w:val="16"/>
                <w:szCs w:val="16"/>
              </w:rPr>
              <w:t xml:space="preserve"> </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6905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3989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1729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2189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1445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1187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2084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454"/>
              <w:rPr>
                <w:rFonts w:ascii="Arial" w:hAnsi="Arial" w:cs="Arial"/>
                <w:sz w:val="16"/>
                <w:szCs w:val="16"/>
              </w:rPr>
            </w:pPr>
            <w:r>
              <w:rPr>
                <w:rFonts w:ascii="Arial" w:hAnsi="Arial" w:cs="Arial"/>
                <w:sz w:val="16"/>
                <w:szCs w:val="16"/>
              </w:rPr>
              <w:t>Petrovaradin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897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582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731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Bač</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Bačka</w:t>
            </w:r>
            <w:r w:rsidRPr="00334C3E">
              <w:rPr>
                <w:rFonts w:ascii="Arial" w:hAnsi="Arial" w:cs="Arial"/>
                <w:sz w:val="16"/>
                <w:szCs w:val="16"/>
              </w:rPr>
              <w:t xml:space="preserve"> </w:t>
            </w:r>
            <w:r>
              <w:rPr>
                <w:rFonts w:ascii="Arial" w:hAnsi="Arial" w:cs="Arial"/>
                <w:sz w:val="16"/>
                <w:szCs w:val="16"/>
              </w:rPr>
              <w:t>Palanka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Bački</w:t>
            </w:r>
            <w:r w:rsidRPr="00334C3E">
              <w:rPr>
                <w:rFonts w:ascii="Arial" w:hAnsi="Arial" w:cs="Arial"/>
                <w:sz w:val="16"/>
                <w:szCs w:val="16"/>
              </w:rPr>
              <w:t xml:space="preserve"> </w:t>
            </w:r>
            <w:r>
              <w:rPr>
                <w:rFonts w:ascii="Arial" w:hAnsi="Arial" w:cs="Arial"/>
                <w:sz w:val="16"/>
                <w:szCs w:val="16"/>
              </w:rPr>
              <w:t>Petrovac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Beočin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Bečej</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Vrbas</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Žabalј</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-72</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Srbobran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Sremski</w:t>
            </w:r>
            <w:r w:rsidRPr="00334C3E">
              <w:rPr>
                <w:rFonts w:ascii="Arial" w:hAnsi="Arial" w:cs="Arial"/>
                <w:sz w:val="16"/>
                <w:szCs w:val="16"/>
              </w:rPr>
              <w:t xml:space="preserve"> </w:t>
            </w:r>
            <w:r>
              <w:rPr>
                <w:rFonts w:ascii="Arial" w:hAnsi="Arial" w:cs="Arial"/>
                <w:sz w:val="16"/>
                <w:szCs w:val="16"/>
              </w:rPr>
              <w:t>Karlovci</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109</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142</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Temerin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344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Titel</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rFonts w:ascii="Arial" w:hAnsi="Arial" w:cs="Arial"/>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b/>
                <w:bCs/>
                <w:sz w:val="16"/>
                <w:szCs w:val="16"/>
              </w:rPr>
            </w:pPr>
            <w:r>
              <w:rPr>
                <w:rFonts w:ascii="Arial" w:hAnsi="Arial" w:cs="Arial"/>
                <w:b/>
                <w:bCs/>
                <w:sz w:val="16"/>
                <w:szCs w:val="16"/>
              </w:rPr>
              <w:t>Severnobanatska</w:t>
            </w:r>
            <w:r w:rsidRPr="00334C3E">
              <w:rPr>
                <w:rFonts w:ascii="Arial" w:hAnsi="Arial" w:cs="Arial"/>
                <w:b/>
                <w:bCs/>
                <w:sz w:val="16"/>
                <w:szCs w:val="16"/>
              </w:rPr>
              <w:t xml:space="preserve"> </w:t>
            </w:r>
            <w:r>
              <w:rPr>
                <w:rFonts w:ascii="Arial" w:hAnsi="Arial" w:cs="Arial"/>
                <w:b/>
                <w:bCs/>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1708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765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382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561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1960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1017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382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561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-252</w:t>
            </w:r>
          </w:p>
        </w:tc>
      </w:tr>
      <w:tr w:rsidR="00682354" w:rsidRPr="00D57255">
        <w:trPr>
          <w:trHeight w:val="20"/>
          <w:jc w:val="center"/>
        </w:trPr>
        <w:tc>
          <w:tcPr>
            <w:tcW w:w="3232" w:type="dxa"/>
            <w:tcBorders>
              <w:left w:val="nil"/>
              <w:bottom w:val="nil"/>
              <w:right w:val="single" w:sz="4" w:space="0" w:color="auto"/>
            </w:tcBorders>
            <w:shd w:val="clear" w:color="auto" w:fill="auto"/>
            <w:noWrap/>
            <w:vAlign w:val="bottom"/>
          </w:tcPr>
          <w:p w:rsidR="00682354" w:rsidRPr="00D57255" w:rsidRDefault="00682354" w:rsidP="00682354">
            <w:pPr>
              <w:spacing w:line="230" w:lineRule="auto"/>
              <w:ind w:left="340"/>
              <w:rPr>
                <w:rFonts w:ascii="Arial" w:hAnsi="Arial" w:cs="Arial"/>
                <w:i/>
                <w:sz w:val="16"/>
                <w:szCs w:val="16"/>
              </w:rPr>
            </w:pPr>
            <w:r w:rsidRPr="00D57255">
              <w:rPr>
                <w:rFonts w:ascii="Arial" w:hAnsi="Arial" w:cs="Arial"/>
                <w:i/>
                <w:sz w:val="16"/>
                <w:szCs w:val="16"/>
              </w:rPr>
              <w:t>Kikinda</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665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377</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30</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258</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824</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534</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32</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258</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-159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Ada</w:t>
                </w:r>
              </w:smartTag>
            </w:smartTag>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Kanjiža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smartTag w:uri="urn:schemas-microsoft-com:office:smarttags" w:element="place">
              <w:r>
                <w:rPr>
                  <w:rFonts w:ascii="Arial" w:hAnsi="Arial" w:cs="Arial"/>
                  <w:sz w:val="16"/>
                  <w:szCs w:val="16"/>
                </w:rPr>
                <w:t>Novi</w:t>
              </w:r>
            </w:smartTag>
            <w:r w:rsidRPr="00334C3E">
              <w:rPr>
                <w:rFonts w:ascii="Arial" w:hAnsi="Arial" w:cs="Arial"/>
                <w:sz w:val="16"/>
                <w:szCs w:val="16"/>
              </w:rPr>
              <w:t xml:space="preserve"> </w:t>
            </w:r>
            <w:r>
              <w:rPr>
                <w:rFonts w:ascii="Arial" w:hAnsi="Arial" w:cs="Arial"/>
                <w:sz w:val="16"/>
                <w:szCs w:val="16"/>
              </w:rPr>
              <w:t>Kneževac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Senta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spacing w:line="230" w:lineRule="auto"/>
              <w:ind w:left="340"/>
              <w:rPr>
                <w:rFonts w:ascii="Arial" w:hAnsi="Arial" w:cs="Arial"/>
                <w:sz w:val="16"/>
                <w:szCs w:val="16"/>
              </w:rPr>
            </w:pPr>
            <w:r>
              <w:rPr>
                <w:rFonts w:ascii="Arial" w:hAnsi="Arial" w:cs="Arial"/>
                <w:sz w:val="16"/>
                <w:szCs w:val="16"/>
              </w:rPr>
              <w:t>Čoka</w:t>
            </w: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181</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215</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75</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-34</w:t>
            </w:r>
          </w:p>
        </w:tc>
      </w:tr>
    </w:tbl>
    <w:p w:rsidR="00B82480" w:rsidRDefault="00B82480"/>
    <w:tbl>
      <w:tblPr>
        <w:tblW w:w="10177" w:type="dxa"/>
        <w:jc w:val="center"/>
        <w:tblLayout w:type="fixed"/>
        <w:tblCellMar>
          <w:left w:w="28" w:type="dxa"/>
          <w:right w:w="28" w:type="dxa"/>
        </w:tblCellMar>
        <w:tblLook w:val="04A0" w:firstRow="1" w:lastRow="0" w:firstColumn="1" w:lastColumn="0" w:noHBand="0" w:noVBand="1"/>
      </w:tblPr>
      <w:tblGrid>
        <w:gridCol w:w="3232"/>
        <w:gridCol w:w="709"/>
        <w:gridCol w:w="709"/>
        <w:gridCol w:w="765"/>
        <w:gridCol w:w="907"/>
        <w:gridCol w:w="709"/>
        <w:gridCol w:w="709"/>
        <w:gridCol w:w="765"/>
        <w:gridCol w:w="907"/>
        <w:gridCol w:w="765"/>
      </w:tblGrid>
      <w:tr w:rsidR="00BF4D82" w:rsidRPr="0070380F">
        <w:trPr>
          <w:trHeight w:val="260"/>
          <w:tblHeader/>
          <w:jc w:val="center"/>
        </w:trPr>
        <w:tc>
          <w:tcPr>
            <w:tcW w:w="10177" w:type="dxa"/>
            <w:gridSpan w:val="10"/>
            <w:tcBorders>
              <w:bottom w:val="single" w:sz="4" w:space="0" w:color="auto"/>
            </w:tcBorders>
            <w:shd w:val="clear" w:color="auto" w:fill="auto"/>
            <w:noWrap/>
            <w:vAlign w:val="center"/>
          </w:tcPr>
          <w:p w:rsidR="006246A2" w:rsidRDefault="00BF4D82" w:rsidP="006246A2">
            <w:pPr>
              <w:spacing w:before="60" w:after="60"/>
              <w:jc w:val="center"/>
              <w:rPr>
                <w:rFonts w:ascii="Arial" w:hAnsi="Arial" w:cs="Arial"/>
                <w:b/>
                <w:sz w:val="20"/>
                <w:szCs w:val="20"/>
                <w:lang w:val="en-GB"/>
              </w:rPr>
            </w:pPr>
            <w:r w:rsidRPr="00667238">
              <w:rPr>
                <w:rFonts w:ascii="Arial" w:hAnsi="Arial" w:cs="Arial"/>
                <w:b/>
                <w:sz w:val="20"/>
                <w:szCs w:val="20"/>
                <w:lang w:val="en-GB"/>
              </w:rPr>
              <w:t xml:space="preserve">Persons who have changed residence </w:t>
            </w:r>
            <w:r w:rsidR="007E713A" w:rsidRPr="00667238">
              <w:rPr>
                <w:rFonts w:ascii="Arial" w:hAnsi="Arial" w:cs="Arial"/>
                <w:b/>
                <w:sz w:val="20"/>
                <w:szCs w:val="20"/>
                <w:lang w:val="en-GB"/>
              </w:rPr>
              <w:t xml:space="preserve">within the Republic of Serbia </w:t>
            </w:r>
            <w:r w:rsidRPr="00667238">
              <w:rPr>
                <w:rFonts w:ascii="Arial" w:hAnsi="Arial" w:cs="Arial"/>
                <w:b/>
                <w:sz w:val="20"/>
                <w:szCs w:val="20"/>
                <w:lang w:val="en-GB"/>
              </w:rPr>
              <w:t xml:space="preserve">during </w:t>
            </w:r>
            <w:r w:rsidR="00D850AE">
              <w:rPr>
                <w:rFonts w:ascii="Arial" w:hAnsi="Arial" w:cs="Arial"/>
                <w:b/>
                <w:sz w:val="20"/>
                <w:szCs w:val="20"/>
                <w:lang w:val="en-GB"/>
              </w:rPr>
              <w:t>201</w:t>
            </w:r>
            <w:r w:rsidR="003B2B27">
              <w:rPr>
                <w:rFonts w:ascii="Arial" w:hAnsi="Arial" w:cs="Arial"/>
                <w:b/>
                <w:sz w:val="20"/>
                <w:szCs w:val="20"/>
                <w:lang w:val="en-GB"/>
              </w:rPr>
              <w:t>7</w:t>
            </w:r>
            <w:r w:rsidRPr="00667238">
              <w:rPr>
                <w:rFonts w:ascii="Arial" w:hAnsi="Arial" w:cs="Arial"/>
                <w:b/>
                <w:sz w:val="20"/>
                <w:szCs w:val="20"/>
                <w:lang w:val="en-GB"/>
              </w:rPr>
              <w:t xml:space="preserve">, </w:t>
            </w:r>
          </w:p>
          <w:p w:rsidR="00BF4D82" w:rsidRPr="00BF4D82" w:rsidRDefault="00BF4D82" w:rsidP="006246A2">
            <w:pPr>
              <w:spacing w:before="60" w:after="60"/>
              <w:jc w:val="center"/>
              <w:rPr>
                <w:rFonts w:ascii="Arial" w:hAnsi="Arial" w:cs="Arial"/>
                <w:color w:val="000000"/>
                <w:sz w:val="16"/>
                <w:szCs w:val="16"/>
                <w:lang w:val="en-GB"/>
              </w:rPr>
            </w:pPr>
            <w:r w:rsidRPr="00667238">
              <w:rPr>
                <w:rFonts w:ascii="Arial" w:hAnsi="Arial" w:cs="Arial"/>
                <w:b/>
                <w:sz w:val="20"/>
                <w:szCs w:val="20"/>
                <w:lang w:val="en-GB"/>
              </w:rPr>
              <w:t xml:space="preserve">by area they moved from/to  </w:t>
            </w:r>
            <w:r w:rsidRPr="00667238">
              <w:rPr>
                <w:rFonts w:ascii="Arial" w:hAnsi="Arial" w:cs="Arial"/>
                <w:sz w:val="20"/>
                <w:szCs w:val="20"/>
                <w:lang w:val="en-GB"/>
              </w:rPr>
              <w:t>(continued)</w:t>
            </w:r>
          </w:p>
        </w:tc>
      </w:tr>
      <w:tr w:rsidR="008507C0" w:rsidRPr="0070380F">
        <w:trPr>
          <w:trHeight w:val="260"/>
          <w:tblHeader/>
          <w:jc w:val="center"/>
        </w:trPr>
        <w:tc>
          <w:tcPr>
            <w:tcW w:w="3232" w:type="dxa"/>
            <w:vMerge w:val="restart"/>
            <w:tcBorders>
              <w:top w:val="single" w:sz="4" w:space="0" w:color="auto"/>
              <w:bottom w:val="single" w:sz="4" w:space="0" w:color="auto"/>
              <w:right w:val="single" w:sz="4" w:space="0" w:color="auto"/>
            </w:tcBorders>
            <w:shd w:val="clear" w:color="auto" w:fill="auto"/>
            <w:noWrap/>
            <w:vAlign w:val="center"/>
          </w:tcPr>
          <w:p w:rsidR="008507C0" w:rsidRPr="0070380F" w:rsidRDefault="008507C0" w:rsidP="00EB5F20">
            <w:pPr>
              <w:ind w:left="227"/>
              <w:rPr>
                <w:rFonts w:ascii="Arial" w:hAnsi="Arial" w:cs="Arial"/>
                <w:b/>
                <w:bCs/>
                <w:sz w:val="16"/>
                <w:szCs w:val="16"/>
                <w:lang w:val="en-GB"/>
              </w:rPr>
            </w:pPr>
            <w:r w:rsidRPr="0070380F">
              <w:rPr>
                <w:rFonts w:ascii="Arial" w:hAnsi="Arial" w:cs="Arial"/>
                <w:b/>
                <w:bCs/>
                <w:sz w:val="16"/>
                <w:szCs w:val="16"/>
                <w:lang w:val="en-GB"/>
              </w:rPr>
              <w:t xml:space="preserve">Region     </w:t>
            </w:r>
          </w:p>
          <w:p w:rsidR="008507C0" w:rsidRPr="0070380F" w:rsidRDefault="008507C0" w:rsidP="00EB5F20">
            <w:pPr>
              <w:ind w:left="340"/>
              <w:rPr>
                <w:rFonts w:ascii="Arial" w:hAnsi="Arial" w:cs="Arial"/>
                <w:b/>
                <w:color w:val="000000"/>
                <w:sz w:val="16"/>
                <w:szCs w:val="16"/>
                <w:lang w:val="en-GB"/>
              </w:rPr>
            </w:pPr>
            <w:r w:rsidRPr="0070380F">
              <w:rPr>
                <w:rFonts w:ascii="Arial" w:hAnsi="Arial" w:cs="Arial"/>
                <w:b/>
                <w:bCs/>
                <w:sz w:val="16"/>
                <w:szCs w:val="16"/>
                <w:lang w:val="en-GB"/>
              </w:rPr>
              <w:t>Area</w:t>
            </w:r>
            <w:r w:rsidRPr="0070380F">
              <w:rPr>
                <w:rFonts w:ascii="Arial" w:hAnsi="Arial" w:cs="Arial"/>
                <w:b/>
                <w:bCs/>
                <w:sz w:val="16"/>
                <w:szCs w:val="16"/>
                <w:lang w:val="en-GB"/>
              </w:rPr>
              <w:br/>
            </w:r>
            <w:r w:rsidRPr="008B045C">
              <w:rPr>
                <w:rFonts w:ascii="Arial" w:hAnsi="Arial" w:cs="Arial"/>
                <w:bCs/>
                <w:i/>
                <w:sz w:val="16"/>
                <w:szCs w:val="16"/>
                <w:lang w:val="en-GB"/>
              </w:rPr>
              <w:t>Town/City</w:t>
            </w:r>
            <w:r w:rsidRPr="008B045C">
              <w:rPr>
                <w:rFonts w:ascii="Arial" w:hAnsi="Arial" w:cs="Arial"/>
                <w:bCs/>
                <w:sz w:val="16"/>
                <w:szCs w:val="16"/>
                <w:lang w:val="en-GB"/>
              </w:rPr>
              <w:t xml:space="preserve"> – Municipality</w:t>
            </w:r>
          </w:p>
        </w:tc>
        <w:tc>
          <w:tcPr>
            <w:tcW w:w="30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spacing w:before="60" w:after="60"/>
              <w:jc w:val="center"/>
              <w:rPr>
                <w:rFonts w:ascii="Arial" w:hAnsi="Arial" w:cs="Arial"/>
                <w:color w:val="000000"/>
                <w:sz w:val="16"/>
                <w:szCs w:val="16"/>
                <w:lang w:val="en-GB"/>
              </w:rPr>
            </w:pPr>
            <w:r w:rsidRPr="0070380F">
              <w:rPr>
                <w:rFonts w:ascii="Arial" w:hAnsi="Arial" w:cs="Arial"/>
                <w:color w:val="000000"/>
                <w:sz w:val="16"/>
                <w:szCs w:val="16"/>
                <w:lang w:val="en-GB"/>
              </w:rPr>
              <w:t>Moved from</w:t>
            </w:r>
          </w:p>
        </w:tc>
        <w:tc>
          <w:tcPr>
            <w:tcW w:w="30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spacing w:before="60" w:after="60"/>
              <w:jc w:val="center"/>
              <w:rPr>
                <w:rFonts w:ascii="Arial" w:hAnsi="Arial" w:cs="Arial"/>
                <w:color w:val="000000"/>
                <w:sz w:val="16"/>
                <w:szCs w:val="16"/>
                <w:lang w:val="en-GB"/>
              </w:rPr>
            </w:pPr>
            <w:r w:rsidRPr="0070380F">
              <w:rPr>
                <w:rFonts w:ascii="Arial" w:hAnsi="Arial" w:cs="Arial"/>
                <w:color w:val="000000"/>
                <w:sz w:val="16"/>
                <w:szCs w:val="16"/>
                <w:lang w:val="en-GB"/>
              </w:rPr>
              <w:t>Moved to</w:t>
            </w:r>
          </w:p>
        </w:tc>
        <w:tc>
          <w:tcPr>
            <w:tcW w:w="765" w:type="dxa"/>
            <w:vMerge w:val="restart"/>
            <w:tcBorders>
              <w:top w:val="single" w:sz="4" w:space="0" w:color="auto"/>
              <w:left w:val="single" w:sz="4" w:space="0" w:color="auto"/>
              <w:bottom w:val="single" w:sz="4" w:space="0" w:color="auto"/>
            </w:tcBorders>
            <w:shd w:val="clear" w:color="auto" w:fill="auto"/>
            <w:noWrap/>
            <w:vAlign w:val="center"/>
          </w:tcPr>
          <w:p w:rsidR="008507C0" w:rsidRPr="0070380F" w:rsidRDefault="008507C0" w:rsidP="00EA5C3B">
            <w:pPr>
              <w:spacing w:before="60" w:after="60"/>
              <w:jc w:val="center"/>
              <w:rPr>
                <w:rFonts w:ascii="Arial" w:hAnsi="Arial" w:cs="Arial"/>
                <w:color w:val="000000"/>
                <w:sz w:val="16"/>
                <w:szCs w:val="16"/>
                <w:lang w:val="en-GB"/>
              </w:rPr>
            </w:pPr>
            <w:r w:rsidRPr="0070380F">
              <w:rPr>
                <w:rFonts w:ascii="Arial" w:hAnsi="Arial" w:cs="Arial"/>
                <w:color w:val="000000"/>
                <w:sz w:val="16"/>
                <w:szCs w:val="16"/>
                <w:lang w:val="en-GB"/>
              </w:rPr>
              <w:t xml:space="preserve">Migration balance </w:t>
            </w:r>
          </w:p>
        </w:tc>
      </w:tr>
      <w:tr w:rsidR="008507C0" w:rsidRPr="0070380F">
        <w:trPr>
          <w:trHeight w:val="1340"/>
          <w:tblHeader/>
          <w:jc w:val="center"/>
        </w:trPr>
        <w:tc>
          <w:tcPr>
            <w:tcW w:w="3232" w:type="dxa"/>
            <w:vMerge/>
            <w:tcBorders>
              <w:top w:val="single" w:sz="4" w:space="0" w:color="auto"/>
              <w:bottom w:val="single" w:sz="4" w:space="0" w:color="auto"/>
              <w:right w:val="single" w:sz="4" w:space="0" w:color="auto"/>
            </w:tcBorders>
            <w:shd w:val="clear" w:color="auto" w:fill="auto"/>
            <w:noWrap/>
            <w:vAlign w:val="bottom"/>
          </w:tcPr>
          <w:p w:rsidR="008507C0" w:rsidRPr="0070380F" w:rsidRDefault="008507C0" w:rsidP="00EB5F20">
            <w:pPr>
              <w:rPr>
                <w:rFonts w:ascii="Arial" w:hAnsi="Arial" w:cs="Arial"/>
                <w:b/>
                <w:color w:val="000000"/>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From another area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 xml:space="preserve">From </w:t>
            </w:r>
            <w:r>
              <w:rPr>
                <w:rFonts w:ascii="Arial" w:hAnsi="Arial" w:cs="Arial"/>
                <w:color w:val="000000"/>
                <w:sz w:val="16"/>
                <w:szCs w:val="16"/>
              </w:rPr>
              <w:t xml:space="preserve">other </w:t>
            </w:r>
            <w:r w:rsidRPr="0070380F">
              <w:rPr>
                <w:rFonts w:ascii="Arial" w:hAnsi="Arial" w:cs="Arial"/>
                <w:color w:val="000000"/>
                <w:sz w:val="16"/>
                <w:szCs w:val="16"/>
              </w:rPr>
              <w:t>towns/ cities/ muni</w:t>
            </w:r>
            <w:r>
              <w:rPr>
                <w:rFonts w:ascii="Arial" w:hAnsi="Arial" w:cs="Arial"/>
                <w:color w:val="000000"/>
                <w:sz w:val="16"/>
                <w:szCs w:val="16"/>
              </w:rPr>
              <w:t>-</w:t>
            </w:r>
            <w:r w:rsidRPr="0070380F">
              <w:rPr>
                <w:rFonts w:ascii="Arial" w:hAnsi="Arial" w:cs="Arial"/>
                <w:color w:val="000000"/>
                <w:sz w:val="16"/>
                <w:szCs w:val="16"/>
              </w:rPr>
              <w:t xml:space="preserve">cipalities </w:t>
            </w:r>
            <w:r>
              <w:rPr>
                <w:rFonts w:ascii="Arial" w:hAnsi="Arial" w:cs="Arial"/>
                <w:color w:val="000000"/>
                <w:sz w:val="16"/>
                <w:szCs w:val="16"/>
              </w:rPr>
              <w:t>within the</w:t>
            </w:r>
            <w:r w:rsidRPr="0070380F">
              <w:rPr>
                <w:rFonts w:ascii="Arial" w:hAnsi="Arial" w:cs="Arial"/>
                <w:color w:val="000000"/>
                <w:sz w:val="16"/>
                <w:szCs w:val="16"/>
              </w:rPr>
              <w:t xml:space="preserve"> same area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 xml:space="preserve">From another settlement </w:t>
            </w:r>
            <w:r>
              <w:rPr>
                <w:rFonts w:ascii="Arial" w:hAnsi="Arial" w:cs="Arial"/>
                <w:color w:val="000000"/>
                <w:sz w:val="16"/>
                <w:szCs w:val="16"/>
              </w:rPr>
              <w:t>within the</w:t>
            </w:r>
            <w:r w:rsidRPr="0070380F">
              <w:rPr>
                <w:rFonts w:ascii="Arial" w:hAnsi="Arial" w:cs="Arial"/>
                <w:color w:val="000000"/>
                <w:sz w:val="16"/>
                <w:szCs w:val="16"/>
              </w:rPr>
              <w:t xml:space="preserve"> same town/city/ municipality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To another area</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 xml:space="preserve">To </w:t>
            </w:r>
            <w:r>
              <w:rPr>
                <w:rFonts w:ascii="Arial" w:hAnsi="Arial" w:cs="Arial"/>
                <w:color w:val="000000"/>
                <w:sz w:val="16"/>
                <w:szCs w:val="16"/>
              </w:rPr>
              <w:t xml:space="preserve">other </w:t>
            </w:r>
            <w:r w:rsidRPr="0070380F">
              <w:rPr>
                <w:rFonts w:ascii="Arial" w:hAnsi="Arial" w:cs="Arial"/>
                <w:color w:val="000000"/>
                <w:sz w:val="16"/>
                <w:szCs w:val="16"/>
              </w:rPr>
              <w:t>towns/</w:t>
            </w:r>
            <w:r>
              <w:rPr>
                <w:rFonts w:ascii="Arial" w:hAnsi="Arial" w:cs="Arial"/>
                <w:color w:val="000000"/>
                <w:sz w:val="16"/>
                <w:szCs w:val="16"/>
              </w:rPr>
              <w:t xml:space="preserve"> </w:t>
            </w:r>
            <w:r w:rsidRPr="0070380F">
              <w:rPr>
                <w:rFonts w:ascii="Arial" w:hAnsi="Arial" w:cs="Arial"/>
                <w:color w:val="000000"/>
                <w:sz w:val="16"/>
                <w:szCs w:val="16"/>
              </w:rPr>
              <w:t>cities/</w:t>
            </w:r>
            <w:r>
              <w:rPr>
                <w:rFonts w:ascii="Arial" w:hAnsi="Arial" w:cs="Arial"/>
                <w:color w:val="000000"/>
                <w:sz w:val="16"/>
                <w:szCs w:val="16"/>
              </w:rPr>
              <w:t xml:space="preserve"> </w:t>
            </w:r>
            <w:r w:rsidRPr="0070380F">
              <w:rPr>
                <w:rFonts w:ascii="Arial" w:hAnsi="Arial" w:cs="Arial"/>
                <w:color w:val="000000"/>
                <w:sz w:val="16"/>
                <w:szCs w:val="16"/>
              </w:rPr>
              <w:t>munici</w:t>
            </w:r>
            <w:r>
              <w:rPr>
                <w:rFonts w:ascii="Arial" w:hAnsi="Arial" w:cs="Arial"/>
                <w:color w:val="000000"/>
                <w:sz w:val="16"/>
                <w:szCs w:val="16"/>
              </w:rPr>
              <w:t>-</w:t>
            </w:r>
            <w:r w:rsidRPr="0070380F">
              <w:rPr>
                <w:rFonts w:ascii="Arial" w:hAnsi="Arial" w:cs="Arial"/>
                <w:color w:val="000000"/>
                <w:sz w:val="16"/>
                <w:szCs w:val="16"/>
              </w:rPr>
              <w:t xml:space="preserve">palities </w:t>
            </w:r>
            <w:r>
              <w:rPr>
                <w:rFonts w:ascii="Arial" w:hAnsi="Arial" w:cs="Arial"/>
                <w:color w:val="000000"/>
                <w:sz w:val="16"/>
                <w:szCs w:val="16"/>
              </w:rPr>
              <w:t>within the</w:t>
            </w:r>
            <w:r w:rsidRPr="0070380F">
              <w:rPr>
                <w:rFonts w:ascii="Arial" w:hAnsi="Arial" w:cs="Arial"/>
                <w:color w:val="000000"/>
                <w:sz w:val="16"/>
                <w:szCs w:val="16"/>
              </w:rPr>
              <w:t xml:space="preserve"> same area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7C0" w:rsidRPr="0070380F" w:rsidRDefault="008507C0" w:rsidP="00EA5C3B">
            <w:pPr>
              <w:jc w:val="center"/>
              <w:rPr>
                <w:rFonts w:ascii="Arial" w:hAnsi="Arial" w:cs="Arial"/>
                <w:color w:val="000000"/>
                <w:sz w:val="16"/>
                <w:szCs w:val="16"/>
              </w:rPr>
            </w:pPr>
            <w:r w:rsidRPr="0070380F">
              <w:rPr>
                <w:rFonts w:ascii="Arial" w:hAnsi="Arial" w:cs="Arial"/>
                <w:color w:val="000000"/>
                <w:sz w:val="16"/>
                <w:szCs w:val="16"/>
              </w:rPr>
              <w:t xml:space="preserve">To  another settlement </w:t>
            </w:r>
            <w:r>
              <w:rPr>
                <w:rFonts w:ascii="Arial" w:hAnsi="Arial" w:cs="Arial"/>
                <w:color w:val="000000"/>
                <w:sz w:val="16"/>
                <w:szCs w:val="16"/>
              </w:rPr>
              <w:t>within the</w:t>
            </w:r>
            <w:r w:rsidRPr="0070380F">
              <w:rPr>
                <w:rFonts w:ascii="Arial" w:hAnsi="Arial" w:cs="Arial"/>
                <w:color w:val="000000"/>
                <w:sz w:val="16"/>
                <w:szCs w:val="16"/>
              </w:rPr>
              <w:t xml:space="preserve"> same town/city/ municipality</w:t>
            </w:r>
          </w:p>
        </w:tc>
        <w:tc>
          <w:tcPr>
            <w:tcW w:w="765" w:type="dxa"/>
            <w:vMerge/>
            <w:tcBorders>
              <w:top w:val="single" w:sz="4" w:space="0" w:color="auto"/>
              <w:left w:val="single" w:sz="4" w:space="0" w:color="auto"/>
              <w:bottom w:val="single" w:sz="4" w:space="0" w:color="auto"/>
            </w:tcBorders>
            <w:shd w:val="clear" w:color="auto" w:fill="auto"/>
            <w:noWrap/>
            <w:vAlign w:val="center"/>
          </w:tcPr>
          <w:p w:rsidR="008507C0" w:rsidRPr="0070380F" w:rsidRDefault="008507C0" w:rsidP="00EB5F20">
            <w:pPr>
              <w:spacing w:before="60" w:after="60"/>
              <w:jc w:val="center"/>
              <w:rPr>
                <w:rFonts w:ascii="Arial" w:hAnsi="Arial" w:cs="Arial"/>
                <w:b/>
                <w:color w:val="000000"/>
                <w:sz w:val="16"/>
                <w:szCs w:val="16"/>
                <w:lang w:val="en-GB"/>
              </w:rPr>
            </w:pPr>
          </w:p>
        </w:tc>
      </w:tr>
      <w:tr w:rsidR="00BF4D82" w:rsidRPr="00682354">
        <w:trPr>
          <w:trHeight w:val="20"/>
          <w:tblHeader/>
          <w:jc w:val="center"/>
        </w:trPr>
        <w:tc>
          <w:tcPr>
            <w:tcW w:w="3232" w:type="dxa"/>
            <w:tcBorders>
              <w:top w:val="single" w:sz="4" w:space="0" w:color="auto"/>
              <w:left w:val="nil"/>
              <w:right w:val="single" w:sz="4" w:space="0" w:color="auto"/>
            </w:tcBorders>
            <w:shd w:val="clear" w:color="auto" w:fill="auto"/>
            <w:noWrap/>
            <w:vAlign w:val="bottom"/>
          </w:tcPr>
          <w:p w:rsidR="00BF4D82" w:rsidRPr="00682354" w:rsidRDefault="00BF4D82" w:rsidP="003F4312">
            <w:pPr>
              <w:spacing w:line="257" w:lineRule="auto"/>
              <w:rPr>
                <w:rFonts w:ascii="Arial" w:hAnsi="Arial" w:cs="Arial"/>
                <w:b/>
                <w:color w:val="000000"/>
                <w:sz w:val="16"/>
                <w:szCs w:val="16"/>
                <w:lang w:val="en-GB"/>
              </w:rPr>
            </w:pPr>
          </w:p>
        </w:tc>
        <w:tc>
          <w:tcPr>
            <w:tcW w:w="709" w:type="dxa"/>
            <w:tcBorders>
              <w:top w:val="single" w:sz="4" w:space="0" w:color="auto"/>
              <w:left w:val="single" w:sz="4" w:space="0" w:color="auto"/>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709" w:type="dxa"/>
            <w:tcBorders>
              <w:top w:val="single" w:sz="4" w:space="0" w:color="auto"/>
              <w:left w:val="nil"/>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765" w:type="dxa"/>
            <w:tcBorders>
              <w:top w:val="single" w:sz="4" w:space="0" w:color="auto"/>
              <w:left w:val="nil"/>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907" w:type="dxa"/>
            <w:tcBorders>
              <w:top w:val="single" w:sz="4" w:space="0" w:color="auto"/>
              <w:left w:val="nil"/>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709" w:type="dxa"/>
            <w:tcBorders>
              <w:top w:val="single" w:sz="4" w:space="0" w:color="auto"/>
              <w:left w:val="nil"/>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709" w:type="dxa"/>
            <w:tcBorders>
              <w:top w:val="single" w:sz="4" w:space="0" w:color="auto"/>
              <w:left w:val="nil"/>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765" w:type="dxa"/>
            <w:tcBorders>
              <w:top w:val="single" w:sz="4" w:space="0" w:color="auto"/>
              <w:left w:val="nil"/>
              <w:right w:val="nil"/>
            </w:tcBorders>
            <w:shd w:val="clear" w:color="auto" w:fill="auto"/>
            <w:noWrap/>
            <w:vAlign w:val="center"/>
          </w:tcPr>
          <w:p w:rsidR="00BF4D82" w:rsidRPr="00682354" w:rsidRDefault="00BF4D82" w:rsidP="003F4312">
            <w:pPr>
              <w:spacing w:line="257" w:lineRule="auto"/>
              <w:ind w:right="113"/>
              <w:rPr>
                <w:rFonts w:ascii="Arial" w:hAnsi="Arial" w:cs="Arial"/>
                <w:color w:val="000000"/>
                <w:sz w:val="16"/>
                <w:szCs w:val="16"/>
                <w:lang w:val="en-GB"/>
              </w:rPr>
            </w:pPr>
          </w:p>
        </w:tc>
        <w:tc>
          <w:tcPr>
            <w:tcW w:w="907" w:type="dxa"/>
            <w:tcBorders>
              <w:top w:val="single" w:sz="4" w:space="0" w:color="auto"/>
              <w:left w:val="nil"/>
              <w:right w:val="nil"/>
            </w:tcBorders>
            <w:shd w:val="clear" w:color="auto" w:fill="auto"/>
            <w:noWrap/>
            <w:vAlign w:val="bottom"/>
          </w:tcPr>
          <w:p w:rsidR="00BF4D82" w:rsidRPr="00682354" w:rsidRDefault="00BF4D82" w:rsidP="003F4312">
            <w:pPr>
              <w:spacing w:line="257" w:lineRule="auto"/>
              <w:ind w:right="113"/>
              <w:jc w:val="right"/>
              <w:rPr>
                <w:rFonts w:ascii="Arial" w:hAnsi="Arial" w:cs="Arial"/>
                <w:b/>
                <w:color w:val="000000"/>
                <w:sz w:val="16"/>
                <w:szCs w:val="16"/>
                <w:lang w:val="en-GB"/>
              </w:rPr>
            </w:pPr>
          </w:p>
        </w:tc>
        <w:tc>
          <w:tcPr>
            <w:tcW w:w="765" w:type="dxa"/>
            <w:tcBorders>
              <w:top w:val="single" w:sz="4" w:space="0" w:color="auto"/>
              <w:left w:val="nil"/>
              <w:right w:val="nil"/>
            </w:tcBorders>
            <w:shd w:val="clear" w:color="auto" w:fill="auto"/>
            <w:noWrap/>
            <w:vAlign w:val="bottom"/>
          </w:tcPr>
          <w:p w:rsidR="00BF4D82" w:rsidRPr="00682354" w:rsidRDefault="00BF4D82" w:rsidP="003F4312">
            <w:pPr>
              <w:spacing w:line="257" w:lineRule="auto"/>
              <w:ind w:right="113"/>
              <w:jc w:val="right"/>
              <w:rPr>
                <w:rFonts w:ascii="Arial" w:hAnsi="Arial" w:cs="Arial"/>
                <w:b/>
                <w:color w:val="000000"/>
                <w:sz w:val="16"/>
                <w:szCs w:val="16"/>
                <w:lang w:val="en-GB"/>
              </w:rPr>
            </w:pPr>
          </w:p>
        </w:tc>
      </w:tr>
      <w:tr w:rsidR="00682354" w:rsidRPr="00682354">
        <w:trPr>
          <w:trHeight w:val="20"/>
          <w:jc w:val="center"/>
        </w:trPr>
        <w:tc>
          <w:tcPr>
            <w:tcW w:w="3232" w:type="dxa"/>
            <w:tcBorders>
              <w:left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Severnobačka oblast</w:t>
            </w:r>
          </w:p>
        </w:tc>
        <w:tc>
          <w:tcPr>
            <w:tcW w:w="709" w:type="dxa"/>
            <w:tcBorders>
              <w:left w:val="single" w:sz="4" w:space="0" w:color="auto"/>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2603</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1238</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251</w:t>
            </w:r>
          </w:p>
        </w:tc>
        <w:tc>
          <w:tcPr>
            <w:tcW w:w="907"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1114</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2385</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1020</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251</w:t>
            </w:r>
          </w:p>
        </w:tc>
        <w:tc>
          <w:tcPr>
            <w:tcW w:w="907"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1114</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218</w:t>
            </w:r>
          </w:p>
        </w:tc>
      </w:tr>
      <w:tr w:rsidR="00682354" w:rsidRPr="00682354">
        <w:trPr>
          <w:trHeight w:val="20"/>
          <w:jc w:val="center"/>
        </w:trPr>
        <w:tc>
          <w:tcPr>
            <w:tcW w:w="3232" w:type="dxa"/>
            <w:tcBorders>
              <w:left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sz w:val="16"/>
                <w:szCs w:val="16"/>
              </w:rPr>
            </w:pPr>
            <w:r w:rsidRPr="00682354">
              <w:rPr>
                <w:rFonts w:ascii="Arial" w:hAnsi="Arial" w:cs="Arial"/>
                <w:i/>
                <w:sz w:val="16"/>
                <w:szCs w:val="16"/>
              </w:rPr>
              <w:t>Subotica</w:t>
            </w:r>
          </w:p>
        </w:tc>
        <w:tc>
          <w:tcPr>
            <w:tcW w:w="709" w:type="dxa"/>
            <w:tcBorders>
              <w:left w:val="single" w:sz="4" w:space="0" w:color="auto"/>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1977</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969</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116</w:t>
            </w:r>
          </w:p>
        </w:tc>
        <w:tc>
          <w:tcPr>
            <w:tcW w:w="907"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892</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1689</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719</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78</w:t>
            </w:r>
          </w:p>
        </w:tc>
        <w:tc>
          <w:tcPr>
            <w:tcW w:w="907"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892</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288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Bačka Topola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483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185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516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Mali Iđoš</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180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2"/>
                <w:szCs w:val="12"/>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Srednjobanatska oblast</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2244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1170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456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618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2540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1466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456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618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-296</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sz w:val="16"/>
                <w:szCs w:val="16"/>
              </w:rPr>
            </w:pPr>
            <w:r w:rsidRPr="00682354">
              <w:rPr>
                <w:rFonts w:ascii="Arial" w:hAnsi="Arial" w:cs="Arial"/>
                <w:i/>
                <w:sz w:val="16"/>
                <w:szCs w:val="16"/>
              </w:rPr>
              <w:t>Zrenjanin</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1481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749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230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502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1590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907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181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502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-109</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Žitište</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250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275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93</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-25</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Nova Crnja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Novi Bečej</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43</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263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-34</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Sečanj</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77</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2"/>
                <w:szCs w:val="12"/>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Sremska oblast</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4169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2160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599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1410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4316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2307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599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1410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-147</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sz w:val="16"/>
                <w:szCs w:val="16"/>
              </w:rPr>
            </w:pPr>
            <w:r w:rsidRPr="00682354">
              <w:rPr>
                <w:rFonts w:ascii="Arial" w:hAnsi="Arial" w:cs="Arial"/>
                <w:i/>
                <w:sz w:val="16"/>
                <w:szCs w:val="16"/>
              </w:rPr>
              <w:t>Sremska Mitrovica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977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373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107</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497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1121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502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122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497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-144</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Inđija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536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283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613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-77</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Irig</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Pećinci</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360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298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62</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Ruma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748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353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716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32</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Stara Pazova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975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666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841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545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134</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Šid</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381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513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249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-132</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57"/>
              <w:rPr>
                <w:rFonts w:ascii="Arial" w:hAnsi="Arial" w:cs="Arial"/>
                <w:sz w:val="16"/>
                <w:szCs w:val="16"/>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57"/>
              <w:rPr>
                <w:rFonts w:ascii="Arial" w:hAnsi="Arial" w:cs="Arial"/>
                <w:sz w:val="16"/>
                <w:szCs w:val="16"/>
              </w:rPr>
            </w:pPr>
            <w:r w:rsidRPr="00682354">
              <w:rPr>
                <w:rFonts w:ascii="Arial" w:hAnsi="Arial" w:cs="Arial"/>
                <w:sz w:val="16"/>
                <w:szCs w:val="16"/>
              </w:rPr>
              <w:t xml:space="preserve">SRBIJA – JUG </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43499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17038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8824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17637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50606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24145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8824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17637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-7107</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6"/>
                <w:szCs w:val="16"/>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170"/>
              <w:rPr>
                <w:rFonts w:ascii="Arial" w:hAnsi="Arial" w:cs="Arial"/>
                <w:b/>
                <w:bCs/>
                <w:sz w:val="16"/>
                <w:szCs w:val="16"/>
              </w:rPr>
            </w:pPr>
            <w:r w:rsidRPr="00682354">
              <w:rPr>
                <w:rFonts w:ascii="Arial" w:hAnsi="Arial" w:cs="Arial"/>
                <w:b/>
                <w:bCs/>
                <w:sz w:val="16"/>
                <w:szCs w:val="16"/>
              </w:rPr>
              <w:t>Region Šumadije i Zapadne Srbije</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24964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8931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4474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11559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29051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13018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4474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11559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-4087</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2"/>
                <w:szCs w:val="12"/>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Zlatiborska oblast</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3318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1076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834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1408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4489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2247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834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1408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-1171</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iCs/>
                <w:sz w:val="16"/>
                <w:szCs w:val="16"/>
              </w:rPr>
            </w:pPr>
            <w:r w:rsidRPr="00682354">
              <w:rPr>
                <w:rFonts w:ascii="Arial" w:hAnsi="Arial" w:cs="Arial"/>
                <w:i/>
                <w:iCs/>
                <w:sz w:val="16"/>
                <w:szCs w:val="16"/>
              </w:rPr>
              <w:t>Grad Užice</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774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250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314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210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1127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541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376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210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
                <w:iCs/>
                <w:color w:val="000000"/>
                <w:sz w:val="16"/>
                <w:szCs w:val="16"/>
              </w:rPr>
            </w:pPr>
            <w:r w:rsidRPr="00682354">
              <w:rPr>
                <w:rFonts w:ascii="Arial" w:hAnsi="Arial" w:cs="Arial"/>
                <w:i/>
                <w:iCs/>
                <w:color w:val="000000"/>
                <w:sz w:val="16"/>
                <w:szCs w:val="16"/>
              </w:rPr>
              <w:t>-353</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454"/>
              <w:rPr>
                <w:rFonts w:ascii="Arial" w:hAnsi="Arial" w:cs="Arial"/>
                <w:sz w:val="16"/>
                <w:szCs w:val="16"/>
              </w:rPr>
            </w:pPr>
            <w:r w:rsidRPr="00682354">
              <w:rPr>
                <w:rFonts w:ascii="Arial" w:hAnsi="Arial" w:cs="Arial"/>
                <w:sz w:val="16"/>
                <w:szCs w:val="16"/>
              </w:rPr>
              <w:t>Užice</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688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250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1018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301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454"/>
              <w:rPr>
                <w:rFonts w:ascii="Arial" w:hAnsi="Arial" w:cs="Arial"/>
                <w:sz w:val="16"/>
                <w:szCs w:val="16"/>
              </w:rPr>
            </w:pPr>
            <w:r w:rsidRPr="00682354">
              <w:rPr>
                <w:rFonts w:ascii="Arial" w:hAnsi="Arial" w:cs="Arial"/>
                <w:sz w:val="16"/>
                <w:szCs w:val="16"/>
              </w:rPr>
              <w:t>Sevojno</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Arilјe</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266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Bajina Bašta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287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43</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Kosjerić</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Nova Varoš</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77</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Požega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406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-69</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Priboj</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277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Prijepolјe</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596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318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Sjenica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284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520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284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-144</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Čajetina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382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233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149</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2"/>
                <w:szCs w:val="12"/>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Kolubarska oblast</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2267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1014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392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861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2567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1314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392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861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-300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sz w:val="16"/>
                <w:szCs w:val="16"/>
              </w:rPr>
            </w:pPr>
            <w:r w:rsidRPr="00682354">
              <w:rPr>
                <w:rFonts w:ascii="Arial" w:hAnsi="Arial" w:cs="Arial"/>
                <w:i/>
                <w:sz w:val="16"/>
                <w:szCs w:val="16"/>
              </w:rPr>
              <w:t>Valјevo</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1085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425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160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500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1225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580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145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500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-140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Lajkovac</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244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329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-85</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Ljig</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Mionica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Osečina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-47</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Ub</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445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419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26</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2"/>
                <w:szCs w:val="12"/>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Mačvanska oblast</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4040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1342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859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1839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4833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2135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859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1839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-793</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sz w:val="16"/>
                <w:szCs w:val="16"/>
              </w:rPr>
            </w:pPr>
            <w:r w:rsidRPr="00682354">
              <w:rPr>
                <w:rFonts w:ascii="Arial" w:hAnsi="Arial" w:cs="Arial"/>
                <w:i/>
                <w:sz w:val="16"/>
                <w:szCs w:val="16"/>
              </w:rPr>
              <w:t>Šabac</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1603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572</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317</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714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1686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246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714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-83</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Bogatić</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304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384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183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Vladimirci</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111</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254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117</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Kocelјeva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152</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60</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-52</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Krupanj</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315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-119</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Loznica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1210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305</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709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1414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557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148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709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-204</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Ljubovija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171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306</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196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29</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-135</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Mali Zvornik</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188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70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68</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270</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167</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53</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-82</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2"/>
                <w:szCs w:val="12"/>
              </w:rPr>
            </w:pP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09"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907"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c>
          <w:tcPr>
            <w:tcW w:w="765" w:type="dxa"/>
            <w:tcBorders>
              <w:left w:val="nil"/>
              <w:bottom w:val="nil"/>
              <w:right w:val="nil"/>
            </w:tcBorders>
            <w:shd w:val="clear" w:color="auto" w:fill="auto"/>
            <w:noWrap/>
            <w:vAlign w:val="bottom"/>
          </w:tcPr>
          <w:p w:rsidR="00682354" w:rsidRPr="00682354" w:rsidRDefault="00682354" w:rsidP="00682354">
            <w:pPr>
              <w:ind w:right="113"/>
              <w:rPr>
                <w:sz w:val="12"/>
                <w:szCs w:val="12"/>
              </w:rPr>
            </w:pP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b/>
                <w:bCs/>
                <w:sz w:val="16"/>
                <w:szCs w:val="16"/>
              </w:rPr>
            </w:pPr>
            <w:r w:rsidRPr="00682354">
              <w:rPr>
                <w:rFonts w:ascii="Arial" w:hAnsi="Arial" w:cs="Arial"/>
                <w:b/>
                <w:bCs/>
                <w:sz w:val="16"/>
                <w:szCs w:val="16"/>
              </w:rPr>
              <w:t>Moravička oblast</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2787</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946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372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1469</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3265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1424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372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1469</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r w:rsidRPr="00682354">
              <w:rPr>
                <w:rFonts w:ascii="Arial" w:hAnsi="Arial" w:cs="Arial"/>
                <w:b/>
                <w:bCs/>
                <w:color w:val="000000"/>
                <w:sz w:val="16"/>
                <w:szCs w:val="16"/>
              </w:rPr>
              <w:t>-478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i/>
                <w:sz w:val="16"/>
                <w:szCs w:val="16"/>
              </w:rPr>
            </w:pPr>
            <w:r w:rsidRPr="00682354">
              <w:rPr>
                <w:rFonts w:ascii="Arial" w:hAnsi="Arial" w:cs="Arial"/>
                <w:i/>
                <w:sz w:val="16"/>
                <w:szCs w:val="16"/>
              </w:rPr>
              <w:t>Čačak</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1715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541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223</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951</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1833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756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126</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951</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iCs/>
                <w:color w:val="000000"/>
                <w:sz w:val="16"/>
                <w:szCs w:val="16"/>
              </w:rPr>
            </w:pPr>
            <w:r w:rsidRPr="00682354">
              <w:rPr>
                <w:rFonts w:ascii="Arial" w:hAnsi="Arial" w:cs="Arial"/>
                <w:iCs/>
                <w:color w:val="000000"/>
                <w:sz w:val="16"/>
                <w:szCs w:val="16"/>
              </w:rPr>
              <w:t>-118</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Gornji Milanovac</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493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210</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65</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218</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593</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293</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82</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218</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-100</w:t>
            </w:r>
          </w:p>
        </w:tc>
      </w:tr>
      <w:tr w:rsidR="00682354" w:rsidRPr="00682354">
        <w:trPr>
          <w:trHeight w:val="20"/>
          <w:jc w:val="center"/>
        </w:trPr>
        <w:tc>
          <w:tcPr>
            <w:tcW w:w="3232" w:type="dxa"/>
            <w:tcBorders>
              <w:left w:val="nil"/>
              <w:bottom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Ivanjica</w:t>
            </w:r>
          </w:p>
        </w:tc>
        <w:tc>
          <w:tcPr>
            <w:tcW w:w="709" w:type="dxa"/>
            <w:tcBorders>
              <w:left w:val="single" w:sz="4" w:space="0" w:color="auto"/>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354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126</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24</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204</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505</w:t>
            </w:r>
          </w:p>
        </w:tc>
        <w:tc>
          <w:tcPr>
            <w:tcW w:w="709"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254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47</w:t>
            </w:r>
          </w:p>
        </w:tc>
        <w:tc>
          <w:tcPr>
            <w:tcW w:w="907"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204</w:t>
            </w:r>
          </w:p>
        </w:tc>
        <w:tc>
          <w:tcPr>
            <w:tcW w:w="765" w:type="dxa"/>
            <w:tcBorders>
              <w:left w:val="nil"/>
              <w:bottom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-151</w:t>
            </w:r>
          </w:p>
        </w:tc>
      </w:tr>
      <w:tr w:rsidR="00682354" w:rsidRPr="00682354" w:rsidTr="006246A2">
        <w:trPr>
          <w:trHeight w:val="20"/>
          <w:jc w:val="center"/>
        </w:trPr>
        <w:tc>
          <w:tcPr>
            <w:tcW w:w="3232" w:type="dxa"/>
            <w:tcBorders>
              <w:left w:val="nil"/>
              <w:right w:val="single" w:sz="4" w:space="0" w:color="auto"/>
            </w:tcBorders>
            <w:shd w:val="clear" w:color="auto" w:fill="auto"/>
            <w:noWrap/>
            <w:vAlign w:val="bottom"/>
          </w:tcPr>
          <w:p w:rsidR="00682354" w:rsidRPr="00682354" w:rsidRDefault="00682354" w:rsidP="00682354">
            <w:pPr>
              <w:spacing w:line="252" w:lineRule="auto"/>
              <w:ind w:left="340"/>
              <w:rPr>
                <w:rFonts w:ascii="Arial" w:hAnsi="Arial" w:cs="Arial"/>
                <w:sz w:val="16"/>
                <w:szCs w:val="16"/>
              </w:rPr>
            </w:pPr>
            <w:r w:rsidRPr="00682354">
              <w:rPr>
                <w:rFonts w:ascii="Arial" w:hAnsi="Arial" w:cs="Arial"/>
                <w:sz w:val="16"/>
                <w:szCs w:val="16"/>
              </w:rPr>
              <w:t>Lučani</w:t>
            </w:r>
          </w:p>
        </w:tc>
        <w:tc>
          <w:tcPr>
            <w:tcW w:w="709" w:type="dxa"/>
            <w:tcBorders>
              <w:left w:val="single" w:sz="4" w:space="0" w:color="auto"/>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225</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69</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60</w:t>
            </w:r>
          </w:p>
        </w:tc>
        <w:tc>
          <w:tcPr>
            <w:tcW w:w="907"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96</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334</w:t>
            </w:r>
          </w:p>
        </w:tc>
        <w:tc>
          <w:tcPr>
            <w:tcW w:w="709"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121</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117</w:t>
            </w:r>
          </w:p>
        </w:tc>
        <w:tc>
          <w:tcPr>
            <w:tcW w:w="907"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96</w:t>
            </w:r>
          </w:p>
        </w:tc>
        <w:tc>
          <w:tcPr>
            <w:tcW w:w="765" w:type="dxa"/>
            <w:tcBorders>
              <w:left w:val="nil"/>
              <w:right w:val="nil"/>
            </w:tcBorders>
            <w:shd w:val="clear" w:color="auto" w:fill="auto"/>
            <w:noWrap/>
            <w:vAlign w:val="bottom"/>
          </w:tcPr>
          <w:p w:rsidR="00682354" w:rsidRPr="00682354" w:rsidRDefault="00682354" w:rsidP="00682354">
            <w:pPr>
              <w:ind w:right="113"/>
              <w:jc w:val="right"/>
              <w:rPr>
                <w:rFonts w:ascii="Arial" w:hAnsi="Arial" w:cs="Arial"/>
                <w:color w:val="000000"/>
                <w:sz w:val="16"/>
                <w:szCs w:val="16"/>
              </w:rPr>
            </w:pPr>
            <w:r w:rsidRPr="00682354">
              <w:rPr>
                <w:rFonts w:ascii="Arial" w:hAnsi="Arial" w:cs="Arial"/>
                <w:color w:val="000000"/>
                <w:sz w:val="16"/>
                <w:szCs w:val="16"/>
              </w:rPr>
              <w:t>-109</w:t>
            </w:r>
          </w:p>
        </w:tc>
      </w:tr>
      <w:tr w:rsidR="00682354" w:rsidRPr="00682354" w:rsidTr="006246A2">
        <w:trPr>
          <w:trHeight w:val="20"/>
          <w:jc w:val="center"/>
        </w:trPr>
        <w:tc>
          <w:tcPr>
            <w:tcW w:w="3232" w:type="dxa"/>
            <w:tcBorders>
              <w:left w:val="nil"/>
              <w:bottom w:val="nil"/>
            </w:tcBorders>
            <w:shd w:val="clear" w:color="auto" w:fill="auto"/>
            <w:noWrap/>
            <w:vAlign w:val="bottom"/>
          </w:tcPr>
          <w:p w:rsidR="00682354" w:rsidRPr="00682354" w:rsidRDefault="00682354" w:rsidP="00682354">
            <w:pPr>
              <w:ind w:left="340"/>
              <w:rPr>
                <w:rFonts w:ascii="Arial" w:hAnsi="Arial" w:cs="Arial"/>
                <w:b/>
                <w:bCs/>
                <w:sz w:val="16"/>
                <w:szCs w:val="16"/>
              </w:rPr>
            </w:pPr>
          </w:p>
        </w:tc>
        <w:tc>
          <w:tcPr>
            <w:tcW w:w="709"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709"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765"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907"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709"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709"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765"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907" w:type="dxa"/>
            <w:tcBorders>
              <w:bottom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c>
          <w:tcPr>
            <w:tcW w:w="765" w:type="dxa"/>
            <w:tcBorders>
              <w:bottom w:val="nil"/>
              <w:right w:val="nil"/>
            </w:tcBorders>
            <w:shd w:val="clear" w:color="auto" w:fill="auto"/>
            <w:noWrap/>
            <w:vAlign w:val="bottom"/>
          </w:tcPr>
          <w:p w:rsidR="00682354" w:rsidRPr="00682354" w:rsidRDefault="00682354" w:rsidP="00682354">
            <w:pPr>
              <w:ind w:right="113"/>
              <w:jc w:val="right"/>
              <w:rPr>
                <w:rFonts w:ascii="Arial" w:hAnsi="Arial" w:cs="Arial"/>
                <w:b/>
                <w:bCs/>
                <w:color w:val="000000"/>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sz w:val="16"/>
                <w:szCs w:val="16"/>
              </w:rPr>
            </w:pPr>
            <w:r>
              <w:rPr>
                <w:rFonts w:ascii="Arial" w:hAnsi="Arial" w:cs="Arial"/>
                <w:b/>
                <w:bCs/>
                <w:sz w:val="16"/>
                <w:szCs w:val="16"/>
              </w:rPr>
              <w:lastRenderedPageBreak/>
              <w:t>Pomoravska</w:t>
            </w:r>
            <w:r w:rsidRPr="00334C3E">
              <w:rPr>
                <w:rFonts w:ascii="Arial" w:hAnsi="Arial" w:cs="Arial"/>
                <w:b/>
                <w:bCs/>
                <w:sz w:val="16"/>
                <w:szCs w:val="16"/>
              </w:rPr>
              <w:t xml:space="preserve"> </w:t>
            </w:r>
            <w:r>
              <w:rPr>
                <w:rFonts w:ascii="Arial" w:hAnsi="Arial" w:cs="Arial"/>
                <w:b/>
                <w:bCs/>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2794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1029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633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1132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3148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1383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633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1132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-354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sz w:val="16"/>
                <w:szCs w:val="16"/>
              </w:rPr>
            </w:pPr>
            <w:r>
              <w:rPr>
                <w:rFonts w:ascii="Arial" w:hAnsi="Arial" w:cs="Arial"/>
                <w:i/>
                <w:sz w:val="16"/>
                <w:szCs w:val="16"/>
              </w:rPr>
              <w:t>Jagodina</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1155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375</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280</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500</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1094</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435</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159</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500</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Despotovac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Paraćin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728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Rekovac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Svilajnac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w:t>
            </w: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Ćuprija</w:t>
            </w: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402</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130</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146</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126</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469</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186</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157</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126</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Default="00682354" w:rsidP="00682354">
            <w:pPr>
              <w:ind w:left="340"/>
              <w:rPr>
                <w:rFonts w:ascii="Arial" w:hAnsi="Arial" w:cs="Arial"/>
                <w:b/>
                <w:bCs/>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sz w:val="16"/>
                <w:szCs w:val="16"/>
              </w:rPr>
            </w:pPr>
            <w:r>
              <w:rPr>
                <w:rFonts w:ascii="Arial" w:hAnsi="Arial" w:cs="Arial"/>
                <w:b/>
                <w:bCs/>
                <w:sz w:val="16"/>
                <w:szCs w:val="16"/>
              </w:rPr>
              <w:t>Rasinska</w:t>
            </w:r>
            <w:r w:rsidRPr="00334C3E">
              <w:rPr>
                <w:rFonts w:ascii="Arial" w:hAnsi="Arial" w:cs="Arial"/>
                <w:b/>
                <w:bCs/>
                <w:sz w:val="16"/>
                <w:szCs w:val="16"/>
              </w:rPr>
              <w:t xml:space="preserve"> </w:t>
            </w:r>
            <w:r>
              <w:rPr>
                <w:rFonts w:ascii="Arial" w:hAnsi="Arial" w:cs="Arial"/>
                <w:b/>
                <w:bCs/>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2645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865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1457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3190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1410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1457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-545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sz w:val="16"/>
                <w:szCs w:val="16"/>
              </w:rPr>
            </w:pPr>
            <w:r>
              <w:rPr>
                <w:rFonts w:ascii="Arial" w:hAnsi="Arial" w:cs="Arial"/>
                <w:i/>
                <w:sz w:val="16"/>
                <w:szCs w:val="16"/>
              </w:rPr>
              <w:t>Kruševac</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1268</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439</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133</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696</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1515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716</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103</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696</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-247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Aleksandrovac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Brus</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Varvarin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Trstenik</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850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sz w:val="16"/>
                <w:szCs w:val="16"/>
              </w:rPr>
            </w:pPr>
            <w:r>
              <w:rPr>
                <w:rFonts w:ascii="Arial" w:hAnsi="Arial" w:cs="Arial"/>
                <w:sz w:val="16"/>
                <w:szCs w:val="16"/>
              </w:rPr>
              <w:t>Ćićevac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r>
              <w:rPr>
                <w:rFonts w:ascii="Arial" w:hAnsi="Arial" w:cs="Arial"/>
                <w:b/>
                <w:bCs/>
                <w:color w:val="000000"/>
                <w:sz w:val="16"/>
                <w:szCs w:val="16"/>
              </w:rPr>
              <w:t>Raška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3842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1085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503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2254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4336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1579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503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2254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-494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color w:val="000000"/>
                <w:sz w:val="16"/>
                <w:szCs w:val="16"/>
              </w:rPr>
            </w:pPr>
            <w:r>
              <w:rPr>
                <w:rFonts w:ascii="Arial" w:hAnsi="Arial" w:cs="Arial"/>
                <w:i/>
                <w:color w:val="000000"/>
                <w:sz w:val="16"/>
                <w:szCs w:val="16"/>
              </w:rPr>
              <w:t>Kralјevo</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1441</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441</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115</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885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1826</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849</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92</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885</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-385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Vrnjačka</w:t>
            </w:r>
            <w:r w:rsidRPr="00334C3E">
              <w:rPr>
                <w:rFonts w:ascii="Arial" w:hAnsi="Arial" w:cs="Arial"/>
                <w:color w:val="000000"/>
                <w:sz w:val="16"/>
                <w:szCs w:val="16"/>
              </w:rPr>
              <w:t xml:space="preserve"> </w:t>
            </w:r>
            <w:r>
              <w:rPr>
                <w:rFonts w:ascii="Arial" w:hAnsi="Arial" w:cs="Arial"/>
                <w:color w:val="000000"/>
                <w:sz w:val="16"/>
                <w:szCs w:val="16"/>
              </w:rPr>
              <w:t>Banja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smartTag w:uri="urn:schemas-microsoft-com:office:smarttags" w:element="place">
              <w:r>
                <w:rPr>
                  <w:rFonts w:ascii="Arial" w:hAnsi="Arial" w:cs="Arial"/>
                  <w:color w:val="000000"/>
                  <w:sz w:val="16"/>
                  <w:szCs w:val="16"/>
                </w:rPr>
                <w:t>Novi</w:t>
              </w:r>
            </w:smartTag>
            <w:r w:rsidRPr="00334C3E">
              <w:rPr>
                <w:rFonts w:ascii="Arial" w:hAnsi="Arial" w:cs="Arial"/>
                <w:color w:val="000000"/>
                <w:sz w:val="16"/>
                <w:szCs w:val="16"/>
              </w:rPr>
              <w:t xml:space="preserve"> </w:t>
            </w:r>
            <w:r>
              <w:rPr>
                <w:rFonts w:ascii="Arial" w:hAnsi="Arial" w:cs="Arial"/>
                <w:color w:val="000000"/>
                <w:sz w:val="16"/>
                <w:szCs w:val="16"/>
              </w:rPr>
              <w:t>Pazar</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1007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Raška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478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Tutin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399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r>
              <w:rPr>
                <w:rFonts w:ascii="Arial" w:hAnsi="Arial" w:cs="Arial"/>
                <w:b/>
                <w:bCs/>
                <w:color w:val="000000"/>
                <w:sz w:val="16"/>
                <w:szCs w:val="16"/>
              </w:rPr>
              <w:t>Šumadijska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3271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1574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558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1139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3223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1526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558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1139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color w:val="000000"/>
                <w:sz w:val="16"/>
                <w:szCs w:val="16"/>
              </w:rPr>
            </w:pPr>
            <w:r>
              <w:rPr>
                <w:rFonts w:ascii="Arial" w:hAnsi="Arial" w:cs="Arial"/>
                <w:i/>
                <w:color w:val="000000"/>
                <w:sz w:val="16"/>
                <w:szCs w:val="16"/>
              </w:rPr>
              <w:t>Kragujevac</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1888</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956</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205</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727</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1834</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879</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228</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727</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Aranđelovac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575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328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Batočina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Knić</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Lapovo</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w:t>
            </w:r>
          </w:p>
        </w:tc>
        <w:tc>
          <w:tcPr>
            <w:tcW w:w="907" w:type="dxa"/>
            <w:tcBorders>
              <w:left w:val="nil"/>
              <w:bottom w:val="nil"/>
              <w:right w:val="nil"/>
            </w:tcBorders>
            <w:shd w:val="clear" w:color="auto" w:fill="auto"/>
            <w:noWrap/>
            <w:vAlign w:val="bottom"/>
          </w:tcPr>
          <w:p w:rsidR="00682354" w:rsidRPr="00724BEC" w:rsidRDefault="00682354" w:rsidP="00682354">
            <w:pPr>
              <w:ind w:right="113"/>
              <w:jc w:val="right"/>
              <w:rPr>
                <w:rFonts w:ascii="Arial" w:hAnsi="Arial" w:cs="Arial"/>
                <w:color w:val="000000"/>
                <w:sz w:val="16"/>
                <w:szCs w:val="16"/>
              </w:rPr>
            </w:pPr>
            <w:r>
              <w:rPr>
                <w:rFonts w:ascii="Arial" w:hAnsi="Arial" w:cs="Arial"/>
                <w:color w:val="000000"/>
                <w:sz w:val="16"/>
                <w:szCs w:val="16"/>
              </w:rPr>
              <w:t>-</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Rača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Topola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170"/>
              <w:rPr>
                <w:rFonts w:ascii="Arial" w:hAnsi="Arial" w:cs="Arial"/>
                <w:b/>
                <w:bCs/>
                <w:color w:val="000000"/>
                <w:sz w:val="16"/>
                <w:szCs w:val="16"/>
              </w:rPr>
            </w:pPr>
            <w:r>
              <w:rPr>
                <w:rFonts w:ascii="Arial" w:hAnsi="Arial" w:cs="Arial"/>
                <w:b/>
                <w:bCs/>
                <w:color w:val="000000"/>
                <w:sz w:val="16"/>
                <w:szCs w:val="16"/>
              </w:rPr>
              <w:t>Region</w:t>
            </w:r>
            <w:r w:rsidRPr="00334C3E">
              <w:rPr>
                <w:rFonts w:ascii="Arial" w:hAnsi="Arial" w:cs="Arial"/>
                <w:b/>
                <w:bCs/>
                <w:color w:val="000000"/>
                <w:sz w:val="16"/>
                <w:szCs w:val="16"/>
              </w:rPr>
              <w:t xml:space="preserve"> </w:t>
            </w:r>
            <w:r>
              <w:rPr>
                <w:rFonts w:ascii="Arial" w:hAnsi="Arial" w:cs="Arial"/>
                <w:b/>
                <w:bCs/>
                <w:color w:val="000000"/>
                <w:sz w:val="16"/>
                <w:szCs w:val="16"/>
              </w:rPr>
              <w:t>Južne</w:t>
            </w:r>
            <w:r w:rsidRPr="00334C3E">
              <w:rPr>
                <w:rFonts w:ascii="Arial" w:hAnsi="Arial" w:cs="Arial"/>
                <w:b/>
                <w:bCs/>
                <w:color w:val="000000"/>
                <w:sz w:val="16"/>
                <w:szCs w:val="16"/>
              </w:rPr>
              <w:t xml:space="preserve"> </w:t>
            </w:r>
            <w:r>
              <w:rPr>
                <w:rFonts w:ascii="Arial" w:hAnsi="Arial" w:cs="Arial"/>
                <w:b/>
                <w:bCs/>
                <w:color w:val="000000"/>
                <w:sz w:val="16"/>
                <w:szCs w:val="16"/>
              </w:rPr>
              <w:t>i</w:t>
            </w:r>
            <w:r w:rsidRPr="00334C3E">
              <w:rPr>
                <w:rFonts w:ascii="Arial" w:hAnsi="Arial" w:cs="Arial"/>
                <w:b/>
                <w:bCs/>
                <w:color w:val="000000"/>
                <w:sz w:val="16"/>
                <w:szCs w:val="16"/>
              </w:rPr>
              <w:t xml:space="preserve"> </w:t>
            </w:r>
            <w:r>
              <w:rPr>
                <w:rFonts w:ascii="Arial" w:hAnsi="Arial" w:cs="Arial"/>
                <w:b/>
                <w:bCs/>
                <w:color w:val="000000"/>
                <w:sz w:val="16"/>
                <w:szCs w:val="16"/>
              </w:rPr>
              <w:t>Istočne</w:t>
            </w:r>
            <w:r w:rsidRPr="00334C3E">
              <w:rPr>
                <w:rFonts w:ascii="Arial" w:hAnsi="Arial" w:cs="Arial"/>
                <w:b/>
                <w:bCs/>
                <w:color w:val="000000"/>
                <w:sz w:val="16"/>
                <w:szCs w:val="16"/>
              </w:rPr>
              <w:t xml:space="preserve"> </w:t>
            </w:r>
            <w:r>
              <w:rPr>
                <w:rFonts w:ascii="Arial" w:hAnsi="Arial" w:cs="Arial"/>
                <w:b/>
                <w:bCs/>
                <w:color w:val="000000"/>
                <w:sz w:val="16"/>
                <w:szCs w:val="16"/>
              </w:rPr>
              <w:t>Srbije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18535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8107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4350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6078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21555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11127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4350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6078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-3020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r>
              <w:rPr>
                <w:rFonts w:ascii="Arial" w:hAnsi="Arial" w:cs="Arial"/>
                <w:b/>
                <w:bCs/>
                <w:color w:val="000000"/>
                <w:sz w:val="16"/>
                <w:szCs w:val="16"/>
              </w:rPr>
              <w:t>Borska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1479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582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164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733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2030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1133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164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733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-551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color w:val="000000"/>
                <w:sz w:val="16"/>
                <w:szCs w:val="16"/>
              </w:rPr>
            </w:pPr>
            <w:r>
              <w:rPr>
                <w:rFonts w:ascii="Arial" w:hAnsi="Arial" w:cs="Arial"/>
                <w:i/>
                <w:color w:val="000000"/>
                <w:sz w:val="16"/>
                <w:szCs w:val="16"/>
              </w:rPr>
              <w:t>Bor</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546</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249</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36</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261</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780</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480</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39</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261</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-234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Kladovo</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Majdanpek</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436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Negotin</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426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555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r>
              <w:rPr>
                <w:rFonts w:ascii="Arial" w:hAnsi="Arial" w:cs="Arial"/>
                <w:b/>
                <w:bCs/>
                <w:color w:val="000000"/>
                <w:sz w:val="16"/>
                <w:szCs w:val="16"/>
              </w:rPr>
              <w:t>Braničevska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2337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909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708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720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2666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1238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708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720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-329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iCs/>
                <w:color w:val="000000"/>
                <w:sz w:val="16"/>
                <w:szCs w:val="16"/>
              </w:rPr>
            </w:pPr>
            <w:r>
              <w:rPr>
                <w:rFonts w:ascii="Arial" w:hAnsi="Arial" w:cs="Arial"/>
                <w:i/>
                <w:iCs/>
                <w:color w:val="000000"/>
                <w:sz w:val="16"/>
                <w:szCs w:val="16"/>
              </w:rPr>
              <w:t>Grad</w:t>
            </w:r>
            <w:r w:rsidRPr="00334C3E">
              <w:rPr>
                <w:rFonts w:ascii="Arial" w:hAnsi="Arial" w:cs="Arial"/>
                <w:i/>
                <w:iCs/>
                <w:color w:val="000000"/>
                <w:sz w:val="16"/>
                <w:szCs w:val="16"/>
              </w:rPr>
              <w:t xml:space="preserve"> </w:t>
            </w:r>
            <w:r>
              <w:rPr>
                <w:rFonts w:ascii="Arial" w:hAnsi="Arial" w:cs="Arial"/>
                <w:i/>
                <w:iCs/>
                <w:color w:val="000000"/>
                <w:sz w:val="16"/>
                <w:szCs w:val="16"/>
              </w:rPr>
              <w:t>Požarevac</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1037</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382</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387</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268</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1123</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590</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265</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268</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
                <w:iCs/>
                <w:color w:val="000000"/>
                <w:sz w:val="16"/>
                <w:szCs w:val="16"/>
              </w:rPr>
            </w:pPr>
            <w:r w:rsidRPr="007732A3">
              <w:rPr>
                <w:rFonts w:ascii="Arial" w:hAnsi="Arial" w:cs="Arial"/>
                <w:i/>
                <w:iCs/>
                <w:color w:val="000000"/>
                <w:sz w:val="16"/>
                <w:szCs w:val="16"/>
              </w:rPr>
              <w:t>-86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5A7BA5">
            <w:pPr>
              <w:ind w:left="454"/>
              <w:rPr>
                <w:rFonts w:ascii="Arial" w:hAnsi="Arial" w:cs="Arial"/>
                <w:color w:val="000000"/>
                <w:sz w:val="16"/>
                <w:szCs w:val="16"/>
              </w:rPr>
            </w:pPr>
            <w:r>
              <w:rPr>
                <w:rFonts w:ascii="Arial" w:hAnsi="Arial" w:cs="Arial"/>
                <w:color w:val="000000"/>
                <w:sz w:val="16"/>
                <w:szCs w:val="16"/>
              </w:rPr>
              <w:t>Požarevac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868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491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5A7BA5">
            <w:pPr>
              <w:ind w:left="454"/>
              <w:rPr>
                <w:rFonts w:ascii="Arial" w:hAnsi="Arial" w:cs="Arial"/>
                <w:color w:val="000000"/>
                <w:sz w:val="16"/>
                <w:szCs w:val="16"/>
              </w:rPr>
            </w:pPr>
            <w:r>
              <w:rPr>
                <w:rFonts w:ascii="Arial" w:hAnsi="Arial" w:cs="Arial"/>
                <w:color w:val="000000"/>
                <w:sz w:val="16"/>
                <w:szCs w:val="16"/>
              </w:rPr>
              <w:t>Kostolac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235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90</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Veliko</w:t>
            </w:r>
            <w:r w:rsidRPr="00334C3E">
              <w:rPr>
                <w:rFonts w:ascii="Arial" w:hAnsi="Arial" w:cs="Arial"/>
                <w:color w:val="000000"/>
                <w:sz w:val="16"/>
                <w:szCs w:val="16"/>
              </w:rPr>
              <w:t xml:space="preserve"> </w:t>
            </w:r>
            <w:r>
              <w:rPr>
                <w:rFonts w:ascii="Arial" w:hAnsi="Arial" w:cs="Arial"/>
                <w:color w:val="000000"/>
                <w:sz w:val="16"/>
                <w:szCs w:val="16"/>
              </w:rPr>
              <w:t>Gradište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250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Golubac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Žabari</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Žagubica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Kučevo</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Malo</w:t>
            </w:r>
            <w:r w:rsidRPr="00334C3E">
              <w:rPr>
                <w:rFonts w:ascii="Arial" w:hAnsi="Arial" w:cs="Arial"/>
                <w:color w:val="000000"/>
                <w:sz w:val="16"/>
                <w:szCs w:val="16"/>
              </w:rPr>
              <w:t xml:space="preserve"> </w:t>
            </w:r>
            <w:r>
              <w:rPr>
                <w:rFonts w:ascii="Arial" w:hAnsi="Arial" w:cs="Arial"/>
                <w:color w:val="000000"/>
                <w:sz w:val="16"/>
                <w:szCs w:val="16"/>
              </w:rPr>
              <w:t>Crniće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115</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Petrovac</w:t>
            </w:r>
            <w:r w:rsidRPr="00334C3E">
              <w:rPr>
                <w:rFonts w:ascii="Arial" w:hAnsi="Arial" w:cs="Arial"/>
                <w:color w:val="000000"/>
                <w:sz w:val="16"/>
                <w:szCs w:val="16"/>
              </w:rPr>
              <w:t xml:space="preserve"> </w:t>
            </w:r>
            <w:r>
              <w:rPr>
                <w:rFonts w:ascii="Arial" w:hAnsi="Arial" w:cs="Arial"/>
                <w:color w:val="000000"/>
                <w:sz w:val="16"/>
                <w:szCs w:val="16"/>
              </w:rPr>
              <w:t>na</w:t>
            </w:r>
            <w:r w:rsidRPr="00334C3E">
              <w:rPr>
                <w:rFonts w:ascii="Arial" w:hAnsi="Arial" w:cs="Arial"/>
                <w:color w:val="000000"/>
                <w:sz w:val="16"/>
                <w:szCs w:val="16"/>
              </w:rPr>
              <w:t xml:space="preserve"> </w:t>
            </w:r>
            <w:r>
              <w:rPr>
                <w:rFonts w:ascii="Arial" w:hAnsi="Arial" w:cs="Arial"/>
                <w:color w:val="000000"/>
                <w:sz w:val="16"/>
                <w:szCs w:val="16"/>
              </w:rPr>
              <w:t>Mlavi</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421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193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r>
              <w:rPr>
                <w:rFonts w:ascii="Arial" w:hAnsi="Arial" w:cs="Arial"/>
                <w:b/>
                <w:bCs/>
                <w:color w:val="000000"/>
                <w:sz w:val="16"/>
                <w:szCs w:val="16"/>
              </w:rPr>
              <w:t>Zaječarska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1651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742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183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726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1777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183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726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-126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color w:val="000000"/>
                <w:sz w:val="16"/>
                <w:szCs w:val="16"/>
              </w:rPr>
            </w:pPr>
            <w:r>
              <w:rPr>
                <w:rFonts w:ascii="Arial" w:hAnsi="Arial" w:cs="Arial"/>
                <w:i/>
                <w:color w:val="000000"/>
                <w:sz w:val="16"/>
                <w:szCs w:val="16"/>
              </w:rPr>
              <w:t>Zaječar</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825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384</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80</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361</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893</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456</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76</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361</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Bolјevac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Knjaževac</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354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51</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376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Sokobanja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123</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123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09"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907"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c>
          <w:tcPr>
            <w:tcW w:w="765" w:type="dxa"/>
            <w:tcBorders>
              <w:left w:val="nil"/>
              <w:bottom w:val="nil"/>
              <w:right w:val="nil"/>
            </w:tcBorders>
            <w:shd w:val="clear" w:color="auto" w:fill="auto"/>
            <w:noWrap/>
            <w:vAlign w:val="bottom"/>
          </w:tcPr>
          <w:p w:rsidR="00682354" w:rsidRPr="0088138E" w:rsidRDefault="00682354" w:rsidP="00682354">
            <w:pPr>
              <w:ind w:right="113"/>
              <w:rPr>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b/>
                <w:bCs/>
                <w:color w:val="000000"/>
                <w:sz w:val="16"/>
                <w:szCs w:val="16"/>
              </w:rPr>
            </w:pPr>
            <w:r>
              <w:rPr>
                <w:rFonts w:ascii="Arial" w:hAnsi="Arial" w:cs="Arial"/>
                <w:b/>
                <w:bCs/>
                <w:color w:val="000000"/>
                <w:sz w:val="16"/>
                <w:szCs w:val="16"/>
              </w:rPr>
              <w:t>Jablanička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2091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807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397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887</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2701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1417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397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887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b/>
                <w:bCs/>
                <w:color w:val="000000"/>
                <w:sz w:val="16"/>
                <w:szCs w:val="16"/>
              </w:rPr>
            </w:pPr>
            <w:r w:rsidRPr="0088138E">
              <w:rPr>
                <w:rFonts w:ascii="Arial" w:hAnsi="Arial" w:cs="Arial"/>
                <w:b/>
                <w:bCs/>
                <w:color w:val="000000"/>
                <w:sz w:val="16"/>
                <w:szCs w:val="16"/>
              </w:rPr>
              <w:t>-610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i/>
                <w:color w:val="000000"/>
                <w:sz w:val="16"/>
                <w:szCs w:val="16"/>
              </w:rPr>
            </w:pPr>
            <w:r>
              <w:rPr>
                <w:rFonts w:ascii="Arial" w:hAnsi="Arial" w:cs="Arial"/>
                <w:i/>
                <w:color w:val="000000"/>
                <w:sz w:val="16"/>
                <w:szCs w:val="16"/>
              </w:rPr>
              <w:t>Leskovac</w:t>
            </w:r>
            <w:r w:rsidRPr="00334C3E">
              <w:rPr>
                <w:rFonts w:ascii="Arial" w:hAnsi="Arial" w:cs="Arial"/>
                <w:i/>
                <w:color w:val="000000"/>
                <w:sz w:val="16"/>
                <w:szCs w:val="16"/>
              </w:rPr>
              <w:t xml:space="preserve"> </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1292</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505</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173</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614</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1655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903</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138</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614</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-363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Bojnik</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215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97</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228</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93</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63</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72</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Vlasotince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309</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57</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84</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Lebane</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225</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79</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66</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80</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314</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165</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69</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80</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-89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Medveđa</w:t>
            </w:r>
          </w:p>
        </w:tc>
        <w:tc>
          <w:tcPr>
            <w:tcW w:w="709" w:type="dxa"/>
            <w:tcBorders>
              <w:left w:val="single" w:sz="4" w:space="0" w:color="auto"/>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102</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38</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28</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151</w:t>
            </w:r>
          </w:p>
        </w:tc>
        <w:tc>
          <w:tcPr>
            <w:tcW w:w="709"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71</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w:t>
            </w:r>
          </w:p>
        </w:tc>
        <w:tc>
          <w:tcPr>
            <w:tcW w:w="907"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36</w:t>
            </w:r>
          </w:p>
        </w:tc>
        <w:tc>
          <w:tcPr>
            <w:tcW w:w="765" w:type="dxa"/>
            <w:tcBorders>
              <w:left w:val="nil"/>
              <w:bottom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-49</w:t>
            </w:r>
          </w:p>
        </w:tc>
      </w:tr>
      <w:tr w:rsidR="00682354" w:rsidRPr="0070380F">
        <w:trPr>
          <w:trHeight w:val="20"/>
          <w:jc w:val="center"/>
        </w:trPr>
        <w:tc>
          <w:tcPr>
            <w:tcW w:w="3232" w:type="dxa"/>
            <w:tcBorders>
              <w:left w:val="nil"/>
              <w:right w:val="single" w:sz="4" w:space="0" w:color="auto"/>
            </w:tcBorders>
            <w:shd w:val="clear" w:color="auto" w:fill="auto"/>
            <w:noWrap/>
            <w:vAlign w:val="bottom"/>
          </w:tcPr>
          <w:p w:rsidR="00682354" w:rsidRPr="00334C3E" w:rsidRDefault="00682354" w:rsidP="00682354">
            <w:pPr>
              <w:ind w:left="340"/>
              <w:rPr>
                <w:rFonts w:ascii="Arial" w:hAnsi="Arial" w:cs="Arial"/>
                <w:color w:val="000000"/>
                <w:sz w:val="16"/>
                <w:szCs w:val="16"/>
              </w:rPr>
            </w:pPr>
            <w:r>
              <w:rPr>
                <w:rFonts w:ascii="Arial" w:hAnsi="Arial" w:cs="Arial"/>
                <w:color w:val="000000"/>
                <w:sz w:val="16"/>
                <w:szCs w:val="16"/>
              </w:rPr>
              <w:t>Crna</w:t>
            </w:r>
            <w:r w:rsidRPr="00334C3E">
              <w:rPr>
                <w:rFonts w:ascii="Arial" w:hAnsi="Arial" w:cs="Arial"/>
                <w:color w:val="000000"/>
                <w:sz w:val="16"/>
                <w:szCs w:val="16"/>
              </w:rPr>
              <w:t xml:space="preserve"> </w:t>
            </w:r>
            <w:r>
              <w:rPr>
                <w:rFonts w:ascii="Arial" w:hAnsi="Arial" w:cs="Arial"/>
                <w:color w:val="000000"/>
                <w:sz w:val="16"/>
                <w:szCs w:val="16"/>
              </w:rPr>
              <w:t>Trava</w:t>
            </w:r>
          </w:p>
        </w:tc>
        <w:tc>
          <w:tcPr>
            <w:tcW w:w="709" w:type="dxa"/>
            <w:tcBorders>
              <w:left w:val="single" w:sz="4" w:space="0" w:color="auto"/>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33</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14</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18</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44</w:t>
            </w:r>
          </w:p>
        </w:tc>
        <w:tc>
          <w:tcPr>
            <w:tcW w:w="709"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17</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26</w:t>
            </w:r>
          </w:p>
        </w:tc>
        <w:tc>
          <w:tcPr>
            <w:tcW w:w="907"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w:t>
            </w:r>
          </w:p>
        </w:tc>
        <w:tc>
          <w:tcPr>
            <w:tcW w:w="765" w:type="dxa"/>
            <w:tcBorders>
              <w:left w:val="nil"/>
              <w:right w:val="nil"/>
            </w:tcBorders>
            <w:shd w:val="clear" w:color="auto" w:fill="auto"/>
            <w:noWrap/>
            <w:vAlign w:val="bottom"/>
          </w:tcPr>
          <w:p w:rsidR="00682354" w:rsidRPr="0088138E" w:rsidRDefault="00682354" w:rsidP="00682354">
            <w:pPr>
              <w:ind w:right="113"/>
              <w:jc w:val="right"/>
              <w:rPr>
                <w:rFonts w:ascii="Arial" w:hAnsi="Arial" w:cs="Arial"/>
                <w:color w:val="000000"/>
                <w:sz w:val="16"/>
                <w:szCs w:val="16"/>
              </w:rPr>
            </w:pPr>
            <w:r w:rsidRPr="0088138E">
              <w:rPr>
                <w:rFonts w:ascii="Arial" w:hAnsi="Arial" w:cs="Arial"/>
                <w:color w:val="000000"/>
                <w:sz w:val="16"/>
                <w:szCs w:val="16"/>
              </w:rPr>
              <w:t>-11</w:t>
            </w:r>
          </w:p>
        </w:tc>
      </w:tr>
      <w:tr w:rsidR="00682354" w:rsidRPr="0070380F">
        <w:trPr>
          <w:trHeight w:val="20"/>
          <w:jc w:val="center"/>
        </w:trPr>
        <w:tc>
          <w:tcPr>
            <w:tcW w:w="3232" w:type="dxa"/>
            <w:tcBorders>
              <w:left w:val="nil"/>
              <w:bottom w:val="nil"/>
            </w:tcBorders>
            <w:shd w:val="clear" w:color="auto" w:fill="auto"/>
            <w:noWrap/>
            <w:vAlign w:val="bottom"/>
          </w:tcPr>
          <w:p w:rsidR="00682354" w:rsidRPr="00334C3E" w:rsidRDefault="00682354" w:rsidP="00682354">
            <w:pPr>
              <w:ind w:left="340"/>
              <w:rPr>
                <w:rFonts w:ascii="Arial" w:hAnsi="Arial" w:cs="Arial"/>
                <w:b/>
                <w:bCs/>
                <w:color w:val="000000"/>
                <w:sz w:val="16"/>
                <w:szCs w:val="16"/>
              </w:rPr>
            </w:pPr>
          </w:p>
        </w:tc>
        <w:tc>
          <w:tcPr>
            <w:tcW w:w="709"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709"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765"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907"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709"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709"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765"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907" w:type="dxa"/>
            <w:tcBorders>
              <w:bottom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c>
          <w:tcPr>
            <w:tcW w:w="765" w:type="dxa"/>
            <w:tcBorders>
              <w:bottom w:val="nil"/>
              <w:right w:val="nil"/>
            </w:tcBorders>
            <w:shd w:val="clear" w:color="auto" w:fill="auto"/>
            <w:noWrap/>
            <w:vAlign w:val="bottom"/>
          </w:tcPr>
          <w:p w:rsidR="00682354" w:rsidRDefault="00682354" w:rsidP="00682354">
            <w:pPr>
              <w:spacing w:line="216" w:lineRule="auto"/>
              <w:ind w:right="113"/>
              <w:jc w:val="right"/>
              <w:rPr>
                <w:rFonts w:ascii="Arial" w:hAnsi="Arial" w:cs="Arial"/>
                <w:b/>
                <w:bCs/>
                <w:color w:val="000000"/>
                <w:sz w:val="16"/>
                <w:szCs w:val="16"/>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b/>
                <w:bCs/>
                <w:color w:val="000000"/>
                <w:sz w:val="16"/>
                <w:szCs w:val="16"/>
              </w:rPr>
            </w:pPr>
            <w:r>
              <w:rPr>
                <w:rFonts w:ascii="Arial" w:hAnsi="Arial" w:cs="Arial"/>
                <w:b/>
                <w:bCs/>
                <w:color w:val="000000"/>
                <w:sz w:val="16"/>
                <w:szCs w:val="16"/>
              </w:rPr>
              <w:lastRenderedPageBreak/>
              <w:t>Nišavska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4929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2398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1876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655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4647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2116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1876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655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282</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i/>
                <w:iCs/>
                <w:color w:val="000000"/>
                <w:sz w:val="16"/>
                <w:szCs w:val="16"/>
              </w:rPr>
            </w:pPr>
            <w:r>
              <w:rPr>
                <w:rFonts w:ascii="Arial" w:hAnsi="Arial" w:cs="Arial"/>
                <w:i/>
                <w:iCs/>
                <w:color w:val="000000"/>
                <w:sz w:val="16"/>
                <w:szCs w:val="16"/>
              </w:rPr>
              <w:t>Grad</w:t>
            </w:r>
            <w:r w:rsidRPr="00334C3E">
              <w:rPr>
                <w:rFonts w:ascii="Arial" w:hAnsi="Arial" w:cs="Arial"/>
                <w:i/>
                <w:iCs/>
                <w:color w:val="000000"/>
                <w:sz w:val="16"/>
                <w:szCs w:val="16"/>
              </w:rPr>
              <w:t xml:space="preserve"> </w:t>
            </w:r>
            <w:r>
              <w:rPr>
                <w:rFonts w:ascii="Arial" w:hAnsi="Arial" w:cs="Arial"/>
                <w:i/>
                <w:iCs/>
                <w:color w:val="000000"/>
                <w:sz w:val="16"/>
                <w:szCs w:val="16"/>
              </w:rPr>
              <w:t>Niš</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3484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1830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1406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248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3099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1551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1300</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248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385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Medijana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796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478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298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719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429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270</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Niška</w:t>
            </w:r>
            <w:r w:rsidRPr="00334C3E">
              <w:rPr>
                <w:rFonts w:ascii="Arial" w:hAnsi="Arial" w:cs="Arial"/>
                <w:color w:val="000000"/>
                <w:sz w:val="16"/>
                <w:szCs w:val="16"/>
              </w:rPr>
              <w:t xml:space="preserve"> </w:t>
            </w:r>
            <w:r>
              <w:rPr>
                <w:rFonts w:ascii="Arial" w:hAnsi="Arial" w:cs="Arial"/>
                <w:color w:val="000000"/>
                <w:sz w:val="16"/>
                <w:szCs w:val="16"/>
              </w:rPr>
              <w:t>Banja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434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190</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383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194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Palilula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1009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547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365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900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447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356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Pantelej</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781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372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332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672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323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Crveni</w:t>
            </w:r>
            <w:r w:rsidRPr="00334C3E">
              <w:rPr>
                <w:rFonts w:ascii="Arial" w:hAnsi="Arial" w:cs="Arial"/>
                <w:color w:val="000000"/>
                <w:sz w:val="16"/>
                <w:szCs w:val="16"/>
              </w:rPr>
              <w:t xml:space="preserve"> </w:t>
            </w:r>
            <w:r>
              <w:rPr>
                <w:rFonts w:ascii="Arial" w:hAnsi="Arial" w:cs="Arial"/>
                <w:color w:val="000000"/>
                <w:sz w:val="16"/>
                <w:szCs w:val="16"/>
              </w:rPr>
              <w:t>krst</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464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221</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425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Aleksinac</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690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215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164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311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765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261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193</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311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Gadžin</w:t>
            </w:r>
            <w:r w:rsidRPr="00334C3E">
              <w:rPr>
                <w:rFonts w:ascii="Arial" w:hAnsi="Arial" w:cs="Arial"/>
                <w:color w:val="000000"/>
                <w:sz w:val="16"/>
                <w:szCs w:val="16"/>
              </w:rPr>
              <w:t xml:space="preserve"> </w:t>
            </w:r>
            <w:r>
              <w:rPr>
                <w:rFonts w:ascii="Arial" w:hAnsi="Arial" w:cs="Arial"/>
                <w:color w:val="000000"/>
                <w:sz w:val="16"/>
                <w:szCs w:val="16"/>
              </w:rPr>
              <w:t>Han</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71</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Dolјevac</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366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248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118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Merošina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113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47</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-62</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Ražanj</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Svrlјig</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118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53</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34</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w:t>
            </w:r>
          </w:p>
        </w:tc>
      </w:tr>
      <w:tr w:rsidR="00682354" w:rsidRPr="006246A2">
        <w:trPr>
          <w:trHeight w:val="20"/>
          <w:jc w:val="center"/>
        </w:trPr>
        <w:tc>
          <w:tcPr>
            <w:tcW w:w="3232" w:type="dxa"/>
            <w:tcBorders>
              <w:left w:val="nil"/>
              <w:bottom w:val="nil"/>
              <w:right w:val="single" w:sz="4" w:space="0" w:color="auto"/>
            </w:tcBorders>
            <w:shd w:val="clear" w:color="auto" w:fill="auto"/>
            <w:noWrap/>
            <w:vAlign w:val="bottom"/>
          </w:tcPr>
          <w:p w:rsidR="00682354" w:rsidRPr="006246A2" w:rsidRDefault="00682354" w:rsidP="00682354">
            <w:pPr>
              <w:spacing w:line="223" w:lineRule="auto"/>
              <w:ind w:left="340"/>
              <w:rPr>
                <w:rFonts w:ascii="Arial" w:hAnsi="Arial" w:cs="Arial"/>
                <w:b/>
                <w:bCs/>
                <w:color w:val="000000"/>
                <w:sz w:val="8"/>
                <w:szCs w:val="8"/>
              </w:rPr>
            </w:pP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b/>
                <w:bCs/>
                <w:color w:val="000000"/>
                <w:sz w:val="16"/>
                <w:szCs w:val="16"/>
              </w:rPr>
            </w:pPr>
            <w:r>
              <w:rPr>
                <w:rFonts w:ascii="Arial" w:hAnsi="Arial" w:cs="Arial"/>
                <w:b/>
                <w:bCs/>
                <w:color w:val="000000"/>
                <w:sz w:val="16"/>
                <w:szCs w:val="16"/>
              </w:rPr>
              <w:t>Pirotska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893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395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109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389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1079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581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109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389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-186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i/>
                <w:color w:val="000000"/>
                <w:sz w:val="16"/>
                <w:szCs w:val="16"/>
              </w:rPr>
            </w:pPr>
            <w:r>
              <w:rPr>
                <w:rFonts w:ascii="Arial" w:hAnsi="Arial" w:cs="Arial"/>
                <w:i/>
                <w:color w:val="000000"/>
                <w:sz w:val="16"/>
                <w:szCs w:val="16"/>
              </w:rPr>
              <w:t>Pirot</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565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210</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57</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298</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631</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291</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42</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298</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-66</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Babušnica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111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17</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169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94</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Bela</w:t>
            </w:r>
            <w:r w:rsidRPr="00334C3E">
              <w:rPr>
                <w:rFonts w:ascii="Arial" w:hAnsi="Arial" w:cs="Arial"/>
                <w:color w:val="000000"/>
                <w:sz w:val="16"/>
                <w:szCs w:val="16"/>
              </w:rPr>
              <w:t xml:space="preserve"> </w:t>
            </w:r>
            <w:r>
              <w:rPr>
                <w:rFonts w:ascii="Arial" w:hAnsi="Arial" w:cs="Arial"/>
                <w:color w:val="000000"/>
                <w:sz w:val="16"/>
                <w:szCs w:val="16"/>
              </w:rPr>
              <w:t>Palanka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11</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-55</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Dimitrovgrad</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23</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w:t>
            </w:r>
          </w:p>
        </w:tc>
      </w:tr>
      <w:tr w:rsidR="00682354" w:rsidRPr="006246A2">
        <w:trPr>
          <w:trHeight w:val="20"/>
          <w:jc w:val="center"/>
        </w:trPr>
        <w:tc>
          <w:tcPr>
            <w:tcW w:w="3232" w:type="dxa"/>
            <w:tcBorders>
              <w:left w:val="nil"/>
              <w:bottom w:val="nil"/>
              <w:right w:val="single" w:sz="4" w:space="0" w:color="auto"/>
            </w:tcBorders>
            <w:shd w:val="clear" w:color="auto" w:fill="auto"/>
            <w:noWrap/>
            <w:vAlign w:val="bottom"/>
          </w:tcPr>
          <w:p w:rsidR="00682354" w:rsidRPr="006246A2" w:rsidRDefault="00682354" w:rsidP="00682354">
            <w:pPr>
              <w:spacing w:line="223" w:lineRule="auto"/>
              <w:ind w:left="340"/>
              <w:rPr>
                <w:rFonts w:ascii="Arial" w:hAnsi="Arial" w:cs="Arial"/>
                <w:b/>
                <w:bCs/>
                <w:color w:val="000000"/>
                <w:sz w:val="8"/>
                <w:szCs w:val="8"/>
              </w:rPr>
            </w:pP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b/>
                <w:bCs/>
                <w:color w:val="000000"/>
                <w:sz w:val="16"/>
                <w:szCs w:val="16"/>
              </w:rPr>
            </w:pPr>
            <w:r>
              <w:rPr>
                <w:rFonts w:ascii="Arial" w:hAnsi="Arial" w:cs="Arial"/>
                <w:b/>
                <w:bCs/>
                <w:color w:val="000000"/>
                <w:sz w:val="16"/>
                <w:szCs w:val="16"/>
              </w:rPr>
              <w:t>Podunavska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1903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1054</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194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655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2444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1595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194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655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-541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i/>
                <w:color w:val="000000"/>
                <w:sz w:val="16"/>
                <w:szCs w:val="16"/>
              </w:rPr>
            </w:pPr>
            <w:r>
              <w:rPr>
                <w:rFonts w:ascii="Arial" w:hAnsi="Arial" w:cs="Arial"/>
                <w:i/>
                <w:color w:val="000000"/>
                <w:sz w:val="16"/>
                <w:szCs w:val="16"/>
              </w:rPr>
              <w:t>Smederevo</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992</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558</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49</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385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1342</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876</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81</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385</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-350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Velika</w:t>
            </w:r>
            <w:r w:rsidRPr="00334C3E">
              <w:rPr>
                <w:rFonts w:ascii="Arial" w:hAnsi="Arial" w:cs="Arial"/>
                <w:color w:val="000000"/>
                <w:sz w:val="16"/>
                <w:szCs w:val="16"/>
              </w:rPr>
              <w:t xml:space="preserve"> </w:t>
            </w:r>
            <w:r>
              <w:rPr>
                <w:rFonts w:ascii="Arial" w:hAnsi="Arial" w:cs="Arial"/>
                <w:color w:val="000000"/>
                <w:sz w:val="16"/>
                <w:szCs w:val="16"/>
              </w:rPr>
              <w:t>Plana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449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90</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498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308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Smederevska</w:t>
            </w:r>
            <w:r w:rsidRPr="00334C3E">
              <w:rPr>
                <w:rFonts w:ascii="Arial" w:hAnsi="Arial" w:cs="Arial"/>
                <w:color w:val="000000"/>
                <w:sz w:val="16"/>
                <w:szCs w:val="16"/>
              </w:rPr>
              <w:t xml:space="preserve"> </w:t>
            </w:r>
            <w:r>
              <w:rPr>
                <w:rFonts w:ascii="Arial" w:hAnsi="Arial" w:cs="Arial"/>
                <w:color w:val="000000"/>
                <w:sz w:val="16"/>
                <w:szCs w:val="16"/>
              </w:rPr>
              <w:t>Palanka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462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604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411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134</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-142</w:t>
            </w:r>
          </w:p>
        </w:tc>
      </w:tr>
      <w:tr w:rsidR="00682354" w:rsidRPr="006246A2">
        <w:trPr>
          <w:trHeight w:val="20"/>
          <w:jc w:val="center"/>
        </w:trPr>
        <w:tc>
          <w:tcPr>
            <w:tcW w:w="3232" w:type="dxa"/>
            <w:tcBorders>
              <w:left w:val="nil"/>
              <w:bottom w:val="nil"/>
              <w:right w:val="single" w:sz="4" w:space="0" w:color="auto"/>
            </w:tcBorders>
            <w:shd w:val="clear" w:color="auto" w:fill="auto"/>
            <w:noWrap/>
            <w:vAlign w:val="bottom"/>
          </w:tcPr>
          <w:p w:rsidR="00682354" w:rsidRPr="006246A2" w:rsidRDefault="00682354" w:rsidP="00682354">
            <w:pPr>
              <w:spacing w:line="223" w:lineRule="auto"/>
              <w:ind w:left="340"/>
              <w:rPr>
                <w:rFonts w:ascii="Arial" w:hAnsi="Arial" w:cs="Arial"/>
                <w:b/>
                <w:bCs/>
                <w:color w:val="000000"/>
                <w:sz w:val="8"/>
                <w:szCs w:val="8"/>
              </w:rPr>
            </w:pP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b/>
                <w:bCs/>
                <w:color w:val="000000"/>
                <w:sz w:val="16"/>
                <w:szCs w:val="16"/>
              </w:rPr>
            </w:pPr>
            <w:r>
              <w:rPr>
                <w:rFonts w:ascii="Arial" w:hAnsi="Arial" w:cs="Arial"/>
                <w:b/>
                <w:bCs/>
                <w:color w:val="000000"/>
                <w:sz w:val="16"/>
                <w:szCs w:val="16"/>
              </w:rPr>
              <w:t>Pčinjska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1929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560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551</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818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2528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1159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551</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818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-599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i/>
                <w:iCs/>
                <w:color w:val="000000"/>
                <w:sz w:val="16"/>
                <w:szCs w:val="16"/>
              </w:rPr>
            </w:pPr>
            <w:r>
              <w:rPr>
                <w:rFonts w:ascii="Arial" w:hAnsi="Arial" w:cs="Arial"/>
                <w:i/>
                <w:iCs/>
                <w:color w:val="000000"/>
                <w:sz w:val="16"/>
                <w:szCs w:val="16"/>
              </w:rPr>
              <w:t>Grad</w:t>
            </w:r>
            <w:r w:rsidRPr="00334C3E">
              <w:rPr>
                <w:rFonts w:ascii="Arial" w:hAnsi="Arial" w:cs="Arial"/>
                <w:i/>
                <w:iCs/>
                <w:color w:val="000000"/>
                <w:sz w:val="16"/>
                <w:szCs w:val="16"/>
              </w:rPr>
              <w:t xml:space="preserve"> </w:t>
            </w:r>
            <w:r>
              <w:rPr>
                <w:rFonts w:ascii="Arial" w:hAnsi="Arial" w:cs="Arial"/>
                <w:i/>
                <w:iCs/>
                <w:color w:val="000000"/>
                <w:sz w:val="16"/>
                <w:szCs w:val="16"/>
              </w:rPr>
              <w:t>Vranje</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772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252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259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261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1009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563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185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261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i/>
                <w:iCs/>
                <w:color w:val="000000"/>
                <w:sz w:val="16"/>
                <w:szCs w:val="16"/>
              </w:rPr>
            </w:pPr>
            <w:r w:rsidRPr="00CB6928">
              <w:rPr>
                <w:rFonts w:ascii="Arial" w:hAnsi="Arial" w:cs="Arial"/>
                <w:i/>
                <w:iCs/>
                <w:color w:val="000000"/>
                <w:sz w:val="16"/>
                <w:szCs w:val="16"/>
              </w:rPr>
              <w:t>-237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Vranje</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663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212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886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520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137</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454"/>
              <w:rPr>
                <w:rFonts w:ascii="Arial" w:hAnsi="Arial" w:cs="Arial"/>
                <w:color w:val="000000"/>
                <w:sz w:val="16"/>
                <w:szCs w:val="16"/>
              </w:rPr>
            </w:pPr>
            <w:r>
              <w:rPr>
                <w:rFonts w:ascii="Arial" w:hAnsi="Arial" w:cs="Arial"/>
                <w:color w:val="000000"/>
                <w:sz w:val="16"/>
                <w:szCs w:val="16"/>
              </w:rPr>
              <w:t>Vranjska</w:t>
            </w:r>
            <w:r w:rsidRPr="00334C3E">
              <w:rPr>
                <w:rFonts w:ascii="Arial" w:hAnsi="Arial" w:cs="Arial"/>
                <w:color w:val="000000"/>
                <w:sz w:val="16"/>
                <w:szCs w:val="16"/>
              </w:rPr>
              <w:t xml:space="preserve"> </w:t>
            </w:r>
            <w:r>
              <w:rPr>
                <w:rFonts w:ascii="Arial" w:hAnsi="Arial" w:cs="Arial"/>
                <w:color w:val="000000"/>
                <w:sz w:val="16"/>
                <w:szCs w:val="16"/>
              </w:rPr>
              <w:t>Banja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47</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Bosilegrad</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62</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-39</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Bujanovac</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281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82</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394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131</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-113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Vladičin</w:t>
            </w:r>
            <w:r w:rsidRPr="00334C3E">
              <w:rPr>
                <w:rFonts w:ascii="Arial" w:hAnsi="Arial" w:cs="Arial"/>
                <w:color w:val="000000"/>
                <w:sz w:val="16"/>
                <w:szCs w:val="16"/>
              </w:rPr>
              <w:t xml:space="preserve"> </w:t>
            </w:r>
            <w:r>
              <w:rPr>
                <w:rFonts w:ascii="Arial" w:hAnsi="Arial" w:cs="Arial"/>
                <w:color w:val="000000"/>
                <w:sz w:val="16"/>
                <w:szCs w:val="16"/>
              </w:rPr>
              <w:t>Han</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254</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337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167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-83</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Preševo</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286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208</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307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60</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208</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-21</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Surdulica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213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81</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47</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283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53</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Trgovište</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61</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29</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97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35</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-36</w:t>
            </w:r>
          </w:p>
        </w:tc>
      </w:tr>
      <w:tr w:rsidR="00682354" w:rsidRPr="006246A2">
        <w:trPr>
          <w:trHeight w:val="20"/>
          <w:jc w:val="center"/>
        </w:trPr>
        <w:tc>
          <w:tcPr>
            <w:tcW w:w="3232" w:type="dxa"/>
            <w:tcBorders>
              <w:left w:val="nil"/>
              <w:bottom w:val="nil"/>
              <w:right w:val="single" w:sz="4" w:space="0" w:color="auto"/>
            </w:tcBorders>
            <w:shd w:val="clear" w:color="auto" w:fill="auto"/>
            <w:noWrap/>
            <w:vAlign w:val="bottom"/>
          </w:tcPr>
          <w:p w:rsidR="00682354" w:rsidRPr="006246A2" w:rsidRDefault="00682354" w:rsidP="00682354">
            <w:pPr>
              <w:spacing w:line="223" w:lineRule="auto"/>
              <w:ind w:left="340"/>
              <w:rPr>
                <w:rFonts w:ascii="Arial" w:hAnsi="Arial" w:cs="Arial"/>
                <w:b/>
                <w:bCs/>
                <w:color w:val="000000"/>
                <w:sz w:val="8"/>
                <w:szCs w:val="8"/>
              </w:rPr>
            </w:pP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09"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907"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c>
          <w:tcPr>
            <w:tcW w:w="765" w:type="dxa"/>
            <w:tcBorders>
              <w:left w:val="nil"/>
              <w:bottom w:val="nil"/>
              <w:right w:val="nil"/>
            </w:tcBorders>
            <w:shd w:val="clear" w:color="auto" w:fill="auto"/>
            <w:noWrap/>
            <w:vAlign w:val="bottom"/>
          </w:tcPr>
          <w:p w:rsidR="00682354" w:rsidRPr="00CB6928" w:rsidRDefault="00682354" w:rsidP="00682354">
            <w:pPr>
              <w:ind w:right="113"/>
              <w:rPr>
                <w:sz w:val="8"/>
                <w:szCs w:val="8"/>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b/>
                <w:bCs/>
                <w:color w:val="000000"/>
                <w:sz w:val="16"/>
                <w:szCs w:val="16"/>
              </w:rPr>
            </w:pPr>
            <w:r>
              <w:rPr>
                <w:rFonts w:ascii="Arial" w:hAnsi="Arial" w:cs="Arial"/>
                <w:b/>
                <w:bCs/>
                <w:color w:val="000000"/>
                <w:sz w:val="16"/>
                <w:szCs w:val="16"/>
              </w:rPr>
              <w:t>Toplička</w:t>
            </w:r>
            <w:r w:rsidRPr="00334C3E">
              <w:rPr>
                <w:rFonts w:ascii="Arial" w:hAnsi="Arial" w:cs="Arial"/>
                <w:b/>
                <w:bCs/>
                <w:color w:val="000000"/>
                <w:sz w:val="16"/>
                <w:szCs w:val="16"/>
              </w:rPr>
              <w:t xml:space="preserve"> </w:t>
            </w:r>
            <w:r>
              <w:rPr>
                <w:rFonts w:ascii="Arial" w:hAnsi="Arial" w:cs="Arial"/>
                <w:b/>
                <w:bCs/>
                <w:color w:val="000000"/>
                <w:sz w:val="16"/>
                <w:szCs w:val="16"/>
              </w:rPr>
              <w:t>oblast</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1323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660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168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495</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1683</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1020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168</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495</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b/>
                <w:bCs/>
                <w:color w:val="000000"/>
                <w:sz w:val="16"/>
                <w:szCs w:val="16"/>
              </w:rPr>
            </w:pPr>
            <w:r w:rsidRPr="00CB6928">
              <w:rPr>
                <w:rFonts w:ascii="Arial" w:hAnsi="Arial" w:cs="Arial"/>
                <w:b/>
                <w:bCs/>
                <w:color w:val="000000"/>
                <w:sz w:val="16"/>
                <w:szCs w:val="16"/>
              </w:rPr>
              <w:t>-360</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i/>
                <w:color w:val="000000"/>
                <w:sz w:val="16"/>
                <w:szCs w:val="16"/>
              </w:rPr>
            </w:pPr>
            <w:r>
              <w:rPr>
                <w:rFonts w:ascii="Arial" w:hAnsi="Arial" w:cs="Arial"/>
                <w:i/>
                <w:color w:val="000000"/>
                <w:sz w:val="16"/>
                <w:szCs w:val="16"/>
              </w:rPr>
              <w:t>Prokuplјe</w:t>
            </w:r>
          </w:p>
        </w:tc>
        <w:tc>
          <w:tcPr>
            <w:tcW w:w="709" w:type="dxa"/>
            <w:tcBorders>
              <w:left w:val="single" w:sz="4" w:space="0" w:color="auto"/>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598</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309</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74</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215</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766</w:t>
            </w:r>
          </w:p>
        </w:tc>
        <w:tc>
          <w:tcPr>
            <w:tcW w:w="709"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481</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70</w:t>
            </w:r>
          </w:p>
        </w:tc>
        <w:tc>
          <w:tcPr>
            <w:tcW w:w="907"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215</w:t>
            </w:r>
          </w:p>
        </w:tc>
        <w:tc>
          <w:tcPr>
            <w:tcW w:w="765" w:type="dxa"/>
            <w:tcBorders>
              <w:left w:val="nil"/>
              <w:bottom w:val="nil"/>
              <w:right w:val="nil"/>
            </w:tcBorders>
            <w:shd w:val="clear" w:color="auto" w:fill="auto"/>
            <w:noWrap/>
            <w:vAlign w:val="bottom"/>
          </w:tcPr>
          <w:p w:rsidR="00682354" w:rsidRPr="007732A3" w:rsidRDefault="00682354" w:rsidP="00682354">
            <w:pPr>
              <w:ind w:right="113"/>
              <w:jc w:val="right"/>
              <w:rPr>
                <w:rFonts w:ascii="Arial" w:hAnsi="Arial" w:cs="Arial"/>
                <w:iCs/>
                <w:color w:val="000000"/>
                <w:sz w:val="16"/>
                <w:szCs w:val="16"/>
              </w:rPr>
            </w:pPr>
            <w:r w:rsidRPr="007732A3">
              <w:rPr>
                <w:rFonts w:ascii="Arial" w:hAnsi="Arial" w:cs="Arial"/>
                <w:iCs/>
                <w:color w:val="000000"/>
                <w:sz w:val="16"/>
                <w:szCs w:val="16"/>
              </w:rPr>
              <w:t>-168</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Blace</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87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187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100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-7</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Žitorađa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226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32</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67</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350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239</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44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-124</w:t>
            </w: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340"/>
              <w:rPr>
                <w:rFonts w:ascii="Arial" w:hAnsi="Arial" w:cs="Arial"/>
                <w:color w:val="000000"/>
                <w:sz w:val="16"/>
                <w:szCs w:val="16"/>
              </w:rPr>
            </w:pPr>
            <w:r>
              <w:rPr>
                <w:rFonts w:ascii="Arial" w:hAnsi="Arial" w:cs="Arial"/>
                <w:color w:val="000000"/>
                <w:sz w:val="16"/>
                <w:szCs w:val="16"/>
              </w:rPr>
              <w:t>Kuršumlija</w:t>
            </w:r>
          </w:p>
        </w:tc>
        <w:tc>
          <w:tcPr>
            <w:tcW w:w="709" w:type="dxa"/>
            <w:tcBorders>
              <w:left w:val="single" w:sz="4" w:space="0" w:color="auto"/>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319</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137</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36</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146</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380</w:t>
            </w:r>
          </w:p>
        </w:tc>
        <w:tc>
          <w:tcPr>
            <w:tcW w:w="709"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200</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34</w:t>
            </w:r>
          </w:p>
        </w:tc>
        <w:tc>
          <w:tcPr>
            <w:tcW w:w="907"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146</w:t>
            </w:r>
          </w:p>
        </w:tc>
        <w:tc>
          <w:tcPr>
            <w:tcW w:w="765" w:type="dxa"/>
            <w:tcBorders>
              <w:left w:val="nil"/>
              <w:bottom w:val="nil"/>
              <w:right w:val="nil"/>
            </w:tcBorders>
            <w:shd w:val="clear" w:color="auto" w:fill="auto"/>
            <w:noWrap/>
            <w:vAlign w:val="bottom"/>
          </w:tcPr>
          <w:p w:rsidR="00682354" w:rsidRPr="00CB6928" w:rsidRDefault="00682354" w:rsidP="00682354">
            <w:pPr>
              <w:ind w:right="113"/>
              <w:jc w:val="right"/>
              <w:rPr>
                <w:rFonts w:ascii="Arial" w:hAnsi="Arial" w:cs="Arial"/>
                <w:color w:val="000000"/>
                <w:sz w:val="16"/>
                <w:szCs w:val="16"/>
              </w:rPr>
            </w:pPr>
            <w:r w:rsidRPr="00CB6928">
              <w:rPr>
                <w:rFonts w:ascii="Arial" w:hAnsi="Arial" w:cs="Arial"/>
                <w:color w:val="000000"/>
                <w:sz w:val="16"/>
                <w:szCs w:val="16"/>
              </w:rPr>
              <w:t>-61</w:t>
            </w:r>
          </w:p>
        </w:tc>
      </w:tr>
      <w:tr w:rsidR="00682354" w:rsidRPr="006246A2">
        <w:trPr>
          <w:trHeight w:val="20"/>
          <w:jc w:val="center"/>
        </w:trPr>
        <w:tc>
          <w:tcPr>
            <w:tcW w:w="3232" w:type="dxa"/>
            <w:tcBorders>
              <w:left w:val="nil"/>
              <w:bottom w:val="nil"/>
              <w:right w:val="single" w:sz="4" w:space="0" w:color="auto"/>
            </w:tcBorders>
            <w:shd w:val="clear" w:color="auto" w:fill="auto"/>
            <w:noWrap/>
            <w:vAlign w:val="bottom"/>
          </w:tcPr>
          <w:p w:rsidR="00682354" w:rsidRPr="006246A2" w:rsidRDefault="00682354" w:rsidP="00682354">
            <w:pPr>
              <w:spacing w:line="223" w:lineRule="auto"/>
              <w:ind w:left="340"/>
              <w:rPr>
                <w:rFonts w:ascii="Arial" w:hAnsi="Arial" w:cs="Arial"/>
                <w:b/>
                <w:bCs/>
                <w:color w:val="000000"/>
                <w:sz w:val="8"/>
                <w:szCs w:val="8"/>
              </w:rPr>
            </w:pPr>
          </w:p>
        </w:tc>
        <w:tc>
          <w:tcPr>
            <w:tcW w:w="709" w:type="dxa"/>
            <w:tcBorders>
              <w:left w:val="single" w:sz="4" w:space="0" w:color="auto"/>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709"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765"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907"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709"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709"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765"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907"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c>
          <w:tcPr>
            <w:tcW w:w="765" w:type="dxa"/>
            <w:tcBorders>
              <w:left w:val="nil"/>
              <w:bottom w:val="nil"/>
              <w:right w:val="nil"/>
            </w:tcBorders>
            <w:shd w:val="clear" w:color="auto" w:fill="auto"/>
            <w:noWrap/>
            <w:vAlign w:val="bottom"/>
          </w:tcPr>
          <w:p w:rsidR="00682354" w:rsidRPr="006246A2" w:rsidRDefault="00682354" w:rsidP="00682354">
            <w:pPr>
              <w:spacing w:line="223" w:lineRule="auto"/>
              <w:ind w:right="113"/>
              <w:jc w:val="right"/>
              <w:rPr>
                <w:rFonts w:ascii="Arial" w:hAnsi="Arial" w:cs="Arial"/>
                <w:b/>
                <w:bCs/>
                <w:color w:val="000000"/>
                <w:sz w:val="8"/>
                <w:szCs w:val="8"/>
              </w:rPr>
            </w:pPr>
          </w:p>
        </w:tc>
      </w:tr>
      <w:tr w:rsidR="00682354" w:rsidRPr="0070380F">
        <w:trPr>
          <w:trHeight w:val="20"/>
          <w:jc w:val="center"/>
        </w:trPr>
        <w:tc>
          <w:tcPr>
            <w:tcW w:w="3232" w:type="dxa"/>
            <w:tcBorders>
              <w:left w:val="nil"/>
              <w:bottom w:val="nil"/>
              <w:right w:val="single" w:sz="4" w:space="0" w:color="auto"/>
            </w:tcBorders>
            <w:shd w:val="clear" w:color="auto" w:fill="auto"/>
            <w:noWrap/>
            <w:vAlign w:val="bottom"/>
          </w:tcPr>
          <w:p w:rsidR="00682354" w:rsidRPr="00334C3E" w:rsidRDefault="00682354" w:rsidP="00682354">
            <w:pPr>
              <w:spacing w:line="223" w:lineRule="auto"/>
              <w:ind w:left="170"/>
              <w:rPr>
                <w:rFonts w:ascii="Arial" w:hAnsi="Arial" w:cs="Arial"/>
                <w:b/>
                <w:bCs/>
                <w:color w:val="000000"/>
                <w:sz w:val="16"/>
                <w:szCs w:val="16"/>
              </w:rPr>
            </w:pPr>
            <w:r>
              <w:rPr>
                <w:rFonts w:ascii="Arial" w:hAnsi="Arial" w:cs="Arial"/>
                <w:b/>
                <w:bCs/>
                <w:color w:val="000000"/>
                <w:sz w:val="16"/>
                <w:szCs w:val="16"/>
              </w:rPr>
              <w:t>Region</w:t>
            </w:r>
            <w:r w:rsidRPr="00334C3E">
              <w:rPr>
                <w:rFonts w:ascii="Arial" w:hAnsi="Arial" w:cs="Arial"/>
                <w:b/>
                <w:bCs/>
                <w:color w:val="000000"/>
                <w:sz w:val="16"/>
                <w:szCs w:val="16"/>
              </w:rPr>
              <w:t xml:space="preserve"> </w:t>
            </w:r>
            <w:r>
              <w:rPr>
                <w:rFonts w:ascii="Arial" w:hAnsi="Arial" w:cs="Arial"/>
                <w:b/>
                <w:bCs/>
                <w:color w:val="000000"/>
                <w:sz w:val="16"/>
                <w:szCs w:val="16"/>
              </w:rPr>
              <w:t>Kosovo</w:t>
            </w:r>
            <w:r w:rsidRPr="00334C3E">
              <w:rPr>
                <w:rFonts w:ascii="Arial" w:hAnsi="Arial" w:cs="Arial"/>
                <w:b/>
                <w:bCs/>
                <w:color w:val="000000"/>
                <w:sz w:val="16"/>
                <w:szCs w:val="16"/>
              </w:rPr>
              <w:t xml:space="preserve"> </w:t>
            </w:r>
            <w:r>
              <w:rPr>
                <w:rFonts w:ascii="Arial" w:hAnsi="Arial" w:cs="Arial"/>
                <w:b/>
                <w:bCs/>
                <w:color w:val="000000"/>
                <w:sz w:val="16"/>
                <w:szCs w:val="16"/>
              </w:rPr>
              <w:t>i</w:t>
            </w:r>
            <w:r w:rsidRPr="00334C3E">
              <w:rPr>
                <w:rFonts w:ascii="Arial" w:hAnsi="Arial" w:cs="Arial"/>
                <w:b/>
                <w:bCs/>
                <w:color w:val="000000"/>
                <w:sz w:val="16"/>
                <w:szCs w:val="16"/>
              </w:rPr>
              <w:t xml:space="preserve"> </w:t>
            </w:r>
            <w:r>
              <w:rPr>
                <w:rFonts w:ascii="Arial" w:hAnsi="Arial" w:cs="Arial"/>
                <w:b/>
                <w:bCs/>
                <w:color w:val="000000"/>
                <w:sz w:val="16"/>
                <w:szCs w:val="16"/>
              </w:rPr>
              <w:t>Metohija</w:t>
            </w:r>
          </w:p>
        </w:tc>
        <w:tc>
          <w:tcPr>
            <w:tcW w:w="709" w:type="dxa"/>
            <w:tcBorders>
              <w:left w:val="single" w:sz="4" w:space="0" w:color="auto"/>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709"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765"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907"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709"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709"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765"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907"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c>
          <w:tcPr>
            <w:tcW w:w="765" w:type="dxa"/>
            <w:tcBorders>
              <w:left w:val="nil"/>
              <w:bottom w:val="nil"/>
              <w:right w:val="nil"/>
            </w:tcBorders>
            <w:shd w:val="clear" w:color="auto" w:fill="auto"/>
            <w:noWrap/>
            <w:vAlign w:val="bottom"/>
          </w:tcPr>
          <w:p w:rsidR="00682354" w:rsidRPr="00334C3E" w:rsidRDefault="00682354" w:rsidP="00682354">
            <w:pPr>
              <w:spacing w:line="223" w:lineRule="auto"/>
              <w:ind w:right="113"/>
              <w:jc w:val="right"/>
              <w:rPr>
                <w:rFonts w:ascii="Arial" w:hAnsi="Arial" w:cs="Arial"/>
                <w:b/>
                <w:bCs/>
                <w:color w:val="000000"/>
                <w:sz w:val="16"/>
                <w:szCs w:val="16"/>
              </w:rPr>
            </w:pPr>
            <w:r w:rsidRPr="00334C3E">
              <w:rPr>
                <w:rFonts w:ascii="Arial" w:hAnsi="Arial" w:cs="Arial"/>
                <w:b/>
                <w:bCs/>
                <w:color w:val="000000"/>
                <w:sz w:val="16"/>
                <w:szCs w:val="16"/>
              </w:rPr>
              <w:t>...</w:t>
            </w:r>
          </w:p>
        </w:tc>
      </w:tr>
    </w:tbl>
    <w:p w:rsidR="006D372F" w:rsidRDefault="006D372F" w:rsidP="006D372F">
      <w:pPr>
        <w:jc w:val="center"/>
        <w:rPr>
          <w:rFonts w:ascii="Arial" w:hAnsi="Arial" w:cs="Arial"/>
          <w:b/>
          <w:sz w:val="20"/>
          <w:szCs w:val="20"/>
          <w:lang w:val="en-GB"/>
        </w:rPr>
      </w:pPr>
    </w:p>
    <w:p w:rsidR="002A2706" w:rsidRDefault="006E28AB" w:rsidP="00EF3698">
      <w:pPr>
        <w:spacing w:after="60"/>
        <w:jc w:val="center"/>
        <w:rPr>
          <w:rFonts w:ascii="Arial" w:hAnsi="Arial" w:cs="Arial"/>
          <w:b/>
          <w:sz w:val="18"/>
          <w:szCs w:val="18"/>
          <w:lang w:val="en-GB"/>
        </w:rPr>
      </w:pPr>
      <w:r w:rsidRPr="00667238">
        <w:rPr>
          <w:rFonts w:ascii="Arial" w:hAnsi="Arial" w:cs="Arial"/>
          <w:b/>
          <w:sz w:val="18"/>
          <w:szCs w:val="18"/>
          <w:lang w:val="en-GB"/>
        </w:rPr>
        <w:t>Persons who have changed residence</w:t>
      </w:r>
      <w:r w:rsidR="007E713A" w:rsidRPr="00667238">
        <w:rPr>
          <w:rFonts w:ascii="Arial" w:hAnsi="Arial" w:cs="Arial"/>
          <w:b/>
          <w:sz w:val="18"/>
          <w:szCs w:val="18"/>
          <w:lang w:val="en-GB"/>
        </w:rPr>
        <w:t xml:space="preserve"> within the Republic of Serbia</w:t>
      </w:r>
      <w:r w:rsidRPr="00667238">
        <w:rPr>
          <w:rFonts w:ascii="Arial" w:hAnsi="Arial" w:cs="Arial"/>
          <w:b/>
          <w:sz w:val="18"/>
          <w:szCs w:val="18"/>
          <w:lang w:val="en-GB"/>
        </w:rPr>
        <w:t xml:space="preserve"> during 201</w:t>
      </w:r>
      <w:r w:rsidR="003B2B27">
        <w:rPr>
          <w:rFonts w:ascii="Arial" w:hAnsi="Arial" w:cs="Arial"/>
          <w:b/>
          <w:sz w:val="18"/>
          <w:szCs w:val="18"/>
          <w:lang w:val="en-GB"/>
        </w:rPr>
        <w:t>7</w:t>
      </w:r>
      <w:r w:rsidRPr="00667238">
        <w:rPr>
          <w:rFonts w:ascii="Arial" w:hAnsi="Arial" w:cs="Arial"/>
          <w:b/>
          <w:sz w:val="18"/>
          <w:szCs w:val="18"/>
          <w:lang w:val="en-GB"/>
        </w:rPr>
        <w:t xml:space="preserve"> </w:t>
      </w:r>
    </w:p>
    <w:p w:rsidR="00626931" w:rsidRDefault="006E28AB" w:rsidP="00EF3698">
      <w:pPr>
        <w:spacing w:after="60"/>
        <w:jc w:val="center"/>
        <w:rPr>
          <w:rFonts w:ascii="Arial" w:hAnsi="Arial" w:cs="Arial"/>
          <w:b/>
          <w:sz w:val="18"/>
          <w:szCs w:val="18"/>
          <w:lang w:val="en-GB"/>
        </w:rPr>
      </w:pPr>
      <w:r w:rsidRPr="00667238">
        <w:rPr>
          <w:rFonts w:ascii="Arial" w:hAnsi="Arial" w:cs="Arial"/>
          <w:b/>
          <w:sz w:val="18"/>
          <w:szCs w:val="18"/>
          <w:lang w:val="en-GB"/>
        </w:rPr>
        <w:t xml:space="preserve">of </w:t>
      </w:r>
      <w:r w:rsidR="00FE4D30" w:rsidRPr="00667238">
        <w:rPr>
          <w:rFonts w:ascii="Arial" w:hAnsi="Arial" w:cs="Arial"/>
          <w:b/>
          <w:sz w:val="18"/>
          <w:szCs w:val="18"/>
          <w:lang w:val="en-GB"/>
        </w:rPr>
        <w:t xml:space="preserve">the </w:t>
      </w:r>
      <w:smartTag w:uri="urn:schemas-microsoft-com:office:smarttags" w:element="place">
        <w:smartTag w:uri="urn:schemas-microsoft-com:office:smarttags" w:element="PlaceType">
          <w:r w:rsidR="00FE4D30" w:rsidRPr="00667238">
            <w:rPr>
              <w:rFonts w:ascii="Arial" w:hAnsi="Arial" w:cs="Arial"/>
              <w:b/>
              <w:sz w:val="18"/>
              <w:szCs w:val="18"/>
              <w:lang w:val="en-GB"/>
            </w:rPr>
            <w:t>Republic</w:t>
          </w:r>
        </w:smartTag>
        <w:r w:rsidR="00FE4D30" w:rsidRPr="00667238">
          <w:rPr>
            <w:rFonts w:ascii="Arial" w:hAnsi="Arial" w:cs="Arial"/>
            <w:b/>
            <w:sz w:val="18"/>
            <w:szCs w:val="18"/>
            <w:lang w:val="en-GB"/>
          </w:rPr>
          <w:t xml:space="preserve"> of </w:t>
        </w:r>
        <w:smartTag w:uri="urn:schemas-microsoft-com:office:smarttags" w:element="PlaceName">
          <w:r w:rsidR="00FE4D30" w:rsidRPr="00667238">
            <w:rPr>
              <w:rFonts w:ascii="Arial" w:hAnsi="Arial" w:cs="Arial"/>
              <w:b/>
              <w:sz w:val="18"/>
              <w:szCs w:val="18"/>
              <w:lang w:val="en-GB"/>
            </w:rPr>
            <w:t>Serbia</w:t>
          </w:r>
        </w:smartTag>
      </w:smartTag>
      <w:r w:rsidR="00FE4D30" w:rsidRPr="00667238">
        <w:rPr>
          <w:rFonts w:ascii="Arial" w:hAnsi="Arial" w:cs="Arial"/>
          <w:b/>
          <w:sz w:val="18"/>
          <w:szCs w:val="18"/>
          <w:lang w:val="en-GB"/>
        </w:rPr>
        <w:t xml:space="preserve"> by </w:t>
      </w:r>
      <w:r w:rsidR="007E713A" w:rsidRPr="00667238">
        <w:rPr>
          <w:rFonts w:ascii="Arial" w:hAnsi="Arial" w:cs="Arial"/>
          <w:b/>
          <w:sz w:val="18"/>
          <w:szCs w:val="18"/>
          <w:lang w:val="en-GB"/>
        </w:rPr>
        <w:t xml:space="preserve">economic </w:t>
      </w:r>
      <w:r w:rsidR="00FE4D30" w:rsidRPr="00667238">
        <w:rPr>
          <w:rFonts w:ascii="Arial" w:hAnsi="Arial" w:cs="Arial"/>
          <w:b/>
          <w:sz w:val="18"/>
          <w:szCs w:val="18"/>
          <w:lang w:val="en-GB"/>
        </w:rPr>
        <w:t>activity</w:t>
      </w:r>
    </w:p>
    <w:p w:rsidR="0098709C" w:rsidRDefault="006246A2" w:rsidP="00EF3698">
      <w:pPr>
        <w:spacing w:after="60"/>
        <w:jc w:val="center"/>
        <w:rPr>
          <w:rFonts w:ascii="Arial" w:hAnsi="Arial" w:cs="Arial"/>
          <w:b/>
          <w:sz w:val="18"/>
          <w:szCs w:val="18"/>
          <w:lang w:val="en-GB"/>
        </w:rPr>
      </w:pPr>
      <w:r>
        <w:rPr>
          <w:noProof/>
        </w:rPr>
        <w:drawing>
          <wp:inline distT="0" distB="0" distL="0" distR="0" wp14:anchorId="477E0C24" wp14:editId="005EF8E3">
            <wp:extent cx="5940000" cy="2160000"/>
            <wp:effectExtent l="0" t="0" r="381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40F" w:rsidRDefault="00D02D63" w:rsidP="006D372F">
      <w:pPr>
        <w:jc w:val="center"/>
        <w:rPr>
          <w:rFonts w:ascii="Arial" w:hAnsi="Arial" w:cs="Arial"/>
          <w:b/>
          <w:sz w:val="18"/>
          <w:szCs w:val="18"/>
          <w:lang w:val="en-GB"/>
        </w:rPr>
      </w:pPr>
      <w:r w:rsidRPr="00D02D63">
        <w:rPr>
          <w:rFonts w:ascii="Arial" w:hAnsi="Arial" w:cs="Arial"/>
          <w:b/>
          <w:noProof/>
          <w:sz w:val="18"/>
          <w:szCs w:val="18"/>
        </w:rPr>
        <w:lastRenderedPageBreak/>
        <w:drawing>
          <wp:inline distT="0" distB="0" distL="0" distR="0">
            <wp:extent cx="6480175" cy="8711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8711814"/>
                    </a:xfrm>
                    <a:prstGeom prst="rect">
                      <a:avLst/>
                    </a:prstGeom>
                    <a:noFill/>
                    <a:ln>
                      <a:noFill/>
                    </a:ln>
                  </pic:spPr>
                </pic:pic>
              </a:graphicData>
            </a:graphic>
          </wp:inline>
        </w:drawing>
      </w:r>
    </w:p>
    <w:p w:rsidR="000D4B6D" w:rsidRDefault="000D4B6D">
      <w:pPr>
        <w:rPr>
          <w:sz w:val="6"/>
          <w:szCs w:val="6"/>
        </w:rPr>
      </w:pPr>
    </w:p>
    <w:p w:rsidR="00EE5E12" w:rsidRPr="000D4B6D" w:rsidRDefault="00EE5E12">
      <w:pPr>
        <w:rPr>
          <w:sz w:val="6"/>
          <w:szCs w:val="6"/>
        </w:rPr>
      </w:pPr>
    </w:p>
    <w:tbl>
      <w:tblPr>
        <w:tblW w:w="0" w:type="auto"/>
        <w:jc w:val="center"/>
        <w:tblBorders>
          <w:top w:val="single" w:sz="4" w:space="0" w:color="808080"/>
        </w:tblBorders>
        <w:tblCellMar>
          <w:left w:w="28" w:type="dxa"/>
          <w:right w:w="28" w:type="dxa"/>
        </w:tblCellMar>
        <w:tblLook w:val="04A0" w:firstRow="1" w:lastRow="0" w:firstColumn="1" w:lastColumn="0" w:noHBand="0" w:noVBand="1"/>
      </w:tblPr>
      <w:tblGrid>
        <w:gridCol w:w="8435"/>
      </w:tblGrid>
      <w:tr w:rsidR="0043636E" w:rsidRPr="0070380F">
        <w:trPr>
          <w:jc w:val="center"/>
        </w:trPr>
        <w:tc>
          <w:tcPr>
            <w:tcW w:w="8435" w:type="dxa"/>
            <w:shd w:val="clear" w:color="auto" w:fill="auto"/>
          </w:tcPr>
          <w:p w:rsidR="0043636E" w:rsidRPr="0070380F" w:rsidRDefault="00F36C92" w:rsidP="0044344C">
            <w:pPr>
              <w:spacing w:before="60"/>
              <w:jc w:val="center"/>
              <w:rPr>
                <w:rFonts w:ascii="Arial" w:hAnsi="Arial" w:cs="Arial"/>
                <w:iCs/>
                <w:sz w:val="18"/>
                <w:szCs w:val="18"/>
                <w:lang w:val="en-GB"/>
              </w:rPr>
            </w:pPr>
            <w:r w:rsidRPr="0070380F">
              <w:rPr>
                <w:rFonts w:ascii="Arial" w:hAnsi="Arial" w:cs="Arial"/>
                <w:iCs/>
                <w:sz w:val="18"/>
                <w:szCs w:val="18"/>
                <w:lang w:val="en-GB"/>
              </w:rPr>
              <w:t>Contact</w:t>
            </w:r>
            <w:r w:rsidR="0043636E" w:rsidRPr="0070380F">
              <w:rPr>
                <w:rFonts w:ascii="Arial" w:hAnsi="Arial" w:cs="Arial"/>
                <w:iCs/>
                <w:sz w:val="18"/>
                <w:szCs w:val="18"/>
                <w:lang w:val="en-GB"/>
              </w:rPr>
              <w:t xml:space="preserve">: </w:t>
            </w:r>
            <w:hyperlink r:id="rId13" w:history="1">
              <w:r w:rsidR="00894348" w:rsidRPr="002A34AC">
                <w:rPr>
                  <w:rStyle w:val="Hyperlink"/>
                  <w:rFonts w:ascii="Arial" w:hAnsi="Arial" w:cs="Arial"/>
                  <w:iCs/>
                  <w:sz w:val="18"/>
                  <w:szCs w:val="18"/>
                  <w:u w:val="none"/>
                  <w:lang w:val="en-GB"/>
                </w:rPr>
                <w:t>gordana.bjelobrk@stat.gov.rs</w:t>
              </w:r>
            </w:hyperlink>
            <w:r w:rsidR="0043636E" w:rsidRPr="0070380F">
              <w:rPr>
                <w:rFonts w:ascii="Arial" w:hAnsi="Arial" w:cs="Arial"/>
                <w:iCs/>
                <w:sz w:val="18"/>
                <w:szCs w:val="18"/>
                <w:lang w:val="en-GB"/>
              </w:rPr>
              <w:t xml:space="preserve">, </w:t>
            </w:r>
            <w:r w:rsidR="004963C3" w:rsidRPr="0070380F">
              <w:rPr>
                <w:rFonts w:ascii="Arial" w:hAnsi="Arial" w:cs="Arial"/>
                <w:iCs/>
                <w:sz w:val="18"/>
                <w:szCs w:val="18"/>
                <w:lang w:val="en-GB"/>
              </w:rPr>
              <w:t>tel</w:t>
            </w:r>
            <w:r w:rsidR="00762B7D" w:rsidRPr="0070380F">
              <w:rPr>
                <w:rFonts w:ascii="Arial" w:hAnsi="Arial" w:cs="Arial"/>
                <w:iCs/>
                <w:sz w:val="18"/>
                <w:szCs w:val="18"/>
                <w:lang w:val="en-GB"/>
              </w:rPr>
              <w:t xml:space="preserve">.: 011 </w:t>
            </w:r>
            <w:r w:rsidR="0043636E" w:rsidRPr="0070380F">
              <w:rPr>
                <w:rFonts w:ascii="Arial" w:hAnsi="Arial" w:cs="Arial"/>
                <w:iCs/>
                <w:sz w:val="18"/>
                <w:szCs w:val="18"/>
                <w:lang w:val="en-GB"/>
              </w:rPr>
              <w:t xml:space="preserve">24-12-922, </w:t>
            </w:r>
            <w:r w:rsidRPr="0070380F">
              <w:rPr>
                <w:rFonts w:ascii="Arial" w:hAnsi="Arial" w:cs="Arial"/>
                <w:iCs/>
                <w:sz w:val="18"/>
                <w:szCs w:val="18"/>
                <w:lang w:val="en-GB"/>
              </w:rPr>
              <w:t>Ext.</w:t>
            </w:r>
            <w:r w:rsidR="00894348">
              <w:rPr>
                <w:rFonts w:ascii="Arial" w:hAnsi="Arial" w:cs="Arial"/>
                <w:iCs/>
                <w:sz w:val="18"/>
                <w:szCs w:val="18"/>
                <w:lang w:val="en-GB"/>
              </w:rPr>
              <w:t xml:space="preserve"> 248</w:t>
            </w:r>
          </w:p>
          <w:p w:rsidR="004878DB" w:rsidRPr="00757604" w:rsidRDefault="004878DB" w:rsidP="004878DB">
            <w:pPr>
              <w:jc w:val="center"/>
              <w:rPr>
                <w:rFonts w:ascii="Arial" w:hAnsi="Arial" w:cs="Arial"/>
                <w:sz w:val="18"/>
                <w:szCs w:val="18"/>
              </w:rPr>
            </w:pPr>
            <w:r w:rsidRPr="00757604">
              <w:rPr>
                <w:rFonts w:ascii="Arial" w:hAnsi="Arial" w:cs="Arial"/>
                <w:sz w:val="18"/>
                <w:szCs w:val="18"/>
              </w:rPr>
              <w:t>Published and printed by: Statistical Office of the Republic of Serbia, Milana Rakica 5, 11050 Belgrade</w:t>
            </w:r>
          </w:p>
          <w:p w:rsidR="004878DB" w:rsidRPr="00965E89" w:rsidRDefault="004878DB" w:rsidP="004878DB">
            <w:pPr>
              <w:jc w:val="center"/>
              <w:rPr>
                <w:rFonts w:ascii="Arial" w:hAnsi="Arial" w:cs="Arial"/>
                <w:sz w:val="18"/>
                <w:szCs w:val="18"/>
              </w:rPr>
            </w:pPr>
            <w:r w:rsidRPr="00965E89">
              <w:rPr>
                <w:rFonts w:ascii="Arial" w:hAnsi="Arial" w:cs="Arial"/>
                <w:sz w:val="18"/>
                <w:szCs w:val="18"/>
              </w:rPr>
              <w:t xml:space="preserve">Phone: +381 11 2412922 (telephone exchange) ● Fax: +381 11 2411260 ● www.stat.gov.rs  </w:t>
            </w:r>
          </w:p>
          <w:p w:rsidR="004878DB" w:rsidRPr="00965E89" w:rsidRDefault="004878DB" w:rsidP="004878DB">
            <w:pPr>
              <w:jc w:val="center"/>
              <w:rPr>
                <w:rFonts w:ascii="Arial" w:hAnsi="Arial" w:cs="Arial"/>
                <w:sz w:val="18"/>
                <w:szCs w:val="18"/>
              </w:rPr>
            </w:pPr>
            <w:r w:rsidRPr="00965E89">
              <w:rPr>
                <w:rFonts w:ascii="Arial" w:hAnsi="Arial" w:cs="Arial"/>
                <w:sz w:val="18"/>
                <w:szCs w:val="18"/>
              </w:rPr>
              <w:t>Responsible: Dr Miladin Kovačević, Director</w:t>
            </w:r>
          </w:p>
          <w:p w:rsidR="00F36C92" w:rsidRPr="000D4B6D" w:rsidRDefault="004878DB" w:rsidP="004878DB">
            <w:pPr>
              <w:jc w:val="center"/>
              <w:rPr>
                <w:rFonts w:ascii="Arial" w:hAnsi="Arial" w:cs="Arial"/>
                <w:iCs/>
                <w:sz w:val="18"/>
                <w:szCs w:val="18"/>
                <w:lang w:val="en-GB"/>
              </w:rPr>
            </w:pPr>
            <w:r w:rsidRPr="00757604">
              <w:rPr>
                <w:rFonts w:ascii="Arial" w:hAnsi="Arial" w:cs="Arial"/>
                <w:sz w:val="18"/>
                <w:szCs w:val="18"/>
              </w:rPr>
              <w:t>Circulation: 20 • Issued annually</w:t>
            </w:r>
          </w:p>
        </w:tc>
      </w:tr>
    </w:tbl>
    <w:p w:rsidR="0043636E" w:rsidRPr="0070380F" w:rsidRDefault="0043636E" w:rsidP="000D4B6D">
      <w:pPr>
        <w:rPr>
          <w:rFonts w:ascii="Arial" w:hAnsi="Arial" w:cs="Arial"/>
          <w:b/>
          <w:sz w:val="2"/>
          <w:szCs w:val="2"/>
          <w:lang w:val="en-GB"/>
        </w:rPr>
      </w:pPr>
    </w:p>
    <w:sectPr w:rsidR="0043636E" w:rsidRPr="0070380F" w:rsidSect="00B437C8">
      <w:footerReference w:type="even" r:id="rId14"/>
      <w:footerReference w:type="default" r:id="rId15"/>
      <w:pgSz w:w="11907" w:h="16840"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4E" w:rsidRDefault="00B77E4E" w:rsidP="00776930">
      <w:r>
        <w:separator/>
      </w:r>
    </w:p>
  </w:endnote>
  <w:endnote w:type="continuationSeparator" w:id="0">
    <w:p w:rsidR="00B77E4E" w:rsidRDefault="00B77E4E" w:rsidP="0077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4" w:space="0" w:color="auto"/>
      </w:tblBorders>
      <w:tblCellMar>
        <w:left w:w="28" w:type="dxa"/>
        <w:right w:w="28" w:type="dxa"/>
      </w:tblCellMar>
      <w:tblLook w:val="01E0" w:firstRow="1" w:lastRow="1" w:firstColumn="1" w:lastColumn="1" w:noHBand="0" w:noVBand="0"/>
    </w:tblPr>
    <w:tblGrid>
      <w:gridCol w:w="5125"/>
      <w:gridCol w:w="5136"/>
    </w:tblGrid>
    <w:tr w:rsidR="006246A2" w:rsidRPr="00776930">
      <w:trPr>
        <w:jc w:val="center"/>
      </w:trPr>
      <w:tc>
        <w:tcPr>
          <w:tcW w:w="5210" w:type="dxa"/>
          <w:tcBorders>
            <w:left w:val="nil"/>
            <w:bottom w:val="nil"/>
            <w:right w:val="nil"/>
          </w:tcBorders>
          <w:shd w:val="clear" w:color="auto" w:fill="auto"/>
        </w:tcPr>
        <w:p w:rsidR="006246A2" w:rsidRPr="00776930" w:rsidRDefault="006246A2" w:rsidP="00776930">
          <w:pPr>
            <w:spacing w:before="60"/>
            <w:rPr>
              <w:rFonts w:ascii="Arial" w:hAnsi="Arial" w:cs="Arial"/>
              <w:caps/>
              <w:sz w:val="16"/>
              <w:szCs w:val="16"/>
            </w:rPr>
          </w:pPr>
          <w:r w:rsidRPr="00776930">
            <w:rPr>
              <w:rFonts w:ascii="Arial" w:hAnsi="Arial" w:cs="Arial"/>
              <w:caps/>
              <w:sz w:val="16"/>
              <w:szCs w:val="16"/>
            </w:rPr>
            <w:fldChar w:fldCharType="begin"/>
          </w:r>
          <w:r w:rsidRPr="00776930">
            <w:rPr>
              <w:rFonts w:ascii="Arial" w:hAnsi="Arial" w:cs="Arial"/>
              <w:caps/>
              <w:sz w:val="16"/>
              <w:szCs w:val="16"/>
            </w:rPr>
            <w:instrText xml:space="preserve"> PAGE </w:instrText>
          </w:r>
          <w:r w:rsidRPr="00776930">
            <w:rPr>
              <w:rFonts w:ascii="Arial" w:hAnsi="Arial" w:cs="Arial"/>
              <w:caps/>
              <w:sz w:val="16"/>
              <w:szCs w:val="16"/>
            </w:rPr>
            <w:fldChar w:fldCharType="separate"/>
          </w:r>
          <w:r w:rsidR="00780432">
            <w:rPr>
              <w:rFonts w:ascii="Arial" w:hAnsi="Arial" w:cs="Arial"/>
              <w:caps/>
              <w:noProof/>
              <w:sz w:val="16"/>
              <w:szCs w:val="16"/>
            </w:rPr>
            <w:t>2</w:t>
          </w:r>
          <w:r w:rsidRPr="00776930">
            <w:rPr>
              <w:rFonts w:ascii="Arial" w:hAnsi="Arial" w:cs="Arial"/>
              <w:caps/>
              <w:sz w:val="16"/>
              <w:szCs w:val="16"/>
            </w:rPr>
            <w:fldChar w:fldCharType="end"/>
          </w:r>
        </w:p>
      </w:tc>
      <w:tc>
        <w:tcPr>
          <w:tcW w:w="5211" w:type="dxa"/>
          <w:tcBorders>
            <w:left w:val="nil"/>
            <w:bottom w:val="nil"/>
          </w:tcBorders>
          <w:shd w:val="clear" w:color="auto" w:fill="auto"/>
        </w:tcPr>
        <w:p w:rsidR="006246A2" w:rsidRPr="00776930" w:rsidRDefault="006246A2" w:rsidP="002D1FE0">
          <w:pPr>
            <w:spacing w:before="60"/>
            <w:jc w:val="right"/>
            <w:rPr>
              <w:rFonts w:ascii="Arial" w:hAnsi="Arial" w:cs="Arial"/>
              <w:caps/>
              <w:sz w:val="16"/>
              <w:szCs w:val="16"/>
              <w:lang w:val="sr-Latn-CS"/>
            </w:rPr>
          </w:pPr>
          <w:r w:rsidRPr="00776930">
            <w:rPr>
              <w:rFonts w:ascii="Arial" w:hAnsi="Arial" w:cs="Arial"/>
              <w:caps/>
              <w:sz w:val="16"/>
              <w:szCs w:val="16"/>
            </w:rPr>
            <w:t>SER</w:t>
          </w:r>
          <w:r w:rsidRPr="006246A2">
            <w:rPr>
              <w:rFonts w:ascii="Arial" w:hAnsi="Arial" w:cs="Arial"/>
              <w:caps/>
              <w:sz w:val="16"/>
              <w:szCs w:val="16"/>
            </w:rPr>
            <w:t>B</w:t>
          </w:r>
          <w:r w:rsidR="002D1FE0">
            <w:rPr>
              <w:rFonts w:ascii="Arial" w:hAnsi="Arial" w:cs="Arial"/>
              <w:sz w:val="16"/>
              <w:szCs w:val="16"/>
              <w:lang w:val="en-GB"/>
            </w:rPr>
            <w:t>172</w:t>
          </w:r>
          <w:r w:rsidRPr="004878DB">
            <w:rPr>
              <w:rFonts w:ascii="Arial" w:hAnsi="Arial" w:cs="Arial"/>
              <w:sz w:val="20"/>
              <w:szCs w:val="20"/>
              <w:lang w:val="en-GB"/>
            </w:rPr>
            <w:t xml:space="preserve"> </w:t>
          </w:r>
          <w:r w:rsidRPr="00776930">
            <w:rPr>
              <w:rFonts w:ascii="Arial" w:hAnsi="Arial" w:cs="Arial"/>
              <w:caps/>
              <w:sz w:val="16"/>
              <w:szCs w:val="16"/>
            </w:rPr>
            <w:t xml:space="preserve"> </w:t>
          </w:r>
          <w:r w:rsidRPr="00776930">
            <w:rPr>
              <w:rFonts w:ascii="Arial" w:hAnsi="Arial" w:cs="Arial"/>
              <w:caps/>
              <w:sz w:val="16"/>
              <w:szCs w:val="16"/>
              <w:lang w:val="sr-Latn-CS"/>
            </w:rPr>
            <w:t>SN</w:t>
          </w:r>
          <w:r w:rsidRPr="00776930">
            <w:rPr>
              <w:rFonts w:ascii="Arial" w:hAnsi="Arial" w:cs="Arial"/>
              <w:caps/>
              <w:sz w:val="16"/>
              <w:szCs w:val="16"/>
              <w:lang w:val="sr-Latn-RS"/>
            </w:rPr>
            <w:t>6</w:t>
          </w:r>
          <w:r w:rsidRPr="00776930">
            <w:rPr>
              <w:rFonts w:ascii="Arial" w:hAnsi="Arial" w:cs="Arial"/>
              <w:caps/>
              <w:sz w:val="16"/>
              <w:szCs w:val="16"/>
              <w:lang w:val="sr-Cyrl-CS"/>
            </w:rPr>
            <w:t xml:space="preserve">0 </w:t>
          </w:r>
          <w:r>
            <w:rPr>
              <w:rFonts w:ascii="Arial" w:hAnsi="Arial" w:cs="Arial"/>
              <w:caps/>
              <w:sz w:val="16"/>
              <w:szCs w:val="16"/>
              <w:lang w:val="sr-Latn-RS"/>
            </w:rPr>
            <w:t>29</w:t>
          </w:r>
          <w:r>
            <w:rPr>
              <w:rFonts w:ascii="Arial" w:hAnsi="Arial" w:cs="Arial"/>
              <w:caps/>
              <w:sz w:val="16"/>
              <w:szCs w:val="16"/>
              <w:lang w:val="sr-Latn-CS"/>
            </w:rPr>
            <w:t>0618</w:t>
          </w:r>
        </w:p>
      </w:tc>
    </w:tr>
  </w:tbl>
  <w:p w:rsidR="006246A2" w:rsidRPr="00776930" w:rsidRDefault="006246A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4" w:space="0" w:color="auto"/>
      </w:tblBorders>
      <w:tblCellMar>
        <w:left w:w="28" w:type="dxa"/>
        <w:right w:w="28" w:type="dxa"/>
      </w:tblCellMar>
      <w:tblLook w:val="01E0" w:firstRow="1" w:lastRow="1" w:firstColumn="1" w:lastColumn="1" w:noHBand="0" w:noVBand="0"/>
    </w:tblPr>
    <w:tblGrid>
      <w:gridCol w:w="5135"/>
      <w:gridCol w:w="5126"/>
    </w:tblGrid>
    <w:tr w:rsidR="006246A2" w:rsidRPr="00776930">
      <w:trPr>
        <w:jc w:val="center"/>
      </w:trPr>
      <w:tc>
        <w:tcPr>
          <w:tcW w:w="5210" w:type="dxa"/>
          <w:tcBorders>
            <w:bottom w:val="nil"/>
            <w:right w:val="nil"/>
          </w:tcBorders>
          <w:shd w:val="clear" w:color="auto" w:fill="auto"/>
        </w:tcPr>
        <w:p w:rsidR="006246A2" w:rsidRPr="00776930" w:rsidRDefault="006246A2" w:rsidP="002D1FE0">
          <w:pPr>
            <w:spacing w:before="60"/>
            <w:rPr>
              <w:rFonts w:ascii="Arial" w:hAnsi="Arial" w:cs="Arial"/>
              <w:caps/>
              <w:sz w:val="16"/>
              <w:szCs w:val="16"/>
              <w:lang w:val="sr-Latn-CS"/>
            </w:rPr>
          </w:pPr>
          <w:r w:rsidRPr="00776930">
            <w:rPr>
              <w:rFonts w:ascii="Arial" w:hAnsi="Arial" w:cs="Arial"/>
              <w:caps/>
              <w:sz w:val="16"/>
              <w:szCs w:val="16"/>
            </w:rPr>
            <w:t>SER</w:t>
          </w:r>
          <w:r w:rsidRPr="006246A2">
            <w:rPr>
              <w:rFonts w:ascii="Arial" w:hAnsi="Arial" w:cs="Arial"/>
              <w:caps/>
              <w:sz w:val="16"/>
              <w:szCs w:val="16"/>
            </w:rPr>
            <w:t>B</w:t>
          </w:r>
          <w:r w:rsidR="002D1FE0" w:rsidRPr="002D1FE0">
            <w:rPr>
              <w:rFonts w:ascii="Arial" w:hAnsi="Arial" w:cs="Arial"/>
              <w:sz w:val="16"/>
              <w:szCs w:val="16"/>
              <w:lang w:val="en-GB"/>
            </w:rPr>
            <w:t>172</w:t>
          </w:r>
          <w:r w:rsidRPr="002D1FE0">
            <w:rPr>
              <w:rFonts w:ascii="Arial" w:hAnsi="Arial" w:cs="Arial"/>
              <w:sz w:val="20"/>
              <w:szCs w:val="20"/>
              <w:lang w:val="en-GB"/>
            </w:rPr>
            <w:t xml:space="preserve"> </w:t>
          </w:r>
          <w:r w:rsidRPr="00776930">
            <w:rPr>
              <w:rFonts w:ascii="Arial" w:hAnsi="Arial" w:cs="Arial"/>
              <w:caps/>
              <w:sz w:val="16"/>
              <w:szCs w:val="16"/>
            </w:rPr>
            <w:t xml:space="preserve"> </w:t>
          </w:r>
          <w:r w:rsidRPr="00776930">
            <w:rPr>
              <w:rFonts w:ascii="Arial" w:hAnsi="Arial" w:cs="Arial"/>
              <w:caps/>
              <w:sz w:val="16"/>
              <w:szCs w:val="16"/>
              <w:lang w:val="sr-Latn-CS"/>
            </w:rPr>
            <w:t>SN</w:t>
          </w:r>
          <w:r w:rsidRPr="00776930">
            <w:rPr>
              <w:rFonts w:ascii="Arial" w:hAnsi="Arial" w:cs="Arial"/>
              <w:caps/>
              <w:sz w:val="16"/>
              <w:szCs w:val="16"/>
              <w:lang w:val="sr-Latn-RS"/>
            </w:rPr>
            <w:t>6</w:t>
          </w:r>
          <w:r w:rsidRPr="00776930">
            <w:rPr>
              <w:rFonts w:ascii="Arial" w:hAnsi="Arial" w:cs="Arial"/>
              <w:caps/>
              <w:sz w:val="16"/>
              <w:szCs w:val="16"/>
              <w:lang w:val="sr-Cyrl-CS"/>
            </w:rPr>
            <w:t xml:space="preserve">0 </w:t>
          </w:r>
          <w:r>
            <w:rPr>
              <w:rFonts w:ascii="Arial" w:hAnsi="Arial" w:cs="Arial"/>
              <w:caps/>
              <w:sz w:val="16"/>
              <w:szCs w:val="16"/>
              <w:lang w:val="sr-Latn-RS"/>
            </w:rPr>
            <w:t>29</w:t>
          </w:r>
          <w:r>
            <w:rPr>
              <w:rFonts w:ascii="Arial" w:hAnsi="Arial" w:cs="Arial"/>
              <w:caps/>
              <w:sz w:val="16"/>
              <w:szCs w:val="16"/>
              <w:lang w:val="sr-Latn-CS"/>
            </w:rPr>
            <w:t>0618</w:t>
          </w:r>
        </w:p>
      </w:tc>
      <w:tc>
        <w:tcPr>
          <w:tcW w:w="5211" w:type="dxa"/>
          <w:tcBorders>
            <w:left w:val="nil"/>
            <w:bottom w:val="nil"/>
          </w:tcBorders>
          <w:shd w:val="clear" w:color="auto" w:fill="auto"/>
        </w:tcPr>
        <w:p w:rsidR="006246A2" w:rsidRPr="00776930" w:rsidRDefault="006246A2" w:rsidP="00776930">
          <w:pPr>
            <w:spacing w:before="60"/>
            <w:jc w:val="right"/>
            <w:rPr>
              <w:rFonts w:ascii="Arial" w:hAnsi="Arial" w:cs="Arial"/>
              <w:caps/>
              <w:sz w:val="16"/>
              <w:szCs w:val="16"/>
            </w:rPr>
          </w:pPr>
          <w:r w:rsidRPr="00776930">
            <w:rPr>
              <w:rFonts w:ascii="Arial" w:hAnsi="Arial" w:cs="Arial"/>
              <w:caps/>
              <w:sz w:val="16"/>
              <w:szCs w:val="16"/>
            </w:rPr>
            <w:fldChar w:fldCharType="begin"/>
          </w:r>
          <w:r w:rsidRPr="00776930">
            <w:rPr>
              <w:rFonts w:ascii="Arial" w:hAnsi="Arial" w:cs="Arial"/>
              <w:caps/>
              <w:sz w:val="16"/>
              <w:szCs w:val="16"/>
            </w:rPr>
            <w:instrText xml:space="preserve"> PAGE </w:instrText>
          </w:r>
          <w:r w:rsidRPr="00776930">
            <w:rPr>
              <w:rFonts w:ascii="Arial" w:hAnsi="Arial" w:cs="Arial"/>
              <w:caps/>
              <w:sz w:val="16"/>
              <w:szCs w:val="16"/>
            </w:rPr>
            <w:fldChar w:fldCharType="separate"/>
          </w:r>
          <w:r w:rsidR="00780432">
            <w:rPr>
              <w:rFonts w:ascii="Arial" w:hAnsi="Arial" w:cs="Arial"/>
              <w:caps/>
              <w:noProof/>
              <w:sz w:val="16"/>
              <w:szCs w:val="16"/>
            </w:rPr>
            <w:t>3</w:t>
          </w:r>
          <w:r w:rsidRPr="00776930">
            <w:rPr>
              <w:rFonts w:ascii="Arial" w:hAnsi="Arial" w:cs="Arial"/>
              <w:caps/>
              <w:sz w:val="16"/>
              <w:szCs w:val="16"/>
            </w:rPr>
            <w:fldChar w:fldCharType="end"/>
          </w:r>
        </w:p>
      </w:tc>
    </w:tr>
  </w:tbl>
  <w:p w:rsidR="006246A2" w:rsidRPr="00776930" w:rsidRDefault="006246A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4E" w:rsidRDefault="00B77E4E" w:rsidP="00776930">
      <w:r>
        <w:separator/>
      </w:r>
    </w:p>
  </w:footnote>
  <w:footnote w:type="continuationSeparator" w:id="0">
    <w:p w:rsidR="00B77E4E" w:rsidRDefault="00B77E4E" w:rsidP="0077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7357"/>
    <w:multiLevelType w:val="hybridMultilevel"/>
    <w:tmpl w:val="B936D380"/>
    <w:lvl w:ilvl="0" w:tplc="102CECB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2BB91520"/>
    <w:multiLevelType w:val="hybridMultilevel"/>
    <w:tmpl w:val="1C9E5FD0"/>
    <w:lvl w:ilvl="0" w:tplc="1580262E">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7713E"/>
    <w:multiLevelType w:val="hybridMultilevel"/>
    <w:tmpl w:val="15BC10D4"/>
    <w:lvl w:ilvl="0" w:tplc="F0A8085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A5397"/>
    <w:multiLevelType w:val="hybridMultilevel"/>
    <w:tmpl w:val="D0EA228C"/>
    <w:lvl w:ilvl="0" w:tplc="3E465492">
      <w:start w:val="1"/>
      <w:numFmt w:val="decimal"/>
      <w:lvlText w:val="%1)"/>
      <w:lvlJc w:val="left"/>
      <w:pPr>
        <w:ind w:left="1080" w:hanging="360"/>
      </w:pPr>
      <w:rPr>
        <w:rFonts w:ascii="Arial" w:hAnsi="Arial"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C4BC6"/>
    <w:multiLevelType w:val="hybridMultilevel"/>
    <w:tmpl w:val="4E381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6"/>
    <w:rsid w:val="00004365"/>
    <w:rsid w:val="0000700D"/>
    <w:rsid w:val="00010172"/>
    <w:rsid w:val="000107F0"/>
    <w:rsid w:val="00017093"/>
    <w:rsid w:val="00035998"/>
    <w:rsid w:val="000373EC"/>
    <w:rsid w:val="0004353B"/>
    <w:rsid w:val="00043DFD"/>
    <w:rsid w:val="00045CC8"/>
    <w:rsid w:val="00060A24"/>
    <w:rsid w:val="00061675"/>
    <w:rsid w:val="00061C1A"/>
    <w:rsid w:val="000636C3"/>
    <w:rsid w:val="000959D1"/>
    <w:rsid w:val="00096983"/>
    <w:rsid w:val="000A4C39"/>
    <w:rsid w:val="000B04FE"/>
    <w:rsid w:val="000C207D"/>
    <w:rsid w:val="000C2867"/>
    <w:rsid w:val="000C4A1B"/>
    <w:rsid w:val="000C7C7E"/>
    <w:rsid w:val="000D4B6D"/>
    <w:rsid w:val="000E2730"/>
    <w:rsid w:val="000E5441"/>
    <w:rsid w:val="000E54D9"/>
    <w:rsid w:val="000E73AD"/>
    <w:rsid w:val="000F3311"/>
    <w:rsid w:val="00135A39"/>
    <w:rsid w:val="00141968"/>
    <w:rsid w:val="00143486"/>
    <w:rsid w:val="001523C9"/>
    <w:rsid w:val="0017640F"/>
    <w:rsid w:val="00177A00"/>
    <w:rsid w:val="00177B87"/>
    <w:rsid w:val="00180DDF"/>
    <w:rsid w:val="001971D0"/>
    <w:rsid w:val="001A0F1D"/>
    <w:rsid w:val="001A33DC"/>
    <w:rsid w:val="001A3471"/>
    <w:rsid w:val="001B55CE"/>
    <w:rsid w:val="001B7BD4"/>
    <w:rsid w:val="001D0C6E"/>
    <w:rsid w:val="001E3381"/>
    <w:rsid w:val="001E4F44"/>
    <w:rsid w:val="001E7FE5"/>
    <w:rsid w:val="001F66C6"/>
    <w:rsid w:val="0021518F"/>
    <w:rsid w:val="002167C8"/>
    <w:rsid w:val="0022026E"/>
    <w:rsid w:val="00230572"/>
    <w:rsid w:val="0023455C"/>
    <w:rsid w:val="00243DB4"/>
    <w:rsid w:val="00257288"/>
    <w:rsid w:val="0027112C"/>
    <w:rsid w:val="0029409E"/>
    <w:rsid w:val="002A1DB1"/>
    <w:rsid w:val="002A2706"/>
    <w:rsid w:val="002A34AC"/>
    <w:rsid w:val="002B5E00"/>
    <w:rsid w:val="002D1FE0"/>
    <w:rsid w:val="002D3948"/>
    <w:rsid w:val="002F10EC"/>
    <w:rsid w:val="002F323F"/>
    <w:rsid w:val="0031000F"/>
    <w:rsid w:val="003226E9"/>
    <w:rsid w:val="00327DCE"/>
    <w:rsid w:val="00330218"/>
    <w:rsid w:val="003439BE"/>
    <w:rsid w:val="00347576"/>
    <w:rsid w:val="0035786D"/>
    <w:rsid w:val="00364BB8"/>
    <w:rsid w:val="00371046"/>
    <w:rsid w:val="00382F5A"/>
    <w:rsid w:val="00385D8D"/>
    <w:rsid w:val="00391071"/>
    <w:rsid w:val="003945B1"/>
    <w:rsid w:val="00395479"/>
    <w:rsid w:val="003A220C"/>
    <w:rsid w:val="003A287B"/>
    <w:rsid w:val="003A514F"/>
    <w:rsid w:val="003B005F"/>
    <w:rsid w:val="003B2B27"/>
    <w:rsid w:val="003B785B"/>
    <w:rsid w:val="003C23C1"/>
    <w:rsid w:val="003C522B"/>
    <w:rsid w:val="003D0037"/>
    <w:rsid w:val="003E66D4"/>
    <w:rsid w:val="003E7822"/>
    <w:rsid w:val="003F4312"/>
    <w:rsid w:val="004130E9"/>
    <w:rsid w:val="00422110"/>
    <w:rsid w:val="004222E6"/>
    <w:rsid w:val="00423F6B"/>
    <w:rsid w:val="0042562F"/>
    <w:rsid w:val="004348B2"/>
    <w:rsid w:val="0043636E"/>
    <w:rsid w:val="00442AD1"/>
    <w:rsid w:val="0044344C"/>
    <w:rsid w:val="00461C63"/>
    <w:rsid w:val="00480E02"/>
    <w:rsid w:val="00481F9A"/>
    <w:rsid w:val="00482542"/>
    <w:rsid w:val="004874AF"/>
    <w:rsid w:val="004878DB"/>
    <w:rsid w:val="004963C3"/>
    <w:rsid w:val="004B0178"/>
    <w:rsid w:val="004B1EA9"/>
    <w:rsid w:val="004D24D1"/>
    <w:rsid w:val="004D2D8E"/>
    <w:rsid w:val="004D3900"/>
    <w:rsid w:val="004E1CE0"/>
    <w:rsid w:val="004E28DB"/>
    <w:rsid w:val="004E5313"/>
    <w:rsid w:val="004F44DC"/>
    <w:rsid w:val="0050052F"/>
    <w:rsid w:val="005126A0"/>
    <w:rsid w:val="00512835"/>
    <w:rsid w:val="00516D84"/>
    <w:rsid w:val="00523A1C"/>
    <w:rsid w:val="00530C55"/>
    <w:rsid w:val="00536C51"/>
    <w:rsid w:val="0054059A"/>
    <w:rsid w:val="00541DDC"/>
    <w:rsid w:val="00582E38"/>
    <w:rsid w:val="00582EC9"/>
    <w:rsid w:val="00596627"/>
    <w:rsid w:val="005A7BA5"/>
    <w:rsid w:val="005B7EB4"/>
    <w:rsid w:val="005C6D13"/>
    <w:rsid w:val="005D1AE6"/>
    <w:rsid w:val="005D2394"/>
    <w:rsid w:val="005E51D9"/>
    <w:rsid w:val="006009B6"/>
    <w:rsid w:val="006064B9"/>
    <w:rsid w:val="0061065E"/>
    <w:rsid w:val="00622073"/>
    <w:rsid w:val="006246A2"/>
    <w:rsid w:val="00626931"/>
    <w:rsid w:val="00635EBA"/>
    <w:rsid w:val="00636E82"/>
    <w:rsid w:val="00644DBA"/>
    <w:rsid w:val="00656299"/>
    <w:rsid w:val="00664E6B"/>
    <w:rsid w:val="00666F5B"/>
    <w:rsid w:val="00667238"/>
    <w:rsid w:val="0067095E"/>
    <w:rsid w:val="00676256"/>
    <w:rsid w:val="00682354"/>
    <w:rsid w:val="0068387E"/>
    <w:rsid w:val="006849A5"/>
    <w:rsid w:val="006879B4"/>
    <w:rsid w:val="00693ABD"/>
    <w:rsid w:val="00695628"/>
    <w:rsid w:val="006A0D51"/>
    <w:rsid w:val="006B17AE"/>
    <w:rsid w:val="006D372F"/>
    <w:rsid w:val="006D3F09"/>
    <w:rsid w:val="006D62D1"/>
    <w:rsid w:val="006E28AB"/>
    <w:rsid w:val="006E373B"/>
    <w:rsid w:val="006F2B4B"/>
    <w:rsid w:val="0070380F"/>
    <w:rsid w:val="007051C2"/>
    <w:rsid w:val="00746849"/>
    <w:rsid w:val="00762B7D"/>
    <w:rsid w:val="007708E3"/>
    <w:rsid w:val="00776930"/>
    <w:rsid w:val="00780432"/>
    <w:rsid w:val="00784D37"/>
    <w:rsid w:val="0078695B"/>
    <w:rsid w:val="00791A29"/>
    <w:rsid w:val="00795C5A"/>
    <w:rsid w:val="00796F6D"/>
    <w:rsid w:val="0079726C"/>
    <w:rsid w:val="00797734"/>
    <w:rsid w:val="007B3290"/>
    <w:rsid w:val="007B44C6"/>
    <w:rsid w:val="007D42C1"/>
    <w:rsid w:val="007D6610"/>
    <w:rsid w:val="007D6D98"/>
    <w:rsid w:val="007D7A77"/>
    <w:rsid w:val="007E713A"/>
    <w:rsid w:val="007F1731"/>
    <w:rsid w:val="00830017"/>
    <w:rsid w:val="0084769F"/>
    <w:rsid w:val="008507C0"/>
    <w:rsid w:val="00877394"/>
    <w:rsid w:val="00881DC4"/>
    <w:rsid w:val="00894348"/>
    <w:rsid w:val="00895996"/>
    <w:rsid w:val="008A30C2"/>
    <w:rsid w:val="008B045C"/>
    <w:rsid w:val="008C77FC"/>
    <w:rsid w:val="008D02A7"/>
    <w:rsid w:val="008D2F46"/>
    <w:rsid w:val="008F79D3"/>
    <w:rsid w:val="0091025B"/>
    <w:rsid w:val="00913112"/>
    <w:rsid w:val="00932099"/>
    <w:rsid w:val="00941869"/>
    <w:rsid w:val="0094408B"/>
    <w:rsid w:val="009506FE"/>
    <w:rsid w:val="00950E7A"/>
    <w:rsid w:val="009534E1"/>
    <w:rsid w:val="00955671"/>
    <w:rsid w:val="00955674"/>
    <w:rsid w:val="00962DC4"/>
    <w:rsid w:val="00971DFC"/>
    <w:rsid w:val="009860FC"/>
    <w:rsid w:val="00986D4C"/>
    <w:rsid w:val="0098709C"/>
    <w:rsid w:val="00991B17"/>
    <w:rsid w:val="00992B33"/>
    <w:rsid w:val="009A153F"/>
    <w:rsid w:val="009B115E"/>
    <w:rsid w:val="009D0A9E"/>
    <w:rsid w:val="009D49C5"/>
    <w:rsid w:val="009E3C53"/>
    <w:rsid w:val="009E3E67"/>
    <w:rsid w:val="00A10688"/>
    <w:rsid w:val="00A1191C"/>
    <w:rsid w:val="00A24056"/>
    <w:rsid w:val="00A32F68"/>
    <w:rsid w:val="00A46E59"/>
    <w:rsid w:val="00A52103"/>
    <w:rsid w:val="00A54BEE"/>
    <w:rsid w:val="00A5641B"/>
    <w:rsid w:val="00A57319"/>
    <w:rsid w:val="00A605BF"/>
    <w:rsid w:val="00A758FA"/>
    <w:rsid w:val="00A83EC4"/>
    <w:rsid w:val="00A875CB"/>
    <w:rsid w:val="00A96CCE"/>
    <w:rsid w:val="00AB5F03"/>
    <w:rsid w:val="00AC3CA9"/>
    <w:rsid w:val="00AD0A29"/>
    <w:rsid w:val="00AE0A9D"/>
    <w:rsid w:val="00AE24A5"/>
    <w:rsid w:val="00AE3DEA"/>
    <w:rsid w:val="00B02CC3"/>
    <w:rsid w:val="00B14E14"/>
    <w:rsid w:val="00B17922"/>
    <w:rsid w:val="00B20D72"/>
    <w:rsid w:val="00B33F1C"/>
    <w:rsid w:val="00B34542"/>
    <w:rsid w:val="00B351AB"/>
    <w:rsid w:val="00B36C8C"/>
    <w:rsid w:val="00B401C9"/>
    <w:rsid w:val="00B4034D"/>
    <w:rsid w:val="00B431E5"/>
    <w:rsid w:val="00B437C8"/>
    <w:rsid w:val="00B43AB2"/>
    <w:rsid w:val="00B503BA"/>
    <w:rsid w:val="00B51CE7"/>
    <w:rsid w:val="00B52B56"/>
    <w:rsid w:val="00B549B7"/>
    <w:rsid w:val="00B63CC8"/>
    <w:rsid w:val="00B77E4E"/>
    <w:rsid w:val="00B82480"/>
    <w:rsid w:val="00B82D9D"/>
    <w:rsid w:val="00B8364B"/>
    <w:rsid w:val="00B91502"/>
    <w:rsid w:val="00B94FB5"/>
    <w:rsid w:val="00BA0634"/>
    <w:rsid w:val="00BB4E89"/>
    <w:rsid w:val="00BC629F"/>
    <w:rsid w:val="00BD5BAB"/>
    <w:rsid w:val="00BE39A5"/>
    <w:rsid w:val="00BF1F09"/>
    <w:rsid w:val="00BF2586"/>
    <w:rsid w:val="00BF3681"/>
    <w:rsid w:val="00BF4D82"/>
    <w:rsid w:val="00C17878"/>
    <w:rsid w:val="00C2548D"/>
    <w:rsid w:val="00C3342F"/>
    <w:rsid w:val="00C650D5"/>
    <w:rsid w:val="00C714BF"/>
    <w:rsid w:val="00C90AC8"/>
    <w:rsid w:val="00C9388B"/>
    <w:rsid w:val="00C93FB5"/>
    <w:rsid w:val="00C950CD"/>
    <w:rsid w:val="00CA3604"/>
    <w:rsid w:val="00CA41CB"/>
    <w:rsid w:val="00CA5FD1"/>
    <w:rsid w:val="00CB44FE"/>
    <w:rsid w:val="00CB797E"/>
    <w:rsid w:val="00CC3A80"/>
    <w:rsid w:val="00CF17C2"/>
    <w:rsid w:val="00CF6D3E"/>
    <w:rsid w:val="00CF7B06"/>
    <w:rsid w:val="00D01300"/>
    <w:rsid w:val="00D017DD"/>
    <w:rsid w:val="00D02D63"/>
    <w:rsid w:val="00D11E7A"/>
    <w:rsid w:val="00D16550"/>
    <w:rsid w:val="00D17DB6"/>
    <w:rsid w:val="00D27C1D"/>
    <w:rsid w:val="00D31289"/>
    <w:rsid w:val="00D362E1"/>
    <w:rsid w:val="00D43461"/>
    <w:rsid w:val="00D52D45"/>
    <w:rsid w:val="00D56505"/>
    <w:rsid w:val="00D57255"/>
    <w:rsid w:val="00D62C6F"/>
    <w:rsid w:val="00D6445B"/>
    <w:rsid w:val="00D850AE"/>
    <w:rsid w:val="00D85412"/>
    <w:rsid w:val="00DA1411"/>
    <w:rsid w:val="00DA7BBE"/>
    <w:rsid w:val="00DB4CC7"/>
    <w:rsid w:val="00DB7086"/>
    <w:rsid w:val="00DC6211"/>
    <w:rsid w:val="00DD068B"/>
    <w:rsid w:val="00DD1986"/>
    <w:rsid w:val="00DE331E"/>
    <w:rsid w:val="00DE698C"/>
    <w:rsid w:val="00DF12BA"/>
    <w:rsid w:val="00E11CA8"/>
    <w:rsid w:val="00E23526"/>
    <w:rsid w:val="00E26663"/>
    <w:rsid w:val="00E363C6"/>
    <w:rsid w:val="00E403E0"/>
    <w:rsid w:val="00E431AD"/>
    <w:rsid w:val="00E47A00"/>
    <w:rsid w:val="00E51B93"/>
    <w:rsid w:val="00E622A6"/>
    <w:rsid w:val="00E66349"/>
    <w:rsid w:val="00E66592"/>
    <w:rsid w:val="00E719E6"/>
    <w:rsid w:val="00E749A5"/>
    <w:rsid w:val="00E9477B"/>
    <w:rsid w:val="00EA5BDA"/>
    <w:rsid w:val="00EA5C3B"/>
    <w:rsid w:val="00EB5F20"/>
    <w:rsid w:val="00EB71C6"/>
    <w:rsid w:val="00EC1777"/>
    <w:rsid w:val="00EC7C96"/>
    <w:rsid w:val="00ED6835"/>
    <w:rsid w:val="00EE10B2"/>
    <w:rsid w:val="00EE5E12"/>
    <w:rsid w:val="00EF3698"/>
    <w:rsid w:val="00F05276"/>
    <w:rsid w:val="00F14210"/>
    <w:rsid w:val="00F20C75"/>
    <w:rsid w:val="00F231BB"/>
    <w:rsid w:val="00F244FC"/>
    <w:rsid w:val="00F36C92"/>
    <w:rsid w:val="00F633A5"/>
    <w:rsid w:val="00F67932"/>
    <w:rsid w:val="00F7116C"/>
    <w:rsid w:val="00F84717"/>
    <w:rsid w:val="00FA0D26"/>
    <w:rsid w:val="00FB65AA"/>
    <w:rsid w:val="00FB6D31"/>
    <w:rsid w:val="00FC0148"/>
    <w:rsid w:val="00FC2CE7"/>
    <w:rsid w:val="00FD6C6C"/>
    <w:rsid w:val="00FE0A6C"/>
    <w:rsid w:val="00FE105F"/>
    <w:rsid w:val="00FE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D28EAD"/>
  <w15:docId w15:val="{6B4A0844-4135-4ED2-A11D-EF617AE4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F36C92"/>
    <w:pPr>
      <w:spacing w:after="160" w:line="240" w:lineRule="exact"/>
    </w:pPr>
    <w:rPr>
      <w:rFonts w:ascii="Verdana" w:hAnsi="Verdana"/>
      <w:i/>
      <w:sz w:val="20"/>
      <w:szCs w:val="20"/>
    </w:rPr>
  </w:style>
  <w:style w:type="paragraph" w:styleId="Header">
    <w:name w:val="header"/>
    <w:basedOn w:val="Normal"/>
    <w:link w:val="HeaderChar"/>
    <w:rsid w:val="00776930"/>
    <w:pPr>
      <w:tabs>
        <w:tab w:val="center" w:pos="4680"/>
        <w:tab w:val="right" w:pos="9360"/>
      </w:tabs>
    </w:pPr>
  </w:style>
  <w:style w:type="character" w:customStyle="1" w:styleId="HeaderChar">
    <w:name w:val="Header Char"/>
    <w:link w:val="Header"/>
    <w:rsid w:val="00776930"/>
    <w:rPr>
      <w:sz w:val="24"/>
      <w:szCs w:val="24"/>
    </w:rPr>
  </w:style>
  <w:style w:type="paragraph" w:styleId="Footer">
    <w:name w:val="footer"/>
    <w:basedOn w:val="Normal"/>
    <w:link w:val="FooterChar"/>
    <w:uiPriority w:val="99"/>
    <w:rsid w:val="00776930"/>
    <w:pPr>
      <w:tabs>
        <w:tab w:val="center" w:pos="4680"/>
        <w:tab w:val="right" w:pos="9360"/>
      </w:tabs>
    </w:pPr>
  </w:style>
  <w:style w:type="character" w:customStyle="1" w:styleId="FooterChar">
    <w:name w:val="Footer Char"/>
    <w:link w:val="Footer"/>
    <w:uiPriority w:val="99"/>
    <w:rsid w:val="00776930"/>
    <w:rPr>
      <w:sz w:val="24"/>
      <w:szCs w:val="24"/>
    </w:rPr>
  </w:style>
  <w:style w:type="character" w:styleId="SubtleEmphasis">
    <w:name w:val="Subtle Emphasis"/>
    <w:uiPriority w:val="19"/>
    <w:qFormat/>
    <w:rsid w:val="00B437C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57036">
      <w:bodyDiv w:val="1"/>
      <w:marLeft w:val="0"/>
      <w:marRight w:val="0"/>
      <w:marTop w:val="0"/>
      <w:marBottom w:val="0"/>
      <w:divBdr>
        <w:top w:val="none" w:sz="0" w:space="0" w:color="auto"/>
        <w:left w:val="none" w:sz="0" w:space="0" w:color="auto"/>
        <w:bottom w:val="none" w:sz="0" w:space="0" w:color="auto"/>
        <w:right w:val="none" w:sz="0" w:space="0" w:color="auto"/>
      </w:divBdr>
    </w:div>
    <w:div w:id="535192305">
      <w:bodyDiv w:val="1"/>
      <w:marLeft w:val="0"/>
      <w:marRight w:val="0"/>
      <w:marTop w:val="0"/>
      <w:marBottom w:val="0"/>
      <w:divBdr>
        <w:top w:val="none" w:sz="0" w:space="0" w:color="auto"/>
        <w:left w:val="none" w:sz="0" w:space="0" w:color="auto"/>
        <w:bottom w:val="none" w:sz="0" w:space="0" w:color="auto"/>
        <w:right w:val="none" w:sz="0" w:space="0" w:color="auto"/>
      </w:divBdr>
    </w:div>
    <w:div w:id="543061814">
      <w:bodyDiv w:val="1"/>
      <w:marLeft w:val="0"/>
      <w:marRight w:val="0"/>
      <w:marTop w:val="0"/>
      <w:marBottom w:val="0"/>
      <w:divBdr>
        <w:top w:val="none" w:sz="0" w:space="0" w:color="auto"/>
        <w:left w:val="none" w:sz="0" w:space="0" w:color="auto"/>
        <w:bottom w:val="none" w:sz="0" w:space="0" w:color="auto"/>
        <w:right w:val="none" w:sz="0" w:space="0" w:color="auto"/>
      </w:divBdr>
    </w:div>
    <w:div w:id="659694590">
      <w:bodyDiv w:val="1"/>
      <w:marLeft w:val="0"/>
      <w:marRight w:val="0"/>
      <w:marTop w:val="0"/>
      <w:marBottom w:val="0"/>
      <w:divBdr>
        <w:top w:val="none" w:sz="0" w:space="0" w:color="auto"/>
        <w:left w:val="none" w:sz="0" w:space="0" w:color="auto"/>
        <w:bottom w:val="none" w:sz="0" w:space="0" w:color="auto"/>
        <w:right w:val="none" w:sz="0" w:space="0" w:color="auto"/>
      </w:divBdr>
    </w:div>
    <w:div w:id="1014646419">
      <w:bodyDiv w:val="1"/>
      <w:marLeft w:val="0"/>
      <w:marRight w:val="0"/>
      <w:marTop w:val="0"/>
      <w:marBottom w:val="0"/>
      <w:divBdr>
        <w:top w:val="none" w:sz="0" w:space="0" w:color="auto"/>
        <w:left w:val="none" w:sz="0" w:space="0" w:color="auto"/>
        <w:bottom w:val="none" w:sz="0" w:space="0" w:color="auto"/>
        <w:right w:val="none" w:sz="0" w:space="0" w:color="auto"/>
      </w:divBdr>
    </w:div>
    <w:div w:id="1476290320">
      <w:bodyDiv w:val="1"/>
      <w:marLeft w:val="0"/>
      <w:marRight w:val="0"/>
      <w:marTop w:val="0"/>
      <w:marBottom w:val="0"/>
      <w:divBdr>
        <w:top w:val="none" w:sz="0" w:space="0" w:color="auto"/>
        <w:left w:val="none" w:sz="0" w:space="0" w:color="auto"/>
        <w:bottom w:val="none" w:sz="0" w:space="0" w:color="auto"/>
        <w:right w:val="none" w:sz="0" w:space="0" w:color="auto"/>
      </w:divBdr>
    </w:div>
    <w:div w:id="1543398319">
      <w:bodyDiv w:val="1"/>
      <w:marLeft w:val="0"/>
      <w:marRight w:val="0"/>
      <w:marTop w:val="0"/>
      <w:marBottom w:val="0"/>
      <w:divBdr>
        <w:top w:val="none" w:sz="0" w:space="0" w:color="auto"/>
        <w:left w:val="none" w:sz="0" w:space="0" w:color="auto"/>
        <w:bottom w:val="none" w:sz="0" w:space="0" w:color="auto"/>
        <w:right w:val="none" w:sz="0" w:space="0" w:color="auto"/>
      </w:divBdr>
    </w:div>
    <w:div w:id="1817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dana.bjelobrk@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Stanovnistvo\Sn-60\2018\SN-60-17-E-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agana.steljic\Desktop\%23%23%23%23RZS2018\Saopstenja\Stanovnistvo\SN60Ivana\SN-60-17-E-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     Male</c:v>
                </c:pt>
              </c:strCache>
            </c:strRef>
          </c:tx>
          <c:invertIfNegative val="0"/>
          <c:cat>
            <c:strRef>
              <c:f>Sheet1!$B$1:$J$2</c:f>
              <c:strCache>
                <c:ptCount val="9"/>
                <c:pt idx="0">
                  <c:v>0-4</c:v>
                </c:pt>
                <c:pt idx="1">
                  <c:v> 5-9</c:v>
                </c:pt>
                <c:pt idx="2">
                  <c:v> 10-14</c:v>
                </c:pt>
                <c:pt idx="3">
                  <c:v>15-24</c:v>
                </c:pt>
                <c:pt idx="4">
                  <c:v>25-34</c:v>
                </c:pt>
                <c:pt idx="5">
                  <c:v>35-44</c:v>
                </c:pt>
                <c:pt idx="6">
                  <c:v>45-54</c:v>
                </c:pt>
                <c:pt idx="7">
                  <c:v>55-64</c:v>
                </c:pt>
                <c:pt idx="8">
                  <c:v>65 and over
</c:v>
                </c:pt>
              </c:strCache>
            </c:strRef>
          </c:cat>
          <c:val>
            <c:numRef>
              <c:f>Sheet1!$B$3:$J$3</c:f>
              <c:numCache>
                <c:formatCode>General</c:formatCode>
                <c:ptCount val="9"/>
                <c:pt idx="0">
                  <c:v>3924</c:v>
                </c:pt>
                <c:pt idx="1">
                  <c:v>2944</c:v>
                </c:pt>
                <c:pt idx="2">
                  <c:v>2038</c:v>
                </c:pt>
                <c:pt idx="3">
                  <c:v>6396</c:v>
                </c:pt>
                <c:pt idx="4" formatCode="0">
                  <c:v>12746</c:v>
                </c:pt>
                <c:pt idx="5">
                  <c:v>9946</c:v>
                </c:pt>
                <c:pt idx="6">
                  <c:v>5894</c:v>
                </c:pt>
                <c:pt idx="7">
                  <c:v>4704</c:v>
                </c:pt>
                <c:pt idx="8">
                  <c:v>4463</c:v>
                </c:pt>
              </c:numCache>
            </c:numRef>
          </c:val>
          <c:extLst>
            <c:ext xmlns:c16="http://schemas.microsoft.com/office/drawing/2014/chart" uri="{C3380CC4-5D6E-409C-BE32-E72D297353CC}">
              <c16:uniqueId val="{00000000-AC0E-4A2A-A007-9DDE50BE0C70}"/>
            </c:ext>
          </c:extLst>
        </c:ser>
        <c:ser>
          <c:idx val="1"/>
          <c:order val="1"/>
          <c:tx>
            <c:strRef>
              <c:f>Sheet1!$A$4</c:f>
              <c:strCache>
                <c:ptCount val="1"/>
                <c:pt idx="0">
                  <c:v>     Female</c:v>
                </c:pt>
              </c:strCache>
            </c:strRef>
          </c:tx>
          <c:invertIfNegative val="0"/>
          <c:cat>
            <c:strRef>
              <c:f>Sheet1!$B$1:$J$2</c:f>
              <c:strCache>
                <c:ptCount val="9"/>
                <c:pt idx="0">
                  <c:v>0-4</c:v>
                </c:pt>
                <c:pt idx="1">
                  <c:v> 5-9</c:v>
                </c:pt>
                <c:pt idx="2">
                  <c:v> 10-14</c:v>
                </c:pt>
                <c:pt idx="3">
                  <c:v>15-24</c:v>
                </c:pt>
                <c:pt idx="4">
                  <c:v>25-34</c:v>
                </c:pt>
                <c:pt idx="5">
                  <c:v>35-44</c:v>
                </c:pt>
                <c:pt idx="6">
                  <c:v>45-54</c:v>
                </c:pt>
                <c:pt idx="7">
                  <c:v>55-64</c:v>
                </c:pt>
                <c:pt idx="8">
                  <c:v>65 and over
</c:v>
                </c:pt>
              </c:strCache>
            </c:strRef>
          </c:cat>
          <c:val>
            <c:numRef>
              <c:f>Sheet1!$B$4:$J$4</c:f>
              <c:numCache>
                <c:formatCode>General</c:formatCode>
                <c:ptCount val="9"/>
                <c:pt idx="0">
                  <c:v>3727</c:v>
                </c:pt>
                <c:pt idx="1">
                  <c:v>2760</c:v>
                </c:pt>
                <c:pt idx="2">
                  <c:v>1860</c:v>
                </c:pt>
                <c:pt idx="3">
                  <c:v>11500</c:v>
                </c:pt>
                <c:pt idx="4" formatCode="0">
                  <c:v>20804</c:v>
                </c:pt>
                <c:pt idx="5">
                  <c:v>10386</c:v>
                </c:pt>
                <c:pt idx="6">
                  <c:v>5801</c:v>
                </c:pt>
                <c:pt idx="7">
                  <c:v>4851</c:v>
                </c:pt>
                <c:pt idx="8">
                  <c:v>5611</c:v>
                </c:pt>
              </c:numCache>
            </c:numRef>
          </c:val>
          <c:extLst>
            <c:ext xmlns:c16="http://schemas.microsoft.com/office/drawing/2014/chart" uri="{C3380CC4-5D6E-409C-BE32-E72D297353CC}">
              <c16:uniqueId val="{00000001-AC0E-4A2A-A007-9DDE50BE0C70}"/>
            </c:ext>
          </c:extLst>
        </c:ser>
        <c:dLbls>
          <c:showLegendKey val="0"/>
          <c:showVal val="0"/>
          <c:showCatName val="0"/>
          <c:showSerName val="0"/>
          <c:showPercent val="0"/>
          <c:showBubbleSize val="0"/>
        </c:dLbls>
        <c:gapWidth val="100"/>
        <c:axId val="82258176"/>
        <c:axId val="83054592"/>
      </c:barChart>
      <c:catAx>
        <c:axId val="82258176"/>
        <c:scaling>
          <c:orientation val="minMax"/>
        </c:scaling>
        <c:delete val="0"/>
        <c:axPos val="b"/>
        <c:numFmt formatCode="General" sourceLinked="0"/>
        <c:majorTickMark val="none"/>
        <c:minorTickMark val="none"/>
        <c:tickLblPos val="nextTo"/>
        <c:crossAx val="83054592"/>
        <c:crosses val="autoZero"/>
        <c:auto val="1"/>
        <c:lblAlgn val="ctr"/>
        <c:lblOffset val="100"/>
        <c:noMultiLvlLbl val="0"/>
      </c:catAx>
      <c:valAx>
        <c:axId val="83054592"/>
        <c:scaling>
          <c:orientation val="minMax"/>
        </c:scaling>
        <c:delete val="0"/>
        <c:axPos val="l"/>
        <c:majorGridlines>
          <c:spPr>
            <a:ln w="3175"/>
          </c:spPr>
        </c:majorGridlines>
        <c:minorGridlines/>
        <c:numFmt formatCode="General" sourceLinked="1"/>
        <c:majorTickMark val="out"/>
        <c:minorTickMark val="none"/>
        <c:tickLblPos val="nextTo"/>
        <c:crossAx val="82258176"/>
        <c:crosses val="autoZero"/>
        <c:crossBetween val="between"/>
        <c:minorUnit val="5000"/>
        <c:dispUnits>
          <c:builtInUnit val="thousands"/>
          <c:dispUnitsLbl>
            <c:layout>
              <c:manualLayout>
                <c:xMode val="edge"/>
                <c:yMode val="edge"/>
                <c:x val="1.2828282828282828E-2"/>
                <c:y val="0.32671047008547011"/>
              </c:manualLayout>
            </c:layout>
            <c:txPr>
              <a:bodyPr/>
              <a:lstStyle/>
              <a:p>
                <a:pPr>
                  <a:defRPr b="0"/>
                </a:pPr>
                <a:endParaRPr lang="en-US"/>
              </a:p>
            </c:txPr>
          </c:dispUnitsLbl>
        </c:dispUnits>
      </c:valAx>
    </c:plotArea>
    <c:legend>
      <c:legendPos val="r"/>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648125607134255"/>
          <c:y val="8.2432448075716494E-2"/>
          <c:w val="0.8691414141414141"/>
          <c:h val="0.824216346153846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F2-4284-8249-629E211D4D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F2-4284-8249-629E211D4D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F2-4284-8249-629E211D4D88}"/>
              </c:ext>
            </c:extLst>
          </c:dPt>
          <c:dLbls>
            <c:dLbl>
              <c:idx val="1"/>
              <c:layout>
                <c:manualLayout>
                  <c:x val="3.8484848484848483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F2-4284-8249-629E211D4D88}"/>
                </c:ext>
              </c:extLst>
            </c:dLbl>
            <c:dLbl>
              <c:idx val="2"/>
              <c:layout>
                <c:manualLayout>
                  <c:x val="-2.9932659932659953E-2"/>
                  <c:y val="-6.784188034188034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F2-4284-8249-629E211D4D88}"/>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Sheet1!$A$36:$C$36</c:f>
              <c:strCache>
                <c:ptCount val="3"/>
                <c:pt idx="0">
                  <c:v>Active persons</c:v>
                </c:pt>
                <c:pt idx="1">
                  <c:v>Persons with personal income</c:v>
                </c:pt>
                <c:pt idx="2">
                  <c:v>Supported persons</c:v>
                </c:pt>
              </c:strCache>
            </c:strRef>
          </c:cat>
          <c:val>
            <c:numRef>
              <c:f>Sheet1!$A$37:$C$37</c:f>
              <c:numCache>
                <c:formatCode>0%</c:formatCode>
                <c:ptCount val="3"/>
                <c:pt idx="0">
                  <c:v>0.35</c:v>
                </c:pt>
                <c:pt idx="1">
                  <c:v>0.08</c:v>
                </c:pt>
                <c:pt idx="2">
                  <c:v>0.56999999999999995</c:v>
                </c:pt>
              </c:numCache>
            </c:numRef>
          </c:val>
          <c:extLst>
            <c:ext xmlns:c16="http://schemas.microsoft.com/office/drawing/2014/chart" uri="{C3380CC4-5D6E-409C-BE32-E72D297353CC}">
              <c16:uniqueId val="{00000006-95F2-4284-8249-629E211D4D88}"/>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C901-CB17-4493-B07B-CC14D641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13334</CharactersWithSpaces>
  <SharedDoc>false</SharedDoc>
  <HLinks>
    <vt:vector size="6" baseType="variant">
      <vt:variant>
        <vt:i4>5111923</vt:i4>
      </vt:variant>
      <vt:variant>
        <vt:i4>3</vt:i4>
      </vt:variant>
      <vt:variant>
        <vt:i4>0</vt:i4>
      </vt:variant>
      <vt:variant>
        <vt:i4>5</vt:i4>
      </vt:variant>
      <vt:variant>
        <vt:lpwstr>mailto:gordana.bjelobrk@stat.gov.rs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Dragana Steljic</cp:lastModifiedBy>
  <cp:revision>14</cp:revision>
  <cp:lastPrinted>2018-06-27T08:07:00Z</cp:lastPrinted>
  <dcterms:created xsi:type="dcterms:W3CDTF">2018-06-14T09:17:00Z</dcterms:created>
  <dcterms:modified xsi:type="dcterms:W3CDTF">2018-06-27T08:07:00Z</dcterms:modified>
</cp:coreProperties>
</file>