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8B5CA8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 w:rsidR="008B5CA8">
              <w:t>052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A62B51">
              <w:t>I</w:t>
            </w:r>
            <w:r w:rsidR="001F0818">
              <w:t>I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 xml:space="preserve">, </w:t>
            </w:r>
            <w:r w:rsidR="001F0818">
              <w:rPr>
                <w:lang w:val="en-GB"/>
              </w:rPr>
              <w:t>28</w:t>
            </w:r>
            <w:r w:rsidR="00A617B7">
              <w:rPr>
                <w:lang w:val="en-GB"/>
              </w:rPr>
              <w:t>/</w:t>
            </w:r>
            <w:r w:rsidR="001F0818">
              <w:rPr>
                <w:lang w:val="en-GB"/>
              </w:rPr>
              <w:t>02</w:t>
            </w:r>
            <w:r w:rsidR="00A617B7">
              <w:rPr>
                <w:lang w:val="en-GB"/>
              </w:rPr>
              <w:t>/</w:t>
            </w:r>
            <w:r w:rsidRPr="00D904D4">
              <w:rPr>
                <w:lang w:val="en-GB"/>
              </w:rPr>
              <w:t>201</w:t>
            </w:r>
            <w:r w:rsidR="001F0818"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673696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 xml:space="preserve">Quarterly national accounts </w:t>
            </w:r>
            <w:r w:rsidR="00673696">
              <w:rPr>
                <w:b/>
                <w:lang w:val="en-GB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8B5CA8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 w:rsidR="008B5CA8">
              <w:t>052</w:t>
            </w:r>
            <w:r w:rsidR="0056696B">
              <w:rPr>
                <w:lang w:val="en-GB"/>
              </w:rPr>
              <w:t xml:space="preserve"> </w:t>
            </w:r>
            <w:r w:rsidRPr="00D904D4">
              <w:rPr>
                <w:lang w:val="en-GB"/>
              </w:rPr>
              <w:t xml:space="preserve">NR40 </w:t>
            </w:r>
            <w:r w:rsidR="001F0818">
              <w:rPr>
                <w:lang w:val="en-GB"/>
              </w:rPr>
              <w:t>2802</w:t>
            </w:r>
            <w:r w:rsidRPr="00D904D4">
              <w:rPr>
                <w:lang w:val="en-GB"/>
              </w:rPr>
              <w:t>1</w:t>
            </w:r>
            <w:r w:rsidR="001F0818">
              <w:rPr>
                <w:lang w:val="en-GB"/>
              </w:rPr>
              <w:t>8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 w:rsidR="001F0818">
        <w:rPr>
          <w:b/>
          <w:bCs/>
          <w:sz w:val="24"/>
          <w:lang w:val="en-GB"/>
        </w:rPr>
        <w:t>4</w:t>
      </w:r>
      <w:r w:rsidR="001F0818">
        <w:rPr>
          <w:b/>
          <w:bCs/>
          <w:sz w:val="24"/>
          <w:vertAlign w:val="superscript"/>
          <w:lang w:val="en-GB"/>
        </w:rPr>
        <w:t>th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841240">
        <w:rPr>
          <w:b/>
          <w:bCs/>
          <w:sz w:val="24"/>
          <w:lang w:val="en-GB"/>
        </w:rPr>
        <w:t>7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Pr="00341F1A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341F1A">
        <w:rPr>
          <w:szCs w:val="15"/>
          <w:lang w:val="en-GB"/>
        </w:rPr>
        <w:t xml:space="preserve">In this statistical </w:t>
      </w:r>
      <w:r w:rsidR="00341F1A" w:rsidRPr="00341F1A">
        <w:rPr>
          <w:szCs w:val="15"/>
          <w:lang w:val="en-GB"/>
        </w:rPr>
        <w:t>release,</w:t>
      </w:r>
      <w:r w:rsidRPr="00341F1A">
        <w:rPr>
          <w:szCs w:val="15"/>
          <w:lang w:val="en-GB"/>
        </w:rPr>
        <w:t xml:space="preserve"> Statistical Office of the Republic of Serbia communicates results of the quarterly gross domestic product calculations according to production and expenditure approach, at current and constant prices.</w:t>
      </w:r>
      <w:r w:rsidR="001E2872" w:rsidRPr="00341F1A">
        <w:rPr>
          <w:szCs w:val="15"/>
          <w:lang w:val="en-GB"/>
        </w:rPr>
        <w:t xml:space="preserve"> </w:t>
      </w:r>
    </w:p>
    <w:p w:rsidR="001E2872" w:rsidRPr="00341F1A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D731C6" w:rsidRPr="008B5CA8" w:rsidRDefault="00D731C6" w:rsidP="00D731C6">
      <w:pPr>
        <w:spacing w:line="288" w:lineRule="auto"/>
        <w:ind w:firstLine="397"/>
        <w:jc w:val="both"/>
        <w:rPr>
          <w:szCs w:val="15"/>
          <w:lang w:val="en-GB"/>
        </w:rPr>
      </w:pPr>
      <w:r w:rsidRPr="008B5CA8">
        <w:rPr>
          <w:szCs w:val="15"/>
          <w:lang w:val="en-GB"/>
        </w:rPr>
        <w:t xml:space="preserve">The real GDP growth in the </w:t>
      </w:r>
      <w:r w:rsidR="001F0818" w:rsidRPr="008B5CA8">
        <w:rPr>
          <w:szCs w:val="15"/>
          <w:lang w:val="en-GB"/>
        </w:rPr>
        <w:t>fourth</w:t>
      </w:r>
      <w:r w:rsidRPr="008B5CA8">
        <w:rPr>
          <w:szCs w:val="15"/>
          <w:lang w:val="en-GB"/>
        </w:rPr>
        <w:t xml:space="preserve"> quarter of 201</w:t>
      </w:r>
      <w:r w:rsidR="00841240" w:rsidRPr="008B5CA8">
        <w:rPr>
          <w:szCs w:val="15"/>
          <w:lang w:val="en-GB"/>
        </w:rPr>
        <w:t>7</w:t>
      </w:r>
      <w:r w:rsidRPr="008B5CA8">
        <w:rPr>
          <w:szCs w:val="15"/>
          <w:lang w:val="en-GB"/>
        </w:rPr>
        <w:t xml:space="preserve">, compared to the corresponding period of the previous year, amounted </w:t>
      </w:r>
      <w:r w:rsidR="00C670A7" w:rsidRPr="008B5CA8">
        <w:rPr>
          <w:szCs w:val="15"/>
          <w:lang w:val="en-GB"/>
        </w:rPr>
        <w:t>2</w:t>
      </w:r>
      <w:r w:rsidRPr="008B5CA8">
        <w:rPr>
          <w:szCs w:val="15"/>
          <w:lang w:val="en-GB"/>
        </w:rPr>
        <w:t>.</w:t>
      </w:r>
      <w:r w:rsidR="001F0818" w:rsidRPr="008B5CA8">
        <w:rPr>
          <w:szCs w:val="15"/>
        </w:rPr>
        <w:t>5</w:t>
      </w:r>
      <w:r w:rsidRPr="008B5CA8">
        <w:rPr>
          <w:szCs w:val="15"/>
          <w:lang w:val="en-GB"/>
        </w:rPr>
        <w:t xml:space="preserve">%. </w:t>
      </w:r>
    </w:p>
    <w:p w:rsidR="00544EB5" w:rsidRPr="00341F1A" w:rsidRDefault="00544EB5" w:rsidP="00544EB5">
      <w:pPr>
        <w:spacing w:before="120" w:line="288" w:lineRule="auto"/>
        <w:ind w:firstLine="403"/>
        <w:jc w:val="both"/>
        <w:rPr>
          <w:lang w:val="en-GB"/>
        </w:rPr>
      </w:pPr>
      <w:r w:rsidRPr="008B5CA8">
        <w:rPr>
          <w:lang w:val="en-GB"/>
        </w:rPr>
        <w:t xml:space="preserve">According to seasonally adjusted GDP data, gross domestic product </w:t>
      </w:r>
      <w:r w:rsidR="00DE5608" w:rsidRPr="008B5CA8">
        <w:rPr>
          <w:lang w:val="en-GB"/>
        </w:rPr>
        <w:t>in</w:t>
      </w:r>
      <w:r w:rsidRPr="008B5CA8">
        <w:rPr>
          <w:lang w:val="en-GB"/>
        </w:rPr>
        <w:t xml:space="preserve">creased by </w:t>
      </w:r>
      <w:r w:rsidR="008B5CA8" w:rsidRPr="008B5CA8">
        <w:rPr>
          <w:lang w:val="en-GB"/>
        </w:rPr>
        <w:t>0</w:t>
      </w:r>
      <w:r w:rsidRPr="008B5CA8">
        <w:rPr>
          <w:lang w:val="en-GB"/>
        </w:rPr>
        <w:t>.</w:t>
      </w:r>
      <w:r w:rsidR="000077D0" w:rsidRPr="008B5CA8">
        <w:t>6</w:t>
      </w:r>
      <w:r w:rsidRPr="008B5CA8">
        <w:rPr>
          <w:lang w:val="en-GB"/>
        </w:rPr>
        <w:t xml:space="preserve">% in the </w:t>
      </w:r>
      <w:r w:rsidR="001F0818" w:rsidRPr="008B5CA8">
        <w:rPr>
          <w:szCs w:val="15"/>
          <w:lang w:val="en-GB"/>
        </w:rPr>
        <w:t xml:space="preserve">fourth </w:t>
      </w:r>
      <w:r w:rsidRPr="008B5CA8">
        <w:rPr>
          <w:lang w:val="en-GB"/>
        </w:rPr>
        <w:t>quarter of 201</w:t>
      </w:r>
      <w:r w:rsidR="00841240" w:rsidRPr="008B5CA8">
        <w:rPr>
          <w:lang w:val="en-GB"/>
        </w:rPr>
        <w:t>7</w:t>
      </w:r>
      <w:r w:rsidRPr="008B5CA8">
        <w:rPr>
          <w:lang w:val="en-GB"/>
        </w:rPr>
        <w:t>, compared to the previous quarter.</w:t>
      </w:r>
      <w:r w:rsidRPr="00341F1A">
        <w:rPr>
          <w:lang w:val="en-GB"/>
        </w:rPr>
        <w:t xml:space="preserve"> </w:t>
      </w:r>
    </w:p>
    <w:p w:rsidR="00097C20" w:rsidRPr="004409EA" w:rsidRDefault="00D731C6" w:rsidP="00341F1A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8B5CA8">
        <w:rPr>
          <w:szCs w:val="15"/>
          <w:lang w:val="en-GB"/>
        </w:rPr>
        <w:t xml:space="preserve">Observed by activities, in the </w:t>
      </w:r>
      <w:r w:rsidR="001F0818" w:rsidRPr="008B5CA8">
        <w:rPr>
          <w:szCs w:val="15"/>
          <w:lang w:val="en-GB"/>
        </w:rPr>
        <w:t>fourth</w:t>
      </w:r>
      <w:r w:rsidRPr="008B5CA8">
        <w:rPr>
          <w:szCs w:val="15"/>
          <w:lang w:val="en-GB"/>
        </w:rPr>
        <w:t xml:space="preserve"> quarter of 201</w:t>
      </w:r>
      <w:r w:rsidR="00841240" w:rsidRPr="008B5CA8">
        <w:rPr>
          <w:szCs w:val="15"/>
          <w:lang w:val="en-GB"/>
        </w:rPr>
        <w:t>7</w:t>
      </w:r>
      <w:r w:rsidRPr="008B5CA8">
        <w:rPr>
          <w:szCs w:val="15"/>
          <w:lang w:val="en-GB"/>
        </w:rPr>
        <w:t xml:space="preserve">, compared to the same quarter of the previous year, significant real growth in the gross value added was recorded in </w:t>
      </w:r>
      <w:r w:rsidR="000077D0" w:rsidRPr="008B5CA8">
        <w:rPr>
          <w:szCs w:val="15"/>
          <w:lang w:val="en-GB"/>
        </w:rPr>
        <w:t xml:space="preserve">the section of </w:t>
      </w:r>
      <w:r w:rsidR="001F0818" w:rsidRPr="008B5CA8">
        <w:rPr>
          <w:lang w:val="en-GB"/>
        </w:rPr>
        <w:t xml:space="preserve">construction – 17.8%, the section of </w:t>
      </w:r>
      <w:r w:rsidR="001F0818" w:rsidRPr="008B5CA8">
        <w:rPr>
          <w:szCs w:val="15"/>
          <w:lang w:val="en-GB"/>
        </w:rPr>
        <w:t xml:space="preserve">wholesale and retail trade; repair of motor vehicles and motorcycles; transportation and storage and accommodation and food service activities – </w:t>
      </w:r>
      <w:r w:rsidR="008B5CA8" w:rsidRPr="008B5CA8">
        <w:rPr>
          <w:szCs w:val="15"/>
          <w:lang w:val="en-GB"/>
        </w:rPr>
        <w:t>4</w:t>
      </w:r>
      <w:r w:rsidR="001F0818" w:rsidRPr="008B5CA8">
        <w:rPr>
          <w:szCs w:val="15"/>
          <w:lang w:val="en-GB"/>
        </w:rPr>
        <w:t>.</w:t>
      </w:r>
      <w:r w:rsidR="008B5CA8" w:rsidRPr="008B5CA8">
        <w:rPr>
          <w:szCs w:val="15"/>
          <w:lang w:val="en-GB"/>
        </w:rPr>
        <w:t>9</w:t>
      </w:r>
      <w:r w:rsidR="001F0818" w:rsidRPr="008B5CA8">
        <w:rPr>
          <w:szCs w:val="15"/>
          <w:lang w:val="en-GB"/>
        </w:rPr>
        <w:t>%</w:t>
      </w:r>
      <w:r w:rsidR="001F0818" w:rsidRPr="008B5CA8">
        <w:rPr>
          <w:lang w:val="en-GB"/>
        </w:rPr>
        <w:t xml:space="preserve"> and the section of </w:t>
      </w:r>
      <w:r w:rsidR="000077D0" w:rsidRPr="008B5CA8">
        <w:rPr>
          <w:szCs w:val="15"/>
          <w:lang w:val="en-GB"/>
        </w:rPr>
        <w:t xml:space="preserve">industry; water supply, sewerage, waste management and remediation – </w:t>
      </w:r>
      <w:r w:rsidR="001F0818" w:rsidRPr="008B5CA8">
        <w:rPr>
          <w:szCs w:val="15"/>
          <w:lang w:val="en-GB"/>
        </w:rPr>
        <w:t>3</w:t>
      </w:r>
      <w:r w:rsidR="000077D0" w:rsidRPr="008B5CA8">
        <w:rPr>
          <w:szCs w:val="15"/>
          <w:lang w:val="en-GB"/>
        </w:rPr>
        <w:t>.</w:t>
      </w:r>
      <w:r w:rsidR="001F0818" w:rsidRPr="008B5CA8">
        <w:rPr>
          <w:szCs w:val="15"/>
          <w:lang w:val="en-GB"/>
        </w:rPr>
        <w:t>7</w:t>
      </w:r>
      <w:r w:rsidR="000077D0" w:rsidRPr="008B5CA8">
        <w:rPr>
          <w:szCs w:val="15"/>
          <w:lang w:val="en-GB"/>
        </w:rPr>
        <w:t>%</w:t>
      </w:r>
      <w:r w:rsidR="001F0818" w:rsidRPr="008B5CA8">
        <w:rPr>
          <w:szCs w:val="15"/>
          <w:lang w:val="en-GB"/>
        </w:rPr>
        <w:t>.</w:t>
      </w:r>
      <w:r w:rsidR="00341F1A" w:rsidRPr="008B5CA8">
        <w:rPr>
          <w:szCs w:val="15"/>
          <w:lang w:val="en-GB"/>
        </w:rPr>
        <w:t xml:space="preserve"> </w:t>
      </w:r>
      <w:r w:rsidR="00A62B51" w:rsidRPr="008B5CA8">
        <w:rPr>
          <w:szCs w:val="15"/>
          <w:lang w:val="en-GB"/>
        </w:rPr>
        <w:t>Real fall in the</w:t>
      </w:r>
      <w:r w:rsidR="00A62B51" w:rsidRPr="008B5CA8">
        <w:rPr>
          <w:lang w:val="en-GB"/>
        </w:rPr>
        <w:t xml:space="preserve"> gross value added was recorded in the </w:t>
      </w:r>
      <w:r w:rsidR="00341F1A" w:rsidRPr="008B5CA8">
        <w:rPr>
          <w:lang w:val="en-GB"/>
        </w:rPr>
        <w:t xml:space="preserve">section </w:t>
      </w:r>
      <w:r w:rsidR="00A62B51" w:rsidRPr="008B5CA8">
        <w:rPr>
          <w:lang w:val="en-GB"/>
        </w:rPr>
        <w:t xml:space="preserve">of </w:t>
      </w:r>
      <w:r w:rsidR="004409EA" w:rsidRPr="008B5CA8">
        <w:rPr>
          <w:szCs w:val="15"/>
          <w:lang w:val="en-GB"/>
        </w:rPr>
        <w:t>agriculture, forestry and fishing</w:t>
      </w:r>
      <w:r w:rsidR="00097C20" w:rsidRPr="008B5CA8">
        <w:rPr>
          <w:lang w:val="en-GB"/>
        </w:rPr>
        <w:t xml:space="preserve"> – </w:t>
      </w:r>
      <w:r w:rsidR="001F0818" w:rsidRPr="008B5CA8">
        <w:rPr>
          <w:lang w:val="en-GB"/>
        </w:rPr>
        <w:t>9</w:t>
      </w:r>
      <w:r w:rsidR="00097C20" w:rsidRPr="008B5CA8">
        <w:rPr>
          <w:lang w:val="en-GB"/>
        </w:rPr>
        <w:t>.</w:t>
      </w:r>
      <w:r w:rsidR="001F0818" w:rsidRPr="008B5CA8">
        <w:rPr>
          <w:lang w:val="en-GB"/>
        </w:rPr>
        <w:t>5</w:t>
      </w:r>
      <w:r w:rsidR="00097C20" w:rsidRPr="008B5CA8">
        <w:rPr>
          <w:lang w:val="en-GB"/>
        </w:rPr>
        <w:t>%</w:t>
      </w:r>
      <w:r w:rsidR="000077D0" w:rsidRPr="008B5CA8">
        <w:rPr>
          <w:lang w:val="en-GB"/>
        </w:rPr>
        <w:t>.</w:t>
      </w:r>
    </w:p>
    <w:p w:rsidR="00D731C6" w:rsidRPr="008B5CA8" w:rsidRDefault="00D731C6" w:rsidP="00D731C6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8B5CA8">
        <w:rPr>
          <w:szCs w:val="15"/>
          <w:lang w:val="en-GB"/>
        </w:rPr>
        <w:t xml:space="preserve">Observed by expenditure aggregates, in the </w:t>
      </w:r>
      <w:r w:rsidR="001F0818" w:rsidRPr="008B5CA8">
        <w:t>fourth</w:t>
      </w:r>
      <w:r w:rsidR="00841240" w:rsidRPr="008B5CA8">
        <w:rPr>
          <w:lang w:val="en-GB"/>
        </w:rPr>
        <w:t xml:space="preserve"> </w:t>
      </w:r>
      <w:r w:rsidRPr="008B5CA8">
        <w:rPr>
          <w:szCs w:val="15"/>
          <w:lang w:val="en-GB"/>
        </w:rPr>
        <w:t>quarter of 201</w:t>
      </w:r>
      <w:r w:rsidR="00841240" w:rsidRPr="008B5CA8">
        <w:rPr>
          <w:szCs w:val="15"/>
          <w:lang w:val="en-GB"/>
        </w:rPr>
        <w:t>7</w:t>
      </w:r>
      <w:r w:rsidRPr="008B5CA8">
        <w:rPr>
          <w:szCs w:val="15"/>
          <w:lang w:val="en-GB"/>
        </w:rPr>
        <w:t xml:space="preserve">, compared to the same quarter of the previous year, real growth was noted as follows: the household final consumption expenditure – </w:t>
      </w:r>
      <w:r w:rsidR="00097C20" w:rsidRPr="008B5CA8">
        <w:rPr>
          <w:szCs w:val="15"/>
          <w:lang w:val="en-GB"/>
        </w:rPr>
        <w:t>1</w:t>
      </w:r>
      <w:r w:rsidRPr="008B5CA8">
        <w:rPr>
          <w:szCs w:val="15"/>
          <w:lang w:val="en-GB"/>
        </w:rPr>
        <w:t>.</w:t>
      </w:r>
      <w:r w:rsidR="008B5CA8" w:rsidRPr="008B5CA8">
        <w:rPr>
          <w:szCs w:val="15"/>
        </w:rPr>
        <w:t>9</w:t>
      </w:r>
      <w:r w:rsidRPr="008B5CA8">
        <w:rPr>
          <w:szCs w:val="15"/>
          <w:lang w:val="en-GB"/>
        </w:rPr>
        <w:t>%, the non-profit institutions serving households (NPISH) final consumption expenditure – 0.</w:t>
      </w:r>
      <w:r w:rsidR="001F0818" w:rsidRPr="008B5CA8">
        <w:rPr>
          <w:szCs w:val="15"/>
        </w:rPr>
        <w:t>9</w:t>
      </w:r>
      <w:r w:rsidRPr="008B5CA8">
        <w:rPr>
          <w:szCs w:val="15"/>
          <w:lang w:val="en-GB"/>
        </w:rPr>
        <w:t xml:space="preserve">%, the general government final consumption expenditure – </w:t>
      </w:r>
      <w:r w:rsidR="004409EA" w:rsidRPr="008B5CA8">
        <w:rPr>
          <w:szCs w:val="15"/>
        </w:rPr>
        <w:t>1</w:t>
      </w:r>
      <w:r w:rsidRPr="008B5CA8">
        <w:rPr>
          <w:szCs w:val="15"/>
          <w:lang w:val="en-GB"/>
        </w:rPr>
        <w:t>.</w:t>
      </w:r>
      <w:r w:rsidR="001F0818" w:rsidRPr="008B5CA8">
        <w:rPr>
          <w:szCs w:val="15"/>
        </w:rPr>
        <w:t>1</w:t>
      </w:r>
      <w:r w:rsidRPr="008B5CA8">
        <w:rPr>
          <w:szCs w:val="15"/>
          <w:lang w:val="en-GB"/>
        </w:rPr>
        <w:t xml:space="preserve">%, gross fixed capital formation – </w:t>
      </w:r>
      <w:r w:rsidR="001F0818" w:rsidRPr="008B5CA8">
        <w:rPr>
          <w:szCs w:val="15"/>
        </w:rPr>
        <w:t>12</w:t>
      </w:r>
      <w:r w:rsidRPr="008B5CA8">
        <w:rPr>
          <w:szCs w:val="15"/>
          <w:lang w:val="en-GB"/>
        </w:rPr>
        <w:t>.</w:t>
      </w:r>
      <w:r w:rsidR="001F0818" w:rsidRPr="008B5CA8">
        <w:rPr>
          <w:szCs w:val="15"/>
        </w:rPr>
        <w:t>4</w:t>
      </w:r>
      <w:r w:rsidRPr="008B5CA8">
        <w:rPr>
          <w:szCs w:val="15"/>
          <w:lang w:val="en-GB"/>
        </w:rPr>
        <w:t xml:space="preserve">%, the exports of goods and services – </w:t>
      </w:r>
      <w:r w:rsidR="001F0818" w:rsidRPr="008B5CA8">
        <w:rPr>
          <w:szCs w:val="15"/>
        </w:rPr>
        <w:t>7</w:t>
      </w:r>
      <w:r w:rsidRPr="008B5CA8">
        <w:rPr>
          <w:szCs w:val="15"/>
          <w:lang w:val="en-GB"/>
        </w:rPr>
        <w:t>.</w:t>
      </w:r>
      <w:r w:rsidR="001F0818" w:rsidRPr="008B5CA8">
        <w:rPr>
          <w:szCs w:val="15"/>
        </w:rPr>
        <w:t>5</w:t>
      </w:r>
      <w:r w:rsidRPr="008B5CA8">
        <w:rPr>
          <w:szCs w:val="15"/>
          <w:lang w:val="en-GB"/>
        </w:rPr>
        <w:t xml:space="preserve">% and the import of goods and services – </w:t>
      </w:r>
      <w:r w:rsidR="00733877" w:rsidRPr="008B5CA8">
        <w:rPr>
          <w:szCs w:val="15"/>
          <w:lang w:val="en-GB"/>
        </w:rPr>
        <w:t>1</w:t>
      </w:r>
      <w:r w:rsidR="001F0818" w:rsidRPr="008B5CA8">
        <w:rPr>
          <w:szCs w:val="15"/>
          <w:lang w:val="en-GB"/>
        </w:rPr>
        <w:t>2</w:t>
      </w:r>
      <w:r w:rsidRPr="008B5CA8">
        <w:rPr>
          <w:szCs w:val="15"/>
          <w:lang w:val="en-GB"/>
        </w:rPr>
        <w:t>.</w:t>
      </w:r>
      <w:r w:rsidR="001F0818" w:rsidRPr="008B5CA8">
        <w:rPr>
          <w:szCs w:val="15"/>
          <w:lang w:val="en-GB"/>
        </w:rPr>
        <w:t>0</w:t>
      </w:r>
      <w:r w:rsidRPr="008B5CA8">
        <w:rPr>
          <w:szCs w:val="15"/>
          <w:lang w:val="en-GB"/>
        </w:rPr>
        <w:t xml:space="preserve">%.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8B5CA8">
        <w:rPr>
          <w:lang w:val="en-GB"/>
        </w:rPr>
        <w:t>Starting from 1999 the Statistical Office of the Republic of Serbia has not at disposal and may not provide</w:t>
      </w:r>
      <w:r w:rsidRPr="00D904D4">
        <w:rPr>
          <w:lang w:val="en-GB"/>
        </w:rPr>
        <w:t xml:space="preserve"> available data relative to AP Kosovo and Metohia and therefore these data are not included in the coverage for the Republic of Serbia. </w:t>
      </w:r>
    </w:p>
    <w:p w:rsidR="00B7430C" w:rsidRDefault="00B7430C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DF10C3" w:rsidRDefault="001F0818" w:rsidP="00841240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      </w:t>
      </w:r>
      <w:r w:rsidR="00841240" w:rsidRPr="00D904D4">
        <w:rPr>
          <w:bCs/>
          <w:sz w:val="18"/>
          <w:szCs w:val="18"/>
          <w:lang w:val="en-GB"/>
        </w:rPr>
        <w:t>Republic of Serbia</w:t>
      </w:r>
      <w:r w:rsidR="00841240" w:rsidRPr="00D904D4">
        <w:rPr>
          <w:sz w:val="18"/>
          <w:szCs w:val="18"/>
          <w:lang w:val="en-GB"/>
        </w:rPr>
        <w:t xml:space="preserve"> </w:t>
      </w:r>
      <w:r w:rsidR="00DF10C3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%</w:t>
      </w:r>
    </w:p>
    <w:tbl>
      <w:tblPr>
        <w:tblW w:w="935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5"/>
        <w:gridCol w:w="706"/>
        <w:gridCol w:w="707"/>
        <w:gridCol w:w="706"/>
        <w:gridCol w:w="707"/>
        <w:gridCol w:w="706"/>
        <w:gridCol w:w="707"/>
        <w:gridCol w:w="706"/>
        <w:gridCol w:w="707"/>
      </w:tblGrid>
      <w:tr w:rsidR="001F0818" w:rsidTr="001F0818">
        <w:trPr>
          <w:jc w:val="center"/>
        </w:trPr>
        <w:tc>
          <w:tcPr>
            <w:tcW w:w="3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18" w:rsidRDefault="001F0818" w:rsidP="007F7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4D7CCE">
            <w:pPr>
              <w:spacing w:before="80" w:after="8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0818" w:rsidRDefault="001F0818" w:rsidP="004D7CCE">
            <w:pPr>
              <w:spacing w:before="80" w:after="8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1F0818" w:rsidTr="001F0818">
        <w:trPr>
          <w:jc w:val="center"/>
        </w:trPr>
        <w:tc>
          <w:tcPr>
            <w:tcW w:w="3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18" w:rsidRDefault="001F0818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1F0818" w:rsidTr="001F0818">
        <w:trPr>
          <w:jc w:val="center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818" w:rsidRDefault="001F0818" w:rsidP="007F73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jc w:val="both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CA8" w:rsidRPr="00267D32" w:rsidRDefault="008B5CA8" w:rsidP="008B5CA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Non-seasonally adjusted</w:t>
            </w:r>
            <w:r w:rsidRPr="00267D32">
              <w:rPr>
                <w:bCs/>
                <w:sz w:val="18"/>
                <w:szCs w:val="18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2.5</w:t>
            </w:r>
          </w:p>
        </w:tc>
      </w:tr>
      <w:tr w:rsidR="008B5CA8" w:rsidRPr="00267D32" w:rsidTr="008B5CA8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CA8" w:rsidRPr="00267D32" w:rsidRDefault="008B5CA8" w:rsidP="008B5CA8">
            <w:pPr>
              <w:spacing w:before="120"/>
              <w:rPr>
                <w:b/>
                <w:sz w:val="18"/>
                <w:szCs w:val="18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Seasonally adjusted</w:t>
            </w:r>
            <w:r w:rsidRPr="00267D32">
              <w:rPr>
                <w:bCs/>
                <w:sz w:val="18"/>
                <w:szCs w:val="18"/>
                <w:lang w:val="en-GB"/>
              </w:rPr>
              <w:t xml:space="preserve"> growth rates, compared to the previous quarter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-0.1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0.6</w:t>
            </w:r>
          </w:p>
        </w:tc>
      </w:tr>
    </w:tbl>
    <w:p w:rsidR="00841240" w:rsidRDefault="00841240" w:rsidP="00841240">
      <w:pPr>
        <w:spacing w:after="40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      </w:t>
      </w:r>
      <w:r>
        <w:rPr>
          <w:sz w:val="18"/>
          <w:szCs w:val="18"/>
          <w:lang w:val="en-GB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18"/>
          <w:szCs w:val="18"/>
          <w:lang w:val="en-GB"/>
        </w:rPr>
        <w:t xml:space="preserve">                                                                                     </w:t>
      </w:r>
    </w:p>
    <w:p w:rsidR="000B564F" w:rsidRPr="004D6373" w:rsidRDefault="00D85996" w:rsidP="004C4519">
      <w:pPr>
        <w:tabs>
          <w:tab w:val="left" w:pos="1119"/>
        </w:tabs>
        <w:spacing w:before="80"/>
        <w:ind w:left="397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9" o:spid="_x0000_s1026" style="position:absolute;z-index:251662848;visibility:visible;mso-wrap-distance-top:-6e-5mm;mso-wrap-distance-bottom:-6e-5mm;mso-position-horizontal-relative:char;mso-position-vertical-relative:lin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/>
        </w:pic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Default="000B564F" w:rsidP="004C4519">
      <w:pPr>
        <w:ind w:left="397"/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841240" w:rsidRDefault="00841240" w:rsidP="000B564F">
      <w:pPr>
        <w:rPr>
          <w:sz w:val="16"/>
          <w:szCs w:val="16"/>
          <w:lang w:val="sr-Latn-CS"/>
        </w:rPr>
      </w:pPr>
    </w:p>
    <w:p w:rsidR="001F0818" w:rsidRDefault="001F0818" w:rsidP="000B564F">
      <w:pPr>
        <w:rPr>
          <w:sz w:val="16"/>
          <w:szCs w:val="16"/>
          <w:lang w:val="sr-Latn-CS"/>
        </w:rPr>
      </w:pPr>
    </w:p>
    <w:p w:rsidR="00841240" w:rsidRPr="003B2E9E" w:rsidRDefault="00841240" w:rsidP="000B564F">
      <w:pPr>
        <w:rPr>
          <w:sz w:val="16"/>
          <w:szCs w:val="16"/>
          <w:lang w:val="sr-Latn-CS"/>
        </w:rPr>
      </w:pP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F51D4F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841240" w:rsidRDefault="00841366" w:rsidP="00DA4402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       </w:t>
      </w:r>
      <w:r w:rsidR="00841240" w:rsidRPr="00D904D4">
        <w:rPr>
          <w:bCs/>
          <w:sz w:val="18"/>
          <w:szCs w:val="18"/>
          <w:lang w:val="en-GB"/>
        </w:rPr>
        <w:t>Republic of Serbia</w:t>
      </w:r>
      <w:r w:rsidR="00841240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</w:t>
      </w:r>
      <w:r w:rsidR="00841240">
        <w:rPr>
          <w:sz w:val="18"/>
          <w:szCs w:val="18"/>
          <w:lang w:val="en-GB"/>
        </w:rPr>
        <w:t xml:space="preserve"> </w:t>
      </w:r>
      <w:r w:rsidR="00E96B20">
        <w:rPr>
          <w:sz w:val="18"/>
          <w:szCs w:val="18"/>
          <w:lang w:val="en-GB"/>
        </w:rPr>
        <w:t xml:space="preserve">              </w:t>
      </w:r>
      <w:r w:rsidR="00841240" w:rsidRPr="00D904D4">
        <w:rPr>
          <w:sz w:val="18"/>
          <w:szCs w:val="18"/>
          <w:lang w:val="en-GB"/>
        </w:rPr>
        <w:t xml:space="preserve">     </w:t>
      </w:r>
      <w:r w:rsidR="00DA4402">
        <w:rPr>
          <w:sz w:val="18"/>
          <w:szCs w:val="18"/>
          <w:lang w:val="en-GB"/>
        </w:rPr>
        <w:t xml:space="preserve">   </w:t>
      </w:r>
      <w:r w:rsidR="00841240" w:rsidRPr="00D904D4">
        <w:rPr>
          <w:sz w:val="18"/>
          <w:szCs w:val="18"/>
          <w:lang w:val="en-GB"/>
        </w:rPr>
        <w:t>RSD</w:t>
      </w:r>
      <w:r w:rsidR="00841240">
        <w:rPr>
          <w:sz w:val="18"/>
          <w:szCs w:val="18"/>
          <w:lang w:val="en-GB"/>
        </w:rPr>
        <w:t xml:space="preserve"> mill.</w:t>
      </w:r>
    </w:p>
    <w:tbl>
      <w:tblPr>
        <w:tblW w:w="9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5"/>
        <w:gridCol w:w="4212"/>
        <w:gridCol w:w="976"/>
        <w:gridCol w:w="24"/>
        <w:gridCol w:w="952"/>
        <w:gridCol w:w="49"/>
        <w:gridCol w:w="927"/>
        <w:gridCol w:w="73"/>
        <w:gridCol w:w="904"/>
        <w:gridCol w:w="97"/>
      </w:tblGrid>
      <w:tr w:rsidR="00CD1CBB" w:rsidTr="008B5CA8">
        <w:trPr>
          <w:jc w:val="center"/>
        </w:trPr>
        <w:tc>
          <w:tcPr>
            <w:tcW w:w="5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BB" w:rsidRDefault="00CD1CBB" w:rsidP="007F734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1CBB" w:rsidRDefault="00CD1CBB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1F0818" w:rsidTr="008B5CA8">
        <w:trPr>
          <w:jc w:val="center"/>
        </w:trPr>
        <w:tc>
          <w:tcPr>
            <w:tcW w:w="5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8" w:rsidRDefault="001F0818" w:rsidP="007F73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818" w:rsidRDefault="001F0818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1F0818" w:rsidTr="008B5CA8">
        <w:trPr>
          <w:gridAfter w:val="1"/>
          <w:wAfter w:w="97" w:type="dxa"/>
          <w:jc w:val="center"/>
        </w:trPr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818" w:rsidRDefault="001F0818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0818" w:rsidRDefault="001F0818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F0818" w:rsidRDefault="001F0818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F0818" w:rsidRDefault="001F0818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F0818" w:rsidRDefault="001F0818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1F0818" w:rsidRDefault="001F0818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А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Agriculture, forestry and fishing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52407.4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57492.3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79968.3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78406.9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B, C, D, E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Mining and quarrying</w:t>
            </w:r>
            <w:r w:rsidRPr="00267D32">
              <w:rPr>
                <w:sz w:val="18"/>
                <w:szCs w:val="18"/>
                <w:lang w:val="en-GB"/>
              </w:rPr>
              <w:t xml:space="preserve">; </w:t>
            </w:r>
            <w:r w:rsidRPr="00267D32">
              <w:rPr>
                <w:bCs/>
                <w:sz w:val="18"/>
                <w:szCs w:val="18"/>
                <w:lang w:val="en-GB"/>
              </w:rPr>
              <w:t>manufacturing</w:t>
            </w:r>
            <w:r w:rsidRPr="00267D32">
              <w:rPr>
                <w:sz w:val="18"/>
                <w:szCs w:val="18"/>
                <w:lang w:val="en-GB"/>
              </w:rPr>
              <w:t xml:space="preserve">; </w:t>
            </w:r>
            <w:r w:rsidRPr="00267D32">
              <w:rPr>
                <w:bCs/>
                <w:sz w:val="18"/>
                <w:szCs w:val="18"/>
                <w:lang w:val="en-GB"/>
              </w:rPr>
              <w:t>electricity, gas and steam supply</w:t>
            </w:r>
            <w:r w:rsidRPr="00267D32">
              <w:rPr>
                <w:sz w:val="18"/>
                <w:szCs w:val="18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220548.1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245834.2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249639.5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254822.1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33119.7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47256.0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57617.3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68937.6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before="80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G, H, I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Wholesale and retail trade; repair of motor vehicles and motorcycles; transportation and storage and accommodation and food service activities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164456.1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180201.3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188096.2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192495.9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Information and communication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47799.1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51417.4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52620.5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54334.3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K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Financial and insurance activities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34722.4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36450.5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32919.2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33801.4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Real estate activities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83572.6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86767.9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93613.6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98327.2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M, N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Professional, scientific and technical activities</w:t>
            </w:r>
            <w:r w:rsidRPr="00267D32">
              <w:rPr>
                <w:sz w:val="18"/>
                <w:szCs w:val="18"/>
                <w:lang w:val="en-GB"/>
              </w:rPr>
              <w:t xml:space="preserve"> and </w:t>
            </w:r>
            <w:r w:rsidRPr="00267D32">
              <w:rPr>
                <w:bCs/>
                <w:sz w:val="18"/>
                <w:szCs w:val="18"/>
                <w:lang w:val="en-GB"/>
              </w:rPr>
              <w:t>administrative and support service activities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48573.1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50296.5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58189.5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63313.5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O, P, Q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 xml:space="preserve">Public administration and defence; compulsory social security; </w:t>
            </w:r>
            <w:r w:rsidRPr="00267D32">
              <w:rPr>
                <w:bCs/>
                <w:sz w:val="18"/>
                <w:szCs w:val="18"/>
                <w:lang w:val="en-GB"/>
              </w:rPr>
              <w:t>education</w:t>
            </w:r>
            <w:r w:rsidRPr="00267D32">
              <w:rPr>
                <w:sz w:val="18"/>
                <w:szCs w:val="18"/>
                <w:lang w:val="en-GB"/>
              </w:rPr>
              <w:t xml:space="preserve"> and </w:t>
            </w:r>
            <w:r w:rsidRPr="00267D32">
              <w:rPr>
                <w:bCs/>
                <w:sz w:val="18"/>
                <w:szCs w:val="18"/>
                <w:lang w:val="en-GB"/>
              </w:rPr>
              <w:t>human health and social work activities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106354.0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114099.3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118177.8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131567.1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R, S, T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Arts, entertainment and recreation</w:t>
            </w:r>
            <w:r w:rsidRPr="00267D32">
              <w:rPr>
                <w:sz w:val="18"/>
                <w:szCs w:val="18"/>
                <w:lang w:val="en-GB"/>
              </w:rPr>
              <w:t xml:space="preserve">; </w:t>
            </w:r>
            <w:r w:rsidRPr="00267D32">
              <w:rPr>
                <w:bCs/>
                <w:sz w:val="18"/>
                <w:szCs w:val="18"/>
                <w:lang w:val="en-GB"/>
              </w:rPr>
              <w:t>other service activities</w:t>
            </w:r>
            <w:r w:rsidRPr="00267D32">
              <w:rPr>
                <w:sz w:val="18"/>
                <w:szCs w:val="18"/>
                <w:lang w:val="en-GB"/>
              </w:rPr>
              <w:t xml:space="preserve"> and activities of households as employers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25668.2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26616.5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28676.2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28660.4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bottom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bottom"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Gross value added (GVA)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817220.7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896432.0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959518.1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1004666.4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bottom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bottom"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Taxes less subsidies on products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171899.8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197950.6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200898.6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216042.8</w:t>
            </w: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bottom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Tr="008B5CA8">
        <w:trPr>
          <w:gridAfter w:val="1"/>
          <w:wAfter w:w="97" w:type="dxa"/>
          <w:jc w:val="center"/>
        </w:trPr>
        <w:tc>
          <w:tcPr>
            <w:tcW w:w="925" w:type="dxa"/>
            <w:vAlign w:val="bottom"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989120.5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1094382.5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1160416.7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1220709.2</w:t>
            </w:r>
          </w:p>
        </w:tc>
      </w:tr>
    </w:tbl>
    <w:p w:rsidR="00DF10C3" w:rsidRDefault="00DF10C3" w:rsidP="00841240">
      <w:pPr>
        <w:spacing w:after="40"/>
        <w:rPr>
          <w:sz w:val="18"/>
          <w:szCs w:val="18"/>
          <w:lang w:val="en-GB"/>
        </w:rPr>
      </w:pPr>
    </w:p>
    <w:p w:rsidR="00DF10C3" w:rsidRPr="00D904D4" w:rsidRDefault="00DF10C3" w:rsidP="00841240">
      <w:pPr>
        <w:spacing w:after="40"/>
        <w:rPr>
          <w:sz w:val="18"/>
          <w:szCs w:val="18"/>
          <w:lang w:val="en-GB"/>
        </w:rPr>
      </w:pPr>
    </w:p>
    <w:p w:rsidR="002761A1" w:rsidRDefault="002761A1" w:rsidP="00841240">
      <w:pPr>
        <w:spacing w:after="40"/>
        <w:rPr>
          <w:b/>
          <w:bCs/>
        </w:rPr>
      </w:pPr>
    </w:p>
    <w:p w:rsidR="00EF554A" w:rsidRPr="00D93DA8" w:rsidRDefault="00D8599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4" o:spid="_x0000_s1031" style="position:absolute;z-index:251656704;visibility:visible;mso-wrap-distance-top:-6e-5mm;mso-wrap-distance-bottom:-6e-5mm;mso-position-horizontal-relative:char;mso-position-vertical-relative:lin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4C4519">
      <w:pPr>
        <w:ind w:left="39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AB1A9F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841240" w:rsidRDefault="00841240" w:rsidP="006D01D0">
      <w:pPr>
        <w:spacing w:after="40" w:line="360" w:lineRule="auto"/>
        <w:jc w:val="both"/>
      </w:pP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lastRenderedPageBreak/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F51D4F" w:rsidRDefault="00F51D4F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F51D4F" w:rsidRDefault="00841366" w:rsidP="00F51D4F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    </w:t>
      </w:r>
      <w:r w:rsidR="00F51D4F" w:rsidRPr="00D904D4">
        <w:rPr>
          <w:bCs/>
          <w:sz w:val="18"/>
          <w:szCs w:val="18"/>
          <w:lang w:val="en-GB"/>
        </w:rPr>
        <w:t>Republic of Serbia</w:t>
      </w:r>
      <w:r w:rsidR="00F51D4F" w:rsidRPr="00D904D4">
        <w:rPr>
          <w:sz w:val="18"/>
          <w:szCs w:val="18"/>
          <w:lang w:val="en-GB"/>
        </w:rPr>
        <w:t xml:space="preserve">     </w:t>
      </w:r>
      <w:r w:rsidR="00F51D4F">
        <w:rPr>
          <w:sz w:val="18"/>
          <w:szCs w:val="18"/>
          <w:lang w:val="en-GB"/>
        </w:rPr>
        <w:t xml:space="preserve">                                                                     </w:t>
      </w:r>
      <w:r w:rsidR="00E96B20">
        <w:rPr>
          <w:sz w:val="18"/>
          <w:szCs w:val="18"/>
          <w:lang w:val="en-GB"/>
        </w:rPr>
        <w:t xml:space="preserve">           </w:t>
      </w:r>
      <w:r w:rsidR="00F51D4F">
        <w:rPr>
          <w:sz w:val="18"/>
          <w:szCs w:val="18"/>
          <w:lang w:val="en-GB"/>
        </w:rPr>
        <w:t xml:space="preserve">                                                            </w:t>
      </w:r>
      <w:r w:rsidR="00453D55">
        <w:rPr>
          <w:sz w:val="18"/>
          <w:szCs w:val="18"/>
          <w:lang w:val="en-GB"/>
        </w:rPr>
        <w:t xml:space="preserve">    </w:t>
      </w:r>
      <w:r w:rsidR="00F51D4F">
        <w:rPr>
          <w:sz w:val="18"/>
          <w:szCs w:val="18"/>
          <w:lang w:val="en-GB"/>
        </w:rPr>
        <w:t xml:space="preserve">       %</w:t>
      </w:r>
    </w:p>
    <w:tbl>
      <w:tblPr>
        <w:tblW w:w="959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512"/>
        <w:gridCol w:w="4317"/>
        <w:gridCol w:w="1080"/>
        <w:gridCol w:w="1080"/>
        <w:gridCol w:w="1080"/>
        <w:gridCol w:w="1081"/>
      </w:tblGrid>
      <w:tr w:rsidR="00841366" w:rsidTr="008B5CA8">
        <w:trPr>
          <w:jc w:val="center"/>
        </w:trPr>
        <w:tc>
          <w:tcPr>
            <w:tcW w:w="5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66" w:rsidRDefault="00841366" w:rsidP="007F734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1366" w:rsidRDefault="00841366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841366" w:rsidTr="008B5CA8">
        <w:trPr>
          <w:jc w:val="center"/>
        </w:trPr>
        <w:tc>
          <w:tcPr>
            <w:tcW w:w="5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66" w:rsidRDefault="00841366" w:rsidP="007F734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66" w:rsidRDefault="00841366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66" w:rsidRDefault="00841366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66" w:rsidRDefault="00841366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1366" w:rsidRDefault="00841366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841366" w:rsidTr="008B5CA8">
        <w:trPr>
          <w:jc w:val="center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366" w:rsidRDefault="00841366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1366" w:rsidRDefault="00841366" w:rsidP="007F734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1366" w:rsidRDefault="00841366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1366" w:rsidRDefault="00841366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1366" w:rsidRDefault="00841366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841366" w:rsidRDefault="00841366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А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Agriculture, forestry and fishing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-11.9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-9.5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B, C, D, E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Mining and quarrying</w:t>
            </w:r>
            <w:r w:rsidRPr="00267D32">
              <w:rPr>
                <w:sz w:val="18"/>
                <w:szCs w:val="18"/>
                <w:lang w:val="en-GB"/>
              </w:rPr>
              <w:t xml:space="preserve">; </w:t>
            </w:r>
            <w:r w:rsidRPr="00267D32">
              <w:rPr>
                <w:bCs/>
                <w:sz w:val="18"/>
                <w:szCs w:val="18"/>
                <w:lang w:val="en-GB"/>
              </w:rPr>
              <w:t>Manufacturing</w:t>
            </w:r>
            <w:r w:rsidRPr="00267D32">
              <w:rPr>
                <w:sz w:val="18"/>
                <w:szCs w:val="18"/>
                <w:lang w:val="en-GB"/>
              </w:rPr>
              <w:t xml:space="preserve">; </w:t>
            </w:r>
            <w:r w:rsidRPr="00267D32">
              <w:rPr>
                <w:bCs/>
                <w:sz w:val="18"/>
                <w:szCs w:val="18"/>
                <w:lang w:val="en-GB"/>
              </w:rPr>
              <w:t xml:space="preserve">Electricity, gas and steam supply; </w:t>
            </w:r>
            <w:r w:rsidRPr="00267D32">
              <w:rPr>
                <w:sz w:val="18"/>
                <w:szCs w:val="18"/>
                <w:lang w:val="en-GB"/>
              </w:rPr>
              <w:t>Water supply, sewerage, waste management and remediation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3.7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F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17.8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before="80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G, H, I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Wholesale and retail trade; repair of motor vehicles and motorcycles; Transportation and storage; Accommodation and food service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4.9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J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Information and communication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2.7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K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Financial and insurance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1.2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L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Real estate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0.1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M, N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Professional, scientific and technical activities; Administrative and support service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1.4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O, P, Q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 xml:space="preserve">Public administration and defence; compulsory social security; </w:t>
            </w:r>
            <w:r w:rsidRPr="00267D32">
              <w:rPr>
                <w:bCs/>
                <w:sz w:val="18"/>
                <w:szCs w:val="18"/>
                <w:lang w:val="en-GB"/>
              </w:rPr>
              <w:t>Education; Human health and social work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2.0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R, S, T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bCs/>
                <w:sz w:val="18"/>
                <w:szCs w:val="18"/>
                <w:lang w:val="en-GB"/>
              </w:rPr>
              <w:t>Arts, entertainment and recreation</w:t>
            </w:r>
            <w:r w:rsidRPr="00267D32">
              <w:rPr>
                <w:sz w:val="18"/>
                <w:szCs w:val="18"/>
                <w:lang w:val="en-GB"/>
              </w:rPr>
              <w:t xml:space="preserve">; </w:t>
            </w:r>
            <w:r w:rsidRPr="00267D32">
              <w:rPr>
                <w:bCs/>
                <w:sz w:val="18"/>
                <w:szCs w:val="18"/>
                <w:lang w:val="en-GB"/>
              </w:rPr>
              <w:t>Other service activities;</w:t>
            </w:r>
            <w:r w:rsidRPr="00267D32">
              <w:rPr>
                <w:sz w:val="18"/>
                <w:szCs w:val="18"/>
                <w:lang w:val="en-GB"/>
              </w:rPr>
              <w:t xml:space="preserve"> Activities of households as employers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1.2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bottom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bottom"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Gross value added (GVA)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2.6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bottom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bottom"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Taxes less subsidies on products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2.1</w:t>
            </w: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bottom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959" w:type="dxa"/>
            <w:gridSpan w:val="2"/>
            <w:vAlign w:val="bottom"/>
          </w:tcPr>
          <w:p w:rsidR="008B5CA8" w:rsidRPr="00267D32" w:rsidRDefault="008B5CA8" w:rsidP="008B5CA8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2.5</w:t>
            </w:r>
          </w:p>
        </w:tc>
      </w:tr>
    </w:tbl>
    <w:p w:rsidR="007F7343" w:rsidRPr="00267D32" w:rsidRDefault="007F7343" w:rsidP="00F51D4F">
      <w:pPr>
        <w:spacing w:after="40"/>
        <w:rPr>
          <w:sz w:val="18"/>
          <w:szCs w:val="18"/>
          <w:lang w:val="en-GB"/>
        </w:rPr>
      </w:pPr>
    </w:p>
    <w:p w:rsidR="007F7343" w:rsidRDefault="007F7343" w:rsidP="00F51D4F">
      <w:pPr>
        <w:spacing w:after="40"/>
        <w:rPr>
          <w:sz w:val="18"/>
          <w:szCs w:val="18"/>
          <w:lang w:val="en-GB"/>
        </w:rPr>
      </w:pPr>
    </w:p>
    <w:p w:rsidR="007B61D3" w:rsidRDefault="008F6F95" w:rsidP="00F51D4F">
      <w:pPr>
        <w:spacing w:after="40"/>
        <w:rPr>
          <w:sz w:val="16"/>
          <w:szCs w:val="16"/>
          <w:vertAlign w:val="superscript"/>
          <w:lang w:val="sr-Cyrl-CS"/>
        </w:rPr>
      </w:pPr>
      <w:r w:rsidRPr="00D904D4">
        <w:rPr>
          <w:sz w:val="18"/>
          <w:szCs w:val="18"/>
          <w:lang w:val="en-GB"/>
        </w:rPr>
        <w:t xml:space="preserve">     </w:t>
      </w:r>
      <w:r w:rsidR="00D85996">
        <w:rPr>
          <w:noProof/>
        </w:rPr>
        <w:pict>
          <v:line id="Line 7" o:spid="_x0000_s1030" style="position:absolute;z-index:251659776;visibility:visible;mso-wrap-distance-top:-6e-5mm;mso-wrap-distance-bottom:-6e-5mm;mso-position-horizontal-relative:char;mso-position-vertical-relative:line" from="3.4pt,5.2pt" to="6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" strokeweight=".25pt"/>
        </w:pic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:rsidR="00EF554A" w:rsidRPr="00630BF8" w:rsidRDefault="00453D55" w:rsidP="00B44DF2">
      <w:pPr>
        <w:ind w:left="284"/>
        <w:rPr>
          <w:sz w:val="15"/>
          <w:szCs w:val="15"/>
          <w:lang w:val="sr-Latn-CS"/>
        </w:rPr>
      </w:pPr>
      <w:r>
        <w:rPr>
          <w:sz w:val="15"/>
          <w:szCs w:val="15"/>
          <w:vertAlign w:val="superscript"/>
        </w:rPr>
        <w:t xml:space="preserve"> </w:t>
      </w:r>
      <w:r w:rsidR="00EF554A" w:rsidRPr="00630BF8">
        <w:rPr>
          <w:sz w:val="15"/>
          <w:szCs w:val="15"/>
          <w:vertAlign w:val="superscript"/>
        </w:rPr>
        <w:t>1)</w:t>
      </w:r>
      <w:r w:rsidR="00EF554A"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="00EF554A" w:rsidRPr="00630BF8">
        <w:rPr>
          <w:sz w:val="15"/>
          <w:szCs w:val="15"/>
          <w:lang w:val="sr-Latn-CS"/>
        </w:rPr>
        <w:t>.</w:t>
      </w:r>
    </w:p>
    <w:p w:rsidR="00F51D4F" w:rsidRDefault="00F51D4F" w:rsidP="00267D32">
      <w:pPr>
        <w:spacing w:after="120" w:line="228" w:lineRule="auto"/>
        <w:rPr>
          <w:b/>
          <w:lang w:val="en-GB"/>
        </w:rPr>
      </w:pP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F51D4F" w:rsidRDefault="00CD1CBB" w:rsidP="00F51D4F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           </w:t>
      </w:r>
      <w:r w:rsidR="00F51D4F" w:rsidRPr="00D904D4">
        <w:rPr>
          <w:bCs/>
          <w:sz w:val="18"/>
          <w:szCs w:val="18"/>
          <w:lang w:val="en-GB"/>
        </w:rPr>
        <w:t>Republic of Serbia</w:t>
      </w:r>
      <w:r w:rsidR="00F51D4F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</w:t>
      </w:r>
      <w:r w:rsidR="00453D55">
        <w:rPr>
          <w:sz w:val="18"/>
          <w:szCs w:val="18"/>
          <w:lang w:val="en-GB"/>
        </w:rPr>
        <w:t xml:space="preserve">      </w:t>
      </w:r>
      <w:r w:rsidR="00E96B20">
        <w:rPr>
          <w:sz w:val="18"/>
          <w:szCs w:val="18"/>
          <w:lang w:val="en-GB"/>
        </w:rPr>
        <w:t xml:space="preserve">    </w:t>
      </w:r>
      <w:r w:rsidR="00453D55">
        <w:rPr>
          <w:sz w:val="18"/>
          <w:szCs w:val="18"/>
          <w:lang w:val="en-GB"/>
        </w:rPr>
        <w:t xml:space="preserve">   </w:t>
      </w:r>
      <w:r w:rsidR="00F51D4F" w:rsidRPr="00D904D4">
        <w:rPr>
          <w:sz w:val="18"/>
          <w:szCs w:val="18"/>
          <w:lang w:val="en-GB"/>
        </w:rPr>
        <w:t xml:space="preserve">  </w:t>
      </w:r>
      <w:r w:rsidR="007F7343">
        <w:rPr>
          <w:sz w:val="18"/>
          <w:szCs w:val="18"/>
          <w:lang w:val="en-GB"/>
        </w:rPr>
        <w:t xml:space="preserve">     </w:t>
      </w:r>
      <w:r w:rsidR="00F51D4F" w:rsidRPr="00D904D4">
        <w:rPr>
          <w:sz w:val="18"/>
          <w:szCs w:val="18"/>
          <w:lang w:val="en-GB"/>
        </w:rPr>
        <w:t xml:space="preserve">   RSD</w:t>
      </w:r>
      <w:r w:rsidR="00F51D4F">
        <w:rPr>
          <w:sz w:val="18"/>
          <w:szCs w:val="18"/>
          <w:lang w:val="en-GB"/>
        </w:rPr>
        <w:t xml:space="preserve">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1"/>
        <w:gridCol w:w="1108"/>
        <w:gridCol w:w="1109"/>
        <w:gridCol w:w="1109"/>
        <w:gridCol w:w="1109"/>
      </w:tblGrid>
      <w:tr w:rsidR="00CD1CBB" w:rsidTr="008B5CA8">
        <w:trPr>
          <w:jc w:val="center"/>
        </w:trPr>
        <w:tc>
          <w:tcPr>
            <w:tcW w:w="4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BB" w:rsidRDefault="00CD1CBB" w:rsidP="007F734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1CBB" w:rsidRDefault="00CD1CBB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CD1CBB" w:rsidTr="008B5CA8">
        <w:trPr>
          <w:jc w:val="center"/>
        </w:trPr>
        <w:tc>
          <w:tcPr>
            <w:tcW w:w="4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B" w:rsidRDefault="00CD1CBB" w:rsidP="007F7343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CBB" w:rsidRDefault="00CD1CBB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CBB" w:rsidRDefault="00CD1CBB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CBB" w:rsidRDefault="00CD1CBB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1CBB" w:rsidRDefault="00CD1CBB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CD1CBB" w:rsidTr="008B5CA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1CBB" w:rsidRDefault="00CD1CBB" w:rsidP="007F734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D1CBB" w:rsidRDefault="00CD1CBB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CBB" w:rsidRDefault="00CD1CBB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CBB" w:rsidRDefault="00CD1CBB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1CBB" w:rsidRDefault="00CD1CBB" w:rsidP="007F734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after="60"/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989120.5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1094382.5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1160416.7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1220709.2</w:t>
            </w: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Household final consumption expenditure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768997.3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770073.4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799205.7</w:t>
            </w:r>
          </w:p>
        </w:tc>
        <w:tc>
          <w:tcPr>
            <w:tcW w:w="1109" w:type="dxa"/>
            <w:tcBorders>
              <w:left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825997.1</w:t>
            </w: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NPISH final consumption expenditure</w:t>
            </w:r>
            <w:r w:rsidRPr="00267D32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11048.7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11339.9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11412.8</w:t>
            </w:r>
          </w:p>
        </w:tc>
        <w:tc>
          <w:tcPr>
            <w:tcW w:w="1109" w:type="dxa"/>
            <w:tcBorders>
              <w:left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11737.5</w:t>
            </w: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General government final consumption expenditure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158113.6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175182.6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174924.7</w:t>
            </w:r>
          </w:p>
        </w:tc>
        <w:tc>
          <w:tcPr>
            <w:tcW w:w="1109" w:type="dxa"/>
            <w:tcBorders>
              <w:left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202426.9</w:t>
            </w:r>
          </w:p>
        </w:tc>
      </w:tr>
      <w:tr w:rsidR="00E54D1B" w:rsidRPr="00267D32" w:rsidTr="00E54D1B">
        <w:trPr>
          <w:trHeight w:val="20"/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Gross fixed capital formation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172408.8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198286.5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221650.8</w:t>
            </w:r>
          </w:p>
        </w:tc>
        <w:tc>
          <w:tcPr>
            <w:tcW w:w="1109" w:type="dxa"/>
            <w:tcBorders>
              <w:left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231665.8</w:t>
            </w: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Changes in inventories and Acquisitions less disposals of valuables</w:t>
            </w:r>
            <w:r w:rsidRPr="00267D32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-22352.2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33955.6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26233.9</w:t>
            </w:r>
          </w:p>
        </w:tc>
        <w:tc>
          <w:tcPr>
            <w:tcW w:w="1109" w:type="dxa"/>
            <w:tcBorders>
              <w:left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75657.5</w:t>
            </w: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Exports of goods and services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539758.7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606284.3</w:t>
            </w:r>
          </w:p>
        </w:tc>
        <w:tc>
          <w:tcPr>
            <w:tcW w:w="1109" w:type="dxa"/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596242.6</w:t>
            </w:r>
          </w:p>
        </w:tc>
        <w:tc>
          <w:tcPr>
            <w:tcW w:w="1109" w:type="dxa"/>
            <w:tcBorders>
              <w:left w:val="nil"/>
            </w:tcBorders>
            <w:vAlign w:val="center"/>
            <w:hideMark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599396.9</w:t>
            </w:r>
          </w:p>
        </w:tc>
      </w:tr>
      <w:tr w:rsidR="00E54D1B" w:rsidRPr="00267D32" w:rsidTr="00E54D1B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</w:tcPr>
          <w:p w:rsidR="00E54D1B" w:rsidRPr="00267D32" w:rsidRDefault="00E54D1B" w:rsidP="003B5ED0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Imports of goods and services (-)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noWrap/>
            <w:vAlign w:val="center"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638854.6</w:t>
            </w:r>
          </w:p>
        </w:tc>
        <w:tc>
          <w:tcPr>
            <w:tcW w:w="1109" w:type="dxa"/>
            <w:vAlign w:val="center"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700739.7</w:t>
            </w:r>
          </w:p>
        </w:tc>
        <w:tc>
          <w:tcPr>
            <w:tcW w:w="1109" w:type="dxa"/>
            <w:vAlign w:val="center"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669253.8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E54D1B" w:rsidRPr="00267D32" w:rsidRDefault="00E54D1B" w:rsidP="00E54D1B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726172.4</w:t>
            </w:r>
          </w:p>
        </w:tc>
      </w:tr>
    </w:tbl>
    <w:p w:rsidR="00F51D4F" w:rsidRPr="00092B52" w:rsidRDefault="00D85996" w:rsidP="00092B52">
      <w:pPr>
        <w:spacing w:after="40" w:line="228" w:lineRule="auto"/>
        <w:rPr>
          <w:sz w:val="18"/>
          <w:szCs w:val="18"/>
          <w:lang w:val="en-GB"/>
        </w:rPr>
      </w:pPr>
      <w:r>
        <w:rPr>
          <w:noProof/>
        </w:rPr>
        <w:pict>
          <v:line id="Straight Connector 9" o:spid="_x0000_s1029" style="position:absolute;z-index:251666944;visibility:visible;mso-wrap-distance-top:-3e-5mm;mso-wrap-distance-bottom:-3e-5mm;mso-position-horizontal-relative:char;mso-position-vertical-relative:line" from="23.65pt,7.5pt" to="83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" strokeweight=".25pt"/>
        </w:pict>
      </w:r>
      <w:r w:rsidR="00F51D4F">
        <w:rPr>
          <w:sz w:val="16"/>
          <w:szCs w:val="16"/>
          <w:vertAlign w:val="superscript"/>
          <w:lang w:val="sr-Latn-CS"/>
        </w:rPr>
        <w:tab/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Pr="00D904D4">
        <w:rPr>
          <w:sz w:val="15"/>
          <w:szCs w:val="15"/>
          <w:lang w:val="en-GB"/>
        </w:rPr>
        <w:t>Estimate.</w:t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Default="0036047B" w:rsidP="00D6629C">
      <w:pPr>
        <w:spacing w:after="40"/>
        <w:rPr>
          <w:sz w:val="18"/>
          <w:szCs w:val="18"/>
        </w:rPr>
      </w:pPr>
    </w:p>
    <w:p w:rsidR="00DA4402" w:rsidRPr="0036047B" w:rsidRDefault="00DA4402" w:rsidP="00D6629C">
      <w:pPr>
        <w:spacing w:after="40"/>
        <w:rPr>
          <w:sz w:val="18"/>
          <w:szCs w:val="18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5465D8" w:rsidRDefault="000C33B2" w:rsidP="005465D8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</w:t>
      </w:r>
      <w:r w:rsidR="00CD1CBB">
        <w:rPr>
          <w:bCs/>
          <w:sz w:val="18"/>
          <w:szCs w:val="18"/>
          <w:lang w:val="en-GB"/>
        </w:rPr>
        <w:t xml:space="preserve">           </w:t>
      </w:r>
      <w:r w:rsidR="005465D8">
        <w:rPr>
          <w:bCs/>
          <w:sz w:val="18"/>
          <w:szCs w:val="18"/>
          <w:lang w:val="en-GB"/>
        </w:rPr>
        <w:t xml:space="preserve"> </w:t>
      </w:r>
      <w:r w:rsidR="005465D8" w:rsidRPr="00D904D4">
        <w:rPr>
          <w:bCs/>
          <w:sz w:val="18"/>
          <w:szCs w:val="18"/>
          <w:lang w:val="en-GB"/>
        </w:rPr>
        <w:t>Republic of Serbia</w:t>
      </w:r>
      <w:r w:rsidR="005465D8" w:rsidRPr="00D904D4">
        <w:rPr>
          <w:sz w:val="18"/>
          <w:szCs w:val="18"/>
          <w:lang w:val="en-GB"/>
        </w:rPr>
        <w:t xml:space="preserve">        </w:t>
      </w:r>
      <w:r>
        <w:rPr>
          <w:sz w:val="18"/>
          <w:szCs w:val="18"/>
          <w:lang w:val="en-GB"/>
        </w:rPr>
        <w:t xml:space="preserve">                 </w:t>
      </w:r>
      <w:r w:rsidR="005465D8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1"/>
        <w:gridCol w:w="1108"/>
        <w:gridCol w:w="1109"/>
        <w:gridCol w:w="1109"/>
        <w:gridCol w:w="1109"/>
      </w:tblGrid>
      <w:tr w:rsidR="00CD1CBB" w:rsidTr="008B5CA8">
        <w:trPr>
          <w:jc w:val="center"/>
        </w:trPr>
        <w:tc>
          <w:tcPr>
            <w:tcW w:w="4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BB" w:rsidRDefault="00CD1CBB" w:rsidP="00F352CF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1CBB" w:rsidRDefault="00CD1CBB" w:rsidP="00F352CF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CD1CBB" w:rsidTr="008B5CA8">
        <w:trPr>
          <w:jc w:val="center"/>
        </w:trPr>
        <w:tc>
          <w:tcPr>
            <w:tcW w:w="4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B" w:rsidRDefault="00CD1CBB" w:rsidP="00F352CF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CBB" w:rsidRDefault="00CD1CBB" w:rsidP="00F352CF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CBB" w:rsidRDefault="00CD1CBB" w:rsidP="00F352CF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CBB" w:rsidRDefault="00CD1CBB" w:rsidP="00F352CF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1CBB" w:rsidRDefault="00CD1CBB" w:rsidP="00F352CF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CD1CBB" w:rsidTr="008B5CA8">
        <w:trPr>
          <w:jc w:val="center"/>
        </w:trPr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1CBB" w:rsidRDefault="00CD1CBB" w:rsidP="00F352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D1CBB" w:rsidRDefault="00CD1CBB" w:rsidP="00F352C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CBB" w:rsidRDefault="00CD1CBB" w:rsidP="00F352C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CBB" w:rsidRDefault="00CD1CBB" w:rsidP="00F352C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1CBB" w:rsidRDefault="00CD1CBB" w:rsidP="00F352C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after="60"/>
              <w:rPr>
                <w:b/>
                <w:bCs/>
                <w:sz w:val="18"/>
                <w:szCs w:val="18"/>
                <w:lang w:val="en-GB"/>
              </w:rPr>
            </w:pPr>
            <w:r w:rsidRPr="00267D32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b/>
                <w:sz w:val="18"/>
                <w:szCs w:val="18"/>
              </w:rPr>
            </w:pPr>
            <w:r w:rsidRPr="00267D32">
              <w:rPr>
                <w:b/>
                <w:sz w:val="18"/>
                <w:szCs w:val="18"/>
              </w:rPr>
              <w:t>2.5</w:t>
            </w: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Household final consumption expenditure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1.9</w:t>
            </w: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NPISH final consumption expenditure</w:t>
            </w:r>
            <w:r w:rsidRPr="00267D32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0.9</w:t>
            </w: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General government final consumption expenditure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0.4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1.1</w:t>
            </w:r>
          </w:p>
        </w:tc>
      </w:tr>
      <w:tr w:rsidR="008B5CA8" w:rsidRPr="00267D32" w:rsidTr="008B5CA8">
        <w:trPr>
          <w:trHeight w:val="20"/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Gross fixed capital formation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2.6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6.2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12.4</w:t>
            </w: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Changes in inventories and Acquisitions less disposals of valuables</w:t>
            </w:r>
            <w:r w:rsidRPr="00267D32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...</w:t>
            </w: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Exports of goods and services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9.0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7.5</w:t>
            </w:r>
          </w:p>
        </w:tc>
      </w:tr>
      <w:tr w:rsidR="008B5CA8" w:rsidRPr="00267D32" w:rsidTr="008B5CA8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noWrap/>
            <w:vAlign w:val="center"/>
          </w:tcPr>
          <w:p w:rsidR="008B5CA8" w:rsidRPr="00267D32" w:rsidRDefault="008B5CA8" w:rsidP="008B5CA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267D32">
              <w:rPr>
                <w:sz w:val="18"/>
                <w:szCs w:val="18"/>
                <w:lang w:val="en-GB"/>
              </w:rPr>
              <w:t>Imports of goods and services (-)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11.2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8.9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10.8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CA8" w:rsidRPr="00267D32" w:rsidRDefault="008B5CA8" w:rsidP="008B5CA8">
            <w:pPr>
              <w:jc w:val="right"/>
              <w:rPr>
                <w:sz w:val="18"/>
                <w:szCs w:val="18"/>
              </w:rPr>
            </w:pPr>
            <w:r w:rsidRPr="00267D32">
              <w:rPr>
                <w:sz w:val="18"/>
                <w:szCs w:val="18"/>
              </w:rPr>
              <w:t>12.0</w:t>
            </w:r>
          </w:p>
        </w:tc>
      </w:tr>
    </w:tbl>
    <w:p w:rsidR="00333DA7" w:rsidRPr="00092B52" w:rsidRDefault="00D85996" w:rsidP="005465D8">
      <w:pPr>
        <w:spacing w:after="40" w:line="228" w:lineRule="auto"/>
        <w:rPr>
          <w:sz w:val="18"/>
          <w:szCs w:val="18"/>
          <w:lang w:val="en-GB"/>
        </w:rPr>
      </w:pPr>
      <w:r>
        <w:rPr>
          <w:noProof/>
        </w:rPr>
        <w:pict>
          <v:line id="Line 8" o:spid="_x0000_s1028" style="position:absolute;z-index:251660800;visibility:visible;mso-wrap-distance-top:-6e-5mm;mso-wrap-distance-bottom:-6e-5mm;mso-position-horizontal-relative:char;mso-position-vertical-relative:line" from="22.35pt,9.2pt" to="8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" strokeweight=".25pt"/>
        </w:pict>
      </w:r>
    </w:p>
    <w:p w:rsidR="008F6F95" w:rsidRPr="00D904D4" w:rsidRDefault="008063C4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5465D8" w:rsidRDefault="005465D8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DA4402" w:rsidRDefault="00DA4402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DA4402" w:rsidRPr="00D904D4" w:rsidRDefault="00DA4402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0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1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B7430C" w:rsidRDefault="00B7430C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</w:p>
    <w:p w:rsidR="00DA4402" w:rsidRDefault="00DA4402" w:rsidP="00B42526">
      <w:pPr>
        <w:rPr>
          <w:sz w:val="16"/>
          <w:szCs w:val="16"/>
          <w:u w:val="single"/>
          <w:lang w:val="sr-Latn-CS"/>
        </w:rPr>
      </w:pPr>
    </w:p>
    <w:p w:rsidR="00EF554A" w:rsidRDefault="00EF554A" w:rsidP="00B42526">
      <w:pPr>
        <w:rPr>
          <w:sz w:val="18"/>
          <w:szCs w:val="18"/>
          <w:u w:val="single"/>
        </w:rPr>
      </w:pPr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D85996">
        <w:rPr>
          <w:noProof/>
        </w:rPr>
        <w:pict>
          <v:line id="Line 6" o:spid="_x0000_s1027" style="position:absolute;z-index:251658752;visibility:visible;mso-wrap-distance-top:-6e-5mm;mso-wrap-distance-bottom:-6e-5mm;mso-position-horizontal-relative:char;mso-position-vertical-relative:lin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/>
        </w:pic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2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ext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>Published and printed by: Statistical Office of the Republic of Serbia, 5, Milana Rakica St, Belgrade</w:t>
      </w:r>
    </w:p>
    <w:p w:rsidR="00EF554A" w:rsidRPr="00B17B15" w:rsidRDefault="008F6F95" w:rsidP="00B7430C">
      <w:pPr>
        <w:spacing w:line="228" w:lineRule="auto"/>
        <w:jc w:val="center"/>
        <w:rPr>
          <w:lang w:val="sr-Cyrl-CS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r w:rsidR="004652E9" w:rsidRPr="004652E9">
        <w:rPr>
          <w:sz w:val="18"/>
          <w:szCs w:val="18"/>
        </w:rPr>
        <w:t>Dr Miladin Kovačević, Director</w:t>
      </w:r>
      <w:r w:rsidRPr="00D904D4">
        <w:rPr>
          <w:sz w:val="18"/>
          <w:szCs w:val="18"/>
          <w:lang w:val="en-GB"/>
        </w:rPr>
        <w:br/>
        <w:t>Circulation: 20 ● Issued quarterly</w:t>
      </w:r>
    </w:p>
    <w:sectPr w:rsidR="00EF554A" w:rsidRPr="00B17B15" w:rsidSect="008B5CA8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96" w:rsidRDefault="00D85996">
      <w:r>
        <w:separator/>
      </w:r>
    </w:p>
  </w:endnote>
  <w:endnote w:type="continuationSeparator" w:id="0">
    <w:p w:rsidR="00D85996" w:rsidRDefault="00D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F0818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F0818" w:rsidRPr="00AF23FB" w:rsidRDefault="00C96B35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1F0818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4C4519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1F0818" w:rsidRPr="00D31660" w:rsidRDefault="001F0818" w:rsidP="008B5CA8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8B5CA8">
            <w:rPr>
              <w:sz w:val="16"/>
              <w:szCs w:val="16"/>
            </w:rPr>
            <w:t>052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 w:rsidR="00841366">
            <w:rPr>
              <w:sz w:val="16"/>
              <w:szCs w:val="16"/>
              <w:lang w:val="en-GB"/>
            </w:rPr>
            <w:t>2802</w:t>
          </w:r>
          <w:r w:rsidRPr="00D31660">
            <w:rPr>
              <w:sz w:val="16"/>
              <w:szCs w:val="16"/>
              <w:lang w:val="en-GB"/>
            </w:rPr>
            <w:t>1</w:t>
          </w:r>
          <w:r w:rsidR="00841366">
            <w:rPr>
              <w:sz w:val="16"/>
              <w:szCs w:val="16"/>
              <w:lang w:val="en-GB"/>
            </w:rPr>
            <w:t>8</w:t>
          </w:r>
        </w:p>
      </w:tc>
    </w:tr>
  </w:tbl>
  <w:p w:rsidR="001F0818" w:rsidRPr="005C58EB" w:rsidRDefault="001F081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F0818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1F0818" w:rsidRPr="00D31660" w:rsidRDefault="00841366" w:rsidP="008B5CA8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8B5CA8">
            <w:rPr>
              <w:sz w:val="16"/>
              <w:szCs w:val="16"/>
            </w:rPr>
            <w:t>052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2802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1F0818" w:rsidRPr="00AF23FB" w:rsidRDefault="00C96B35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1F0818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4C4519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1F0818" w:rsidRPr="005C58EB" w:rsidRDefault="001F081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96" w:rsidRDefault="00D85996">
      <w:r>
        <w:separator/>
      </w:r>
    </w:p>
  </w:footnote>
  <w:footnote w:type="continuationSeparator" w:id="0">
    <w:p w:rsidR="00D85996" w:rsidRDefault="00D8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4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2" w15:restartNumberingAfterBreak="0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7D0"/>
    <w:rsid w:val="00007FBD"/>
    <w:rsid w:val="0001599D"/>
    <w:rsid w:val="00017AE7"/>
    <w:rsid w:val="0002014A"/>
    <w:rsid w:val="00021C9B"/>
    <w:rsid w:val="00023215"/>
    <w:rsid w:val="00023B4C"/>
    <w:rsid w:val="0003083D"/>
    <w:rsid w:val="0004045B"/>
    <w:rsid w:val="00040BA0"/>
    <w:rsid w:val="000439EE"/>
    <w:rsid w:val="00043FF5"/>
    <w:rsid w:val="00046A47"/>
    <w:rsid w:val="000471FF"/>
    <w:rsid w:val="0005042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2B52"/>
    <w:rsid w:val="000932DA"/>
    <w:rsid w:val="0009529F"/>
    <w:rsid w:val="00097C20"/>
    <w:rsid w:val="000A46E1"/>
    <w:rsid w:val="000A6826"/>
    <w:rsid w:val="000A6A3B"/>
    <w:rsid w:val="000B564F"/>
    <w:rsid w:val="000C21F0"/>
    <w:rsid w:val="000C33B2"/>
    <w:rsid w:val="000C7ABF"/>
    <w:rsid w:val="000C7CC4"/>
    <w:rsid w:val="000D2620"/>
    <w:rsid w:val="000D4726"/>
    <w:rsid w:val="000D4D72"/>
    <w:rsid w:val="000D53E2"/>
    <w:rsid w:val="000D6957"/>
    <w:rsid w:val="000D7A37"/>
    <w:rsid w:val="000E0B38"/>
    <w:rsid w:val="000E457C"/>
    <w:rsid w:val="000E4DEF"/>
    <w:rsid w:val="000F4AF7"/>
    <w:rsid w:val="000F57B1"/>
    <w:rsid w:val="000F786A"/>
    <w:rsid w:val="001000E0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51A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1F74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73B8"/>
    <w:rsid w:val="001E0342"/>
    <w:rsid w:val="001E2872"/>
    <w:rsid w:val="001F0150"/>
    <w:rsid w:val="001F0818"/>
    <w:rsid w:val="001F12B5"/>
    <w:rsid w:val="001F6480"/>
    <w:rsid w:val="002002E6"/>
    <w:rsid w:val="00203A90"/>
    <w:rsid w:val="00205188"/>
    <w:rsid w:val="00205B73"/>
    <w:rsid w:val="002106CF"/>
    <w:rsid w:val="00214D2C"/>
    <w:rsid w:val="002201D4"/>
    <w:rsid w:val="00225696"/>
    <w:rsid w:val="00233606"/>
    <w:rsid w:val="002338F2"/>
    <w:rsid w:val="00233D2F"/>
    <w:rsid w:val="00236FE0"/>
    <w:rsid w:val="00237759"/>
    <w:rsid w:val="00241826"/>
    <w:rsid w:val="00241DD8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67D32"/>
    <w:rsid w:val="002761A1"/>
    <w:rsid w:val="00277F75"/>
    <w:rsid w:val="002826B6"/>
    <w:rsid w:val="00285A7E"/>
    <w:rsid w:val="0028769D"/>
    <w:rsid w:val="0029008C"/>
    <w:rsid w:val="002961F4"/>
    <w:rsid w:val="00296ABE"/>
    <w:rsid w:val="002973C9"/>
    <w:rsid w:val="002A3528"/>
    <w:rsid w:val="002A7A06"/>
    <w:rsid w:val="002B54CB"/>
    <w:rsid w:val="002B5812"/>
    <w:rsid w:val="002B7024"/>
    <w:rsid w:val="002B7E4F"/>
    <w:rsid w:val="002C0BEA"/>
    <w:rsid w:val="002C1243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055FC"/>
    <w:rsid w:val="0031664D"/>
    <w:rsid w:val="003170E6"/>
    <w:rsid w:val="00326329"/>
    <w:rsid w:val="00331996"/>
    <w:rsid w:val="00333DA7"/>
    <w:rsid w:val="00334507"/>
    <w:rsid w:val="003350B3"/>
    <w:rsid w:val="00337626"/>
    <w:rsid w:val="00341AE4"/>
    <w:rsid w:val="00341F1A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5ED0"/>
    <w:rsid w:val="003B602E"/>
    <w:rsid w:val="003C08A8"/>
    <w:rsid w:val="003C4653"/>
    <w:rsid w:val="003C52A9"/>
    <w:rsid w:val="003C6D85"/>
    <w:rsid w:val="003D76A5"/>
    <w:rsid w:val="003E06F2"/>
    <w:rsid w:val="003E3C34"/>
    <w:rsid w:val="003E4C65"/>
    <w:rsid w:val="003E6600"/>
    <w:rsid w:val="003E6B97"/>
    <w:rsid w:val="003E6F1F"/>
    <w:rsid w:val="003E721E"/>
    <w:rsid w:val="003F4C9D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09EA"/>
    <w:rsid w:val="00441AE6"/>
    <w:rsid w:val="0044671B"/>
    <w:rsid w:val="00453D55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3898"/>
    <w:rsid w:val="004B4CCA"/>
    <w:rsid w:val="004B56AF"/>
    <w:rsid w:val="004C39C2"/>
    <w:rsid w:val="004C4519"/>
    <w:rsid w:val="004C561B"/>
    <w:rsid w:val="004C72EC"/>
    <w:rsid w:val="004D2A23"/>
    <w:rsid w:val="004D6373"/>
    <w:rsid w:val="004D648E"/>
    <w:rsid w:val="004D7CC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4F6"/>
    <w:rsid w:val="0051192E"/>
    <w:rsid w:val="00513FAF"/>
    <w:rsid w:val="00516896"/>
    <w:rsid w:val="00517AA2"/>
    <w:rsid w:val="0052041A"/>
    <w:rsid w:val="00520A8A"/>
    <w:rsid w:val="00520B8B"/>
    <w:rsid w:val="00521FDC"/>
    <w:rsid w:val="0052221E"/>
    <w:rsid w:val="00523EEB"/>
    <w:rsid w:val="005243E8"/>
    <w:rsid w:val="00524691"/>
    <w:rsid w:val="00526B5D"/>
    <w:rsid w:val="00527173"/>
    <w:rsid w:val="0053192E"/>
    <w:rsid w:val="00534C23"/>
    <w:rsid w:val="00541AA4"/>
    <w:rsid w:val="00544EB5"/>
    <w:rsid w:val="005452E1"/>
    <w:rsid w:val="005465D8"/>
    <w:rsid w:val="00546D94"/>
    <w:rsid w:val="00547280"/>
    <w:rsid w:val="00553F9A"/>
    <w:rsid w:val="00557DB8"/>
    <w:rsid w:val="005605E2"/>
    <w:rsid w:val="00564063"/>
    <w:rsid w:val="0056696B"/>
    <w:rsid w:val="00567ABC"/>
    <w:rsid w:val="00575172"/>
    <w:rsid w:val="00585FCA"/>
    <w:rsid w:val="00591F3B"/>
    <w:rsid w:val="0059556C"/>
    <w:rsid w:val="00596A18"/>
    <w:rsid w:val="00597702"/>
    <w:rsid w:val="005B323C"/>
    <w:rsid w:val="005B656D"/>
    <w:rsid w:val="005B6E72"/>
    <w:rsid w:val="005B7767"/>
    <w:rsid w:val="005C10E4"/>
    <w:rsid w:val="005C4034"/>
    <w:rsid w:val="005C40DD"/>
    <w:rsid w:val="005C58EB"/>
    <w:rsid w:val="005E1D06"/>
    <w:rsid w:val="005E50A7"/>
    <w:rsid w:val="005E595D"/>
    <w:rsid w:val="005E6EC8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1A02"/>
    <w:rsid w:val="006351F0"/>
    <w:rsid w:val="00646A6B"/>
    <w:rsid w:val="00651333"/>
    <w:rsid w:val="0065591D"/>
    <w:rsid w:val="00660B56"/>
    <w:rsid w:val="00660DE4"/>
    <w:rsid w:val="00662ABE"/>
    <w:rsid w:val="006669BD"/>
    <w:rsid w:val="0067052F"/>
    <w:rsid w:val="006707A4"/>
    <w:rsid w:val="0067119B"/>
    <w:rsid w:val="00672093"/>
    <w:rsid w:val="006725CD"/>
    <w:rsid w:val="0067357E"/>
    <w:rsid w:val="00673696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3B69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251CE"/>
    <w:rsid w:val="007303C4"/>
    <w:rsid w:val="00730B71"/>
    <w:rsid w:val="0073113A"/>
    <w:rsid w:val="007312D6"/>
    <w:rsid w:val="007327DD"/>
    <w:rsid w:val="00733877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AF"/>
    <w:rsid w:val="007F63EA"/>
    <w:rsid w:val="007F7343"/>
    <w:rsid w:val="00802F08"/>
    <w:rsid w:val="00804647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1240"/>
    <w:rsid w:val="00841366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5CA8"/>
    <w:rsid w:val="008B6E10"/>
    <w:rsid w:val="008C3B72"/>
    <w:rsid w:val="008C44B8"/>
    <w:rsid w:val="008D0328"/>
    <w:rsid w:val="008D05D5"/>
    <w:rsid w:val="008D5BC3"/>
    <w:rsid w:val="008E3BF3"/>
    <w:rsid w:val="008E5FDA"/>
    <w:rsid w:val="008E7A21"/>
    <w:rsid w:val="008F6F95"/>
    <w:rsid w:val="00903A93"/>
    <w:rsid w:val="00903DE7"/>
    <w:rsid w:val="00904BEC"/>
    <w:rsid w:val="00906511"/>
    <w:rsid w:val="00910446"/>
    <w:rsid w:val="00913607"/>
    <w:rsid w:val="00917998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551B"/>
    <w:rsid w:val="00957B6A"/>
    <w:rsid w:val="009657BA"/>
    <w:rsid w:val="0096647B"/>
    <w:rsid w:val="00973F22"/>
    <w:rsid w:val="009822A0"/>
    <w:rsid w:val="00982F1E"/>
    <w:rsid w:val="0098501D"/>
    <w:rsid w:val="00986DC1"/>
    <w:rsid w:val="009917E3"/>
    <w:rsid w:val="00996FBB"/>
    <w:rsid w:val="009A3464"/>
    <w:rsid w:val="009A3AEC"/>
    <w:rsid w:val="009A408C"/>
    <w:rsid w:val="009B2A33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E6C7D"/>
    <w:rsid w:val="009F11AD"/>
    <w:rsid w:val="009F57FB"/>
    <w:rsid w:val="009F6987"/>
    <w:rsid w:val="00A01C8B"/>
    <w:rsid w:val="00A01E04"/>
    <w:rsid w:val="00A061C6"/>
    <w:rsid w:val="00A11FFD"/>
    <w:rsid w:val="00A1454A"/>
    <w:rsid w:val="00A16495"/>
    <w:rsid w:val="00A1772E"/>
    <w:rsid w:val="00A20D67"/>
    <w:rsid w:val="00A21344"/>
    <w:rsid w:val="00A25E54"/>
    <w:rsid w:val="00A3097D"/>
    <w:rsid w:val="00A30F8F"/>
    <w:rsid w:val="00A378FE"/>
    <w:rsid w:val="00A436A6"/>
    <w:rsid w:val="00A50B8E"/>
    <w:rsid w:val="00A605C7"/>
    <w:rsid w:val="00A617B7"/>
    <w:rsid w:val="00A62452"/>
    <w:rsid w:val="00A62B51"/>
    <w:rsid w:val="00A62EC1"/>
    <w:rsid w:val="00A7271D"/>
    <w:rsid w:val="00A747D6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B1A9F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F3"/>
    <w:rsid w:val="00B71FD5"/>
    <w:rsid w:val="00B7430C"/>
    <w:rsid w:val="00B74530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49C8"/>
    <w:rsid w:val="00BC5169"/>
    <w:rsid w:val="00BC5F23"/>
    <w:rsid w:val="00BC7440"/>
    <w:rsid w:val="00BC774C"/>
    <w:rsid w:val="00BE0489"/>
    <w:rsid w:val="00BE0A76"/>
    <w:rsid w:val="00BE366A"/>
    <w:rsid w:val="00BF4BF0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5483C"/>
    <w:rsid w:val="00C55CF5"/>
    <w:rsid w:val="00C63242"/>
    <w:rsid w:val="00C635D0"/>
    <w:rsid w:val="00C6412F"/>
    <w:rsid w:val="00C65BD3"/>
    <w:rsid w:val="00C670A7"/>
    <w:rsid w:val="00C67855"/>
    <w:rsid w:val="00C7452A"/>
    <w:rsid w:val="00C748FB"/>
    <w:rsid w:val="00C76AC2"/>
    <w:rsid w:val="00C82551"/>
    <w:rsid w:val="00C962F3"/>
    <w:rsid w:val="00C96B35"/>
    <w:rsid w:val="00C9704D"/>
    <w:rsid w:val="00CA16B2"/>
    <w:rsid w:val="00CA57E2"/>
    <w:rsid w:val="00CA666A"/>
    <w:rsid w:val="00CA78C3"/>
    <w:rsid w:val="00CB0F61"/>
    <w:rsid w:val="00CB218E"/>
    <w:rsid w:val="00CB3327"/>
    <w:rsid w:val="00CC2991"/>
    <w:rsid w:val="00CC531E"/>
    <w:rsid w:val="00CD02EA"/>
    <w:rsid w:val="00CD0F31"/>
    <w:rsid w:val="00CD1CBB"/>
    <w:rsid w:val="00CD3AA0"/>
    <w:rsid w:val="00CD40C9"/>
    <w:rsid w:val="00CD66CF"/>
    <w:rsid w:val="00CD6DB8"/>
    <w:rsid w:val="00CE27F3"/>
    <w:rsid w:val="00CE386F"/>
    <w:rsid w:val="00CE435A"/>
    <w:rsid w:val="00CE6C7C"/>
    <w:rsid w:val="00CE6D7D"/>
    <w:rsid w:val="00CE7D04"/>
    <w:rsid w:val="00CE7EC0"/>
    <w:rsid w:val="00CF20F9"/>
    <w:rsid w:val="00CF23BA"/>
    <w:rsid w:val="00CF261A"/>
    <w:rsid w:val="00CF6724"/>
    <w:rsid w:val="00CF74C4"/>
    <w:rsid w:val="00D02A56"/>
    <w:rsid w:val="00D03324"/>
    <w:rsid w:val="00D04B4A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3A84"/>
    <w:rsid w:val="00D5713A"/>
    <w:rsid w:val="00D607DD"/>
    <w:rsid w:val="00D639D6"/>
    <w:rsid w:val="00D6629C"/>
    <w:rsid w:val="00D66EB9"/>
    <w:rsid w:val="00D7136E"/>
    <w:rsid w:val="00D724DA"/>
    <w:rsid w:val="00D72576"/>
    <w:rsid w:val="00D731C6"/>
    <w:rsid w:val="00D76DD4"/>
    <w:rsid w:val="00D810FE"/>
    <w:rsid w:val="00D85996"/>
    <w:rsid w:val="00D90437"/>
    <w:rsid w:val="00D92EE0"/>
    <w:rsid w:val="00D93DA8"/>
    <w:rsid w:val="00D940AD"/>
    <w:rsid w:val="00D95F8F"/>
    <w:rsid w:val="00DA14AE"/>
    <w:rsid w:val="00DA4402"/>
    <w:rsid w:val="00DA7C0E"/>
    <w:rsid w:val="00DB14B4"/>
    <w:rsid w:val="00DB19B4"/>
    <w:rsid w:val="00DB2B73"/>
    <w:rsid w:val="00DB3213"/>
    <w:rsid w:val="00DB36B5"/>
    <w:rsid w:val="00DB3E56"/>
    <w:rsid w:val="00DB7477"/>
    <w:rsid w:val="00DC3BE0"/>
    <w:rsid w:val="00DC5FBE"/>
    <w:rsid w:val="00DD0C1B"/>
    <w:rsid w:val="00DD27B3"/>
    <w:rsid w:val="00DD3E95"/>
    <w:rsid w:val="00DD46E1"/>
    <w:rsid w:val="00DD676A"/>
    <w:rsid w:val="00DE2ECE"/>
    <w:rsid w:val="00DE5608"/>
    <w:rsid w:val="00DF0777"/>
    <w:rsid w:val="00DF10C3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4D1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96B20"/>
    <w:rsid w:val="00EA017B"/>
    <w:rsid w:val="00EA61B0"/>
    <w:rsid w:val="00EB2BE5"/>
    <w:rsid w:val="00EC3FD1"/>
    <w:rsid w:val="00EC4F79"/>
    <w:rsid w:val="00EC7ED0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27A24"/>
    <w:rsid w:val="00F300A3"/>
    <w:rsid w:val="00F30233"/>
    <w:rsid w:val="00F31BC5"/>
    <w:rsid w:val="00F32288"/>
    <w:rsid w:val="00F409D1"/>
    <w:rsid w:val="00F431D7"/>
    <w:rsid w:val="00F46461"/>
    <w:rsid w:val="00F47DF5"/>
    <w:rsid w:val="00F50635"/>
    <w:rsid w:val="00F50C5A"/>
    <w:rsid w:val="00F51D4F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2B2A"/>
    <w:rsid w:val="00FA30F3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A69A1C2-F91A-4575-8B25-CF8CC60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8F1D-A0F9-45C9-9573-DCD49E0C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9087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21</cp:revision>
  <cp:lastPrinted>2018-02-28T08:19:00Z</cp:lastPrinted>
  <dcterms:created xsi:type="dcterms:W3CDTF">2017-11-28T17:10:00Z</dcterms:created>
  <dcterms:modified xsi:type="dcterms:W3CDTF">2018-02-28T08:20:00Z</dcterms:modified>
</cp:coreProperties>
</file>