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D0" w:rsidRPr="00B6018C" w:rsidRDefault="00DC75D0" w:rsidP="00DC75D0">
      <w:pPr>
        <w:spacing w:before="40"/>
        <w:jc w:val="center"/>
        <w:rPr>
          <w:rFonts w:ascii="Arial Narrow" w:hAnsi="Arial Narrow" w:cs="Calibri"/>
          <w:sz w:val="28"/>
          <w:lang w:val="en-GB"/>
        </w:rPr>
      </w:pPr>
      <w:r w:rsidRPr="00B6018C">
        <w:rPr>
          <w:rFonts w:ascii="Arial Narrow" w:hAnsi="Arial Narrow" w:cs="Calibri"/>
          <w:sz w:val="28"/>
          <w:lang w:val="en-GB"/>
        </w:rPr>
        <w:t>Statistical Office of the Republic of Serbia</w:t>
      </w:r>
    </w:p>
    <w:p w:rsidR="00DC75D0" w:rsidRPr="00B6018C" w:rsidRDefault="00DC75D0" w:rsidP="00DC75D0">
      <w:pPr>
        <w:jc w:val="center"/>
        <w:rPr>
          <w:rFonts w:ascii="Arial Narrow" w:hAnsi="Arial Narrow" w:cs="Calibri"/>
          <w:lang w:val="en-GB"/>
        </w:rPr>
      </w:pPr>
    </w:p>
    <w:p w:rsidR="00DC75D0" w:rsidRPr="00B6018C" w:rsidRDefault="00DC75D0" w:rsidP="00DC75D0">
      <w:pPr>
        <w:rPr>
          <w:rFonts w:ascii="Arial Narrow" w:hAnsi="Arial Narrow" w:cs="Calibri"/>
          <w:i/>
          <w:lang w:val="en-GB"/>
        </w:rPr>
      </w:pPr>
    </w:p>
    <w:p w:rsidR="00DC75D0" w:rsidRPr="00B6018C" w:rsidRDefault="00DC75D0" w:rsidP="00DC75D0">
      <w:pPr>
        <w:rPr>
          <w:rFonts w:ascii="Arial Narrow" w:hAnsi="Arial Narrow" w:cs="Calibri"/>
          <w:i/>
          <w:lang w:val="en-GB"/>
        </w:rPr>
      </w:pPr>
    </w:p>
    <w:p w:rsidR="00DC75D0" w:rsidRPr="00B6018C" w:rsidRDefault="00DC75D0" w:rsidP="00DC75D0">
      <w:pPr>
        <w:rPr>
          <w:rFonts w:ascii="Arial Narrow" w:hAnsi="Arial Narrow" w:cs="Calibri"/>
          <w:i/>
          <w:lang w:val="en-GB"/>
        </w:rPr>
      </w:pPr>
    </w:p>
    <w:p w:rsidR="00DC75D0" w:rsidRPr="00B6018C" w:rsidRDefault="00DC75D0" w:rsidP="00DC75D0">
      <w:pPr>
        <w:rPr>
          <w:rFonts w:ascii="Arial Narrow" w:hAnsi="Arial Narrow" w:cs="Calibri"/>
          <w:i/>
          <w:lang w:val="en-GB"/>
        </w:rPr>
      </w:pPr>
    </w:p>
    <w:p w:rsidR="00DC75D0" w:rsidRPr="00B6018C" w:rsidRDefault="00DC75D0" w:rsidP="00DC75D0">
      <w:pPr>
        <w:rPr>
          <w:rFonts w:ascii="Arial Narrow" w:hAnsi="Arial Narrow" w:cs="Calibri"/>
          <w:i/>
          <w:lang w:val="en-GB"/>
        </w:rPr>
      </w:pPr>
    </w:p>
    <w:p w:rsidR="00DC75D0" w:rsidRPr="00B6018C" w:rsidRDefault="00FB525E" w:rsidP="00DC75D0">
      <w:pPr>
        <w:jc w:val="right"/>
        <w:rPr>
          <w:rFonts w:ascii="Arial Narrow" w:hAnsi="Arial Narrow" w:cs="Calibri"/>
          <w:lang w:val="en-GB"/>
        </w:rPr>
      </w:pPr>
      <w:r w:rsidRPr="00B6018C">
        <w:rPr>
          <w:rFonts w:ascii="Arial Narrow" w:hAnsi="Arial Narrow" w:cs="Calibri"/>
          <w:lang w:val="en-GB"/>
        </w:rPr>
        <w:t>ISSN 1820 – 0141</w:t>
      </w:r>
    </w:p>
    <w:p w:rsidR="00DC75D0" w:rsidRPr="00B6018C" w:rsidRDefault="00DC75D0" w:rsidP="00DC75D0">
      <w:pPr>
        <w:rPr>
          <w:rFonts w:ascii="Arial Narrow" w:hAnsi="Arial Narrow" w:cs="Calibri"/>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Default="005A7E6C" w:rsidP="005A7E6C">
      <w:pPr>
        <w:rPr>
          <w:rFonts w:ascii="Arial" w:hAnsi="Arial" w:cs="Arial"/>
          <w:i/>
          <w:lang w:val="en-GB"/>
        </w:rPr>
      </w:pPr>
    </w:p>
    <w:p w:rsidR="00DC75D0" w:rsidRDefault="00DC75D0" w:rsidP="005A7E6C">
      <w:pPr>
        <w:rPr>
          <w:rFonts w:ascii="Arial" w:hAnsi="Arial" w:cs="Arial"/>
          <w:i/>
          <w:lang w:val="en-GB"/>
        </w:rPr>
      </w:pPr>
    </w:p>
    <w:p w:rsidR="00DC75D0" w:rsidRDefault="00DC75D0" w:rsidP="005A7E6C">
      <w:pPr>
        <w:rPr>
          <w:rFonts w:ascii="Arial" w:hAnsi="Arial" w:cs="Arial"/>
          <w:i/>
          <w:lang w:val="en-GB"/>
        </w:rPr>
      </w:pPr>
    </w:p>
    <w:p w:rsidR="00DC75D0" w:rsidRDefault="00DC75D0" w:rsidP="005A7E6C">
      <w:pPr>
        <w:rPr>
          <w:rFonts w:ascii="Arial" w:hAnsi="Arial" w:cs="Arial"/>
          <w:i/>
          <w:lang w:val="en-GB"/>
        </w:rPr>
      </w:pPr>
    </w:p>
    <w:p w:rsidR="00DC75D0" w:rsidRDefault="00DC75D0" w:rsidP="005A7E6C">
      <w:pPr>
        <w:rPr>
          <w:rFonts w:ascii="Arial" w:hAnsi="Arial" w:cs="Arial"/>
          <w:i/>
          <w:lang w:val="en-GB"/>
        </w:rPr>
      </w:pPr>
    </w:p>
    <w:p w:rsidR="00DC75D0" w:rsidRDefault="00DC75D0" w:rsidP="005A7E6C">
      <w:pPr>
        <w:rPr>
          <w:rFonts w:ascii="Arial" w:hAnsi="Arial" w:cs="Arial"/>
          <w:i/>
          <w:lang w:val="en-GB"/>
        </w:rPr>
      </w:pPr>
    </w:p>
    <w:p w:rsidR="00DC75D0" w:rsidRPr="00007445" w:rsidRDefault="00DC75D0"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ind w:left="20"/>
        <w:jc w:val="center"/>
        <w:rPr>
          <w:rFonts w:ascii="Arial" w:hAnsi="Arial" w:cs="Arial"/>
          <w:b/>
          <w:sz w:val="50"/>
          <w:szCs w:val="50"/>
          <w:lang w:val="en-GB"/>
        </w:rPr>
      </w:pPr>
    </w:p>
    <w:p w:rsidR="00FE44DB" w:rsidRPr="00007445" w:rsidRDefault="00EF01E6" w:rsidP="00FE44DB">
      <w:pPr>
        <w:jc w:val="center"/>
        <w:rPr>
          <w:rFonts w:ascii="Arial Narrow" w:hAnsi="Arial Narrow" w:cs="Arial"/>
          <w:b/>
          <w:sz w:val="50"/>
          <w:szCs w:val="50"/>
          <w:lang w:val="en-GB"/>
        </w:rPr>
      </w:pPr>
      <w:r w:rsidRPr="00007445">
        <w:rPr>
          <w:rFonts w:ascii="Arial Narrow" w:eastAsia="Calibri" w:hAnsi="Arial Narrow" w:cs="Arial Narrow"/>
          <w:b/>
          <w:sz w:val="50"/>
          <w:szCs w:val="50"/>
          <w:lang w:val="en-GB"/>
        </w:rPr>
        <w:t xml:space="preserve">Economic accounts for agriculture </w:t>
      </w:r>
      <w:r w:rsidR="00BF767E">
        <w:rPr>
          <w:rFonts w:ascii="Arial Narrow" w:eastAsia="Calibri" w:hAnsi="Arial Narrow" w:cs="Arial Narrow"/>
          <w:b/>
          <w:sz w:val="50"/>
          <w:szCs w:val="50"/>
          <w:lang w:val="en-GB"/>
        </w:rPr>
        <w:t xml:space="preserve">                                     </w:t>
      </w:r>
      <w:r w:rsidRPr="00007445">
        <w:rPr>
          <w:rFonts w:ascii="Arial Narrow" w:eastAsia="Calibri" w:hAnsi="Arial Narrow" w:cs="Arial Narrow"/>
          <w:b/>
          <w:sz w:val="50"/>
          <w:szCs w:val="50"/>
          <w:lang w:val="en-GB"/>
        </w:rPr>
        <w:t>in</w:t>
      </w:r>
      <w:r w:rsidR="00BF767E">
        <w:rPr>
          <w:rFonts w:ascii="Arial Narrow" w:eastAsia="Calibri" w:hAnsi="Arial Narrow" w:cs="Arial Narrow"/>
          <w:b/>
          <w:sz w:val="50"/>
          <w:szCs w:val="50"/>
          <w:lang w:val="en-GB"/>
        </w:rPr>
        <w:t xml:space="preserve"> </w:t>
      </w:r>
      <w:r w:rsidRPr="00007445">
        <w:rPr>
          <w:rFonts w:ascii="Arial Narrow" w:eastAsia="Calibri" w:hAnsi="Arial Narrow" w:cs="Arial Narrow"/>
          <w:b/>
          <w:sz w:val="50"/>
          <w:szCs w:val="50"/>
          <w:lang w:val="en-GB"/>
        </w:rPr>
        <w:t xml:space="preserve">the </w:t>
      </w:r>
      <w:r w:rsidR="00014F72" w:rsidRPr="00007445">
        <w:rPr>
          <w:rFonts w:ascii="Arial Narrow" w:eastAsia="Calibri" w:hAnsi="Arial Narrow" w:cs="Arial Narrow"/>
          <w:b/>
          <w:sz w:val="50"/>
          <w:szCs w:val="50"/>
          <w:lang w:val="en-GB"/>
        </w:rPr>
        <w:t>Republic of Serbia</w:t>
      </w:r>
      <w:r w:rsidR="00A915B6">
        <w:rPr>
          <w:rFonts w:ascii="Arial Narrow" w:eastAsia="Calibri" w:hAnsi="Arial Narrow" w:cs="Arial Narrow"/>
          <w:b/>
          <w:sz w:val="50"/>
          <w:szCs w:val="50"/>
          <w:lang w:val="en-GB"/>
        </w:rPr>
        <w:t>,</w:t>
      </w:r>
      <w:r w:rsidR="00014F72" w:rsidRPr="00007445">
        <w:rPr>
          <w:rFonts w:ascii="Arial Narrow" w:eastAsia="Calibri" w:hAnsi="Arial Narrow" w:cs="Arial Narrow"/>
          <w:b/>
          <w:sz w:val="50"/>
          <w:szCs w:val="50"/>
          <w:lang w:val="en-GB"/>
        </w:rPr>
        <w:t xml:space="preserve"> 2007–201</w:t>
      </w:r>
      <w:r w:rsidR="00B906C8">
        <w:rPr>
          <w:rFonts w:ascii="Arial Narrow" w:eastAsia="Calibri" w:hAnsi="Arial Narrow" w:cs="Arial Narrow"/>
          <w:b/>
          <w:sz w:val="50"/>
          <w:szCs w:val="50"/>
          <w:lang w:val="en-GB"/>
        </w:rPr>
        <w:t>7</w:t>
      </w:r>
    </w:p>
    <w:p w:rsidR="005A7E6C" w:rsidRPr="00007445" w:rsidRDefault="005A7E6C" w:rsidP="00FE44DB">
      <w:pPr>
        <w:jc w:val="both"/>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i/>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Default="005A7E6C" w:rsidP="005A7E6C">
      <w:pPr>
        <w:rPr>
          <w:rFonts w:ascii="Arial" w:hAnsi="Arial" w:cs="Arial"/>
          <w:b/>
          <w:bCs/>
          <w:iCs/>
          <w:lang w:val="en-GB"/>
        </w:rPr>
      </w:pPr>
    </w:p>
    <w:p w:rsidR="00B6018C" w:rsidRDefault="00B6018C" w:rsidP="005A7E6C">
      <w:pPr>
        <w:rPr>
          <w:rFonts w:ascii="Arial" w:hAnsi="Arial" w:cs="Arial"/>
          <w:b/>
          <w:bCs/>
          <w:iCs/>
          <w:lang w:val="en-GB"/>
        </w:rPr>
      </w:pPr>
    </w:p>
    <w:p w:rsidR="0098199C" w:rsidRDefault="0098199C" w:rsidP="005A7E6C">
      <w:pPr>
        <w:rPr>
          <w:rFonts w:ascii="Arial" w:hAnsi="Arial" w:cs="Arial"/>
          <w:b/>
          <w:bCs/>
          <w:iCs/>
          <w:lang w:val="en-GB"/>
        </w:rPr>
      </w:pPr>
    </w:p>
    <w:p w:rsidR="00B6018C" w:rsidRPr="00007445" w:rsidRDefault="00B6018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007445" w:rsidRDefault="005A7E6C" w:rsidP="005A7E6C">
      <w:pPr>
        <w:rPr>
          <w:rFonts w:ascii="Arial" w:hAnsi="Arial" w:cs="Arial"/>
          <w:b/>
          <w:bCs/>
          <w:iCs/>
          <w:lang w:val="en-GB"/>
        </w:rPr>
      </w:pPr>
    </w:p>
    <w:p w:rsidR="005A7E6C" w:rsidRPr="0098199C" w:rsidRDefault="005A7E6C" w:rsidP="005A7E6C">
      <w:pPr>
        <w:pStyle w:val="Title"/>
        <w:rPr>
          <w:rFonts w:ascii="Arial Narrow" w:hAnsi="Arial Narrow" w:cs="Arial"/>
          <w:sz w:val="22"/>
          <w:lang w:val="en-GB"/>
        </w:rPr>
      </w:pPr>
    </w:p>
    <w:p w:rsidR="00DC75D0" w:rsidRPr="0098199C" w:rsidRDefault="00DC75D0" w:rsidP="00DC75D0">
      <w:pPr>
        <w:pStyle w:val="Title"/>
        <w:rPr>
          <w:rFonts w:ascii="Arial Narrow" w:hAnsi="Arial Narrow" w:cs="Calibri"/>
          <w:sz w:val="22"/>
          <w:lang w:val="en-GB"/>
        </w:rPr>
      </w:pPr>
    </w:p>
    <w:p w:rsidR="00DC75D0" w:rsidRPr="0098199C" w:rsidRDefault="00DC75D0" w:rsidP="00DC75D0">
      <w:pPr>
        <w:pStyle w:val="Title"/>
        <w:rPr>
          <w:rFonts w:ascii="Arial Narrow" w:hAnsi="Arial Narrow" w:cs="Calibri"/>
          <w:sz w:val="22"/>
          <w:lang w:val="en-GB"/>
        </w:rPr>
      </w:pPr>
    </w:p>
    <w:p w:rsidR="00DC75D0" w:rsidRPr="0098199C" w:rsidRDefault="00DC75D0" w:rsidP="00DC75D0">
      <w:pPr>
        <w:pStyle w:val="Title"/>
        <w:rPr>
          <w:rFonts w:ascii="Arial Narrow" w:hAnsi="Arial Narrow" w:cs="Calibri"/>
          <w:sz w:val="22"/>
          <w:lang w:val="en-GB"/>
        </w:rPr>
      </w:pPr>
    </w:p>
    <w:p w:rsidR="00DC75D0" w:rsidRPr="0098199C" w:rsidRDefault="00DC75D0" w:rsidP="00DC75D0">
      <w:pPr>
        <w:pStyle w:val="Title"/>
        <w:rPr>
          <w:rFonts w:ascii="Arial Narrow" w:hAnsi="Arial Narrow" w:cs="Calibri"/>
          <w:sz w:val="22"/>
          <w:lang w:val="en-GB"/>
        </w:rPr>
      </w:pPr>
      <w:r w:rsidRPr="0098199C">
        <w:rPr>
          <w:rFonts w:ascii="Arial Narrow" w:hAnsi="Arial Narrow" w:cs="Calibri"/>
          <w:b w:val="0"/>
          <w:sz w:val="22"/>
          <w:szCs w:val="22"/>
          <w:lang w:val="en-GB"/>
        </w:rPr>
        <w:t>Belgrade, 2018</w:t>
      </w:r>
    </w:p>
    <w:p w:rsidR="00DC75D0" w:rsidRPr="0098199C" w:rsidRDefault="00DC75D0" w:rsidP="00DC75D0">
      <w:pPr>
        <w:pStyle w:val="Title"/>
        <w:rPr>
          <w:rFonts w:ascii="Arial Narrow" w:hAnsi="Arial Narrow" w:cs="Calibri"/>
          <w:sz w:val="22"/>
          <w:lang w:val="en-GB"/>
        </w:rPr>
      </w:pPr>
    </w:p>
    <w:tbl>
      <w:tblPr>
        <w:tblW w:w="0" w:type="auto"/>
        <w:jc w:val="center"/>
        <w:tblLook w:val="0000" w:firstRow="0" w:lastRow="0" w:firstColumn="0" w:lastColumn="0" w:noHBand="0" w:noVBand="0"/>
      </w:tblPr>
      <w:tblGrid>
        <w:gridCol w:w="1659"/>
        <w:gridCol w:w="6459"/>
        <w:gridCol w:w="1747"/>
      </w:tblGrid>
      <w:tr w:rsidR="00DC75D0" w:rsidRPr="0098199C" w:rsidTr="00DC75D0">
        <w:trPr>
          <w:cantSplit/>
          <w:jc w:val="center"/>
        </w:trPr>
        <w:tc>
          <w:tcPr>
            <w:tcW w:w="1659" w:type="dxa"/>
            <w:shd w:val="clear" w:color="auto" w:fill="auto"/>
            <w:vAlign w:val="center"/>
          </w:tcPr>
          <w:p w:rsidR="00DC75D0" w:rsidRPr="0098199C" w:rsidRDefault="00DC75D0" w:rsidP="00DC75D0">
            <w:pPr>
              <w:pStyle w:val="Title"/>
              <w:spacing w:before="60" w:after="80"/>
              <w:rPr>
                <w:rFonts w:ascii="Arial Narrow" w:hAnsi="Arial Narrow" w:cs="Calibri"/>
                <w:b w:val="0"/>
                <w:sz w:val="22"/>
                <w:szCs w:val="22"/>
                <w:lang w:val="en-GB"/>
              </w:rPr>
            </w:pPr>
            <w:r w:rsidRPr="0098199C">
              <w:rPr>
                <w:rFonts w:ascii="Arial Narrow" w:hAnsi="Arial Narrow" w:cs="Calibri"/>
                <w:b w:val="0"/>
                <w:sz w:val="22"/>
                <w:szCs w:val="22"/>
                <w:lang w:val="en-GB"/>
              </w:rPr>
              <w:t>Year LIV</w:t>
            </w:r>
          </w:p>
        </w:tc>
        <w:tc>
          <w:tcPr>
            <w:tcW w:w="6459" w:type="dxa"/>
            <w:shd w:val="clear" w:color="auto" w:fill="auto"/>
            <w:vAlign w:val="center"/>
          </w:tcPr>
          <w:p w:rsidR="00DC75D0" w:rsidRPr="0098199C" w:rsidRDefault="00DC75D0" w:rsidP="00DC75D0">
            <w:pPr>
              <w:pStyle w:val="Title"/>
              <w:spacing w:before="60" w:after="80"/>
              <w:rPr>
                <w:rFonts w:ascii="Arial Narrow" w:hAnsi="Arial Narrow" w:cs="Calibri"/>
                <w:b w:val="0"/>
                <w:sz w:val="22"/>
                <w:szCs w:val="22"/>
                <w:lang w:val="en-GB"/>
              </w:rPr>
            </w:pPr>
            <w:r w:rsidRPr="0098199C">
              <w:rPr>
                <w:rFonts w:ascii="Arial Narrow" w:hAnsi="Arial Narrow" w:cs="Calibri"/>
                <w:b w:val="0"/>
                <w:sz w:val="22"/>
                <w:szCs w:val="22"/>
                <w:lang w:val="en-GB"/>
              </w:rPr>
              <w:t>WORKING PAPER</w:t>
            </w:r>
          </w:p>
        </w:tc>
        <w:tc>
          <w:tcPr>
            <w:tcW w:w="1747" w:type="dxa"/>
            <w:shd w:val="clear" w:color="auto" w:fill="auto"/>
            <w:vAlign w:val="center"/>
          </w:tcPr>
          <w:p w:rsidR="00DC75D0" w:rsidRPr="0098199C" w:rsidRDefault="00DC75D0" w:rsidP="00DC75D0">
            <w:pPr>
              <w:pStyle w:val="Title"/>
              <w:spacing w:before="60" w:after="80"/>
              <w:rPr>
                <w:rFonts w:ascii="Arial Narrow" w:hAnsi="Arial Narrow" w:cs="Calibri"/>
                <w:b w:val="0"/>
                <w:sz w:val="22"/>
                <w:szCs w:val="22"/>
                <w:lang w:val="en-GB"/>
              </w:rPr>
            </w:pPr>
            <w:r w:rsidRPr="0098199C">
              <w:rPr>
                <w:rFonts w:ascii="Arial Narrow" w:hAnsi="Arial Narrow" w:cs="Calibri"/>
                <w:b w:val="0"/>
                <w:sz w:val="22"/>
                <w:szCs w:val="22"/>
                <w:lang w:val="en-GB"/>
              </w:rPr>
              <w:t>Number 106</w:t>
            </w:r>
          </w:p>
        </w:tc>
      </w:tr>
    </w:tbl>
    <w:p w:rsidR="005A7E6C" w:rsidRPr="00DC75D0" w:rsidRDefault="00DC75D0" w:rsidP="005A7E6C">
      <w:pPr>
        <w:pStyle w:val="Title"/>
        <w:jc w:val="left"/>
        <w:rPr>
          <w:rFonts w:ascii="Arial Narrow" w:hAnsi="Arial Narrow" w:cs="Arial"/>
          <w:b w:val="0"/>
          <w:sz w:val="21"/>
          <w:szCs w:val="21"/>
          <w:lang w:val="en-GB"/>
        </w:rPr>
      </w:pPr>
      <w:r w:rsidRPr="00DC75D0">
        <w:rPr>
          <w:rFonts w:ascii="Arial Narrow" w:hAnsi="Arial Narrow" w:cs="Calibri"/>
          <w:b w:val="0"/>
          <w:sz w:val="21"/>
          <w:szCs w:val="21"/>
        </w:rPr>
        <w:lastRenderedPageBreak/>
        <w:t xml:space="preserve">Working paper: </w:t>
      </w:r>
      <w:r w:rsidRPr="00DC75D0">
        <w:rPr>
          <w:rFonts w:ascii="Arial Narrow" w:eastAsia="Calibri" w:hAnsi="Arial Narrow" w:cs="Arial Narrow"/>
          <w:b w:val="0"/>
          <w:sz w:val="21"/>
          <w:szCs w:val="21"/>
          <w:lang w:val="en-GB"/>
        </w:rPr>
        <w:t>Economic accounts for agriculture in the Republic of Serbia, 2007–2017</w:t>
      </w:r>
    </w:p>
    <w:p w:rsidR="00DC75D0" w:rsidRDefault="00DC75D0" w:rsidP="00FE44DB">
      <w:pPr>
        <w:rPr>
          <w:rFonts w:ascii="Arial Narrow" w:hAnsi="Arial Narrow"/>
          <w:sz w:val="21"/>
          <w:szCs w:val="21"/>
          <w:lang w:val="en-GB"/>
        </w:rPr>
      </w:pPr>
    </w:p>
    <w:p w:rsidR="00FE44DB" w:rsidRPr="00EC6EF1" w:rsidRDefault="00FE44DB" w:rsidP="00FE44DB">
      <w:pPr>
        <w:rPr>
          <w:rFonts w:ascii="Arial Narrow" w:hAnsi="Arial Narrow"/>
          <w:sz w:val="21"/>
          <w:szCs w:val="21"/>
          <w:lang w:val="en-GB"/>
        </w:rPr>
      </w:pPr>
      <w:r w:rsidRPr="00007445">
        <w:rPr>
          <w:rFonts w:ascii="Arial Narrow" w:hAnsi="Arial Narrow"/>
          <w:sz w:val="21"/>
          <w:szCs w:val="21"/>
          <w:lang w:val="en-GB"/>
        </w:rPr>
        <w:t xml:space="preserve">Publisher: Statistical Office of the Republic of Serbia, Belgrade, 5, Milana Rakića </w:t>
      </w:r>
    </w:p>
    <w:p w:rsidR="00FE44DB" w:rsidRPr="00747A0F" w:rsidRDefault="00FE44DB" w:rsidP="00FE44DB">
      <w:pPr>
        <w:rPr>
          <w:rFonts w:ascii="Arial Narrow" w:hAnsi="Arial Narrow"/>
          <w:sz w:val="21"/>
          <w:szCs w:val="21"/>
          <w:lang w:val="en-GB"/>
        </w:rPr>
      </w:pPr>
      <w:r w:rsidRPr="00747A0F">
        <w:rPr>
          <w:rFonts w:ascii="Arial Narrow" w:hAnsi="Arial Narrow"/>
          <w:sz w:val="21"/>
          <w:szCs w:val="21"/>
          <w:lang w:val="en-GB"/>
        </w:rPr>
        <w:t>For the publisher: Dr Miladin Kovačević, Director</w:t>
      </w:r>
    </w:p>
    <w:p w:rsidR="005A7E6C" w:rsidRPr="00007445" w:rsidRDefault="005A7E6C" w:rsidP="005A7E6C">
      <w:pPr>
        <w:pStyle w:val="cpp"/>
        <w:rPr>
          <w:rFonts w:ascii="Arial" w:hAnsi="Arial" w:cs="Arial"/>
          <w:lang w:val="en-GB"/>
        </w:rPr>
      </w:pPr>
    </w:p>
    <w:p w:rsidR="006E1DF5" w:rsidRPr="00007445" w:rsidRDefault="0015671A" w:rsidP="006E1DF5">
      <w:pPr>
        <w:pStyle w:val="cp"/>
        <w:ind w:left="720" w:hanging="720"/>
        <w:jc w:val="left"/>
        <w:rPr>
          <w:rFonts w:ascii="Arial Narrow" w:hAnsi="Arial Narrow" w:cs="Arial"/>
          <w:b/>
          <w:lang w:val="en-GB"/>
        </w:rPr>
      </w:pPr>
      <w:r w:rsidRPr="00007445">
        <w:rPr>
          <w:rFonts w:ascii="Arial Narrow" w:hAnsi="Arial Narrow" w:cs="Arial"/>
          <w:lang w:val="en-GB"/>
        </w:rPr>
        <w:t>Text:</w:t>
      </w:r>
      <w:r w:rsidR="003B7CDF">
        <w:rPr>
          <w:rFonts w:ascii="Arial Narrow" w:hAnsi="Arial Narrow" w:cs="Arial"/>
          <w:lang w:val="en-GB"/>
        </w:rPr>
        <w:t xml:space="preserve"> </w:t>
      </w:r>
      <w:r w:rsidR="00A915B6">
        <w:rPr>
          <w:rFonts w:ascii="Arial Narrow" w:hAnsi="Arial Narrow" w:cs="Arial"/>
          <w:lang w:val="en-GB"/>
        </w:rPr>
        <w:t>Ivana Lalić</w:t>
      </w:r>
    </w:p>
    <w:p w:rsidR="006E1DF5" w:rsidRPr="00EC6EF1" w:rsidRDefault="006E1DF5" w:rsidP="006E1DF5">
      <w:pPr>
        <w:pStyle w:val="cp"/>
        <w:rPr>
          <w:rFonts w:ascii="Arial Narrow" w:hAnsi="Arial Narrow" w:cs="Arial"/>
          <w:lang w:val="en-GB"/>
        </w:rPr>
      </w:pPr>
    </w:p>
    <w:p w:rsidR="006E1DF5" w:rsidRPr="00520B15" w:rsidRDefault="0015671A" w:rsidP="006E1DF5">
      <w:pPr>
        <w:pStyle w:val="cp"/>
        <w:ind w:firstLine="0"/>
        <w:rPr>
          <w:rFonts w:ascii="Arial Narrow" w:hAnsi="Arial Narrow" w:cs="Arial"/>
          <w:lang w:val="en-GB"/>
        </w:rPr>
      </w:pPr>
      <w:r w:rsidRPr="00747A0F">
        <w:rPr>
          <w:rFonts w:ascii="Arial Narrow" w:hAnsi="Arial Narrow" w:cs="Arial"/>
          <w:noProof/>
          <w:lang w:val="en-GB"/>
        </w:rPr>
        <w:t>Editorial board</w:t>
      </w:r>
    </w:p>
    <w:p w:rsidR="006E1DF5" w:rsidRPr="00007445" w:rsidRDefault="006E1DF5" w:rsidP="006E1DF5">
      <w:pPr>
        <w:pStyle w:val="cp"/>
        <w:ind w:firstLine="0"/>
        <w:rPr>
          <w:rFonts w:ascii="Arial Narrow" w:hAnsi="Arial Narrow" w:cs="Arial"/>
          <w:lang w:val="en-GB"/>
        </w:rPr>
      </w:pPr>
      <w:r w:rsidRPr="00520B15">
        <w:rPr>
          <w:rFonts w:ascii="Arial Narrow" w:hAnsi="Arial Narrow" w:cs="Arial"/>
          <w:lang w:val="en-GB"/>
        </w:rPr>
        <w:t xml:space="preserve">Editor in chief: </w:t>
      </w:r>
      <w:r w:rsidRPr="00B906C8">
        <w:rPr>
          <w:rFonts w:ascii="Arial Narrow" w:hAnsi="Arial Narrow" w:cs="Arial"/>
          <w:lang w:val="en-GB"/>
        </w:rPr>
        <w:t>Snežana Lakčević</w:t>
      </w:r>
    </w:p>
    <w:p w:rsidR="006E1DF5" w:rsidRPr="00EC6EF1" w:rsidRDefault="006E1DF5" w:rsidP="006E1DF5">
      <w:pPr>
        <w:pStyle w:val="paramica"/>
        <w:spacing w:before="0"/>
        <w:ind w:left="765" w:hanging="765"/>
        <w:jc w:val="left"/>
        <w:rPr>
          <w:rFonts w:ascii="Arial Narrow" w:hAnsi="Arial Narrow" w:cs="Arial"/>
        </w:rPr>
      </w:pPr>
      <w:r w:rsidRPr="00EC6EF1">
        <w:rPr>
          <w:rFonts w:ascii="Arial Narrow" w:hAnsi="Arial Narrow" w:cs="Arial"/>
          <w:bCs/>
        </w:rPr>
        <w:t>Members</w:t>
      </w:r>
      <w:r w:rsidRPr="00EC6EF1">
        <w:rPr>
          <w:rFonts w:ascii="Arial Narrow" w:hAnsi="Arial Narrow" w:cs="Arial"/>
        </w:rPr>
        <w:t>:</w:t>
      </w:r>
      <w:r w:rsidRPr="00B906C8">
        <w:rPr>
          <w:rFonts w:ascii="Arial Narrow" w:hAnsi="Arial Narrow" w:cs="Arial"/>
        </w:rPr>
        <w:t xml:space="preserve"> Ljilјana Đorđević, Nataša Milјković, Gordana Bjelobrk, Sunčica Stefanović Šestić, </w:t>
      </w:r>
      <w:r w:rsidRPr="00007445">
        <w:rPr>
          <w:rFonts w:ascii="Arial Narrow" w:hAnsi="Arial Narrow" w:cs="Arial"/>
        </w:rPr>
        <w:t>Dijana</w:t>
      </w:r>
      <w:r w:rsidRPr="00EC6EF1">
        <w:rPr>
          <w:rFonts w:ascii="Arial Narrow" w:hAnsi="Arial Narrow" w:cs="Arial"/>
        </w:rPr>
        <w:t xml:space="preserve"> Dodig Bukulica, Jovana Đerić</w:t>
      </w:r>
    </w:p>
    <w:p w:rsidR="006E1DF5" w:rsidRPr="00EC6EF1" w:rsidRDefault="006E1DF5" w:rsidP="006E1DF5">
      <w:pPr>
        <w:pStyle w:val="paramica"/>
        <w:spacing w:before="0"/>
        <w:ind w:firstLine="0"/>
        <w:jc w:val="left"/>
        <w:rPr>
          <w:rFonts w:ascii="Arial Narrow" w:hAnsi="Arial Narrow" w:cs="Arial"/>
        </w:rPr>
      </w:pPr>
      <w:r w:rsidRPr="00EC6EF1">
        <w:rPr>
          <w:rFonts w:ascii="Arial Narrow" w:hAnsi="Arial Narrow" w:cs="Arial"/>
        </w:rPr>
        <w:tab/>
      </w:r>
    </w:p>
    <w:p w:rsidR="006E1DF5" w:rsidRPr="00747A0F" w:rsidRDefault="006E1DF5" w:rsidP="006E1DF5">
      <w:pPr>
        <w:pStyle w:val="cp"/>
        <w:rPr>
          <w:rFonts w:ascii="Arial Narrow" w:hAnsi="Arial Narrow" w:cs="Arial"/>
          <w:lang w:val="en-GB"/>
        </w:rPr>
      </w:pPr>
    </w:p>
    <w:p w:rsidR="006E1DF5" w:rsidRPr="00007445" w:rsidRDefault="006E1DF5" w:rsidP="006E1DF5">
      <w:pPr>
        <w:pStyle w:val="cp"/>
        <w:rPr>
          <w:rFonts w:ascii="Arial Narrow" w:hAnsi="Arial Narrow" w:cs="Arial"/>
          <w:lang w:val="en-GB"/>
        </w:rPr>
      </w:pPr>
    </w:p>
    <w:p w:rsidR="006E1DF5" w:rsidRPr="00B6018C" w:rsidRDefault="006E1DF5" w:rsidP="006E1DF5">
      <w:pPr>
        <w:pStyle w:val="cp"/>
        <w:ind w:firstLine="0"/>
        <w:rPr>
          <w:rFonts w:ascii="Arial Narrow" w:hAnsi="Arial Narrow" w:cs="Arial"/>
        </w:rPr>
      </w:pPr>
      <w:r w:rsidRPr="00007445">
        <w:rPr>
          <w:rFonts w:ascii="Arial Narrow" w:hAnsi="Arial Narrow" w:cs="Arial"/>
          <w:lang w:val="en-GB"/>
        </w:rPr>
        <w:t xml:space="preserve">Translation into English: </w:t>
      </w:r>
      <w:r w:rsidR="00B6018C">
        <w:rPr>
          <w:rFonts w:ascii="Arial Narrow" w:hAnsi="Arial Narrow" w:cs="Arial"/>
          <w:lang w:val="en-GB"/>
        </w:rPr>
        <w:t>Milena Kova</w:t>
      </w:r>
      <w:r w:rsidR="00B6018C">
        <w:rPr>
          <w:rFonts w:ascii="Arial Narrow" w:hAnsi="Arial Narrow" w:cs="Arial"/>
        </w:rPr>
        <w:t>čević</w:t>
      </w:r>
    </w:p>
    <w:p w:rsidR="006E1DF5" w:rsidRPr="00007445" w:rsidRDefault="006E1DF5" w:rsidP="006E1DF5">
      <w:pPr>
        <w:pStyle w:val="cp"/>
        <w:rPr>
          <w:rFonts w:ascii="Arial Narrow" w:hAnsi="Arial Narrow" w:cs="Arial"/>
          <w:lang w:val="en-GB"/>
        </w:rPr>
      </w:pPr>
    </w:p>
    <w:p w:rsidR="006E1DF5" w:rsidRPr="00007445" w:rsidRDefault="006E1DF5" w:rsidP="006E1DF5">
      <w:pPr>
        <w:pStyle w:val="cp"/>
        <w:ind w:firstLine="0"/>
        <w:jc w:val="left"/>
        <w:rPr>
          <w:rFonts w:ascii="Arial Narrow" w:hAnsi="Arial Narrow" w:cs="Arial"/>
          <w:lang w:val="en-GB"/>
        </w:rPr>
      </w:pPr>
      <w:r w:rsidRPr="00007445">
        <w:rPr>
          <w:rFonts w:ascii="Arial Narrow" w:hAnsi="Arial Narrow" w:cs="Arial"/>
          <w:lang w:val="en-GB"/>
        </w:rPr>
        <w:t>Technical editor: Dragana Steljić</w:t>
      </w:r>
    </w:p>
    <w:p w:rsidR="00FE44DB" w:rsidRPr="00007445" w:rsidRDefault="00FE44DB" w:rsidP="005A7E6C">
      <w:pPr>
        <w:pStyle w:val="cpp"/>
        <w:rPr>
          <w:rFonts w:ascii="Arial" w:hAnsi="Arial" w:cs="Arial"/>
          <w:lang w:val="en-GB"/>
        </w:rPr>
      </w:pPr>
    </w:p>
    <w:p w:rsidR="005A7E6C" w:rsidRPr="00007445" w:rsidRDefault="005A7E6C" w:rsidP="005A7E6C">
      <w:pPr>
        <w:pStyle w:val="Title"/>
        <w:jc w:val="left"/>
        <w:rPr>
          <w:rFonts w:ascii="Arial" w:hAnsi="Arial" w:cs="Arial"/>
          <w:sz w:val="22"/>
          <w:lang w:val="en-GB"/>
        </w:rPr>
      </w:pPr>
    </w:p>
    <w:p w:rsidR="005A7E6C" w:rsidRPr="00007445" w:rsidRDefault="005A7E6C" w:rsidP="005A7E6C">
      <w:pPr>
        <w:pStyle w:val="Title"/>
        <w:jc w:val="left"/>
        <w:rPr>
          <w:rFonts w:ascii="Arial" w:hAnsi="Arial" w:cs="Arial"/>
          <w:sz w:val="22"/>
          <w:lang w:val="en-GB"/>
        </w:rPr>
      </w:pPr>
    </w:p>
    <w:p w:rsidR="005A7E6C" w:rsidRPr="00007445" w:rsidRDefault="005A7E6C"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Pr="00007445" w:rsidRDefault="006E1DF5" w:rsidP="005A7E6C">
      <w:pPr>
        <w:pStyle w:val="Title"/>
        <w:jc w:val="left"/>
        <w:rPr>
          <w:rFonts w:ascii="Arial" w:hAnsi="Arial" w:cs="Arial"/>
          <w:sz w:val="22"/>
          <w:lang w:val="en-GB"/>
        </w:rPr>
      </w:pPr>
    </w:p>
    <w:p w:rsidR="006E1DF5" w:rsidRDefault="006E1DF5" w:rsidP="005A7E6C">
      <w:pPr>
        <w:pStyle w:val="Title"/>
        <w:jc w:val="left"/>
        <w:rPr>
          <w:rFonts w:ascii="Arial" w:hAnsi="Arial" w:cs="Arial"/>
          <w:sz w:val="22"/>
          <w:lang w:val="en-GB"/>
        </w:rPr>
      </w:pPr>
    </w:p>
    <w:p w:rsidR="00B6018C" w:rsidRDefault="00B6018C" w:rsidP="005A7E6C">
      <w:pPr>
        <w:pStyle w:val="Title"/>
        <w:jc w:val="left"/>
        <w:rPr>
          <w:rFonts w:ascii="Arial" w:hAnsi="Arial" w:cs="Arial"/>
          <w:sz w:val="22"/>
          <w:lang w:val="en-GB"/>
        </w:rPr>
      </w:pPr>
    </w:p>
    <w:p w:rsidR="00B6018C" w:rsidRDefault="00B6018C" w:rsidP="005A7E6C">
      <w:pPr>
        <w:pStyle w:val="Title"/>
        <w:jc w:val="left"/>
        <w:rPr>
          <w:rFonts w:ascii="Arial" w:hAnsi="Arial" w:cs="Arial"/>
          <w:sz w:val="22"/>
          <w:lang w:val="en-GB"/>
        </w:rPr>
      </w:pPr>
    </w:p>
    <w:p w:rsidR="00B6018C" w:rsidRPr="00007445" w:rsidRDefault="00B6018C" w:rsidP="005A7E6C">
      <w:pPr>
        <w:pStyle w:val="Title"/>
        <w:jc w:val="left"/>
        <w:rPr>
          <w:rFonts w:ascii="Arial" w:hAnsi="Arial" w:cs="Arial"/>
          <w:sz w:val="22"/>
          <w:lang w:val="en-GB"/>
        </w:rPr>
      </w:pPr>
    </w:p>
    <w:p w:rsidR="005A7E6C" w:rsidRPr="00007445" w:rsidRDefault="005A7E6C" w:rsidP="005A7E6C">
      <w:pPr>
        <w:pStyle w:val="Title"/>
        <w:jc w:val="left"/>
        <w:rPr>
          <w:rFonts w:ascii="Arial" w:hAnsi="Arial" w:cs="Arial"/>
          <w:sz w:val="22"/>
          <w:lang w:val="en-GB"/>
        </w:rPr>
      </w:pPr>
    </w:p>
    <w:p w:rsidR="005A7E6C" w:rsidRPr="00007445" w:rsidRDefault="005A7E6C" w:rsidP="005A7E6C">
      <w:pPr>
        <w:pStyle w:val="Title"/>
        <w:jc w:val="left"/>
        <w:rPr>
          <w:rFonts w:ascii="Arial" w:hAnsi="Arial" w:cs="Arial"/>
          <w:sz w:val="22"/>
          <w:lang w:val="en-GB"/>
        </w:rPr>
      </w:pPr>
    </w:p>
    <w:p w:rsidR="005A7E6C" w:rsidRPr="00B906C8" w:rsidRDefault="006E1DF5" w:rsidP="006E1DF5">
      <w:pPr>
        <w:pStyle w:val="Title"/>
        <w:jc w:val="left"/>
        <w:rPr>
          <w:rFonts w:ascii="Arial" w:hAnsi="Arial" w:cs="Arial"/>
          <w:b w:val="0"/>
          <w:sz w:val="16"/>
          <w:szCs w:val="16"/>
          <w:lang w:val="en-GB"/>
        </w:rPr>
      </w:pPr>
      <w:r w:rsidRPr="00B906C8">
        <w:rPr>
          <w:rFonts w:ascii="Arial Narrow" w:hAnsi="Arial Narrow" w:cs="Arial"/>
          <w:b w:val="0"/>
          <w:sz w:val="16"/>
          <w:szCs w:val="16"/>
          <w:lang w:val="en-GB"/>
        </w:rPr>
        <w:t xml:space="preserve">© </w:t>
      </w:r>
      <w:r w:rsidRPr="00007445">
        <w:rPr>
          <w:rFonts w:ascii="Arial Narrow" w:eastAsia="Calibri" w:hAnsi="Arial Narrow"/>
          <w:b w:val="0"/>
          <w:sz w:val="16"/>
          <w:szCs w:val="16"/>
          <w:lang w:val="en-GB"/>
        </w:rPr>
        <w:t>Using data of this publication is subject to quoting source.</w:t>
      </w:r>
    </w:p>
    <w:p w:rsidR="005A7E6C" w:rsidRPr="00007445" w:rsidRDefault="005A7E6C" w:rsidP="005A7E6C">
      <w:pPr>
        <w:pStyle w:val="Title"/>
        <w:jc w:val="left"/>
        <w:rPr>
          <w:rFonts w:ascii="Arial" w:hAnsi="Arial" w:cs="Arial"/>
          <w:sz w:val="22"/>
          <w:lang w:val="en-GB"/>
        </w:rPr>
      </w:pPr>
    </w:p>
    <w:p w:rsidR="005A7E6C" w:rsidRPr="00EC6EF1" w:rsidRDefault="005A7E6C" w:rsidP="005A7E6C">
      <w:pPr>
        <w:pStyle w:val="Title"/>
        <w:jc w:val="left"/>
        <w:rPr>
          <w:rFonts w:ascii="Arial" w:hAnsi="Arial" w:cs="Arial"/>
          <w:sz w:val="22"/>
          <w:lang w:val="en-GB"/>
        </w:rPr>
      </w:pPr>
    </w:p>
    <w:p w:rsidR="005A7E6C" w:rsidRPr="00EC6EF1" w:rsidRDefault="005A7E6C" w:rsidP="005A7E6C">
      <w:pPr>
        <w:pStyle w:val="Title"/>
        <w:jc w:val="left"/>
        <w:rPr>
          <w:rFonts w:ascii="Arial" w:hAnsi="Arial" w:cs="Arial"/>
          <w:sz w:val="22"/>
          <w:lang w:val="en-GB"/>
        </w:rPr>
      </w:pPr>
    </w:p>
    <w:p w:rsidR="005A7E6C" w:rsidRDefault="005A7E6C" w:rsidP="005A7E6C">
      <w:pPr>
        <w:pStyle w:val="Title"/>
        <w:jc w:val="left"/>
        <w:rPr>
          <w:rFonts w:ascii="Arial" w:hAnsi="Arial" w:cs="Arial"/>
          <w:sz w:val="22"/>
          <w:lang w:val="en-GB"/>
        </w:rPr>
      </w:pPr>
    </w:p>
    <w:p w:rsidR="0098199C" w:rsidRDefault="0098199C" w:rsidP="005A7E6C">
      <w:pPr>
        <w:pStyle w:val="Title"/>
        <w:jc w:val="left"/>
        <w:rPr>
          <w:rFonts w:ascii="Arial" w:hAnsi="Arial" w:cs="Arial"/>
          <w:sz w:val="22"/>
          <w:lang w:val="en-GB"/>
        </w:rPr>
      </w:pPr>
    </w:p>
    <w:p w:rsidR="0098199C" w:rsidRDefault="0098199C" w:rsidP="005A7E6C">
      <w:pPr>
        <w:pStyle w:val="Title"/>
        <w:jc w:val="left"/>
        <w:rPr>
          <w:rFonts w:ascii="Arial" w:hAnsi="Arial" w:cs="Arial"/>
          <w:sz w:val="22"/>
          <w:lang w:val="en-GB"/>
        </w:rPr>
      </w:pPr>
    </w:p>
    <w:p w:rsidR="0098199C" w:rsidRDefault="0098199C" w:rsidP="005A7E6C">
      <w:pPr>
        <w:pStyle w:val="Title"/>
        <w:jc w:val="left"/>
        <w:rPr>
          <w:rFonts w:ascii="Arial" w:hAnsi="Arial" w:cs="Arial"/>
          <w:sz w:val="22"/>
          <w:lang w:val="en-GB"/>
        </w:rPr>
      </w:pPr>
    </w:p>
    <w:p w:rsidR="0098199C" w:rsidRPr="00747A0F" w:rsidRDefault="0098199C" w:rsidP="005A7E6C">
      <w:pPr>
        <w:pStyle w:val="Title"/>
        <w:jc w:val="left"/>
        <w:rPr>
          <w:rFonts w:ascii="Arial" w:hAnsi="Arial" w:cs="Arial"/>
          <w:sz w:val="22"/>
          <w:lang w:val="en-GB"/>
        </w:rPr>
      </w:pPr>
    </w:p>
    <w:p w:rsidR="005A7E6C" w:rsidRPr="00007445" w:rsidRDefault="005A7E6C" w:rsidP="005A7E6C">
      <w:pPr>
        <w:pStyle w:val="Title"/>
        <w:jc w:val="left"/>
        <w:rPr>
          <w:rFonts w:ascii="Arial" w:hAnsi="Arial" w:cs="Arial"/>
          <w:sz w:val="22"/>
          <w:lang w:val="en-GB"/>
        </w:rPr>
      </w:pPr>
    </w:p>
    <w:p w:rsidR="00595E91" w:rsidRPr="00007445" w:rsidRDefault="00595E91" w:rsidP="00595E91">
      <w:pPr>
        <w:spacing w:after="480"/>
        <w:jc w:val="center"/>
        <w:rPr>
          <w:rFonts w:ascii="Arial Narrow" w:hAnsi="Arial Narrow"/>
          <w:b/>
          <w:sz w:val="22"/>
          <w:szCs w:val="22"/>
          <w:lang w:val="en-GB"/>
        </w:rPr>
      </w:pPr>
      <w:r w:rsidRPr="00007445">
        <w:rPr>
          <w:rFonts w:ascii="Arial Narrow" w:hAnsi="Arial Narrow"/>
          <w:b/>
          <w:sz w:val="22"/>
          <w:szCs w:val="22"/>
          <w:lang w:val="en-GB"/>
        </w:rPr>
        <w:t>ABBREVIATIONS</w:t>
      </w:r>
    </w:p>
    <w:tbl>
      <w:tblPr>
        <w:tblW w:w="0" w:type="auto"/>
        <w:jc w:val="center"/>
        <w:tblLook w:val="04A0" w:firstRow="1" w:lastRow="0" w:firstColumn="1" w:lastColumn="0" w:noHBand="0" w:noVBand="1"/>
      </w:tblPr>
      <w:tblGrid>
        <w:gridCol w:w="1008"/>
        <w:gridCol w:w="5400"/>
      </w:tblGrid>
      <w:tr w:rsidR="00595E91" w:rsidRPr="00007445" w:rsidTr="006A0177">
        <w:trPr>
          <w:trHeight w:hRule="exact" w:val="284"/>
          <w:jc w:val="center"/>
        </w:trPr>
        <w:tc>
          <w:tcPr>
            <w:tcW w:w="1008"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GDP</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Gross domestic product</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GVA</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Gross value added</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ЕАА</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Economic accounts for agriculture</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ЕSА</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European system of accounts</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CAP</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Common agricultural policy</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IAS</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Institute for application of science in agriculture</w:t>
            </w:r>
          </w:p>
        </w:tc>
      </w:tr>
      <w:tr w:rsidR="00595E91" w:rsidRPr="00007445" w:rsidTr="006A0177">
        <w:trPr>
          <w:trHeight w:hRule="exact" w:val="284"/>
          <w:jc w:val="center"/>
        </w:trPr>
        <w:tc>
          <w:tcPr>
            <w:tcW w:w="1008" w:type="dxa"/>
          </w:tcPr>
          <w:p w:rsidR="00595E91" w:rsidRPr="00B906C8" w:rsidRDefault="00595E91" w:rsidP="006A0177">
            <w:pPr>
              <w:jc w:val="center"/>
              <w:rPr>
                <w:rFonts w:ascii="Arial Narrow" w:hAnsi="Arial Narrow"/>
                <w:sz w:val="20"/>
                <w:szCs w:val="20"/>
                <w:lang w:val="en-GB"/>
              </w:rPr>
            </w:pPr>
            <w:r w:rsidRPr="00B906C8">
              <w:rPr>
                <w:rFonts w:ascii="Arial Narrow" w:hAnsi="Arial Narrow"/>
                <w:sz w:val="20"/>
                <w:szCs w:val="20"/>
                <w:lang w:val="en-GB"/>
              </w:rPr>
              <w:t>LKAU</w:t>
            </w:r>
          </w:p>
        </w:tc>
        <w:tc>
          <w:tcPr>
            <w:tcW w:w="5400" w:type="dxa"/>
          </w:tcPr>
          <w:p w:rsidR="00595E91" w:rsidRPr="00B906C8" w:rsidRDefault="00595E91" w:rsidP="006A0177">
            <w:pPr>
              <w:rPr>
                <w:rFonts w:ascii="Arial Narrow" w:hAnsi="Arial Narrow"/>
                <w:sz w:val="20"/>
                <w:szCs w:val="20"/>
                <w:lang w:val="en-GB"/>
              </w:rPr>
            </w:pPr>
            <w:r w:rsidRPr="00B906C8">
              <w:rPr>
                <w:rFonts w:ascii="Arial Narrow" w:hAnsi="Arial Narrow" w:cs="Tahoma"/>
                <w:sz w:val="20"/>
                <w:szCs w:val="20"/>
                <w:lang w:val="en-GB"/>
              </w:rPr>
              <w:t>Local unit kind of activity</w:t>
            </w:r>
          </w:p>
        </w:tc>
      </w:tr>
      <w:tr w:rsidR="00595E91" w:rsidRPr="00007445" w:rsidTr="006A0177">
        <w:trPr>
          <w:trHeight w:hRule="exact" w:val="284"/>
          <w:jc w:val="center"/>
        </w:trPr>
        <w:tc>
          <w:tcPr>
            <w:tcW w:w="1008" w:type="dxa"/>
          </w:tcPr>
          <w:p w:rsidR="00595E91" w:rsidRPr="001B0D4E" w:rsidRDefault="001B0D4E" w:rsidP="006A0177">
            <w:pPr>
              <w:jc w:val="center"/>
              <w:rPr>
                <w:rFonts w:ascii="Arial Narrow" w:hAnsi="Arial Narrow"/>
                <w:sz w:val="20"/>
                <w:szCs w:val="20"/>
                <w:highlight w:val="yellow"/>
                <w:lang w:val="en-GB"/>
              </w:rPr>
            </w:pPr>
            <w:r w:rsidRPr="001B0D4E">
              <w:rPr>
                <w:rFonts w:ascii="Arial Narrow" w:hAnsi="Arial Narrow"/>
                <w:sz w:val="20"/>
                <w:szCs w:val="20"/>
                <w:lang w:val="en-GB"/>
              </w:rPr>
              <w:t>MoA</w:t>
            </w:r>
          </w:p>
        </w:tc>
        <w:tc>
          <w:tcPr>
            <w:tcW w:w="5400" w:type="dxa"/>
          </w:tcPr>
          <w:p w:rsidR="00595E91" w:rsidRPr="001B0D4E" w:rsidRDefault="001B0D4E" w:rsidP="006A0177">
            <w:pPr>
              <w:rPr>
                <w:rFonts w:ascii="Arial Narrow" w:hAnsi="Arial Narrow"/>
                <w:sz w:val="20"/>
                <w:szCs w:val="20"/>
                <w:highlight w:val="yellow"/>
                <w:lang w:val="en-GB"/>
              </w:rPr>
            </w:pPr>
            <w:r w:rsidRPr="001B0D4E">
              <w:rPr>
                <w:rFonts w:ascii="Arial Narrow" w:hAnsi="Arial Narrow" w:cs="Tahoma"/>
                <w:sz w:val="20"/>
                <w:szCs w:val="20"/>
                <w:lang w:val="en-GB"/>
              </w:rPr>
              <w:t>Ministry of agriculture, forestry and water management</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MF</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Ministry of finance</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VAT</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Value added tax</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CCIS</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Chamber of commerce and industry of Serbia</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SORS</w:t>
            </w:r>
          </w:p>
        </w:tc>
        <w:tc>
          <w:tcPr>
            <w:tcW w:w="5400" w:type="dxa"/>
          </w:tcPr>
          <w:p w:rsidR="00595E91" w:rsidRPr="009F01C9" w:rsidRDefault="00595E91" w:rsidP="000C4858">
            <w:pPr>
              <w:rPr>
                <w:rFonts w:ascii="Arial Narrow" w:hAnsi="Arial Narrow"/>
                <w:sz w:val="20"/>
                <w:szCs w:val="20"/>
                <w:lang w:val="en-GB"/>
              </w:rPr>
            </w:pPr>
            <w:r w:rsidRPr="00EC6EF1">
              <w:rPr>
                <w:rFonts w:ascii="Arial Narrow" w:hAnsi="Arial Narrow"/>
                <w:sz w:val="20"/>
                <w:szCs w:val="20"/>
                <w:lang w:val="en-GB"/>
              </w:rPr>
              <w:t xml:space="preserve">Statistical </w:t>
            </w:r>
            <w:r w:rsidR="000C4858" w:rsidRPr="00B23B23">
              <w:rPr>
                <w:rFonts w:ascii="Arial Narrow" w:hAnsi="Arial Narrow"/>
                <w:sz w:val="20"/>
                <w:szCs w:val="20"/>
                <w:lang w:val="en-GB"/>
              </w:rPr>
              <w:t xml:space="preserve">Office </w:t>
            </w:r>
            <w:r w:rsidRPr="009F01C9">
              <w:rPr>
                <w:rFonts w:ascii="Arial Narrow" w:hAnsi="Arial Narrow"/>
                <w:sz w:val="20"/>
                <w:szCs w:val="20"/>
                <w:lang w:val="en-GB"/>
              </w:rPr>
              <w:t>of the Republic of Serbia</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SNA</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System of national accounts</w:t>
            </w:r>
          </w:p>
        </w:tc>
      </w:tr>
      <w:tr w:rsidR="00595E91" w:rsidRPr="00007445" w:rsidTr="006A0177">
        <w:trPr>
          <w:trHeight w:hRule="exact" w:val="284"/>
          <w:jc w:val="center"/>
        </w:trPr>
        <w:tc>
          <w:tcPr>
            <w:tcW w:w="1008" w:type="dxa"/>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DAP</w:t>
            </w:r>
          </w:p>
        </w:tc>
        <w:tc>
          <w:tcPr>
            <w:tcW w:w="5400" w:type="dxa"/>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Directorate for agrarian payments</w:t>
            </w:r>
          </w:p>
        </w:tc>
      </w:tr>
    </w:tbl>
    <w:p w:rsidR="00595E91" w:rsidRPr="00007445" w:rsidRDefault="00595E91" w:rsidP="00595E91">
      <w:pPr>
        <w:spacing w:before="600" w:after="240"/>
        <w:jc w:val="center"/>
        <w:rPr>
          <w:rFonts w:ascii="Arial Narrow" w:hAnsi="Arial Narrow"/>
          <w:b/>
          <w:sz w:val="22"/>
          <w:szCs w:val="22"/>
          <w:lang w:val="en-GB"/>
        </w:rPr>
      </w:pPr>
      <w:r w:rsidRPr="00007445">
        <w:rPr>
          <w:rFonts w:ascii="Arial Narrow" w:hAnsi="Arial Narrow"/>
          <w:b/>
          <w:sz w:val="22"/>
          <w:szCs w:val="22"/>
          <w:lang w:val="en-GB"/>
        </w:rPr>
        <w:t>SYMBOLS</w:t>
      </w:r>
    </w:p>
    <w:tbl>
      <w:tblPr>
        <w:tblW w:w="6332" w:type="dxa"/>
        <w:jc w:val="center"/>
        <w:tblLook w:val="04A0" w:firstRow="1" w:lastRow="0" w:firstColumn="1" w:lastColumn="0" w:noHBand="0" w:noVBand="1"/>
      </w:tblPr>
      <w:tblGrid>
        <w:gridCol w:w="670"/>
        <w:gridCol w:w="560"/>
        <w:gridCol w:w="5102"/>
      </w:tblGrid>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sym w:font="Symbol" w:char="F02D"/>
            </w:r>
          </w:p>
        </w:tc>
        <w:tc>
          <w:tcPr>
            <w:tcW w:w="560" w:type="dxa"/>
            <w:vAlign w:val="center"/>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007445" w:rsidRDefault="00595E91" w:rsidP="006A0177">
            <w:pPr>
              <w:rPr>
                <w:rFonts w:ascii="Arial Narrow" w:hAnsi="Arial Narrow"/>
                <w:sz w:val="20"/>
                <w:szCs w:val="20"/>
                <w:lang w:val="en-GB"/>
              </w:rPr>
            </w:pPr>
            <w:r w:rsidRPr="00EC6EF1">
              <w:rPr>
                <w:rFonts w:ascii="Arial Narrow" w:hAnsi="Arial Narrow"/>
                <w:sz w:val="20"/>
                <w:szCs w:val="20"/>
                <w:lang w:val="en-GB"/>
              </w:rPr>
              <w:t>Category not applicable</w:t>
            </w:r>
          </w:p>
        </w:tc>
      </w:tr>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w:t>
            </w:r>
          </w:p>
        </w:tc>
        <w:tc>
          <w:tcPr>
            <w:tcW w:w="560"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Data not available</w:t>
            </w:r>
          </w:p>
        </w:tc>
      </w:tr>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0</w:t>
            </w:r>
          </w:p>
        </w:tc>
        <w:tc>
          <w:tcPr>
            <w:tcW w:w="560"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Data value under 0.5 of measurement unit</w:t>
            </w:r>
          </w:p>
        </w:tc>
      </w:tr>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Ø</w:t>
            </w:r>
          </w:p>
        </w:tc>
        <w:tc>
          <w:tcPr>
            <w:tcW w:w="560"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Average</w:t>
            </w:r>
          </w:p>
        </w:tc>
      </w:tr>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 )</w:t>
            </w:r>
          </w:p>
        </w:tc>
        <w:tc>
          <w:tcPr>
            <w:tcW w:w="560"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Incomplete or insufficiently estimated data</w:t>
            </w:r>
          </w:p>
        </w:tc>
      </w:tr>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w:t>
            </w:r>
          </w:p>
        </w:tc>
        <w:tc>
          <w:tcPr>
            <w:tcW w:w="560"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B23B23" w:rsidRDefault="00595E91" w:rsidP="006A0177">
            <w:pPr>
              <w:rPr>
                <w:rFonts w:ascii="Arial Narrow" w:hAnsi="Arial Narrow"/>
                <w:sz w:val="20"/>
                <w:szCs w:val="20"/>
                <w:lang w:val="en-GB"/>
              </w:rPr>
            </w:pPr>
            <w:r w:rsidRPr="00EC6EF1">
              <w:rPr>
                <w:rFonts w:ascii="Arial Narrow" w:hAnsi="Arial Narrow"/>
                <w:sz w:val="20"/>
                <w:szCs w:val="20"/>
                <w:lang w:val="en-GB"/>
              </w:rPr>
              <w:t>Corrected</w:t>
            </w:r>
            <w:r w:rsidRPr="00B23B23">
              <w:rPr>
                <w:rFonts w:ascii="Arial Narrow" w:hAnsi="Arial Narrow"/>
                <w:sz w:val="20"/>
                <w:szCs w:val="20"/>
                <w:lang w:val="en-GB"/>
              </w:rPr>
              <w:t xml:space="preserve"> data</w:t>
            </w:r>
          </w:p>
        </w:tc>
      </w:tr>
      <w:tr w:rsidR="00595E91" w:rsidRPr="00007445" w:rsidTr="006A0177">
        <w:trPr>
          <w:jc w:val="center"/>
        </w:trPr>
        <w:tc>
          <w:tcPr>
            <w:tcW w:w="670" w:type="dxa"/>
            <w:vAlign w:val="center"/>
          </w:tcPr>
          <w:p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w:t>
            </w:r>
          </w:p>
        </w:tc>
        <w:tc>
          <w:tcPr>
            <w:tcW w:w="560" w:type="dxa"/>
          </w:tcPr>
          <w:p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 xml:space="preserve">Covered by data in arrow direction </w:t>
            </w:r>
          </w:p>
        </w:tc>
      </w:tr>
    </w:tbl>
    <w:p w:rsidR="00595E91" w:rsidRPr="00B906C8" w:rsidRDefault="00595E91" w:rsidP="00595E91">
      <w:pPr>
        <w:spacing w:before="480" w:after="480"/>
        <w:jc w:val="both"/>
        <w:rPr>
          <w:rFonts w:ascii="Arial Narrow" w:hAnsi="Arial Narrow" w:cs="Tahoma"/>
          <w:b/>
          <w:sz w:val="22"/>
          <w:szCs w:val="22"/>
          <w:lang w:val="en-GB"/>
        </w:rPr>
      </w:pPr>
    </w:p>
    <w:p w:rsidR="00595E91" w:rsidRPr="00B906C8" w:rsidRDefault="00595E91" w:rsidP="00595E91">
      <w:pPr>
        <w:spacing w:before="480" w:after="480"/>
        <w:jc w:val="both"/>
        <w:rPr>
          <w:rFonts w:ascii="Arial Narrow" w:hAnsi="Arial Narrow" w:cs="Tahoma"/>
          <w:b/>
          <w:sz w:val="22"/>
          <w:szCs w:val="22"/>
          <w:lang w:val="en-GB"/>
        </w:rPr>
      </w:pPr>
    </w:p>
    <w:p w:rsidR="00595E91" w:rsidRPr="00B906C8" w:rsidRDefault="00595E91" w:rsidP="00595E91">
      <w:pPr>
        <w:spacing w:before="480" w:after="480"/>
        <w:jc w:val="both"/>
        <w:rPr>
          <w:rFonts w:ascii="Arial Narrow" w:hAnsi="Arial Narrow" w:cs="Tahoma"/>
          <w:b/>
          <w:sz w:val="22"/>
          <w:szCs w:val="22"/>
          <w:lang w:val="en-GB"/>
        </w:rPr>
      </w:pPr>
    </w:p>
    <w:p w:rsidR="00595E91" w:rsidRPr="00B906C8" w:rsidRDefault="00595E91" w:rsidP="00595E91">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EC6EF1" w:rsidRDefault="00595E91" w:rsidP="00767629">
      <w:pPr>
        <w:spacing w:before="480" w:after="480"/>
        <w:jc w:val="both"/>
        <w:rPr>
          <w:rFonts w:ascii="Arial Narrow" w:hAnsi="Arial Narrow" w:cs="Tahoma"/>
          <w:b/>
          <w:sz w:val="22"/>
          <w:szCs w:val="22"/>
          <w:lang w:val="en-GB"/>
        </w:rPr>
      </w:pPr>
    </w:p>
    <w:p w:rsidR="00595E91" w:rsidRPr="00EC6EF1" w:rsidRDefault="00595E91" w:rsidP="00767629">
      <w:pPr>
        <w:spacing w:before="480" w:after="480"/>
        <w:jc w:val="both"/>
        <w:rPr>
          <w:rFonts w:ascii="Arial Narrow" w:hAnsi="Arial Narrow" w:cs="Tahoma"/>
          <w:b/>
          <w:sz w:val="22"/>
          <w:szCs w:val="22"/>
          <w:lang w:val="en-GB"/>
        </w:rPr>
      </w:pPr>
    </w:p>
    <w:p w:rsidR="00595E91" w:rsidRPr="00EC6EF1" w:rsidRDefault="00595E91" w:rsidP="00767629">
      <w:pPr>
        <w:spacing w:before="480" w:after="480"/>
        <w:jc w:val="both"/>
        <w:rPr>
          <w:rFonts w:ascii="Arial Narrow" w:hAnsi="Arial Narrow" w:cs="Tahoma"/>
          <w:b/>
          <w:sz w:val="22"/>
          <w:szCs w:val="22"/>
          <w:lang w:val="en-GB"/>
        </w:rPr>
      </w:pPr>
    </w:p>
    <w:p w:rsidR="00595E91" w:rsidRPr="00747A0F"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007445" w:rsidRDefault="00595E91" w:rsidP="00767629">
      <w:pPr>
        <w:spacing w:before="480" w:after="480"/>
        <w:jc w:val="both"/>
        <w:rPr>
          <w:rFonts w:ascii="Arial Narrow" w:hAnsi="Arial Narrow" w:cs="Tahoma"/>
          <w:b/>
          <w:sz w:val="22"/>
          <w:szCs w:val="22"/>
          <w:lang w:val="en-GB"/>
        </w:rPr>
      </w:pPr>
    </w:p>
    <w:p w:rsidR="00595E91" w:rsidRPr="00B906C8" w:rsidRDefault="00595E91" w:rsidP="00767629">
      <w:pPr>
        <w:spacing w:before="480" w:after="480"/>
        <w:jc w:val="both"/>
        <w:rPr>
          <w:rFonts w:ascii="Arial Narrow" w:hAnsi="Arial Narrow" w:cs="Tahoma"/>
          <w:b/>
          <w:sz w:val="22"/>
          <w:szCs w:val="22"/>
          <w:lang w:val="en-GB"/>
        </w:rPr>
      </w:pPr>
    </w:p>
    <w:p w:rsidR="00890489" w:rsidRPr="00007445" w:rsidRDefault="00890489" w:rsidP="00767629">
      <w:pPr>
        <w:spacing w:before="480" w:after="480"/>
        <w:jc w:val="both"/>
        <w:rPr>
          <w:rFonts w:ascii="Arial Narrow" w:hAnsi="Arial Narrow" w:cs="Tahoma"/>
          <w:b/>
          <w:sz w:val="22"/>
          <w:szCs w:val="22"/>
          <w:lang w:val="en-GB"/>
        </w:rPr>
      </w:pPr>
    </w:p>
    <w:p w:rsidR="00595E91" w:rsidRPr="00B906C8" w:rsidRDefault="00595E91" w:rsidP="00767629">
      <w:pPr>
        <w:spacing w:before="480" w:after="480"/>
        <w:jc w:val="both"/>
        <w:rPr>
          <w:rFonts w:ascii="Arial Narrow" w:hAnsi="Arial Narrow" w:cs="Tahoma"/>
          <w:b/>
          <w:sz w:val="22"/>
          <w:szCs w:val="22"/>
          <w:lang w:val="en-GB"/>
        </w:rPr>
      </w:pPr>
    </w:p>
    <w:p w:rsidR="006E1DF5" w:rsidRPr="00007445" w:rsidRDefault="006E1DF5" w:rsidP="006E1DF5">
      <w:pPr>
        <w:spacing w:before="480" w:after="480"/>
        <w:jc w:val="center"/>
        <w:rPr>
          <w:rFonts w:ascii="Arial Narrow" w:hAnsi="Arial Narrow" w:cs="Tahoma"/>
          <w:b/>
          <w:sz w:val="22"/>
          <w:szCs w:val="22"/>
          <w:lang w:val="en-GB"/>
        </w:rPr>
      </w:pPr>
    </w:p>
    <w:p w:rsidR="006E1DF5" w:rsidRPr="00EC6EF1" w:rsidRDefault="006E1DF5" w:rsidP="006E1DF5">
      <w:pPr>
        <w:spacing w:before="480" w:after="480"/>
        <w:jc w:val="center"/>
        <w:rPr>
          <w:rFonts w:ascii="Arial Narrow" w:hAnsi="Arial Narrow" w:cs="Tahoma"/>
          <w:b/>
          <w:sz w:val="22"/>
          <w:szCs w:val="22"/>
          <w:lang w:val="en-GB"/>
        </w:rPr>
      </w:pPr>
      <w:r w:rsidRPr="00EC6EF1">
        <w:rPr>
          <w:rFonts w:ascii="Arial Narrow" w:hAnsi="Arial Narrow" w:cs="Tahoma"/>
          <w:b/>
          <w:sz w:val="22"/>
          <w:szCs w:val="22"/>
          <w:lang w:val="en-GB"/>
        </w:rPr>
        <w:t>LIST OF CONTENTS</w:t>
      </w:r>
    </w:p>
    <w:p w:rsidR="006E1DF5" w:rsidRPr="00EC6EF1" w:rsidRDefault="006E1DF5" w:rsidP="006E1DF5">
      <w:pPr>
        <w:spacing w:before="480" w:after="480"/>
        <w:jc w:val="both"/>
        <w:rPr>
          <w:rFonts w:ascii="Arial Narrow" w:hAnsi="Arial Narrow" w:cs="Tahoma"/>
          <w:b/>
          <w:sz w:val="22"/>
          <w:szCs w:val="22"/>
          <w:lang w:val="en-GB"/>
        </w:rPr>
      </w:pPr>
    </w:p>
    <w:p w:rsidR="006E1DF5" w:rsidRPr="00747A0F" w:rsidRDefault="006E1DF5" w:rsidP="006E1DF5">
      <w:pPr>
        <w:tabs>
          <w:tab w:val="right" w:leader="dot" w:pos="9639"/>
        </w:tabs>
        <w:rPr>
          <w:rFonts w:ascii="Arial Narrow" w:hAnsi="Arial Narrow"/>
          <w:sz w:val="21"/>
          <w:szCs w:val="21"/>
          <w:lang w:val="en-GB"/>
        </w:rPr>
      </w:pPr>
    </w:p>
    <w:p w:rsidR="006E1DF5" w:rsidRPr="00007445" w:rsidRDefault="006E1DF5" w:rsidP="006E1DF5">
      <w:pPr>
        <w:tabs>
          <w:tab w:val="right" w:leader="dot" w:pos="9639"/>
        </w:tabs>
        <w:rPr>
          <w:rFonts w:ascii="Arial Narrow" w:hAnsi="Arial Narrow"/>
          <w:sz w:val="21"/>
          <w:szCs w:val="21"/>
          <w:lang w:val="en-GB"/>
        </w:rPr>
      </w:pPr>
      <w:r w:rsidRPr="00007445">
        <w:rPr>
          <w:rFonts w:ascii="Arial Narrow" w:hAnsi="Arial Narrow"/>
          <w:sz w:val="21"/>
          <w:szCs w:val="21"/>
          <w:lang w:val="en-GB"/>
        </w:rPr>
        <w:t>ABBREVIATIONS</w:t>
      </w:r>
      <w:r w:rsidRPr="00007445">
        <w:rPr>
          <w:rFonts w:ascii="Arial Narrow" w:hAnsi="Arial Narrow"/>
          <w:sz w:val="21"/>
          <w:szCs w:val="21"/>
          <w:lang w:val="en-GB"/>
        </w:rPr>
        <w:tab/>
      </w:r>
      <w:r w:rsidR="00DA6A06">
        <w:rPr>
          <w:rFonts w:ascii="Arial Narrow" w:hAnsi="Arial Narrow"/>
          <w:sz w:val="21"/>
          <w:szCs w:val="21"/>
          <w:lang w:val="en-GB"/>
        </w:rPr>
        <w:t>3</w:t>
      </w:r>
    </w:p>
    <w:p w:rsidR="006E1DF5" w:rsidRPr="00007445" w:rsidRDefault="006E1DF5" w:rsidP="006E1DF5">
      <w:pPr>
        <w:tabs>
          <w:tab w:val="right" w:leader="dot" w:pos="9639"/>
        </w:tabs>
        <w:rPr>
          <w:rFonts w:ascii="Arial Narrow" w:hAnsi="Arial Narrow"/>
          <w:sz w:val="21"/>
          <w:szCs w:val="21"/>
          <w:lang w:val="en-GB"/>
        </w:rPr>
      </w:pPr>
    </w:p>
    <w:p w:rsidR="006E1DF5" w:rsidRPr="00007445" w:rsidRDefault="006E1DF5" w:rsidP="006E1DF5">
      <w:pPr>
        <w:tabs>
          <w:tab w:val="right" w:leader="dot" w:pos="9639"/>
        </w:tabs>
        <w:rPr>
          <w:rFonts w:ascii="Arial Narrow" w:hAnsi="Arial Narrow" w:cs="Tahoma"/>
          <w:sz w:val="21"/>
          <w:szCs w:val="21"/>
          <w:lang w:val="en-GB"/>
        </w:rPr>
      </w:pPr>
      <w:r w:rsidRPr="00007445">
        <w:rPr>
          <w:rFonts w:ascii="Arial Narrow" w:hAnsi="Arial Narrow"/>
          <w:sz w:val="21"/>
          <w:szCs w:val="21"/>
          <w:lang w:val="en-GB"/>
        </w:rPr>
        <w:t>SYMBOLS</w:t>
      </w:r>
      <w:r w:rsidRPr="00007445">
        <w:rPr>
          <w:rFonts w:ascii="Arial Narrow" w:hAnsi="Arial Narrow"/>
          <w:sz w:val="21"/>
          <w:szCs w:val="21"/>
          <w:lang w:val="en-GB"/>
        </w:rPr>
        <w:tab/>
      </w:r>
      <w:r w:rsidR="004276F9" w:rsidRPr="00007445">
        <w:rPr>
          <w:rFonts w:ascii="Arial Narrow" w:hAnsi="Arial Narrow"/>
          <w:sz w:val="21"/>
          <w:szCs w:val="21"/>
          <w:lang w:val="en-GB"/>
        </w:rPr>
        <w:t>3</w:t>
      </w:r>
    </w:p>
    <w:p w:rsidR="006E1DF5" w:rsidRPr="00007445" w:rsidRDefault="006E1DF5" w:rsidP="006E1DF5">
      <w:pPr>
        <w:tabs>
          <w:tab w:val="right" w:leader="dot" w:pos="9639"/>
        </w:tabs>
        <w:rPr>
          <w:rFonts w:ascii="Arial Narrow" w:hAnsi="Arial Narrow" w:cs="Tahoma"/>
          <w:sz w:val="21"/>
          <w:szCs w:val="21"/>
          <w:lang w:val="en-GB"/>
        </w:rPr>
      </w:pPr>
    </w:p>
    <w:p w:rsidR="006E1DF5" w:rsidRPr="00007445" w:rsidRDefault="006E1DF5" w:rsidP="006E1DF5">
      <w:pPr>
        <w:tabs>
          <w:tab w:val="right" w:leader="dot" w:pos="9639"/>
        </w:tabs>
        <w:rPr>
          <w:rFonts w:ascii="Arial Narrow" w:hAnsi="Arial Narrow" w:cs="Tahoma"/>
          <w:sz w:val="21"/>
          <w:szCs w:val="21"/>
          <w:lang w:val="en-GB"/>
        </w:rPr>
      </w:pPr>
      <w:r w:rsidRPr="00007445">
        <w:rPr>
          <w:rFonts w:ascii="Arial Narrow" w:hAnsi="Arial Narrow" w:cs="Tahoma"/>
          <w:sz w:val="21"/>
          <w:szCs w:val="21"/>
          <w:lang w:val="en-GB"/>
        </w:rPr>
        <w:t>INTRODUCTORY NOTES</w:t>
      </w:r>
      <w:r w:rsidRPr="00007445">
        <w:rPr>
          <w:rFonts w:ascii="Arial Narrow" w:hAnsi="Arial Narrow" w:cs="Tahoma"/>
          <w:sz w:val="21"/>
          <w:szCs w:val="21"/>
          <w:lang w:val="en-GB"/>
        </w:rPr>
        <w:tab/>
      </w:r>
      <w:r w:rsidR="00F20910">
        <w:rPr>
          <w:rFonts w:ascii="Arial Narrow" w:hAnsi="Arial Narrow" w:cs="Tahoma"/>
          <w:sz w:val="21"/>
          <w:szCs w:val="21"/>
          <w:lang w:val="en-GB"/>
        </w:rPr>
        <w:t>7</w:t>
      </w:r>
    </w:p>
    <w:p w:rsidR="006E1DF5" w:rsidRPr="00007445" w:rsidRDefault="006E1DF5" w:rsidP="006E1DF5">
      <w:pPr>
        <w:tabs>
          <w:tab w:val="right" w:leader="dot" w:pos="9639"/>
        </w:tabs>
        <w:rPr>
          <w:rFonts w:ascii="Arial Narrow" w:hAnsi="Arial Narrow" w:cs="Tahoma"/>
          <w:sz w:val="21"/>
          <w:szCs w:val="21"/>
          <w:lang w:val="en-GB"/>
        </w:rPr>
      </w:pPr>
    </w:p>
    <w:p w:rsidR="006E1DF5" w:rsidRPr="00007445" w:rsidRDefault="006E1DF5" w:rsidP="006E1DF5">
      <w:pPr>
        <w:tabs>
          <w:tab w:val="right" w:leader="dot" w:pos="9639"/>
        </w:tabs>
        <w:rPr>
          <w:rFonts w:ascii="Arial Narrow" w:hAnsi="Arial Narrow" w:cs="Tahoma"/>
          <w:sz w:val="21"/>
          <w:szCs w:val="21"/>
          <w:lang w:val="en-GB"/>
        </w:rPr>
      </w:pPr>
    </w:p>
    <w:p w:rsidR="006E1DF5" w:rsidRPr="00007445" w:rsidRDefault="006E1DF5" w:rsidP="006E1DF5">
      <w:pPr>
        <w:tabs>
          <w:tab w:val="right" w:leader="dot" w:pos="9639"/>
        </w:tabs>
        <w:rPr>
          <w:rFonts w:ascii="Arial Narrow" w:hAnsi="Arial Narrow" w:cs="Tahoma"/>
          <w:sz w:val="21"/>
          <w:szCs w:val="21"/>
          <w:lang w:val="en-GB"/>
        </w:rPr>
      </w:pPr>
      <w:r w:rsidRPr="00007445">
        <w:rPr>
          <w:rFonts w:ascii="Arial Narrow" w:hAnsi="Arial Narrow" w:cs="Tahoma"/>
          <w:sz w:val="21"/>
          <w:szCs w:val="21"/>
          <w:lang w:val="en-GB"/>
        </w:rPr>
        <w:t>I. METHODOLOGICAL BACKGROUNDS OF ECONOMIC ACCOUNTS FOR AGRICULTURE</w:t>
      </w:r>
      <w:r w:rsidRPr="00007445">
        <w:rPr>
          <w:rFonts w:ascii="Arial Narrow" w:hAnsi="Arial Narrow" w:cs="Tahoma"/>
          <w:sz w:val="21"/>
          <w:szCs w:val="21"/>
          <w:lang w:val="en-GB"/>
        </w:rPr>
        <w:tab/>
      </w:r>
      <w:r w:rsidR="00F20910">
        <w:rPr>
          <w:rFonts w:ascii="Arial Narrow" w:hAnsi="Arial Narrow" w:cs="Tahoma"/>
          <w:sz w:val="21"/>
          <w:szCs w:val="21"/>
          <w:lang w:val="en-GB"/>
        </w:rPr>
        <w:t>8</w:t>
      </w:r>
    </w:p>
    <w:p w:rsidR="006E1DF5" w:rsidRPr="00007445" w:rsidRDefault="006E1DF5" w:rsidP="006E1DF5">
      <w:pPr>
        <w:tabs>
          <w:tab w:val="left" w:pos="993"/>
          <w:tab w:val="right" w:leader="dot" w:pos="9639"/>
        </w:tabs>
        <w:ind w:left="284"/>
        <w:rPr>
          <w:rFonts w:ascii="Arial Narrow" w:hAnsi="Arial Narrow" w:cs="Tahoma"/>
          <w:sz w:val="21"/>
          <w:szCs w:val="21"/>
          <w:lang w:val="en-GB"/>
        </w:rPr>
      </w:pPr>
      <w:r w:rsidRPr="00007445">
        <w:rPr>
          <w:rFonts w:ascii="Arial Narrow" w:hAnsi="Arial Narrow" w:cs="Tahoma"/>
          <w:sz w:val="21"/>
          <w:szCs w:val="21"/>
          <w:lang w:val="en-GB"/>
        </w:rPr>
        <w:t>1.1. Coverage and observation units</w:t>
      </w:r>
      <w:r w:rsidRPr="00007445">
        <w:rPr>
          <w:rFonts w:ascii="Arial Narrow" w:hAnsi="Arial Narrow" w:cs="Tahoma"/>
          <w:sz w:val="21"/>
          <w:szCs w:val="21"/>
          <w:lang w:val="en-GB"/>
        </w:rPr>
        <w:tab/>
      </w:r>
      <w:r w:rsidR="00F20910">
        <w:rPr>
          <w:rFonts w:ascii="Arial Narrow" w:hAnsi="Arial Narrow" w:cs="Tahoma"/>
          <w:sz w:val="21"/>
          <w:szCs w:val="21"/>
          <w:lang w:val="en-GB"/>
        </w:rPr>
        <w:t>8</w:t>
      </w:r>
    </w:p>
    <w:p w:rsidR="006E1DF5" w:rsidRPr="00007445" w:rsidRDefault="006E1DF5" w:rsidP="006E1DF5">
      <w:pPr>
        <w:tabs>
          <w:tab w:val="left" w:pos="993"/>
          <w:tab w:val="right" w:leader="dot" w:pos="9639"/>
        </w:tabs>
        <w:ind w:left="284"/>
        <w:rPr>
          <w:rFonts w:ascii="Arial Narrow" w:hAnsi="Arial Narrow" w:cs="Tahoma"/>
          <w:sz w:val="21"/>
          <w:szCs w:val="21"/>
          <w:lang w:val="en-GB"/>
        </w:rPr>
      </w:pPr>
      <w:r w:rsidRPr="00007445">
        <w:rPr>
          <w:rFonts w:ascii="Arial Narrow" w:hAnsi="Arial Narrow" w:cs="Tahoma"/>
          <w:sz w:val="21"/>
          <w:szCs w:val="21"/>
          <w:lang w:val="en-GB"/>
        </w:rPr>
        <w:t>1.2. Main EAA elements: Definitions</w:t>
      </w:r>
      <w:r w:rsidRPr="00007445">
        <w:rPr>
          <w:rFonts w:ascii="Arial Narrow" w:hAnsi="Arial Narrow" w:cs="Tahoma"/>
          <w:sz w:val="21"/>
          <w:szCs w:val="21"/>
          <w:lang w:val="en-GB"/>
        </w:rPr>
        <w:tab/>
      </w:r>
      <w:r w:rsidR="00F20910">
        <w:rPr>
          <w:rFonts w:ascii="Arial Narrow" w:hAnsi="Arial Narrow" w:cs="Tahoma"/>
          <w:sz w:val="21"/>
          <w:szCs w:val="21"/>
          <w:lang w:val="en-GB"/>
        </w:rPr>
        <w:t>9</w:t>
      </w:r>
    </w:p>
    <w:p w:rsidR="006E1DF5" w:rsidRPr="00007445" w:rsidRDefault="006E1DF5" w:rsidP="006E1DF5">
      <w:pPr>
        <w:tabs>
          <w:tab w:val="left" w:pos="993"/>
          <w:tab w:val="right" w:leader="dot" w:pos="9639"/>
        </w:tabs>
        <w:ind w:left="284"/>
        <w:rPr>
          <w:rFonts w:ascii="Arial Narrow" w:hAnsi="Arial Narrow" w:cs="Tahoma"/>
          <w:sz w:val="21"/>
          <w:szCs w:val="21"/>
          <w:lang w:val="en-GB"/>
        </w:rPr>
      </w:pPr>
      <w:r w:rsidRPr="00007445">
        <w:rPr>
          <w:rFonts w:ascii="Arial Narrow" w:hAnsi="Arial Narrow" w:cs="Tahoma"/>
          <w:sz w:val="21"/>
          <w:szCs w:val="21"/>
          <w:lang w:val="en-GB"/>
        </w:rPr>
        <w:t>1.3. Methods of calculation</w:t>
      </w:r>
      <w:r w:rsidRPr="00007445">
        <w:rPr>
          <w:rFonts w:ascii="Arial Narrow" w:hAnsi="Arial Narrow" w:cs="Tahoma"/>
          <w:sz w:val="21"/>
          <w:szCs w:val="21"/>
          <w:lang w:val="en-GB"/>
        </w:rPr>
        <w:tab/>
      </w:r>
      <w:r w:rsidR="00F20910">
        <w:rPr>
          <w:rFonts w:ascii="Arial Narrow" w:hAnsi="Arial Narrow" w:cs="Tahoma"/>
          <w:sz w:val="21"/>
          <w:szCs w:val="21"/>
          <w:lang w:val="en-GB"/>
        </w:rPr>
        <w:t>10</w:t>
      </w:r>
    </w:p>
    <w:p w:rsidR="006E1DF5" w:rsidRPr="00007445" w:rsidRDefault="006E1DF5" w:rsidP="006E1DF5">
      <w:pPr>
        <w:tabs>
          <w:tab w:val="left" w:pos="1134"/>
          <w:tab w:val="right" w:leader="dot" w:pos="9639"/>
        </w:tabs>
        <w:rPr>
          <w:rFonts w:ascii="Arial Narrow" w:hAnsi="Arial Narrow" w:cs="Tahoma"/>
          <w:sz w:val="21"/>
          <w:szCs w:val="21"/>
          <w:lang w:val="en-GB"/>
        </w:rPr>
      </w:pPr>
    </w:p>
    <w:p w:rsidR="006E1DF5" w:rsidRPr="00007445" w:rsidRDefault="006E1DF5" w:rsidP="006E1DF5">
      <w:pPr>
        <w:tabs>
          <w:tab w:val="left" w:pos="1134"/>
          <w:tab w:val="right" w:leader="dot" w:pos="9639"/>
        </w:tabs>
        <w:rPr>
          <w:rFonts w:ascii="Arial Narrow" w:hAnsi="Arial Narrow" w:cs="Tahoma"/>
          <w:sz w:val="21"/>
          <w:szCs w:val="21"/>
          <w:lang w:val="en-GB"/>
        </w:rPr>
      </w:pPr>
      <w:r w:rsidRPr="00007445">
        <w:rPr>
          <w:rFonts w:ascii="Arial Narrow" w:hAnsi="Arial Narrow" w:cs="Tahoma"/>
          <w:sz w:val="21"/>
          <w:szCs w:val="21"/>
          <w:lang w:val="en-GB"/>
        </w:rPr>
        <w:t>II. CALCULATION OF AGRICULTURAL GROSS VALUE ADDED AT CONSTANT PRICES</w:t>
      </w:r>
      <w:r w:rsidRPr="00007445">
        <w:rPr>
          <w:rFonts w:ascii="Arial Narrow" w:hAnsi="Arial Narrow" w:cs="Tahoma"/>
          <w:sz w:val="21"/>
          <w:szCs w:val="21"/>
          <w:lang w:val="en-GB"/>
        </w:rPr>
        <w:tab/>
      </w:r>
      <w:r w:rsidR="00F20910">
        <w:rPr>
          <w:rFonts w:ascii="Arial Narrow" w:hAnsi="Arial Narrow" w:cs="Tahoma"/>
          <w:sz w:val="21"/>
          <w:szCs w:val="21"/>
          <w:lang w:val="en-GB"/>
        </w:rPr>
        <w:t>15</w:t>
      </w:r>
    </w:p>
    <w:p w:rsidR="006E1DF5" w:rsidRPr="00007445" w:rsidRDefault="006E1DF5" w:rsidP="006E1DF5">
      <w:pPr>
        <w:tabs>
          <w:tab w:val="left" w:pos="1134"/>
          <w:tab w:val="right" w:leader="dot" w:pos="9639"/>
        </w:tabs>
        <w:rPr>
          <w:rFonts w:ascii="Arial Narrow" w:hAnsi="Arial Narrow" w:cs="Tahoma"/>
          <w:sz w:val="21"/>
          <w:szCs w:val="21"/>
          <w:lang w:val="en-GB"/>
        </w:rPr>
      </w:pPr>
    </w:p>
    <w:p w:rsidR="006E1DF5" w:rsidRPr="00007445" w:rsidRDefault="006E1DF5" w:rsidP="006E1DF5">
      <w:pPr>
        <w:tabs>
          <w:tab w:val="left" w:pos="1134"/>
          <w:tab w:val="right" w:leader="dot" w:pos="9639"/>
        </w:tabs>
        <w:rPr>
          <w:rFonts w:ascii="Arial Narrow" w:hAnsi="Arial Narrow" w:cs="Tahoma"/>
          <w:sz w:val="21"/>
          <w:szCs w:val="21"/>
          <w:lang w:val="en-GB"/>
        </w:rPr>
      </w:pPr>
    </w:p>
    <w:p w:rsidR="006E1DF5" w:rsidRPr="00007445" w:rsidRDefault="006E1DF5" w:rsidP="006E1DF5">
      <w:pPr>
        <w:tabs>
          <w:tab w:val="right" w:leader="dot" w:pos="9639"/>
        </w:tabs>
        <w:jc w:val="both"/>
        <w:rPr>
          <w:rFonts w:ascii="Arial Narrow" w:hAnsi="Arial Narrow" w:cs="Tahoma"/>
          <w:sz w:val="21"/>
          <w:szCs w:val="21"/>
          <w:lang w:val="en-GB"/>
        </w:rPr>
      </w:pPr>
      <w:r w:rsidRPr="00007445">
        <w:rPr>
          <w:rFonts w:ascii="Arial Narrow" w:hAnsi="Arial Narrow" w:cs="Tahoma"/>
          <w:sz w:val="21"/>
          <w:szCs w:val="21"/>
          <w:lang w:val="en-GB"/>
        </w:rPr>
        <w:t>III. CALCULATION OF ECONOMIC ACCOUNTS FOR AGRICULTURE IN THE REPUBLIC OF SERBIA</w:t>
      </w:r>
      <w:r w:rsidRPr="00007445">
        <w:rPr>
          <w:rFonts w:ascii="Arial Narrow" w:hAnsi="Arial Narrow" w:cs="Tahoma"/>
          <w:sz w:val="21"/>
          <w:szCs w:val="21"/>
          <w:lang w:val="en-GB"/>
        </w:rPr>
        <w:tab/>
      </w:r>
      <w:r w:rsidR="00F20910">
        <w:rPr>
          <w:rFonts w:ascii="Arial Narrow" w:hAnsi="Arial Narrow" w:cs="Tahoma"/>
          <w:sz w:val="21"/>
          <w:szCs w:val="21"/>
          <w:lang w:val="en-GB"/>
        </w:rPr>
        <w:t>16</w:t>
      </w:r>
    </w:p>
    <w:p w:rsidR="006E1DF5" w:rsidRPr="00007445" w:rsidRDefault="006E1DF5" w:rsidP="006E1DF5">
      <w:pPr>
        <w:tabs>
          <w:tab w:val="right" w:leader="dot" w:pos="9639"/>
        </w:tabs>
        <w:ind w:left="284"/>
        <w:jc w:val="both"/>
        <w:rPr>
          <w:rFonts w:ascii="Arial Narrow" w:hAnsi="Arial Narrow" w:cs="Tahoma"/>
          <w:sz w:val="21"/>
          <w:szCs w:val="21"/>
          <w:lang w:val="en-GB"/>
        </w:rPr>
      </w:pPr>
      <w:r w:rsidRPr="00007445">
        <w:rPr>
          <w:rFonts w:ascii="Arial Narrow" w:hAnsi="Arial Narrow" w:cs="Tahoma"/>
          <w:sz w:val="21"/>
          <w:szCs w:val="21"/>
          <w:lang w:val="en-GB"/>
        </w:rPr>
        <w:t>3.1. Calculation: Main features</w:t>
      </w:r>
      <w:r w:rsidRPr="00007445">
        <w:rPr>
          <w:rFonts w:ascii="Arial Narrow" w:hAnsi="Arial Narrow" w:cs="Tahoma"/>
          <w:sz w:val="21"/>
          <w:szCs w:val="21"/>
          <w:lang w:val="en-GB"/>
        </w:rPr>
        <w:tab/>
      </w:r>
      <w:r w:rsidR="00F20910">
        <w:rPr>
          <w:rFonts w:ascii="Arial Narrow" w:hAnsi="Arial Narrow" w:cs="Tahoma"/>
          <w:sz w:val="21"/>
          <w:szCs w:val="21"/>
          <w:lang w:val="en-GB"/>
        </w:rPr>
        <w:t>16</w:t>
      </w:r>
    </w:p>
    <w:p w:rsidR="006E1DF5" w:rsidRPr="00007445" w:rsidRDefault="006E1DF5" w:rsidP="006E1DF5">
      <w:pPr>
        <w:tabs>
          <w:tab w:val="right" w:leader="dot" w:pos="9639"/>
        </w:tabs>
        <w:ind w:left="284"/>
        <w:jc w:val="both"/>
        <w:rPr>
          <w:rFonts w:ascii="Arial Narrow" w:hAnsi="Arial Narrow" w:cs="Tahoma"/>
          <w:sz w:val="21"/>
          <w:szCs w:val="21"/>
          <w:lang w:val="en-GB"/>
        </w:rPr>
      </w:pPr>
      <w:r w:rsidRPr="00007445">
        <w:rPr>
          <w:rFonts w:ascii="Arial Narrow" w:hAnsi="Arial Narrow" w:cs="Tahoma"/>
          <w:sz w:val="21"/>
          <w:szCs w:val="21"/>
          <w:lang w:val="en-GB"/>
        </w:rPr>
        <w:t>3.2. Data sources</w:t>
      </w:r>
      <w:r w:rsidR="00F20910">
        <w:rPr>
          <w:rFonts w:ascii="Arial Narrow" w:hAnsi="Arial Narrow" w:cs="Tahoma"/>
          <w:sz w:val="21"/>
          <w:szCs w:val="21"/>
          <w:lang w:val="en-GB"/>
        </w:rPr>
        <w:tab/>
        <w:t>16</w:t>
      </w:r>
    </w:p>
    <w:p w:rsidR="006E1DF5" w:rsidRPr="00007445" w:rsidRDefault="006E1DF5" w:rsidP="006E1DF5">
      <w:pPr>
        <w:tabs>
          <w:tab w:val="right" w:leader="dot" w:pos="9639"/>
        </w:tabs>
        <w:ind w:left="284"/>
        <w:jc w:val="both"/>
        <w:rPr>
          <w:rFonts w:ascii="Arial Narrow" w:hAnsi="Arial Narrow" w:cs="Tahoma"/>
          <w:sz w:val="21"/>
          <w:szCs w:val="21"/>
          <w:lang w:val="en-GB"/>
        </w:rPr>
      </w:pPr>
      <w:r w:rsidRPr="00007445">
        <w:rPr>
          <w:rFonts w:ascii="Arial Narrow" w:hAnsi="Arial Narrow" w:cs="Tahoma"/>
          <w:sz w:val="21"/>
          <w:szCs w:val="21"/>
          <w:lang w:val="en-GB"/>
        </w:rPr>
        <w:t>3.3. Methods of calculation</w:t>
      </w:r>
      <w:r w:rsidRPr="00007445">
        <w:rPr>
          <w:rFonts w:ascii="Arial Narrow" w:hAnsi="Arial Narrow" w:cs="Tahoma"/>
          <w:sz w:val="21"/>
          <w:szCs w:val="21"/>
          <w:lang w:val="en-GB"/>
        </w:rPr>
        <w:tab/>
      </w:r>
      <w:r w:rsidR="00F20910">
        <w:rPr>
          <w:rFonts w:ascii="Arial Narrow" w:hAnsi="Arial Narrow" w:cs="Tahoma"/>
          <w:sz w:val="21"/>
          <w:szCs w:val="21"/>
          <w:lang w:val="en-GB"/>
        </w:rPr>
        <w:t>18</w:t>
      </w:r>
    </w:p>
    <w:p w:rsidR="006E1DF5" w:rsidRPr="00007445" w:rsidRDefault="006E1DF5" w:rsidP="006E1DF5">
      <w:pPr>
        <w:tabs>
          <w:tab w:val="right" w:leader="dot" w:pos="9639"/>
        </w:tabs>
        <w:ind w:left="198" w:hanging="198"/>
        <w:rPr>
          <w:rFonts w:ascii="Arial Narrow" w:hAnsi="Arial Narrow" w:cs="Tahoma"/>
          <w:sz w:val="21"/>
          <w:szCs w:val="21"/>
          <w:lang w:val="en-GB"/>
        </w:rPr>
      </w:pPr>
    </w:p>
    <w:p w:rsidR="006E1DF5" w:rsidRPr="00007445" w:rsidRDefault="006E1DF5" w:rsidP="006E1DF5">
      <w:pPr>
        <w:tabs>
          <w:tab w:val="right" w:leader="dot" w:pos="9639"/>
        </w:tabs>
        <w:ind w:left="198" w:hanging="198"/>
        <w:rPr>
          <w:rFonts w:ascii="Arial Narrow" w:hAnsi="Arial Narrow" w:cs="Tahoma"/>
          <w:sz w:val="21"/>
          <w:szCs w:val="21"/>
          <w:lang w:val="en-GB"/>
        </w:rPr>
      </w:pPr>
      <w:r w:rsidRPr="00007445">
        <w:rPr>
          <w:rFonts w:ascii="Arial Narrow" w:hAnsi="Arial Narrow" w:cs="Tahoma"/>
          <w:sz w:val="21"/>
          <w:szCs w:val="21"/>
          <w:lang w:val="en-GB"/>
        </w:rPr>
        <w:t>IV. EAA CALCULATION RESULTS FOR THE REPUBLIC OF SERBIA: QUANTITATIVE OVERVIEW</w:t>
      </w:r>
      <w:r w:rsidRPr="00007445">
        <w:rPr>
          <w:rFonts w:ascii="Arial Narrow" w:hAnsi="Arial Narrow" w:cs="Tahoma"/>
          <w:sz w:val="21"/>
          <w:szCs w:val="21"/>
          <w:lang w:val="en-GB"/>
        </w:rPr>
        <w:tab/>
      </w:r>
      <w:r w:rsidR="00F20910">
        <w:rPr>
          <w:rFonts w:ascii="Arial Narrow" w:hAnsi="Arial Narrow" w:cs="Tahoma"/>
          <w:sz w:val="21"/>
          <w:szCs w:val="21"/>
          <w:lang w:val="en-GB"/>
        </w:rPr>
        <w:t>19</w:t>
      </w:r>
    </w:p>
    <w:p w:rsidR="006E1DF5" w:rsidRPr="00007445" w:rsidRDefault="006E1DF5" w:rsidP="006E1DF5">
      <w:pPr>
        <w:ind w:left="737" w:hanging="737"/>
        <w:jc w:val="both"/>
        <w:rPr>
          <w:rFonts w:ascii="Arial Narrow" w:hAnsi="Arial Narrow" w:cs="Tahoma"/>
          <w:b/>
          <w:sz w:val="22"/>
          <w:szCs w:val="22"/>
          <w:lang w:val="en-GB"/>
        </w:rPr>
      </w:pPr>
    </w:p>
    <w:p w:rsidR="006E1DF5" w:rsidRPr="00007445"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B906C8" w:rsidRDefault="006E1DF5" w:rsidP="006E1DF5">
      <w:pPr>
        <w:spacing w:before="480" w:after="480"/>
        <w:jc w:val="both"/>
        <w:rPr>
          <w:rFonts w:ascii="Arial Narrow" w:hAnsi="Arial Narrow" w:cs="Tahoma"/>
          <w:b/>
          <w:sz w:val="22"/>
          <w:szCs w:val="22"/>
          <w:lang w:val="en-GB"/>
        </w:rPr>
      </w:pPr>
    </w:p>
    <w:p w:rsidR="006E1DF5" w:rsidRPr="00007445" w:rsidRDefault="006E1DF5" w:rsidP="006E1DF5">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DA6A06" w:rsidRDefault="00DA6A06" w:rsidP="00E82896">
      <w:pPr>
        <w:spacing w:before="480" w:after="480"/>
        <w:jc w:val="both"/>
        <w:rPr>
          <w:rFonts w:ascii="Arial Narrow" w:hAnsi="Arial Narrow" w:cs="Tahoma"/>
          <w:b/>
          <w:sz w:val="22"/>
          <w:szCs w:val="22"/>
          <w:lang w:val="en-GB"/>
        </w:rPr>
      </w:pPr>
    </w:p>
    <w:p w:rsidR="00E82896" w:rsidRPr="00EC6EF1" w:rsidRDefault="00691538" w:rsidP="00E82896">
      <w:pPr>
        <w:spacing w:before="480" w:after="480"/>
        <w:jc w:val="both"/>
        <w:rPr>
          <w:rFonts w:ascii="Arial Narrow" w:hAnsi="Arial Narrow" w:cs="Tahoma"/>
          <w:b/>
          <w:sz w:val="22"/>
          <w:szCs w:val="22"/>
          <w:lang w:val="en-GB"/>
        </w:rPr>
      </w:pPr>
      <w:r w:rsidRPr="00007445">
        <w:rPr>
          <w:rFonts w:ascii="Arial Narrow" w:hAnsi="Arial Narrow" w:cs="Tahoma"/>
          <w:b/>
          <w:sz w:val="22"/>
          <w:szCs w:val="22"/>
          <w:lang w:val="en-GB"/>
        </w:rPr>
        <w:lastRenderedPageBreak/>
        <w:t xml:space="preserve">INTRODUCTORY </w:t>
      </w:r>
      <w:r w:rsidR="00E82896" w:rsidRPr="00EC6EF1">
        <w:rPr>
          <w:rFonts w:ascii="Arial Narrow" w:hAnsi="Arial Narrow" w:cs="Tahoma"/>
          <w:b/>
          <w:sz w:val="22"/>
          <w:szCs w:val="22"/>
          <w:lang w:val="en-GB"/>
        </w:rPr>
        <w:t>NOTES</w:t>
      </w:r>
    </w:p>
    <w:p w:rsidR="0012218B" w:rsidRPr="005C4B6C" w:rsidRDefault="0012218B" w:rsidP="0012218B">
      <w:pPr>
        <w:spacing w:before="120" w:line="264" w:lineRule="auto"/>
        <w:ind w:firstLine="397"/>
        <w:jc w:val="both"/>
        <w:rPr>
          <w:rFonts w:ascii="Arial Narrow" w:hAnsi="Arial Narrow" w:cs="Tahoma"/>
          <w:sz w:val="21"/>
          <w:szCs w:val="21"/>
          <w:lang w:val="en-US"/>
        </w:rPr>
      </w:pPr>
      <w:r w:rsidRPr="0012218B">
        <w:rPr>
          <w:rFonts w:ascii="Arial Narrow" w:hAnsi="Arial Narrow" w:cs="Tahoma"/>
          <w:sz w:val="21"/>
          <w:szCs w:val="21"/>
          <w:lang w:val="en-GB"/>
        </w:rPr>
        <w:t>This study presents the revised results the economic accounts for agriculture in the Republic of Serbia for the period from 2007 to 2016 as well as the results of their compilation for year 2017.</w:t>
      </w:r>
    </w:p>
    <w:p w:rsidR="00E82896" w:rsidRPr="00007445" w:rsidRDefault="00E82896" w:rsidP="00E82896">
      <w:pPr>
        <w:spacing w:before="120" w:line="264" w:lineRule="auto"/>
        <w:ind w:firstLine="397"/>
        <w:jc w:val="both"/>
        <w:rPr>
          <w:rFonts w:ascii="Arial Narrow" w:hAnsi="Arial Narrow" w:cs="Tahoma"/>
          <w:sz w:val="21"/>
          <w:szCs w:val="21"/>
          <w:lang w:val="en-GB"/>
        </w:rPr>
      </w:pPr>
      <w:r w:rsidRPr="00747A0F">
        <w:rPr>
          <w:rFonts w:ascii="Arial Narrow" w:hAnsi="Arial Narrow" w:cs="Tahoma"/>
          <w:sz w:val="21"/>
          <w:szCs w:val="21"/>
          <w:lang w:val="en-GB"/>
        </w:rPr>
        <w:t>Economic accounts for agriculture (EAA) make an integral part of the international statistical system and are created primarily for the purpose of monitoring and evaluating the effects of an agricultural policy. As a part of the Serbian statistical system</w:t>
      </w:r>
      <w:r w:rsidRPr="00007445">
        <w:rPr>
          <w:rFonts w:ascii="Arial Narrow" w:hAnsi="Arial Narrow" w:cs="Tahoma"/>
          <w:sz w:val="21"/>
          <w:szCs w:val="21"/>
          <w:lang w:val="en-GB"/>
        </w:rPr>
        <w:t xml:space="preserve">, they are expected to provide a basis for analysing the production processes of the agricultural sector and the primary income generated by these activities in the country. They also ensure international comparability of the results, as well as comparisons with </w:t>
      </w:r>
      <w:r w:rsidR="003C1CA3" w:rsidRPr="00007445">
        <w:rPr>
          <w:rFonts w:ascii="Arial Narrow" w:hAnsi="Arial Narrow" w:cs="Tahoma"/>
          <w:sz w:val="21"/>
          <w:szCs w:val="21"/>
          <w:lang w:val="en-GB"/>
        </w:rPr>
        <w:t xml:space="preserve">the </w:t>
      </w:r>
      <w:r w:rsidRPr="00007445">
        <w:rPr>
          <w:rFonts w:ascii="Arial Narrow" w:hAnsi="Arial Narrow" w:cs="Tahoma"/>
          <w:sz w:val="21"/>
          <w:szCs w:val="21"/>
          <w:lang w:val="en-GB"/>
        </w:rPr>
        <w:t xml:space="preserve">results of other economic activities in the national economy. </w:t>
      </w:r>
    </w:p>
    <w:p w:rsidR="00E82896" w:rsidRPr="00007445" w:rsidRDefault="00E82896" w:rsidP="00E82896">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Since economic accounts for agriculture are an integral part of the system of national accounts, they provide specific data on economic activities in agriculture, which could not be visible in the system of national accounts as they are either indirectly used in the calculations or form an integral part of the categories presented on the higher level. In addition, these accounts are regarded as complementary to agricultural statistics, in a manner that agricultural variables are consistent with the concepts and definitions of national accounts. Economic accounts for agriculture are intended to ensure a conceptual framework for integrating agricultural statistics and its economic implications, which means, first and foremost, contribution of agriculture to the economy. </w:t>
      </w:r>
    </w:p>
    <w:p w:rsidR="009A0177" w:rsidRPr="00007445" w:rsidRDefault="00E82896" w:rsidP="009A0177">
      <w:pPr>
        <w:autoSpaceDE w:val="0"/>
        <w:autoSpaceDN w:val="0"/>
        <w:adjustRightInd w:val="0"/>
        <w:spacing w:before="120" w:line="264" w:lineRule="auto"/>
        <w:ind w:firstLine="426"/>
        <w:jc w:val="both"/>
        <w:rPr>
          <w:rFonts w:ascii="Arial Narrow" w:eastAsia="Calibri" w:hAnsi="Arial Narrow" w:cs="Arial Narrow"/>
          <w:sz w:val="21"/>
          <w:szCs w:val="21"/>
          <w:lang w:val="en-GB"/>
        </w:rPr>
      </w:pPr>
      <w:r w:rsidRPr="00007445">
        <w:rPr>
          <w:rFonts w:ascii="Arial Narrow" w:hAnsi="Arial Narrow" w:cs="Tahoma"/>
          <w:sz w:val="21"/>
          <w:szCs w:val="21"/>
          <w:lang w:val="en-GB"/>
        </w:rPr>
        <w:t>The methodological frame for calculating economic accounts for agriculture ensured ЕSA 2010 – European System of National and Regional Accounts, Commission Regulation (EC) No 138/2004 of the European Parliament and of the Council of 5 December 2003 on the economic accounts for agriculture in the Community, Commission Regulation (EC) No 306/2005 of 24 February 2005 amending Annex I, Commission Regulation (EC) No 909/2006 of 20 June 2006 amending Annexes I and II, as well as the Manual on Economic Accounts for Agriculture and Forestry, Rev.1.1.</w:t>
      </w:r>
    </w:p>
    <w:p w:rsidR="00E82896" w:rsidRPr="00007445" w:rsidRDefault="00E82896" w:rsidP="009A0177">
      <w:pPr>
        <w:autoSpaceDE w:val="0"/>
        <w:autoSpaceDN w:val="0"/>
        <w:adjustRightInd w:val="0"/>
        <w:spacing w:before="120" w:line="264" w:lineRule="auto"/>
        <w:ind w:firstLine="426"/>
        <w:jc w:val="both"/>
        <w:rPr>
          <w:rFonts w:ascii="Arial Narrow" w:eastAsia="Calibri" w:hAnsi="Arial Narrow" w:cs="Arial Narrow"/>
          <w:sz w:val="21"/>
          <w:szCs w:val="21"/>
          <w:lang w:val="en-GB"/>
        </w:rPr>
      </w:pPr>
      <w:r w:rsidRPr="00007445">
        <w:rPr>
          <w:rFonts w:ascii="Arial Narrow" w:hAnsi="Arial Narrow" w:cs="Tahoma"/>
          <w:sz w:val="21"/>
          <w:szCs w:val="21"/>
          <w:lang w:val="en-GB"/>
        </w:rPr>
        <w:t>The presented results of calculations of the economic accounts for agriculture in the Republic of Serbia cover the period from 2007</w:t>
      </w:r>
      <w:r w:rsidR="003B7CDF">
        <w:rPr>
          <w:rFonts w:ascii="Arial Narrow" w:hAnsi="Arial Narrow" w:cs="Tahoma"/>
          <w:sz w:val="21"/>
          <w:szCs w:val="21"/>
          <w:lang w:val="en-GB"/>
        </w:rPr>
        <w:t xml:space="preserve"> to 2017</w:t>
      </w:r>
      <w:r w:rsidRPr="00007445">
        <w:rPr>
          <w:rFonts w:ascii="Arial Narrow" w:hAnsi="Arial Narrow" w:cs="Tahoma"/>
          <w:sz w:val="21"/>
          <w:szCs w:val="21"/>
          <w:lang w:val="en-GB"/>
        </w:rPr>
        <w:t xml:space="preserve"> and relate to the elements of production account and factor income in agriculture. The results are offered at current and constant prices. Also provided </w:t>
      </w:r>
      <w:r w:rsidR="003C1CA3" w:rsidRPr="00007445">
        <w:rPr>
          <w:rFonts w:ascii="Arial Narrow" w:hAnsi="Arial Narrow" w:cs="Tahoma"/>
          <w:sz w:val="21"/>
          <w:szCs w:val="21"/>
          <w:lang w:val="en-GB"/>
        </w:rPr>
        <w:t>are the</w:t>
      </w:r>
      <w:r w:rsidRPr="00007445">
        <w:rPr>
          <w:rFonts w:ascii="Arial Narrow" w:hAnsi="Arial Narrow" w:cs="Tahoma"/>
          <w:sz w:val="21"/>
          <w:szCs w:val="21"/>
          <w:lang w:val="en-GB"/>
        </w:rPr>
        <w:t xml:space="preserve"> methodological principles underlying the EAA compilation with a detailed description of calculation methods, data sources and main features</w:t>
      </w:r>
      <w:r w:rsidR="006777A1">
        <w:rPr>
          <w:rFonts w:ascii="Arial Narrow" w:hAnsi="Arial Narrow" w:cs="Tahoma"/>
          <w:sz w:val="21"/>
          <w:szCs w:val="21"/>
          <w:lang w:val="en-GB"/>
        </w:rPr>
        <w:t>.</w:t>
      </w:r>
    </w:p>
    <w:p w:rsidR="00E82896" w:rsidRPr="00007445" w:rsidRDefault="00E82896" w:rsidP="00E82896">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working document was prepared in the </w:t>
      </w:r>
      <w:r w:rsidR="00C65D2A" w:rsidRPr="00007445">
        <w:rPr>
          <w:rFonts w:ascii="Arial Narrow" w:hAnsi="Arial Narrow" w:cs="Tahoma"/>
          <w:sz w:val="21"/>
          <w:szCs w:val="21"/>
          <w:lang w:val="en-GB"/>
        </w:rPr>
        <w:t xml:space="preserve">SORS </w:t>
      </w:r>
      <w:r w:rsidRPr="00007445">
        <w:rPr>
          <w:rFonts w:ascii="Arial Narrow" w:hAnsi="Arial Narrow" w:cs="Tahoma"/>
          <w:sz w:val="21"/>
          <w:szCs w:val="21"/>
          <w:lang w:val="en-GB"/>
        </w:rPr>
        <w:t>National Accounts, Prices and Agriculture</w:t>
      </w:r>
      <w:r w:rsidR="004F1EEE" w:rsidRPr="00007445">
        <w:rPr>
          <w:rFonts w:ascii="Arial Narrow" w:hAnsi="Arial Narrow" w:cs="Tahoma"/>
          <w:sz w:val="21"/>
          <w:szCs w:val="21"/>
          <w:lang w:val="en-GB"/>
        </w:rPr>
        <w:t xml:space="preserve"> Department</w:t>
      </w:r>
      <w:r w:rsidR="001B0D4E">
        <w:rPr>
          <w:rFonts w:ascii="Arial Narrow" w:hAnsi="Arial Narrow" w:cs="Tahoma"/>
          <w:sz w:val="21"/>
          <w:szCs w:val="21"/>
          <w:lang w:val="en-GB"/>
        </w:rPr>
        <w:t>.</w:t>
      </w:r>
    </w:p>
    <w:p w:rsidR="00014F72" w:rsidRPr="00EC6EF1" w:rsidRDefault="00014F72" w:rsidP="00014F72">
      <w:pPr>
        <w:spacing w:before="120" w:line="264" w:lineRule="auto"/>
        <w:ind w:firstLine="397"/>
        <w:jc w:val="both"/>
        <w:rPr>
          <w:rFonts w:ascii="Arial Narrow" w:hAnsi="Arial Narrow" w:cs="Tahoma"/>
          <w:sz w:val="21"/>
          <w:szCs w:val="21"/>
          <w:lang w:val="en-GB"/>
        </w:rPr>
      </w:pPr>
      <w:r w:rsidRPr="00B906C8">
        <w:rPr>
          <w:rFonts w:ascii="Arial Narrow" w:hAnsi="Arial Narrow" w:cs="Tahoma"/>
          <w:sz w:val="21"/>
          <w:szCs w:val="21"/>
          <w:lang w:val="en-GB"/>
        </w:rPr>
        <w:t>Starting from 1999 the Statistical Office of the Republic of Serbia has not at disposal and may not provide available certain data relative to AP Kosovo and Metohiјa and therefore these data are not included in the coverage for the Republic of Serbia (total).</w:t>
      </w:r>
    </w:p>
    <w:p w:rsidR="00014F72" w:rsidRPr="00B906C8" w:rsidRDefault="00014F72" w:rsidP="00014F72">
      <w:pPr>
        <w:rPr>
          <w:rFonts w:ascii="Calibri" w:hAnsi="Calibri" w:cs="Calibri"/>
          <w:sz w:val="22"/>
          <w:szCs w:val="22"/>
          <w:lang w:val="en-GB"/>
        </w:rPr>
      </w:pPr>
    </w:p>
    <w:p w:rsidR="007B1C58" w:rsidRPr="00007445" w:rsidRDefault="007B1C58" w:rsidP="00764FDA">
      <w:pPr>
        <w:spacing w:before="120" w:line="264" w:lineRule="auto"/>
        <w:ind w:firstLine="480"/>
        <w:jc w:val="both"/>
        <w:rPr>
          <w:rFonts w:ascii="Arial Narrow" w:hAnsi="Arial Narrow" w:cs="Tahoma"/>
          <w:sz w:val="21"/>
          <w:szCs w:val="21"/>
          <w:lang w:val="en-GB"/>
        </w:rPr>
      </w:pPr>
    </w:p>
    <w:p w:rsidR="007B1C58" w:rsidRPr="00EC6EF1" w:rsidRDefault="007B1C58" w:rsidP="00764FDA">
      <w:pPr>
        <w:spacing w:before="120" w:line="264" w:lineRule="auto"/>
        <w:ind w:firstLine="480"/>
        <w:jc w:val="both"/>
        <w:rPr>
          <w:rFonts w:ascii="Arial Narrow" w:hAnsi="Arial Narrow" w:cs="Tahoma"/>
          <w:sz w:val="21"/>
          <w:szCs w:val="21"/>
          <w:lang w:val="en-GB"/>
        </w:rPr>
      </w:pPr>
    </w:p>
    <w:p w:rsidR="007B1C58" w:rsidRPr="00EC6EF1" w:rsidRDefault="007B1C58" w:rsidP="00764FDA">
      <w:pPr>
        <w:spacing w:before="120" w:line="264" w:lineRule="auto"/>
        <w:ind w:firstLine="480"/>
        <w:jc w:val="both"/>
        <w:rPr>
          <w:rFonts w:ascii="Arial Narrow" w:hAnsi="Arial Narrow" w:cs="Tahoma"/>
          <w:sz w:val="21"/>
          <w:szCs w:val="21"/>
          <w:lang w:val="en-GB"/>
        </w:rPr>
      </w:pPr>
    </w:p>
    <w:p w:rsidR="007B1C58" w:rsidRPr="00EC6EF1" w:rsidRDefault="007B1C58" w:rsidP="00764FDA">
      <w:pPr>
        <w:spacing w:before="120" w:line="264" w:lineRule="auto"/>
        <w:ind w:firstLine="480"/>
        <w:jc w:val="both"/>
        <w:rPr>
          <w:rFonts w:ascii="Arial Narrow" w:hAnsi="Arial Narrow" w:cs="Tahoma"/>
          <w:sz w:val="21"/>
          <w:szCs w:val="21"/>
          <w:lang w:val="en-GB"/>
        </w:rPr>
      </w:pPr>
    </w:p>
    <w:p w:rsidR="007B1C58" w:rsidRPr="00747A0F" w:rsidRDefault="007B1C58" w:rsidP="00764FDA">
      <w:pPr>
        <w:spacing w:before="120" w:line="264" w:lineRule="auto"/>
        <w:ind w:firstLine="480"/>
        <w:jc w:val="both"/>
        <w:rPr>
          <w:rFonts w:ascii="Arial Narrow" w:hAnsi="Arial Narrow" w:cs="Tahoma"/>
          <w:sz w:val="21"/>
          <w:szCs w:val="21"/>
          <w:lang w:val="en-GB"/>
        </w:rPr>
      </w:pPr>
    </w:p>
    <w:p w:rsidR="007B1C58" w:rsidRPr="00B906C8" w:rsidRDefault="007B1C58" w:rsidP="00764FDA">
      <w:pPr>
        <w:spacing w:before="120" w:line="264" w:lineRule="auto"/>
        <w:ind w:firstLine="480"/>
        <w:jc w:val="both"/>
        <w:rPr>
          <w:rFonts w:ascii="Arial Narrow" w:hAnsi="Arial Narrow" w:cs="Tahoma"/>
          <w:sz w:val="21"/>
          <w:szCs w:val="21"/>
          <w:lang w:val="en-GB"/>
        </w:rPr>
      </w:pPr>
    </w:p>
    <w:p w:rsidR="007B1C58" w:rsidRPr="00B906C8" w:rsidRDefault="007B1C58" w:rsidP="00764FDA">
      <w:pPr>
        <w:spacing w:before="120" w:line="264" w:lineRule="auto"/>
        <w:ind w:firstLine="480"/>
        <w:jc w:val="both"/>
        <w:rPr>
          <w:rFonts w:ascii="Arial Narrow" w:hAnsi="Arial Narrow" w:cs="Tahoma"/>
          <w:sz w:val="20"/>
          <w:szCs w:val="20"/>
          <w:lang w:val="en-GB"/>
        </w:rPr>
      </w:pPr>
    </w:p>
    <w:p w:rsidR="008C5996" w:rsidRPr="00B906C8" w:rsidRDefault="008C5996" w:rsidP="00764FDA">
      <w:pPr>
        <w:spacing w:before="120" w:line="264" w:lineRule="auto"/>
        <w:ind w:firstLine="480"/>
        <w:jc w:val="both"/>
        <w:rPr>
          <w:rFonts w:ascii="Arial Narrow" w:hAnsi="Arial Narrow" w:cs="Tahoma"/>
          <w:sz w:val="20"/>
          <w:szCs w:val="20"/>
          <w:lang w:val="en-GB"/>
        </w:rPr>
      </w:pPr>
    </w:p>
    <w:p w:rsidR="008C5996" w:rsidRPr="00B906C8" w:rsidRDefault="008C5996" w:rsidP="00764FDA">
      <w:pPr>
        <w:spacing w:before="120" w:line="264" w:lineRule="auto"/>
        <w:ind w:firstLine="480"/>
        <w:jc w:val="both"/>
        <w:rPr>
          <w:rFonts w:ascii="Arial Narrow" w:hAnsi="Arial Narrow" w:cs="Tahoma"/>
          <w:sz w:val="20"/>
          <w:szCs w:val="20"/>
          <w:lang w:val="en-GB"/>
        </w:rPr>
      </w:pPr>
    </w:p>
    <w:p w:rsidR="008C5996" w:rsidRPr="00B906C8" w:rsidRDefault="008C5996" w:rsidP="00764FDA">
      <w:pPr>
        <w:spacing w:before="120" w:line="264" w:lineRule="auto"/>
        <w:ind w:firstLine="480"/>
        <w:jc w:val="both"/>
        <w:rPr>
          <w:rFonts w:ascii="Arial Narrow" w:hAnsi="Arial Narrow" w:cs="Tahoma"/>
          <w:sz w:val="20"/>
          <w:szCs w:val="20"/>
          <w:lang w:val="en-GB"/>
        </w:rPr>
      </w:pPr>
    </w:p>
    <w:p w:rsidR="007B1C58" w:rsidRPr="00B906C8" w:rsidRDefault="007B1C58" w:rsidP="00764FDA">
      <w:pPr>
        <w:spacing w:before="120" w:line="264" w:lineRule="auto"/>
        <w:ind w:firstLine="480"/>
        <w:jc w:val="both"/>
        <w:rPr>
          <w:rFonts w:ascii="Arial Narrow" w:hAnsi="Arial Narrow" w:cs="Tahoma"/>
          <w:sz w:val="20"/>
          <w:szCs w:val="20"/>
          <w:lang w:val="en-GB"/>
        </w:rPr>
      </w:pPr>
    </w:p>
    <w:p w:rsidR="0019249E" w:rsidRPr="00B906C8" w:rsidRDefault="0019249E" w:rsidP="00764FDA">
      <w:pPr>
        <w:spacing w:before="120" w:line="264" w:lineRule="auto"/>
        <w:ind w:firstLine="480"/>
        <w:jc w:val="both"/>
        <w:rPr>
          <w:rFonts w:ascii="Arial Narrow" w:hAnsi="Arial Narrow" w:cs="Tahoma"/>
          <w:sz w:val="20"/>
          <w:szCs w:val="20"/>
          <w:lang w:val="en-GB"/>
        </w:rPr>
      </w:pPr>
    </w:p>
    <w:p w:rsidR="005A7E6C" w:rsidRPr="00B906C8" w:rsidRDefault="005A7E6C" w:rsidP="00F813BE">
      <w:pPr>
        <w:spacing w:before="240" w:after="360"/>
        <w:jc w:val="both"/>
        <w:rPr>
          <w:rFonts w:ascii="Arial Narrow" w:hAnsi="Arial Narrow" w:cs="Tahoma"/>
          <w:b/>
          <w:sz w:val="22"/>
          <w:lang w:val="en-GB"/>
        </w:rPr>
      </w:pPr>
    </w:p>
    <w:p w:rsidR="0051669D" w:rsidRPr="00B906C8" w:rsidRDefault="0051669D" w:rsidP="00F813BE">
      <w:pPr>
        <w:spacing w:before="240" w:after="360"/>
        <w:jc w:val="both"/>
        <w:rPr>
          <w:rFonts w:ascii="Arial Narrow" w:hAnsi="Arial Narrow" w:cs="Tahoma"/>
          <w:b/>
          <w:sz w:val="22"/>
          <w:lang w:val="en-GB"/>
        </w:rPr>
      </w:pPr>
    </w:p>
    <w:p w:rsidR="00DC6F08" w:rsidRPr="00A06FD0" w:rsidRDefault="00AF67B6" w:rsidP="00F813BE">
      <w:pPr>
        <w:spacing w:before="240" w:after="360"/>
        <w:jc w:val="both"/>
        <w:rPr>
          <w:rFonts w:ascii="Arial Narrow" w:hAnsi="Arial Narrow" w:cs="Tahoma"/>
          <w:b/>
          <w:sz w:val="22"/>
          <w:lang w:val="en-GB"/>
        </w:rPr>
      </w:pPr>
      <w:r w:rsidRPr="00007445">
        <w:rPr>
          <w:rFonts w:ascii="Arial Narrow" w:hAnsi="Arial Narrow" w:cs="Tahoma"/>
          <w:b/>
          <w:sz w:val="22"/>
          <w:lang w:val="en-GB"/>
        </w:rPr>
        <w:lastRenderedPageBreak/>
        <w:t>I</w:t>
      </w:r>
      <w:r w:rsidR="009354BE" w:rsidRPr="00EC6EF1">
        <w:rPr>
          <w:rFonts w:ascii="Arial Narrow" w:hAnsi="Arial Narrow" w:cs="Tahoma"/>
          <w:b/>
          <w:sz w:val="22"/>
          <w:lang w:val="en-GB"/>
        </w:rPr>
        <w:t>.</w:t>
      </w:r>
      <w:r w:rsidR="003B7CDF">
        <w:rPr>
          <w:rFonts w:ascii="Arial Narrow" w:hAnsi="Arial Narrow" w:cs="Tahoma"/>
          <w:b/>
          <w:sz w:val="22"/>
          <w:lang w:val="en-GB"/>
        </w:rPr>
        <w:t xml:space="preserve"> </w:t>
      </w:r>
      <w:r w:rsidR="0051669D" w:rsidRPr="00EC6EF1">
        <w:rPr>
          <w:rFonts w:ascii="Arial Narrow" w:hAnsi="Arial Narrow" w:cs="Tahoma"/>
          <w:b/>
          <w:sz w:val="22"/>
          <w:szCs w:val="22"/>
          <w:lang w:val="en-GB"/>
        </w:rPr>
        <w:t>METHODOLOGICAL BACKGROUND</w:t>
      </w:r>
      <w:r w:rsidR="00DE5BCC" w:rsidRPr="00EC6EF1">
        <w:rPr>
          <w:rFonts w:ascii="Arial Narrow" w:hAnsi="Arial Narrow" w:cs="Tahoma"/>
          <w:b/>
          <w:sz w:val="22"/>
          <w:szCs w:val="22"/>
          <w:lang w:val="en-GB"/>
        </w:rPr>
        <w:t>S</w:t>
      </w:r>
      <w:r w:rsidR="0051669D" w:rsidRPr="00EC6EF1">
        <w:rPr>
          <w:rFonts w:ascii="Arial Narrow" w:hAnsi="Arial Narrow" w:cs="Tahoma"/>
          <w:b/>
          <w:sz w:val="22"/>
          <w:szCs w:val="22"/>
          <w:lang w:val="en-GB"/>
        </w:rPr>
        <w:t xml:space="preserve"> OF ECONOMIC ACCOUNTS FOR AGRICULTURE</w:t>
      </w:r>
    </w:p>
    <w:p w:rsidR="0051669D" w:rsidRPr="00747A0F" w:rsidRDefault="0051669D" w:rsidP="0051669D">
      <w:pPr>
        <w:tabs>
          <w:tab w:val="left" w:pos="360"/>
        </w:tabs>
        <w:spacing w:after="240"/>
        <w:ind w:left="360"/>
        <w:jc w:val="both"/>
        <w:rPr>
          <w:rFonts w:ascii="Arial Narrow" w:hAnsi="Arial Narrow" w:cs="Tahoma"/>
          <w:b/>
          <w:sz w:val="22"/>
          <w:szCs w:val="22"/>
          <w:lang w:val="en-GB"/>
        </w:rPr>
      </w:pPr>
      <w:r w:rsidRPr="00747A0F">
        <w:rPr>
          <w:rFonts w:ascii="Arial Narrow" w:hAnsi="Arial Narrow" w:cs="Tahoma"/>
          <w:b/>
          <w:sz w:val="22"/>
          <w:szCs w:val="22"/>
          <w:lang w:val="en-GB"/>
        </w:rPr>
        <w:t>1.1. Coverage and observation units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Economic accounts for agriculture are an integral part of the European system of accounts (ESA), and therefore for their compilation use is made of (4-</w:t>
      </w:r>
      <w:r w:rsidR="00DE5BCC" w:rsidRPr="00007445">
        <w:rPr>
          <w:rFonts w:ascii="Arial Narrow" w:hAnsi="Arial Narrow" w:cs="Tahoma"/>
          <w:sz w:val="21"/>
          <w:szCs w:val="21"/>
          <w:lang w:val="en-GB"/>
        </w:rPr>
        <w:t xml:space="preserve">digit </w:t>
      </w:r>
      <w:r w:rsidRPr="00007445">
        <w:rPr>
          <w:rFonts w:ascii="Arial Narrow" w:hAnsi="Arial Narrow" w:cs="Tahoma"/>
          <w:sz w:val="21"/>
          <w:szCs w:val="21"/>
          <w:lang w:val="en-GB"/>
        </w:rPr>
        <w:t xml:space="preserve">level nomenclature of activities) the General Classification of Economic activities - NACE Rev. 2 (Regulation of the European Parliament and of the Council No. 1893/2006), which </w:t>
      </w:r>
      <w:r w:rsidR="00DE5BCC" w:rsidRPr="00007445">
        <w:rPr>
          <w:rFonts w:ascii="Arial Narrow" w:hAnsi="Arial Narrow" w:cs="Tahoma"/>
          <w:sz w:val="21"/>
          <w:szCs w:val="21"/>
          <w:lang w:val="en-GB"/>
        </w:rPr>
        <w:t xml:space="preserve">came </w:t>
      </w:r>
      <w:r w:rsidRPr="00007445">
        <w:rPr>
          <w:rFonts w:ascii="Arial Narrow" w:hAnsi="Arial Narrow" w:cs="Tahoma"/>
          <w:sz w:val="21"/>
          <w:szCs w:val="21"/>
          <w:lang w:val="en-GB"/>
        </w:rPr>
        <w:t>into force on 1 January 2008.</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Accounts by industry describe, in more detail, the level of production process and the use of goods and services by activity. The industry consists of a group of units of homogeneous agricultural production (local KAU</w:t>
      </w:r>
      <w:r w:rsidR="006E2AD9" w:rsidRPr="00007445">
        <w:rPr>
          <w:rFonts w:ascii="Arial Narrow" w:hAnsi="Arial Narrow" w:cs="Tahoma"/>
          <w:sz w:val="21"/>
          <w:szCs w:val="21"/>
          <w:lang w:val="en-GB"/>
        </w:rPr>
        <w:t>s</w:t>
      </w:r>
      <w:r w:rsidRPr="00007445">
        <w:rPr>
          <w:rFonts w:ascii="Arial Narrow" w:hAnsi="Arial Narrow" w:cs="Tahoma"/>
          <w:sz w:val="21"/>
          <w:szCs w:val="21"/>
          <w:lang w:val="en-GB"/>
        </w:rPr>
        <w:t>) engaged in the same or similar type of activity. A series of accounts for an industry is limited to the production and generation of income account. These accounts are essentially similar to the corresponding accounts for institutional sectors (and units). However, output and intermediate consumption of the activity are broken by products in the resource and use table.</w:t>
      </w:r>
    </w:p>
    <w:p w:rsidR="0051669D" w:rsidRPr="00747A0F"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Since the </w:t>
      </w:r>
      <w:r w:rsidR="00EC6EF1" w:rsidRPr="00007445">
        <w:rPr>
          <w:rFonts w:ascii="Arial Narrow" w:hAnsi="Arial Narrow" w:cs="Tahoma"/>
          <w:sz w:val="21"/>
          <w:szCs w:val="21"/>
          <w:lang w:val="en-GB"/>
        </w:rPr>
        <w:t>purpose</w:t>
      </w:r>
      <w:r w:rsidRPr="00007445">
        <w:rPr>
          <w:rFonts w:ascii="Arial Narrow" w:hAnsi="Arial Narrow" w:cs="Tahoma"/>
          <w:sz w:val="21"/>
          <w:szCs w:val="21"/>
          <w:lang w:val="en-GB"/>
        </w:rPr>
        <w:t xml:space="preserve"> of economic accounts for agriculture is to measure, describe and analyse the generation of income from agricultural economic activity (which</w:t>
      </w:r>
      <w:r w:rsidRPr="00EC6EF1">
        <w:rPr>
          <w:rFonts w:ascii="Arial Narrow" w:hAnsi="Arial Narrow" w:cs="Tahoma"/>
          <w:sz w:val="21"/>
          <w:szCs w:val="21"/>
          <w:lang w:val="en-GB"/>
        </w:rPr>
        <w:t>in the Member States is almost exclusively a commercial activity), units which produce solely for own final consumpt</w:t>
      </w:r>
      <w:r w:rsidRPr="00747A0F">
        <w:rPr>
          <w:rFonts w:ascii="Arial Narrow" w:hAnsi="Arial Narrow" w:cs="Tahoma"/>
          <w:sz w:val="21"/>
          <w:szCs w:val="21"/>
          <w:lang w:val="en-GB"/>
        </w:rPr>
        <w:t>ion (e.g. kitchen gardens and private livestock rearing) are excluded.</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Economic accounts for agriculture cover:</w:t>
      </w:r>
    </w:p>
    <w:p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family agricultural holdings having at least 0.5 hectares of agricultural land (area) on which they perform agricultural production;</w:t>
      </w:r>
    </w:p>
    <w:p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family agricultural holdings having less than 0.5 hectares of agricultural land, which they utilize for crop farming, livestock breeding, fruit growing, vineyards, vegetable production, flower growing (glass and plastic protective covers), and for other forms of practices of agricultural production, intended for marketing, as well as fish farming, mushroom growing, snail farming, bee-keeping, etc.;</w:t>
      </w:r>
    </w:p>
    <w:p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enterprises, farm cooperatives, unincorporated enterprises and other forms of organisation with the status of legal entity that are registered as mainly dealing with agricultural production, and</w:t>
      </w:r>
    </w:p>
    <w:p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enterprises, institutions and other legal entities registered for another activity, having organised branches or other organisational units in which their agricultural production is carried out.</w:t>
      </w:r>
    </w:p>
    <w:p w:rsidR="0051669D" w:rsidRPr="00007445" w:rsidRDefault="0051669D" w:rsidP="0051669D">
      <w:pPr>
        <w:spacing w:before="120" w:line="264" w:lineRule="auto"/>
        <w:ind w:firstLine="397"/>
        <w:jc w:val="both"/>
        <w:rPr>
          <w:rFonts w:ascii="Arial Narrow" w:hAnsi="Arial Narrow" w:cs="Tahoma"/>
          <w:sz w:val="20"/>
          <w:szCs w:val="20"/>
          <w:lang w:val="en-GB"/>
        </w:rPr>
      </w:pPr>
    </w:p>
    <w:p w:rsidR="0051669D" w:rsidRPr="00007445" w:rsidRDefault="0051669D" w:rsidP="0051669D">
      <w:pPr>
        <w:spacing w:before="240" w:after="120" w:line="264" w:lineRule="auto"/>
        <w:ind w:firstLine="397"/>
        <w:jc w:val="both"/>
        <w:rPr>
          <w:rFonts w:ascii="Arial Narrow" w:hAnsi="Arial Narrow" w:cs="Tahoma"/>
          <w:b/>
          <w:sz w:val="21"/>
          <w:szCs w:val="21"/>
          <w:lang w:val="en-GB"/>
        </w:rPr>
      </w:pPr>
      <w:r w:rsidRPr="00007445">
        <w:rPr>
          <w:rFonts w:ascii="Arial Narrow" w:hAnsi="Arial Narrow" w:cs="Tahoma"/>
          <w:b/>
          <w:sz w:val="21"/>
          <w:szCs w:val="21"/>
          <w:lang w:val="en-GB"/>
        </w:rPr>
        <w:t>Inseparable non-agricultural secondary activities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use of the local KAU as the basic unit for the agricultural industry entails recording non-agricultural secondary activities where they cannot be distinguished from the main agricultural activity.</w:t>
      </w:r>
    </w:p>
    <w:p w:rsidR="0051669D" w:rsidRPr="00007445" w:rsidRDefault="0051669D" w:rsidP="0051669D">
      <w:pPr>
        <w:spacing w:before="120" w:line="264" w:lineRule="auto"/>
        <w:ind w:firstLine="397"/>
        <w:jc w:val="both"/>
        <w:rPr>
          <w:rFonts w:ascii="Arial Narrow" w:hAnsi="Arial Narrow" w:cs="Tahoma"/>
          <w:sz w:val="21"/>
          <w:szCs w:val="21"/>
          <w:highlight w:val="yellow"/>
          <w:lang w:val="en-GB"/>
        </w:rPr>
      </w:pPr>
      <w:r w:rsidRPr="00007445">
        <w:rPr>
          <w:rFonts w:ascii="Arial Narrow" w:hAnsi="Arial Narrow" w:cs="Tahoma"/>
          <w:sz w:val="21"/>
          <w:szCs w:val="21"/>
          <w:lang w:val="en-GB"/>
        </w:rPr>
        <w:t>Inseparable non-agricultural secondary activities of local agricultural KAUs are defined as activities closely linked to agricultural production for which information on any production, intermediate consumption, compensation of employees, labor input and the gross fixed capital formation cannot be separated from</w:t>
      </w:r>
      <w:r w:rsidR="00943CBF" w:rsidRPr="00007445">
        <w:rPr>
          <w:rFonts w:ascii="Arial Narrow" w:hAnsi="Arial Narrow" w:cs="Tahoma"/>
          <w:sz w:val="21"/>
          <w:szCs w:val="21"/>
          <w:lang w:val="en-GB"/>
        </w:rPr>
        <w:t xml:space="preserve"> the</w:t>
      </w:r>
      <w:r w:rsidRPr="00007445">
        <w:rPr>
          <w:rFonts w:ascii="Arial Narrow" w:hAnsi="Arial Narrow" w:cs="Tahoma"/>
          <w:sz w:val="21"/>
          <w:szCs w:val="21"/>
          <w:lang w:val="en-GB"/>
        </w:rPr>
        <w:t xml:space="preserve"> information on the main agricultural activity during the period of statistical observation.</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Two main types of inseparable non-agricultural secondary activity may be distinguished:</w:t>
      </w:r>
    </w:p>
    <w:p w:rsidR="0051669D" w:rsidRPr="00007445" w:rsidRDefault="0051669D" w:rsidP="0051669D">
      <w:pPr>
        <w:numPr>
          <w:ilvl w:val="0"/>
          <w:numId w:val="5"/>
        </w:numPr>
        <w:spacing w:before="120" w:line="264" w:lineRule="auto"/>
        <w:ind w:left="990"/>
        <w:jc w:val="both"/>
        <w:rPr>
          <w:rFonts w:ascii="Arial Narrow" w:hAnsi="Arial Narrow" w:cs="Tahoma"/>
          <w:sz w:val="21"/>
          <w:szCs w:val="21"/>
          <w:lang w:val="en-GB"/>
        </w:rPr>
      </w:pPr>
      <w:r w:rsidRPr="00007445">
        <w:rPr>
          <w:rFonts w:ascii="Arial Narrow" w:hAnsi="Arial Narrow" w:cs="Arial"/>
          <w:color w:val="222222"/>
          <w:sz w:val="21"/>
          <w:szCs w:val="21"/>
          <w:lang w:val="en-GB"/>
        </w:rPr>
        <w:t>a</w:t>
      </w:r>
      <w:r w:rsidRPr="00007445">
        <w:rPr>
          <w:rFonts w:ascii="Arial Narrow" w:hAnsi="Arial Narrow" w:cs="Tahoma"/>
          <w:sz w:val="21"/>
          <w:szCs w:val="21"/>
          <w:lang w:val="en-GB"/>
        </w:rPr>
        <w:t>ctivities which represent a continuation of agricultural activity and which use agricultural products (processing of agricultural products: milk into butter, cream, yoghurts and other dairy products, fruit and vegetables into fruit juices, brandy, jams etc., grapes into dried grapes and wine, processed meat products, processing of other agricultural products, etc.</w:t>
      </w:r>
    </w:p>
    <w:p w:rsidR="0051669D" w:rsidRPr="00007445" w:rsidRDefault="0051669D" w:rsidP="0051669D">
      <w:pPr>
        <w:numPr>
          <w:ilvl w:val="0"/>
          <w:numId w:val="5"/>
        </w:numPr>
        <w:spacing w:before="120" w:line="264" w:lineRule="auto"/>
        <w:ind w:left="990"/>
        <w:jc w:val="both"/>
        <w:rPr>
          <w:rFonts w:ascii="Arial Narrow" w:hAnsi="Arial Narrow" w:cs="Tahoma"/>
          <w:sz w:val="21"/>
          <w:szCs w:val="21"/>
          <w:lang w:val="en-GB"/>
        </w:rPr>
      </w:pPr>
      <w:r w:rsidRPr="00007445">
        <w:rPr>
          <w:rFonts w:ascii="Arial Narrow" w:hAnsi="Arial Narrow" w:cs="Tahoma"/>
          <w:sz w:val="21"/>
          <w:szCs w:val="21"/>
          <w:lang w:val="en-GB"/>
        </w:rPr>
        <w:t>activities involving the agricultural holding and its means of agricultural production, i.e. workforce, buildings, machinery, and equipment (agricultural services, rural tourism, etc.).</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agricultural secondary activities of non-agricultural units are negligible and are recorded as zero by convention. Agricultural production carried out by a non-agricultural unit is in fact considered to be always separable.</w:t>
      </w:r>
    </w:p>
    <w:p w:rsidR="0006560B" w:rsidRPr="00007445" w:rsidRDefault="0006560B" w:rsidP="0051669D">
      <w:pPr>
        <w:spacing w:before="120" w:line="264" w:lineRule="auto"/>
        <w:ind w:firstLine="397"/>
        <w:jc w:val="both"/>
        <w:rPr>
          <w:rFonts w:ascii="Arial Narrow" w:hAnsi="Arial Narrow" w:cs="Tahoma"/>
          <w:sz w:val="21"/>
          <w:szCs w:val="21"/>
          <w:lang w:val="en-GB"/>
        </w:rPr>
      </w:pPr>
    </w:p>
    <w:p w:rsidR="0006560B" w:rsidRPr="00007445" w:rsidRDefault="0006560B" w:rsidP="0051669D">
      <w:pPr>
        <w:spacing w:before="120" w:line="264" w:lineRule="auto"/>
        <w:ind w:firstLine="397"/>
        <w:jc w:val="both"/>
        <w:rPr>
          <w:rFonts w:ascii="Arial Narrow" w:hAnsi="Arial Narrow" w:cs="Tahoma"/>
          <w:sz w:val="21"/>
          <w:szCs w:val="21"/>
          <w:lang w:val="en-GB"/>
        </w:rPr>
      </w:pPr>
    </w:p>
    <w:p w:rsidR="0051669D" w:rsidRPr="00007445" w:rsidRDefault="0051669D" w:rsidP="0051669D">
      <w:pPr>
        <w:tabs>
          <w:tab w:val="left" w:pos="360"/>
        </w:tabs>
        <w:spacing w:after="240"/>
        <w:ind w:left="360"/>
        <w:jc w:val="both"/>
        <w:rPr>
          <w:rFonts w:ascii="Arial Narrow" w:hAnsi="Arial Narrow" w:cs="Tahoma"/>
          <w:b/>
          <w:sz w:val="22"/>
          <w:szCs w:val="22"/>
          <w:lang w:val="en-GB"/>
        </w:rPr>
      </w:pPr>
    </w:p>
    <w:p w:rsidR="0051669D" w:rsidRPr="00007445" w:rsidRDefault="004A7DD6" w:rsidP="00801B31">
      <w:pPr>
        <w:numPr>
          <w:ilvl w:val="1"/>
          <w:numId w:val="17"/>
        </w:numPr>
        <w:tabs>
          <w:tab w:val="left" w:pos="360"/>
        </w:tabs>
        <w:spacing w:before="120" w:after="360"/>
        <w:jc w:val="both"/>
        <w:rPr>
          <w:rFonts w:ascii="Arial Narrow" w:hAnsi="Arial Narrow" w:cs="Tahoma"/>
          <w:b/>
          <w:sz w:val="22"/>
          <w:szCs w:val="22"/>
          <w:lang w:val="en-GB"/>
        </w:rPr>
      </w:pPr>
      <w:r w:rsidRPr="00007445">
        <w:rPr>
          <w:rFonts w:ascii="Arial Narrow" w:hAnsi="Arial Narrow" w:cs="Tahoma"/>
          <w:b/>
          <w:sz w:val="22"/>
          <w:szCs w:val="22"/>
          <w:lang w:val="en-GB"/>
        </w:rPr>
        <w:lastRenderedPageBreak/>
        <w:t>M</w:t>
      </w:r>
      <w:r w:rsidR="0051669D" w:rsidRPr="00007445">
        <w:rPr>
          <w:rFonts w:ascii="Arial Narrow" w:hAnsi="Arial Narrow" w:cs="Tahoma"/>
          <w:b/>
          <w:sz w:val="22"/>
          <w:szCs w:val="22"/>
          <w:lang w:val="en-GB"/>
        </w:rPr>
        <w:t>ain EAA elements</w:t>
      </w:r>
      <w:r w:rsidRPr="00007445">
        <w:rPr>
          <w:rFonts w:ascii="Arial Narrow" w:hAnsi="Arial Narrow" w:cs="Tahoma"/>
          <w:b/>
          <w:sz w:val="22"/>
          <w:szCs w:val="22"/>
          <w:lang w:val="en-GB"/>
        </w:rPr>
        <w:t>: Definitions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Output of agricultural industry</w:t>
      </w:r>
      <w:r w:rsidRPr="00007445">
        <w:rPr>
          <w:rFonts w:ascii="Arial Narrow" w:hAnsi="Arial Narrow" w:cs="Tahoma"/>
          <w:sz w:val="21"/>
          <w:szCs w:val="21"/>
          <w:lang w:val="en-GB"/>
        </w:rPr>
        <w:t xml:space="preserve"> is equal to the sum of the value of crop production, animal production, agricultural services and value of production from inseparable non-agricultural secondary activities on the holdings.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Crop output</w:t>
      </w:r>
      <w:r w:rsidRPr="00007445">
        <w:rPr>
          <w:rFonts w:ascii="Arial Narrow" w:hAnsi="Arial Narrow" w:cs="Tahoma"/>
          <w:sz w:val="21"/>
          <w:szCs w:val="21"/>
          <w:lang w:val="en-GB"/>
        </w:rPr>
        <w:t xml:space="preserve"> includes production of cereals, industrial crops, forage crops, vegetables and horticultural products, fruit and other agricultural products.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Animal output</w:t>
      </w:r>
      <w:r w:rsidRPr="00007445">
        <w:rPr>
          <w:rFonts w:ascii="Arial Narrow" w:hAnsi="Arial Narrow" w:cs="Tahoma"/>
          <w:sz w:val="21"/>
          <w:szCs w:val="21"/>
          <w:lang w:val="en-GB"/>
        </w:rPr>
        <w:t xml:space="preserve"> includes production or rearing (natural growth) of animals, poultry and other animals and animal products.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Production of animal products</w:t>
      </w:r>
      <w:r w:rsidRPr="00007445">
        <w:rPr>
          <w:rFonts w:ascii="Arial Narrow" w:hAnsi="Arial Narrow" w:cs="Tahoma"/>
          <w:sz w:val="21"/>
          <w:szCs w:val="21"/>
          <w:lang w:val="en-GB"/>
        </w:rPr>
        <w:t xml:space="preserve"> includes production of milk, eggs and other agricultural products.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Agricultural goods and services output</w:t>
      </w:r>
      <w:r w:rsidRPr="00007445">
        <w:rPr>
          <w:rFonts w:ascii="Arial Narrow" w:hAnsi="Arial Narrow" w:cs="Tahoma"/>
          <w:sz w:val="21"/>
          <w:szCs w:val="21"/>
          <w:lang w:val="en-GB"/>
        </w:rPr>
        <w:t xml:space="preserve"> is the value of production of all agricultural goods (crop and animal production) and agricultural services.</w:t>
      </w:r>
    </w:p>
    <w:p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 xml:space="preserve">Inseparable non-agricultural secondary activity </w:t>
      </w:r>
      <w:r w:rsidRPr="00007445">
        <w:rPr>
          <w:rFonts w:ascii="Arial Narrow" w:hAnsi="Arial Narrow" w:cs="Tahoma"/>
          <w:sz w:val="21"/>
          <w:szCs w:val="21"/>
          <w:lang w:val="en-GB"/>
        </w:rPr>
        <w:t>is the activity that cannot be separated from the main activity and is carried out on the agricultural holding (processing of milk, grapes, fruits and vegetables, and other inseparable activities: other goods and services).</w:t>
      </w:r>
    </w:p>
    <w:p w:rsidR="00EE1423" w:rsidRPr="003B7CDF" w:rsidRDefault="0051669D" w:rsidP="003B7CDF">
      <w:pPr>
        <w:pStyle w:val="ListParagraph"/>
        <w:numPr>
          <w:ilvl w:val="1"/>
          <w:numId w:val="18"/>
        </w:numPr>
        <w:spacing w:before="240" w:after="120"/>
        <w:rPr>
          <w:rFonts w:ascii="Arial Narrow" w:hAnsi="Arial Narrow" w:cs="Tahoma"/>
          <w:b/>
          <w:sz w:val="21"/>
          <w:szCs w:val="21"/>
          <w:lang w:val="en-GB"/>
        </w:rPr>
      </w:pPr>
      <w:r w:rsidRPr="003B7CDF">
        <w:rPr>
          <w:rFonts w:ascii="Arial Narrow" w:hAnsi="Arial Narrow" w:cs="Tahoma"/>
          <w:b/>
          <w:sz w:val="21"/>
          <w:szCs w:val="21"/>
          <w:lang w:val="en-GB"/>
        </w:rPr>
        <w:t>Scope of output of agricultural industry according to ЕАА</w:t>
      </w:r>
    </w:p>
    <w:tbl>
      <w:tblPr>
        <w:tblW w:w="924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505"/>
        <w:gridCol w:w="1866"/>
        <w:gridCol w:w="2040"/>
        <w:gridCol w:w="1859"/>
        <w:gridCol w:w="2091"/>
      </w:tblGrid>
      <w:tr w:rsidR="00EE1423" w:rsidRPr="00007445" w:rsidTr="0041597F">
        <w:trPr>
          <w:trHeight w:val="420"/>
          <w:tblCellSpacing w:w="20" w:type="dxa"/>
          <w:jc w:val="center"/>
        </w:trPr>
        <w:tc>
          <w:tcPr>
            <w:tcW w:w="9161" w:type="dxa"/>
            <w:gridSpan w:val="5"/>
            <w:shd w:val="clear" w:color="auto" w:fill="auto"/>
            <w:noWrap/>
            <w:vAlign w:val="center"/>
            <w:hideMark/>
          </w:tcPr>
          <w:p w:rsidR="00EE1423" w:rsidRPr="00007445" w:rsidRDefault="0051669D" w:rsidP="004A7DD6">
            <w:pPr>
              <w:jc w:val="center"/>
              <w:rPr>
                <w:rFonts w:ascii="Arial Narrow" w:hAnsi="Arial Narrow" w:cs="Tahoma"/>
                <w:b/>
                <w:bCs/>
                <w:sz w:val="18"/>
                <w:szCs w:val="18"/>
                <w:lang w:val="en-GB"/>
              </w:rPr>
            </w:pPr>
            <w:r w:rsidRPr="00007445">
              <w:rPr>
                <w:rFonts w:ascii="Arial Narrow" w:hAnsi="Arial Narrow" w:cs="Tahoma"/>
                <w:b/>
                <w:bCs/>
                <w:sz w:val="18"/>
                <w:szCs w:val="18"/>
                <w:lang w:val="en-GB"/>
              </w:rPr>
              <w:t>Output of agricultural “industry”</w:t>
            </w:r>
          </w:p>
        </w:tc>
      </w:tr>
      <w:tr w:rsidR="00EE1423" w:rsidRPr="00007445" w:rsidTr="0041597F">
        <w:trPr>
          <w:trHeight w:val="435"/>
          <w:tblCellSpacing w:w="20" w:type="dxa"/>
          <w:jc w:val="center"/>
        </w:trPr>
        <w:tc>
          <w:tcPr>
            <w:tcW w:w="7285" w:type="dxa"/>
            <w:gridSpan w:val="4"/>
            <w:shd w:val="clear" w:color="auto" w:fill="auto"/>
            <w:vAlign w:val="center"/>
            <w:hideMark/>
          </w:tcPr>
          <w:p w:rsidR="00EE1423" w:rsidRPr="00EC6EF1" w:rsidRDefault="0051669D" w:rsidP="00BC16A5">
            <w:pPr>
              <w:jc w:val="center"/>
              <w:rPr>
                <w:rFonts w:ascii="Arial Narrow" w:hAnsi="Arial Narrow" w:cs="Tahoma"/>
                <w:sz w:val="18"/>
                <w:szCs w:val="18"/>
                <w:lang w:val="en-GB"/>
              </w:rPr>
            </w:pPr>
            <w:r w:rsidRPr="00007445">
              <w:rPr>
                <w:rFonts w:ascii="Arial Narrow" w:hAnsi="Arial Narrow" w:cs="Tahoma"/>
                <w:sz w:val="18"/>
                <w:szCs w:val="18"/>
                <w:lang w:val="en-GB"/>
              </w:rPr>
              <w:t>Agricultural output</w:t>
            </w:r>
          </w:p>
        </w:tc>
        <w:tc>
          <w:tcPr>
            <w:tcW w:w="1836" w:type="dxa"/>
            <w:vMerge w:val="restart"/>
            <w:shd w:val="clear" w:color="auto" w:fill="auto"/>
            <w:vAlign w:val="center"/>
            <w:hideMark/>
          </w:tcPr>
          <w:p w:rsidR="00EE1423" w:rsidRPr="00EC6EF1" w:rsidRDefault="0041597F" w:rsidP="00BC16A5">
            <w:pPr>
              <w:jc w:val="center"/>
              <w:rPr>
                <w:rFonts w:ascii="Arial Narrow" w:hAnsi="Arial Narrow" w:cs="Tahoma"/>
                <w:sz w:val="18"/>
                <w:szCs w:val="18"/>
                <w:lang w:val="en-GB"/>
              </w:rPr>
            </w:pPr>
            <w:r w:rsidRPr="00EC6EF1">
              <w:rPr>
                <w:rFonts w:ascii="Arial Narrow" w:hAnsi="Arial Narrow" w:cs="Tahoma"/>
                <w:sz w:val="18"/>
                <w:szCs w:val="18"/>
                <w:lang w:val="en-GB"/>
              </w:rPr>
              <w:t>Non-agricultural secondary activities (inseparable)</w:t>
            </w:r>
          </w:p>
        </w:tc>
      </w:tr>
      <w:tr w:rsidR="00EE1423" w:rsidRPr="00007445" w:rsidTr="0041597F">
        <w:trPr>
          <w:trHeight w:val="435"/>
          <w:tblCellSpacing w:w="20" w:type="dxa"/>
          <w:jc w:val="center"/>
        </w:trPr>
        <w:tc>
          <w:tcPr>
            <w:tcW w:w="5552" w:type="dxa"/>
            <w:gridSpan w:val="3"/>
            <w:shd w:val="clear" w:color="auto" w:fill="auto"/>
            <w:vAlign w:val="center"/>
            <w:hideMark/>
          </w:tcPr>
          <w:p w:rsidR="00EE1423" w:rsidRPr="00EC6EF1" w:rsidRDefault="0051669D" w:rsidP="00BC16A5">
            <w:pPr>
              <w:jc w:val="center"/>
              <w:rPr>
                <w:rFonts w:ascii="Arial Narrow" w:hAnsi="Arial Narrow" w:cs="Tahoma"/>
                <w:sz w:val="18"/>
                <w:szCs w:val="18"/>
                <w:lang w:val="en-GB"/>
              </w:rPr>
            </w:pPr>
            <w:r w:rsidRPr="00007445">
              <w:rPr>
                <w:rFonts w:ascii="Arial Narrow" w:hAnsi="Arial Narrow" w:cs="Tahoma"/>
                <w:sz w:val="18"/>
                <w:szCs w:val="18"/>
                <w:lang w:val="en-GB"/>
              </w:rPr>
              <w:t>Agricultural goods output</w:t>
            </w:r>
          </w:p>
        </w:tc>
        <w:tc>
          <w:tcPr>
            <w:tcW w:w="1693" w:type="dxa"/>
            <w:vMerge w:val="restart"/>
            <w:shd w:val="clear" w:color="auto" w:fill="auto"/>
            <w:vAlign w:val="center"/>
            <w:hideMark/>
          </w:tcPr>
          <w:p w:rsidR="00EE1423" w:rsidRPr="00EC6EF1" w:rsidRDefault="0041597F" w:rsidP="00BC16A5">
            <w:pPr>
              <w:jc w:val="center"/>
              <w:rPr>
                <w:rFonts w:ascii="Arial Narrow" w:hAnsi="Arial Narrow" w:cs="Tahoma"/>
                <w:sz w:val="18"/>
                <w:szCs w:val="18"/>
                <w:lang w:val="en-GB"/>
              </w:rPr>
            </w:pPr>
            <w:r w:rsidRPr="00EC6EF1">
              <w:rPr>
                <w:rFonts w:ascii="Arial Narrow" w:hAnsi="Arial Narrow" w:cs="Tahoma"/>
                <w:sz w:val="18"/>
                <w:szCs w:val="18"/>
                <w:lang w:val="en-GB"/>
              </w:rPr>
              <w:t>Agricultural services output</w:t>
            </w:r>
          </w:p>
        </w:tc>
        <w:tc>
          <w:tcPr>
            <w:tcW w:w="1836" w:type="dxa"/>
            <w:vMerge/>
            <w:shd w:val="clear" w:color="auto" w:fill="auto"/>
            <w:vAlign w:val="center"/>
            <w:hideMark/>
          </w:tcPr>
          <w:p w:rsidR="00EE1423" w:rsidRPr="00007445" w:rsidRDefault="00EE1423" w:rsidP="00BC16A5">
            <w:pPr>
              <w:jc w:val="center"/>
              <w:rPr>
                <w:rFonts w:ascii="Arial Narrow" w:hAnsi="Arial Narrow" w:cs="Tahoma"/>
                <w:sz w:val="18"/>
                <w:szCs w:val="18"/>
                <w:lang w:val="en-GB"/>
              </w:rPr>
            </w:pPr>
          </w:p>
        </w:tc>
      </w:tr>
      <w:tr w:rsidR="00EE1423" w:rsidRPr="00007445" w:rsidTr="0041597F">
        <w:trPr>
          <w:trHeight w:val="435"/>
          <w:tblCellSpacing w:w="20" w:type="dxa"/>
          <w:jc w:val="center"/>
        </w:trPr>
        <w:tc>
          <w:tcPr>
            <w:tcW w:w="1425" w:type="dxa"/>
            <w:vMerge w:val="restart"/>
            <w:shd w:val="clear" w:color="auto" w:fill="auto"/>
            <w:vAlign w:val="center"/>
            <w:hideMark/>
          </w:tcPr>
          <w:p w:rsidR="00EE1423" w:rsidRPr="00EC6EF1" w:rsidRDefault="0051669D" w:rsidP="00BC16A5">
            <w:pPr>
              <w:jc w:val="center"/>
              <w:rPr>
                <w:rFonts w:ascii="Arial Narrow" w:hAnsi="Arial Narrow" w:cs="Tahoma"/>
                <w:sz w:val="18"/>
                <w:szCs w:val="18"/>
                <w:lang w:val="en-GB"/>
              </w:rPr>
            </w:pPr>
            <w:r w:rsidRPr="00007445">
              <w:rPr>
                <w:rFonts w:ascii="Arial Narrow" w:hAnsi="Arial Narrow" w:cs="Tahoma"/>
                <w:sz w:val="18"/>
                <w:szCs w:val="18"/>
                <w:lang w:val="en-GB"/>
              </w:rPr>
              <w:t>Crop output</w:t>
            </w:r>
          </w:p>
        </w:tc>
        <w:tc>
          <w:tcPr>
            <w:tcW w:w="4087" w:type="dxa"/>
            <w:gridSpan w:val="2"/>
            <w:shd w:val="clear" w:color="auto" w:fill="auto"/>
            <w:vAlign w:val="center"/>
            <w:hideMark/>
          </w:tcPr>
          <w:p w:rsidR="00EE1423" w:rsidRPr="00EC6EF1" w:rsidRDefault="0051669D" w:rsidP="00BC16A5">
            <w:pPr>
              <w:jc w:val="center"/>
              <w:rPr>
                <w:rFonts w:ascii="Arial Narrow" w:hAnsi="Arial Narrow" w:cs="Tahoma"/>
                <w:sz w:val="18"/>
                <w:szCs w:val="18"/>
                <w:lang w:val="en-GB"/>
              </w:rPr>
            </w:pPr>
            <w:r w:rsidRPr="00EC6EF1">
              <w:rPr>
                <w:rFonts w:ascii="Arial Narrow" w:hAnsi="Arial Narrow" w:cs="Tahoma"/>
                <w:sz w:val="18"/>
                <w:szCs w:val="18"/>
                <w:lang w:val="en-GB"/>
              </w:rPr>
              <w:t>Animal production</w:t>
            </w:r>
          </w:p>
        </w:tc>
        <w:tc>
          <w:tcPr>
            <w:tcW w:w="1693" w:type="dxa"/>
            <w:vMerge/>
            <w:shd w:val="clear" w:color="auto" w:fill="auto"/>
            <w:vAlign w:val="center"/>
            <w:hideMark/>
          </w:tcPr>
          <w:p w:rsidR="00EE1423" w:rsidRPr="00007445" w:rsidRDefault="00EE1423" w:rsidP="00BC16A5">
            <w:pPr>
              <w:jc w:val="center"/>
              <w:rPr>
                <w:rFonts w:ascii="Arial Narrow" w:hAnsi="Arial Narrow" w:cs="Tahoma"/>
                <w:sz w:val="18"/>
                <w:szCs w:val="18"/>
                <w:lang w:val="en-GB"/>
              </w:rPr>
            </w:pPr>
          </w:p>
        </w:tc>
        <w:tc>
          <w:tcPr>
            <w:tcW w:w="1836" w:type="dxa"/>
            <w:vMerge/>
            <w:shd w:val="clear" w:color="auto" w:fill="auto"/>
            <w:vAlign w:val="center"/>
            <w:hideMark/>
          </w:tcPr>
          <w:p w:rsidR="00EE1423" w:rsidRPr="00007445" w:rsidRDefault="00EE1423" w:rsidP="00BC16A5">
            <w:pPr>
              <w:jc w:val="center"/>
              <w:rPr>
                <w:rFonts w:ascii="Arial Narrow" w:hAnsi="Arial Narrow" w:cs="Tahoma"/>
                <w:sz w:val="18"/>
                <w:szCs w:val="18"/>
                <w:lang w:val="en-GB"/>
              </w:rPr>
            </w:pPr>
          </w:p>
        </w:tc>
      </w:tr>
      <w:tr w:rsidR="00EE1423" w:rsidRPr="00007445" w:rsidTr="0041597F">
        <w:trPr>
          <w:trHeight w:val="585"/>
          <w:tblCellSpacing w:w="20" w:type="dxa"/>
          <w:jc w:val="center"/>
        </w:trPr>
        <w:tc>
          <w:tcPr>
            <w:tcW w:w="1425" w:type="dxa"/>
            <w:vMerge/>
            <w:shd w:val="clear" w:color="auto" w:fill="auto"/>
            <w:vAlign w:val="center"/>
            <w:hideMark/>
          </w:tcPr>
          <w:p w:rsidR="00EE1423" w:rsidRPr="00007445" w:rsidRDefault="00EE1423" w:rsidP="00BC16A5">
            <w:pPr>
              <w:jc w:val="center"/>
              <w:rPr>
                <w:rFonts w:ascii="Arial Narrow" w:hAnsi="Arial Narrow" w:cs="Tahoma"/>
                <w:sz w:val="18"/>
                <w:szCs w:val="18"/>
                <w:lang w:val="en-GB"/>
              </w:rPr>
            </w:pPr>
          </w:p>
        </w:tc>
        <w:tc>
          <w:tcPr>
            <w:tcW w:w="1916" w:type="dxa"/>
            <w:shd w:val="clear" w:color="auto" w:fill="auto"/>
            <w:vAlign w:val="center"/>
            <w:hideMark/>
          </w:tcPr>
          <w:p w:rsidR="00EE1423"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Animals</w:t>
            </w:r>
          </w:p>
        </w:tc>
        <w:tc>
          <w:tcPr>
            <w:tcW w:w="2131" w:type="dxa"/>
            <w:shd w:val="clear" w:color="auto" w:fill="auto"/>
            <w:vAlign w:val="center"/>
            <w:hideMark/>
          </w:tcPr>
          <w:p w:rsidR="00EE1423"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Animal products</w:t>
            </w:r>
          </w:p>
        </w:tc>
        <w:tc>
          <w:tcPr>
            <w:tcW w:w="1693" w:type="dxa"/>
            <w:vMerge/>
            <w:shd w:val="clear" w:color="auto" w:fill="auto"/>
            <w:vAlign w:val="center"/>
            <w:hideMark/>
          </w:tcPr>
          <w:p w:rsidR="00EE1423" w:rsidRPr="00007445" w:rsidRDefault="00EE1423" w:rsidP="00BC16A5">
            <w:pPr>
              <w:jc w:val="center"/>
              <w:rPr>
                <w:rFonts w:ascii="Arial Narrow" w:hAnsi="Arial Narrow" w:cs="Tahoma"/>
                <w:sz w:val="18"/>
                <w:szCs w:val="18"/>
                <w:lang w:val="en-GB"/>
              </w:rPr>
            </w:pPr>
          </w:p>
        </w:tc>
        <w:tc>
          <w:tcPr>
            <w:tcW w:w="1836" w:type="dxa"/>
            <w:vMerge/>
            <w:shd w:val="clear" w:color="auto" w:fill="auto"/>
            <w:vAlign w:val="center"/>
            <w:hideMark/>
          </w:tcPr>
          <w:p w:rsidR="00EE1423" w:rsidRPr="00007445" w:rsidRDefault="00EE1423" w:rsidP="00BC16A5">
            <w:pPr>
              <w:jc w:val="center"/>
              <w:rPr>
                <w:rFonts w:ascii="Arial Narrow" w:hAnsi="Arial Narrow" w:cs="Tahoma"/>
                <w:sz w:val="18"/>
                <w:szCs w:val="18"/>
                <w:lang w:val="en-GB"/>
              </w:rPr>
            </w:pPr>
          </w:p>
        </w:tc>
      </w:tr>
    </w:tbl>
    <w:p w:rsidR="0041597F" w:rsidRPr="00EC6EF1" w:rsidRDefault="0041597F" w:rsidP="0041597F">
      <w:pPr>
        <w:spacing w:before="240"/>
        <w:ind w:firstLine="397"/>
        <w:jc w:val="both"/>
        <w:rPr>
          <w:rFonts w:ascii="Arial Narrow" w:hAnsi="Arial Narrow" w:cs="Tahoma"/>
          <w:sz w:val="21"/>
          <w:szCs w:val="21"/>
          <w:lang w:val="en-GB"/>
        </w:rPr>
      </w:pPr>
      <w:r w:rsidRPr="00007445">
        <w:rPr>
          <w:rFonts w:ascii="Arial Narrow" w:hAnsi="Arial Narrow" w:cs="Tahoma"/>
          <w:b/>
          <w:sz w:val="21"/>
          <w:szCs w:val="21"/>
          <w:lang w:val="en-GB"/>
        </w:rPr>
        <w:t>The reference period</w:t>
      </w:r>
      <w:r w:rsidRPr="00EC6EF1">
        <w:rPr>
          <w:rFonts w:ascii="Arial Narrow" w:hAnsi="Arial Narrow" w:cs="Tahoma"/>
          <w:sz w:val="21"/>
          <w:szCs w:val="21"/>
          <w:lang w:val="en-GB"/>
        </w:rPr>
        <w:t xml:space="preserve"> is the calendar year.</w:t>
      </w:r>
    </w:p>
    <w:p w:rsidR="0041597F" w:rsidRPr="00EC6EF1" w:rsidRDefault="0041597F" w:rsidP="0041597F">
      <w:pPr>
        <w:spacing w:before="24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In the frame of economic accounts for agriculture, agricultural production is valued at basic prices. Hence, subsidies on products and services are included, whereas taxes on products and services are excluded.</w:t>
      </w:r>
    </w:p>
    <w:p w:rsidR="0041597F" w:rsidRPr="00520B15" w:rsidRDefault="0041597F" w:rsidP="0041597F">
      <w:pPr>
        <w:spacing w:before="240" w:line="264" w:lineRule="auto"/>
        <w:ind w:firstLine="397"/>
        <w:jc w:val="both"/>
        <w:rPr>
          <w:rFonts w:ascii="Arial Narrow" w:hAnsi="Arial Narrow" w:cs="Tahoma"/>
          <w:sz w:val="21"/>
          <w:szCs w:val="21"/>
          <w:lang w:val="en-GB"/>
        </w:rPr>
      </w:pPr>
      <w:r w:rsidRPr="00747A0F">
        <w:rPr>
          <w:rFonts w:ascii="Arial Narrow" w:hAnsi="Arial Narrow" w:cs="Tahoma"/>
          <w:b/>
          <w:sz w:val="21"/>
          <w:szCs w:val="21"/>
          <w:lang w:val="en-GB"/>
        </w:rPr>
        <w:t>Intermediate consumption</w:t>
      </w:r>
      <w:r w:rsidRPr="00520B15">
        <w:rPr>
          <w:rFonts w:ascii="Arial Narrow" w:hAnsi="Arial Narrow" w:cs="Tahoma"/>
          <w:sz w:val="21"/>
          <w:szCs w:val="21"/>
          <w:lang w:val="en-GB"/>
        </w:rPr>
        <w:t xml:space="preserve"> represents the value of all goods and ser</w:t>
      </w:r>
      <w:r w:rsidR="00EC11D5" w:rsidRPr="00520B15">
        <w:rPr>
          <w:rFonts w:ascii="Arial Narrow" w:hAnsi="Arial Narrow" w:cs="Tahoma"/>
          <w:sz w:val="21"/>
          <w:szCs w:val="21"/>
          <w:lang w:val="en-GB"/>
        </w:rPr>
        <w:t>v</w:t>
      </w:r>
      <w:r w:rsidRPr="00520B15">
        <w:rPr>
          <w:rFonts w:ascii="Arial Narrow" w:hAnsi="Arial Narrow" w:cs="Tahoma"/>
          <w:sz w:val="21"/>
          <w:szCs w:val="21"/>
          <w:lang w:val="en-GB"/>
        </w:rPr>
        <w:t>ices used as inputs in the agricultural production process. It is valued at the purchaser prices.</w:t>
      </w:r>
    </w:p>
    <w:p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 xml:space="preserve">Gross value added </w:t>
      </w:r>
      <w:r w:rsidRPr="00007445">
        <w:rPr>
          <w:rFonts w:ascii="Arial Narrow" w:hAnsi="Arial Narrow" w:cs="Tahoma"/>
          <w:sz w:val="21"/>
          <w:szCs w:val="21"/>
          <w:lang w:val="en-GB"/>
        </w:rPr>
        <w:t>at basic prices is equal to the difference between the value of agricultural production (output of the agricultural „industry“) at basic prices and intermediate consumption at purchaser prices.</w:t>
      </w:r>
    </w:p>
    <w:p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 xml:space="preserve">Consumption of fixed capital </w:t>
      </w:r>
      <w:r w:rsidRPr="00007445">
        <w:rPr>
          <w:rFonts w:ascii="Arial Narrow" w:hAnsi="Arial Narrow" w:cs="Tahoma"/>
          <w:sz w:val="21"/>
          <w:szCs w:val="21"/>
          <w:lang w:val="en-GB"/>
        </w:rPr>
        <w:t>represents the amount of fixed capital used up in the production process during the period under consideration as a result of normal wear and tear and foreseeable obsolescence.</w:t>
      </w:r>
    </w:p>
    <w:p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Net value added</w:t>
      </w:r>
      <w:r w:rsidRPr="00007445">
        <w:rPr>
          <w:rFonts w:ascii="Arial Narrow" w:hAnsi="Arial Narrow" w:cs="Tahoma"/>
          <w:sz w:val="21"/>
          <w:szCs w:val="21"/>
          <w:lang w:val="en-GB"/>
        </w:rPr>
        <w:t xml:space="preserve"> at basic prices is equal to the difference between gross value added at basic prices and consumption of fixed capital.</w:t>
      </w:r>
    </w:p>
    <w:p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Other subsidies on production</w:t>
      </w:r>
      <w:r w:rsidRPr="00007445">
        <w:rPr>
          <w:rFonts w:ascii="Arial Narrow" w:hAnsi="Arial Narrow" w:cs="Tahoma"/>
          <w:sz w:val="21"/>
          <w:szCs w:val="21"/>
          <w:lang w:val="en-GB"/>
        </w:rPr>
        <w:t xml:space="preserve"> are current unrequited payments (other than subsidies on products that are included in the calculation of basic prices in the valuation of output and as such are not presented in the generation of income account) mainly intended to cover the part of production costs or support for changes in agricultural production methods.</w:t>
      </w:r>
    </w:p>
    <w:p w:rsidR="0041597F"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Factor income</w:t>
      </w:r>
      <w:r w:rsidRPr="00007445">
        <w:rPr>
          <w:rFonts w:ascii="Arial Narrow" w:hAnsi="Arial Narrow" w:cs="Tahoma"/>
          <w:sz w:val="21"/>
          <w:szCs w:val="21"/>
          <w:lang w:val="en-GB"/>
        </w:rPr>
        <w:t xml:space="preserve"> is equal to the net value added less taxes on production, plus subsidies on production.</w:t>
      </w:r>
    </w:p>
    <w:p w:rsidR="00DD3D44" w:rsidRDefault="00DD3D44" w:rsidP="0041597F">
      <w:pPr>
        <w:spacing w:before="240" w:line="264" w:lineRule="auto"/>
        <w:ind w:firstLine="397"/>
        <w:jc w:val="both"/>
        <w:rPr>
          <w:rFonts w:ascii="Arial Narrow" w:hAnsi="Arial Narrow" w:cs="Tahoma"/>
          <w:sz w:val="21"/>
          <w:szCs w:val="21"/>
          <w:lang w:val="en-GB"/>
        </w:rPr>
      </w:pPr>
    </w:p>
    <w:p w:rsidR="00DD3D44" w:rsidRPr="00007445" w:rsidRDefault="00DD3D44" w:rsidP="0041597F">
      <w:pPr>
        <w:spacing w:before="240" w:line="264" w:lineRule="auto"/>
        <w:ind w:firstLine="397"/>
        <w:jc w:val="both"/>
        <w:rPr>
          <w:rFonts w:ascii="Arial Narrow" w:hAnsi="Arial Narrow" w:cs="Tahoma"/>
          <w:sz w:val="21"/>
          <w:szCs w:val="21"/>
          <w:lang w:val="en-GB"/>
        </w:rPr>
      </w:pPr>
    </w:p>
    <w:p w:rsidR="0006096F" w:rsidRPr="003B7CDF" w:rsidRDefault="0041597F" w:rsidP="003B7CDF">
      <w:pPr>
        <w:pStyle w:val="ListParagraph"/>
        <w:numPr>
          <w:ilvl w:val="1"/>
          <w:numId w:val="18"/>
        </w:numPr>
        <w:spacing w:before="240" w:after="120"/>
        <w:jc w:val="both"/>
        <w:rPr>
          <w:rFonts w:ascii="Arial Narrow" w:hAnsi="Arial Narrow" w:cs="Tahoma"/>
          <w:b/>
          <w:sz w:val="21"/>
          <w:szCs w:val="21"/>
          <w:lang w:val="en-GB"/>
        </w:rPr>
      </w:pPr>
      <w:r w:rsidRPr="003B7CDF">
        <w:rPr>
          <w:rFonts w:ascii="Arial Narrow" w:hAnsi="Arial Narrow" w:cs="Tahoma"/>
          <w:b/>
          <w:sz w:val="21"/>
          <w:szCs w:val="21"/>
          <w:lang w:val="en-GB"/>
        </w:rPr>
        <w:lastRenderedPageBreak/>
        <w:t>Generation of value added and primary income in agricultural industry</w:t>
      </w:r>
    </w:p>
    <w:tbl>
      <w:tblPr>
        <w:tblW w:w="953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708"/>
        <w:gridCol w:w="1216"/>
        <w:gridCol w:w="1394"/>
        <w:gridCol w:w="1549"/>
        <w:gridCol w:w="1548"/>
        <w:gridCol w:w="98"/>
        <w:gridCol w:w="972"/>
        <w:gridCol w:w="1195"/>
      </w:tblGrid>
      <w:tr w:rsidR="005A7E6C" w:rsidRPr="00007445" w:rsidTr="00801B31">
        <w:trPr>
          <w:trHeight w:val="486"/>
          <w:tblCellSpacing w:w="20" w:type="dxa"/>
          <w:jc w:val="center"/>
        </w:trPr>
        <w:tc>
          <w:tcPr>
            <w:tcW w:w="1573" w:type="dxa"/>
            <w:vMerge w:val="restart"/>
            <w:shd w:val="clear" w:color="auto" w:fill="auto"/>
            <w:hideMark/>
          </w:tcPr>
          <w:p w:rsidR="0006096F" w:rsidRPr="00007445" w:rsidRDefault="00801B31" w:rsidP="00801B31">
            <w:pPr>
              <w:jc w:val="center"/>
              <w:rPr>
                <w:rFonts w:ascii="Arial Narrow" w:hAnsi="Arial Narrow" w:cs="Tahoma"/>
                <w:b/>
                <w:bCs/>
                <w:color w:val="FFFFFF"/>
                <w:sz w:val="18"/>
                <w:szCs w:val="18"/>
                <w:lang w:val="en-GB"/>
              </w:rPr>
            </w:pPr>
            <w:r w:rsidRPr="00007445">
              <w:rPr>
                <w:rFonts w:ascii="Arial Narrow" w:hAnsi="Arial Narrow" w:cs="Tahoma"/>
                <w:b/>
                <w:bCs/>
                <w:sz w:val="18"/>
                <w:szCs w:val="18"/>
                <w:lang w:val="en-GB"/>
              </w:rPr>
              <w:t>Composition of total output value</w:t>
            </w:r>
          </w:p>
        </w:tc>
        <w:tc>
          <w:tcPr>
            <w:tcW w:w="7837" w:type="dxa"/>
            <w:gridSpan w:val="7"/>
            <w:shd w:val="clear" w:color="auto" w:fill="auto"/>
            <w:noWrap/>
            <w:hideMark/>
          </w:tcPr>
          <w:p w:rsidR="0006096F" w:rsidRPr="00007445" w:rsidRDefault="0041597F" w:rsidP="004A7DD6">
            <w:pPr>
              <w:jc w:val="center"/>
              <w:rPr>
                <w:rFonts w:ascii="Arial Narrow" w:hAnsi="Arial Narrow" w:cs="Tahoma"/>
                <w:b/>
                <w:bCs/>
                <w:sz w:val="18"/>
                <w:szCs w:val="18"/>
                <w:lang w:val="en-GB"/>
              </w:rPr>
            </w:pPr>
            <w:r w:rsidRPr="00007445">
              <w:rPr>
                <w:rFonts w:ascii="Arial Narrow" w:hAnsi="Arial Narrow" w:cs="Tahoma"/>
                <w:b/>
                <w:bCs/>
                <w:sz w:val="18"/>
                <w:szCs w:val="18"/>
                <w:lang w:val="en-GB"/>
              </w:rPr>
              <w:t>Output of agricultural “industry”</w:t>
            </w:r>
          </w:p>
        </w:tc>
      </w:tr>
      <w:tr w:rsidR="005A7E6C" w:rsidRPr="00007445" w:rsidTr="00801B31">
        <w:trPr>
          <w:trHeight w:hRule="exact" w:val="72"/>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1158" w:type="dxa"/>
            <w:vMerge w:val="restart"/>
            <w:shd w:val="clear" w:color="auto" w:fill="auto"/>
            <w:hideMark/>
          </w:tcPr>
          <w:p w:rsidR="0006096F" w:rsidRPr="00007445" w:rsidRDefault="0041597F" w:rsidP="00BC16A5">
            <w:pPr>
              <w:ind w:left="-152" w:right="-98"/>
              <w:jc w:val="center"/>
              <w:rPr>
                <w:rFonts w:ascii="Arial Narrow" w:hAnsi="Arial Narrow" w:cs="Tahoma"/>
                <w:sz w:val="18"/>
                <w:szCs w:val="18"/>
                <w:lang w:val="en-GB"/>
              </w:rPr>
            </w:pPr>
            <w:r w:rsidRPr="00007445">
              <w:rPr>
                <w:rFonts w:ascii="Arial Narrow" w:hAnsi="Arial Narrow" w:cs="Tahoma"/>
                <w:sz w:val="18"/>
                <w:szCs w:val="18"/>
                <w:lang w:val="en-GB"/>
              </w:rPr>
              <w:t>Intra-unit consumption</w:t>
            </w:r>
          </w:p>
        </w:tc>
        <w:tc>
          <w:tcPr>
            <w:tcW w:w="1317" w:type="dxa"/>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Processing by producers (as separable activity)</w:t>
            </w:r>
          </w:p>
        </w:tc>
        <w:tc>
          <w:tcPr>
            <w:tcW w:w="1473" w:type="dxa"/>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Own final consumption</w:t>
            </w:r>
          </w:p>
        </w:tc>
        <w:tc>
          <w:tcPr>
            <w:tcW w:w="1605" w:type="dxa"/>
            <w:gridSpan w:val="2"/>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Sales</w:t>
            </w:r>
          </w:p>
        </w:tc>
        <w:tc>
          <w:tcPr>
            <w:tcW w:w="970" w:type="dxa"/>
            <w:vMerge w:val="restart"/>
            <w:shd w:val="clear" w:color="auto" w:fill="auto"/>
            <w:hideMark/>
          </w:tcPr>
          <w:p w:rsidR="0006096F" w:rsidRPr="00007445" w:rsidRDefault="0041597F" w:rsidP="00BC16A5">
            <w:pPr>
              <w:ind w:left="-121" w:right="-132"/>
              <w:jc w:val="center"/>
              <w:rPr>
                <w:rFonts w:ascii="Arial Narrow" w:hAnsi="Arial Narrow" w:cs="Tahoma"/>
                <w:sz w:val="18"/>
                <w:szCs w:val="18"/>
                <w:lang w:val="en-GB"/>
              </w:rPr>
            </w:pPr>
            <w:r w:rsidRPr="00007445">
              <w:rPr>
                <w:rFonts w:ascii="Arial Narrow" w:hAnsi="Arial Narrow" w:cs="Tahoma"/>
                <w:sz w:val="18"/>
                <w:szCs w:val="18"/>
                <w:lang w:val="en-GB"/>
              </w:rPr>
              <w:t>Own-account produced fixed capital goods</w:t>
            </w:r>
          </w:p>
        </w:tc>
        <w:tc>
          <w:tcPr>
            <w:tcW w:w="1114" w:type="dxa"/>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Change in stocks</w:t>
            </w:r>
          </w:p>
        </w:tc>
      </w:tr>
      <w:tr w:rsidR="005A7E6C" w:rsidRPr="00007445" w:rsidTr="00801B31">
        <w:trPr>
          <w:trHeight w:val="276"/>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605" w:type="dxa"/>
            <w:gridSpan w:val="2"/>
            <w:vMerge/>
            <w:shd w:val="clear" w:color="auto" w:fill="auto"/>
            <w:hideMark/>
          </w:tcPr>
          <w:p w:rsidR="0006096F" w:rsidRPr="00007445" w:rsidRDefault="0006096F" w:rsidP="00EE7D4F">
            <w:pPr>
              <w:rPr>
                <w:rFonts w:ascii="Arial Narrow" w:hAnsi="Arial Narrow" w:cs="Tahoma"/>
                <w:sz w:val="18"/>
                <w:szCs w:val="18"/>
                <w:lang w:val="en-GB"/>
              </w:rPr>
            </w:pPr>
          </w:p>
        </w:tc>
        <w:tc>
          <w:tcPr>
            <w:tcW w:w="970"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rsidR="0006096F" w:rsidRPr="00007445" w:rsidRDefault="0006096F" w:rsidP="00EE7D4F">
            <w:pPr>
              <w:rPr>
                <w:rFonts w:ascii="Arial Narrow" w:hAnsi="Arial Narrow" w:cs="Tahoma"/>
                <w:sz w:val="18"/>
                <w:szCs w:val="18"/>
                <w:lang w:val="en-GB"/>
              </w:rPr>
            </w:pPr>
          </w:p>
        </w:tc>
      </w:tr>
      <w:tr w:rsidR="005A7E6C" w:rsidRPr="00007445" w:rsidTr="00801B31">
        <w:trPr>
          <w:trHeight w:val="276"/>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605" w:type="dxa"/>
            <w:gridSpan w:val="2"/>
            <w:vMerge/>
            <w:shd w:val="clear" w:color="auto" w:fill="auto"/>
            <w:hideMark/>
          </w:tcPr>
          <w:p w:rsidR="0006096F" w:rsidRPr="00007445" w:rsidRDefault="0006096F" w:rsidP="00EE7D4F">
            <w:pPr>
              <w:rPr>
                <w:rFonts w:ascii="Arial Narrow" w:hAnsi="Arial Narrow" w:cs="Tahoma"/>
                <w:sz w:val="18"/>
                <w:szCs w:val="18"/>
                <w:lang w:val="en-GB"/>
              </w:rPr>
            </w:pPr>
          </w:p>
        </w:tc>
        <w:tc>
          <w:tcPr>
            <w:tcW w:w="970"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rsidR="0006096F" w:rsidRPr="00007445" w:rsidRDefault="0006096F" w:rsidP="00EE7D4F">
            <w:pPr>
              <w:rPr>
                <w:rFonts w:ascii="Arial Narrow" w:hAnsi="Arial Narrow" w:cs="Tahoma"/>
                <w:sz w:val="18"/>
                <w:szCs w:val="18"/>
                <w:lang w:val="en-GB"/>
              </w:rPr>
            </w:pPr>
          </w:p>
        </w:tc>
      </w:tr>
      <w:tr w:rsidR="005A7E6C" w:rsidRPr="00007445" w:rsidTr="00801B31">
        <w:trPr>
          <w:trHeight w:val="372"/>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605" w:type="dxa"/>
            <w:gridSpan w:val="2"/>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Subsidies on products less taxes on products</w:t>
            </w:r>
          </w:p>
        </w:tc>
        <w:tc>
          <w:tcPr>
            <w:tcW w:w="970"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rsidR="0006096F" w:rsidRPr="00007445" w:rsidRDefault="0006096F" w:rsidP="00EE7D4F">
            <w:pPr>
              <w:rPr>
                <w:rFonts w:ascii="Arial Narrow" w:hAnsi="Arial Narrow" w:cs="Tahoma"/>
                <w:sz w:val="18"/>
                <w:szCs w:val="18"/>
                <w:lang w:val="en-GB"/>
              </w:rPr>
            </w:pPr>
          </w:p>
        </w:tc>
      </w:tr>
      <w:tr w:rsidR="005A7E6C" w:rsidRPr="00007445" w:rsidTr="00801B31">
        <w:trPr>
          <w:trHeight w:val="286"/>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605" w:type="dxa"/>
            <w:gridSpan w:val="2"/>
            <w:vMerge/>
            <w:shd w:val="clear" w:color="auto" w:fill="auto"/>
            <w:hideMark/>
          </w:tcPr>
          <w:p w:rsidR="0006096F" w:rsidRPr="00007445" w:rsidRDefault="0006096F" w:rsidP="00EE7D4F">
            <w:pPr>
              <w:rPr>
                <w:rFonts w:ascii="Arial Narrow" w:hAnsi="Arial Narrow" w:cs="Tahoma"/>
                <w:sz w:val="18"/>
                <w:szCs w:val="18"/>
                <w:lang w:val="en-GB"/>
              </w:rPr>
            </w:pPr>
          </w:p>
        </w:tc>
        <w:tc>
          <w:tcPr>
            <w:tcW w:w="970"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rsidR="0006096F" w:rsidRPr="00007445" w:rsidRDefault="0006096F" w:rsidP="00EE7D4F">
            <w:pPr>
              <w:rPr>
                <w:rFonts w:ascii="Arial Narrow" w:hAnsi="Arial Narrow" w:cs="Tahoma"/>
                <w:sz w:val="18"/>
                <w:szCs w:val="18"/>
                <w:lang w:val="en-GB"/>
              </w:rPr>
            </w:pPr>
          </w:p>
        </w:tc>
      </w:tr>
      <w:tr w:rsidR="005A7E6C" w:rsidRPr="00007445" w:rsidTr="00801B31">
        <w:trPr>
          <w:trHeight w:val="66"/>
          <w:tblCellSpacing w:w="20" w:type="dxa"/>
          <w:jc w:val="center"/>
        </w:trPr>
        <w:tc>
          <w:tcPr>
            <w:tcW w:w="1573" w:type="dxa"/>
            <w:shd w:val="clear" w:color="auto" w:fill="auto"/>
            <w:noWrap/>
            <w:hideMark/>
          </w:tcPr>
          <w:p w:rsidR="0006096F" w:rsidRPr="00007445" w:rsidRDefault="0006096F" w:rsidP="00EE7D4F">
            <w:pPr>
              <w:rPr>
                <w:rFonts w:ascii="Arial Narrow" w:hAnsi="Arial Narrow" w:cs="Tahoma"/>
                <w:sz w:val="18"/>
                <w:szCs w:val="18"/>
                <w:lang w:val="en-GB"/>
              </w:rPr>
            </w:pPr>
          </w:p>
        </w:tc>
        <w:tc>
          <w:tcPr>
            <w:tcW w:w="7837" w:type="dxa"/>
            <w:gridSpan w:val="7"/>
            <w:shd w:val="clear" w:color="auto" w:fill="auto"/>
            <w:noWrap/>
            <w:hideMark/>
          </w:tcPr>
          <w:p w:rsidR="0006096F" w:rsidRPr="00EC6EF1" w:rsidRDefault="0006096F" w:rsidP="00BC16A5">
            <w:pPr>
              <w:jc w:val="center"/>
              <w:rPr>
                <w:rFonts w:ascii="Arial Narrow" w:hAnsi="Arial Narrow" w:cs="Tahoma"/>
                <w:sz w:val="18"/>
                <w:szCs w:val="18"/>
                <w:lang w:val="en-GB"/>
              </w:rPr>
            </w:pPr>
          </w:p>
        </w:tc>
      </w:tr>
      <w:tr w:rsidR="005A7E6C" w:rsidRPr="00007445" w:rsidTr="00801B31">
        <w:trPr>
          <w:trHeight w:val="369"/>
          <w:tblCellSpacing w:w="20" w:type="dxa"/>
          <w:jc w:val="center"/>
        </w:trPr>
        <w:tc>
          <w:tcPr>
            <w:tcW w:w="1573" w:type="dxa"/>
            <w:vMerge w:val="restart"/>
            <w:shd w:val="clear" w:color="auto" w:fill="auto"/>
            <w:hideMark/>
          </w:tcPr>
          <w:p w:rsidR="0006096F" w:rsidRPr="00EC6EF1"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Other subsidies on production</w:t>
            </w:r>
          </w:p>
        </w:tc>
        <w:tc>
          <w:tcPr>
            <w:tcW w:w="7837" w:type="dxa"/>
            <w:gridSpan w:val="7"/>
            <w:shd w:val="clear" w:color="auto" w:fill="auto"/>
            <w:noWrap/>
            <w:hideMark/>
          </w:tcPr>
          <w:p w:rsidR="0006096F" w:rsidRPr="00EC6EF1" w:rsidRDefault="0041597F" w:rsidP="004A7DD6">
            <w:pPr>
              <w:jc w:val="center"/>
              <w:rPr>
                <w:rFonts w:ascii="Arial Narrow" w:hAnsi="Arial Narrow" w:cs="Tahoma"/>
                <w:b/>
                <w:bCs/>
                <w:sz w:val="18"/>
                <w:szCs w:val="18"/>
                <w:lang w:val="en-GB"/>
              </w:rPr>
            </w:pPr>
            <w:r w:rsidRPr="00EC6EF1">
              <w:rPr>
                <w:rFonts w:ascii="Arial Narrow" w:hAnsi="Arial Narrow" w:cs="Tahoma"/>
                <w:b/>
                <w:bCs/>
                <w:sz w:val="18"/>
                <w:szCs w:val="18"/>
                <w:lang w:val="en-GB"/>
              </w:rPr>
              <w:t>Output of agricultural “industry”</w:t>
            </w:r>
          </w:p>
        </w:tc>
      </w:tr>
      <w:tr w:rsidR="005A7E6C" w:rsidRPr="00007445" w:rsidTr="00801B31">
        <w:trPr>
          <w:trHeight w:val="439"/>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5540" w:type="dxa"/>
            <w:gridSpan w:val="4"/>
            <w:shd w:val="clear" w:color="auto" w:fill="auto"/>
            <w:hideMark/>
          </w:tcPr>
          <w:p w:rsidR="0006096F" w:rsidRPr="00007445"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Gross value added at basic prices</w:t>
            </w:r>
          </w:p>
        </w:tc>
        <w:tc>
          <w:tcPr>
            <w:tcW w:w="2257" w:type="dxa"/>
            <w:gridSpan w:val="3"/>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Total intermediate                            consumption</w:t>
            </w:r>
          </w:p>
        </w:tc>
      </w:tr>
      <w:tr w:rsidR="005A7E6C" w:rsidRPr="00007445" w:rsidTr="00801B31">
        <w:trPr>
          <w:trHeight w:val="511"/>
          <w:tblCellSpacing w:w="20" w:type="dxa"/>
          <w:jc w:val="center"/>
        </w:trPr>
        <w:tc>
          <w:tcPr>
            <w:tcW w:w="1573" w:type="dxa"/>
            <w:vMerge/>
            <w:shd w:val="clear" w:color="auto" w:fill="auto"/>
            <w:hideMark/>
          </w:tcPr>
          <w:p w:rsidR="0006096F" w:rsidRPr="00007445" w:rsidRDefault="0006096F" w:rsidP="00EE7D4F">
            <w:pPr>
              <w:rPr>
                <w:rFonts w:ascii="Arial Narrow" w:hAnsi="Arial Narrow" w:cs="Tahoma"/>
                <w:b/>
                <w:bCs/>
                <w:sz w:val="18"/>
                <w:szCs w:val="18"/>
                <w:lang w:val="en-GB"/>
              </w:rPr>
            </w:pPr>
          </w:p>
        </w:tc>
        <w:tc>
          <w:tcPr>
            <w:tcW w:w="4028" w:type="dxa"/>
            <w:gridSpan w:val="3"/>
            <w:shd w:val="clear" w:color="auto" w:fill="auto"/>
            <w:hideMark/>
          </w:tcPr>
          <w:p w:rsidR="0006096F" w:rsidRPr="00007445"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Net value added at basic prices</w:t>
            </w:r>
          </w:p>
        </w:tc>
        <w:tc>
          <w:tcPr>
            <w:tcW w:w="1472" w:type="dxa"/>
            <w:vMerge w:val="restart"/>
            <w:shd w:val="clear" w:color="auto" w:fill="auto"/>
            <w:hideMark/>
          </w:tcPr>
          <w:p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Fixed capital consumption</w:t>
            </w:r>
          </w:p>
        </w:tc>
        <w:tc>
          <w:tcPr>
            <w:tcW w:w="2257" w:type="dxa"/>
            <w:gridSpan w:val="3"/>
            <w:vMerge/>
            <w:shd w:val="clear" w:color="auto" w:fill="auto"/>
            <w:hideMark/>
          </w:tcPr>
          <w:p w:rsidR="0006096F" w:rsidRPr="00007445" w:rsidRDefault="0006096F" w:rsidP="00EE7D4F">
            <w:pPr>
              <w:rPr>
                <w:rFonts w:ascii="Arial Narrow" w:hAnsi="Arial Narrow" w:cs="Tahoma"/>
                <w:sz w:val="18"/>
                <w:szCs w:val="18"/>
                <w:lang w:val="en-GB"/>
              </w:rPr>
            </w:pPr>
          </w:p>
        </w:tc>
      </w:tr>
      <w:tr w:rsidR="005A7E6C" w:rsidRPr="00007445" w:rsidTr="00801B31">
        <w:trPr>
          <w:trHeight w:val="660"/>
          <w:tblCellSpacing w:w="20" w:type="dxa"/>
          <w:jc w:val="center"/>
        </w:trPr>
        <w:tc>
          <w:tcPr>
            <w:tcW w:w="4128" w:type="dxa"/>
            <w:gridSpan w:val="3"/>
            <w:shd w:val="clear" w:color="auto" w:fill="auto"/>
            <w:noWrap/>
            <w:hideMark/>
          </w:tcPr>
          <w:p w:rsidR="0006096F" w:rsidRPr="00EC6EF1"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Factor income</w:t>
            </w:r>
          </w:p>
        </w:tc>
        <w:tc>
          <w:tcPr>
            <w:tcW w:w="1473" w:type="dxa"/>
            <w:shd w:val="clear" w:color="auto" w:fill="auto"/>
            <w:hideMark/>
          </w:tcPr>
          <w:p w:rsidR="0006096F" w:rsidRPr="00EC6EF1" w:rsidRDefault="0041597F" w:rsidP="00BC16A5">
            <w:pPr>
              <w:jc w:val="center"/>
              <w:rPr>
                <w:rFonts w:ascii="Arial Narrow" w:hAnsi="Arial Narrow" w:cs="Tahoma"/>
                <w:sz w:val="18"/>
                <w:szCs w:val="18"/>
                <w:lang w:val="en-GB"/>
              </w:rPr>
            </w:pPr>
            <w:r w:rsidRPr="00EC6EF1">
              <w:rPr>
                <w:rFonts w:ascii="Arial Narrow" w:hAnsi="Arial Narrow" w:cs="Tahoma"/>
                <w:sz w:val="18"/>
                <w:szCs w:val="18"/>
                <w:lang w:val="en-GB"/>
              </w:rPr>
              <w:t>Other taxes on production</w:t>
            </w:r>
          </w:p>
        </w:tc>
        <w:tc>
          <w:tcPr>
            <w:tcW w:w="1472" w:type="dxa"/>
            <w:vMerge/>
            <w:shd w:val="clear" w:color="auto" w:fill="auto"/>
            <w:hideMark/>
          </w:tcPr>
          <w:p w:rsidR="0006096F" w:rsidRPr="00007445" w:rsidRDefault="0006096F" w:rsidP="00EE7D4F">
            <w:pPr>
              <w:rPr>
                <w:rFonts w:ascii="Arial Narrow" w:hAnsi="Arial Narrow" w:cs="Tahoma"/>
                <w:sz w:val="18"/>
                <w:szCs w:val="18"/>
                <w:lang w:val="en-GB"/>
              </w:rPr>
            </w:pPr>
          </w:p>
        </w:tc>
        <w:tc>
          <w:tcPr>
            <w:tcW w:w="2257" w:type="dxa"/>
            <w:gridSpan w:val="3"/>
            <w:vMerge/>
            <w:shd w:val="clear" w:color="auto" w:fill="auto"/>
            <w:hideMark/>
          </w:tcPr>
          <w:p w:rsidR="0006096F" w:rsidRPr="00007445" w:rsidRDefault="0006096F" w:rsidP="00EE7D4F">
            <w:pPr>
              <w:rPr>
                <w:rFonts w:ascii="Arial Narrow" w:hAnsi="Arial Narrow" w:cs="Tahoma"/>
                <w:sz w:val="18"/>
                <w:szCs w:val="18"/>
                <w:lang w:val="en-GB"/>
              </w:rPr>
            </w:pPr>
          </w:p>
        </w:tc>
      </w:tr>
    </w:tbl>
    <w:p w:rsidR="0044027F" w:rsidRPr="00EC6EF1" w:rsidRDefault="0041597F" w:rsidP="00801B31">
      <w:pPr>
        <w:numPr>
          <w:ilvl w:val="1"/>
          <w:numId w:val="17"/>
        </w:numPr>
        <w:tabs>
          <w:tab w:val="left" w:pos="360"/>
        </w:tabs>
        <w:spacing w:before="600" w:after="360"/>
        <w:jc w:val="both"/>
        <w:rPr>
          <w:rFonts w:ascii="Arial Narrow" w:hAnsi="Arial Narrow" w:cs="Tahoma"/>
          <w:b/>
          <w:sz w:val="22"/>
          <w:szCs w:val="22"/>
          <w:lang w:val="en-GB"/>
        </w:rPr>
      </w:pPr>
      <w:r w:rsidRPr="00007445">
        <w:rPr>
          <w:rFonts w:ascii="Arial Narrow" w:hAnsi="Arial Narrow" w:cs="Tahoma"/>
          <w:b/>
          <w:sz w:val="22"/>
          <w:szCs w:val="22"/>
          <w:lang w:val="en-GB"/>
        </w:rPr>
        <w:t>Methods of calculation</w:t>
      </w:r>
    </w:p>
    <w:p w:rsidR="00C5659B" w:rsidRPr="00EC6EF1" w:rsidRDefault="0041597F" w:rsidP="00801B31">
      <w:pPr>
        <w:numPr>
          <w:ilvl w:val="2"/>
          <w:numId w:val="17"/>
        </w:numPr>
        <w:spacing w:before="120" w:after="240"/>
        <w:jc w:val="both"/>
        <w:rPr>
          <w:rFonts w:ascii="Arial Narrow" w:hAnsi="Arial Narrow" w:cs="Tahoma"/>
          <w:b/>
          <w:sz w:val="21"/>
          <w:szCs w:val="21"/>
          <w:lang w:val="en-GB"/>
        </w:rPr>
      </w:pPr>
      <w:r w:rsidRPr="00EC6EF1">
        <w:rPr>
          <w:rFonts w:ascii="Arial Narrow" w:hAnsi="Arial Narrow" w:cs="Tahoma"/>
          <w:b/>
          <w:sz w:val="21"/>
          <w:szCs w:val="21"/>
          <w:lang w:val="en-GB"/>
        </w:rPr>
        <w:t>Output</w:t>
      </w:r>
    </w:p>
    <w:p w:rsidR="0041597F" w:rsidRPr="00747A0F" w:rsidRDefault="0041597F" w:rsidP="0041597F">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747A0F">
        <w:rPr>
          <w:rFonts w:ascii="Arial Narrow" w:eastAsia="Calibri" w:hAnsi="Arial Narrow" w:cs="Arial Narrow"/>
          <w:sz w:val="21"/>
          <w:szCs w:val="21"/>
          <w:lang w:val="en-GB"/>
        </w:rPr>
        <w:t xml:space="preserve"> The result of "production" process is the "output", which is recorded as a resource, where</w:t>
      </w:r>
      <w:r w:rsidR="003B7CDF">
        <w:rPr>
          <w:rFonts w:ascii="Arial Narrow" w:eastAsia="Calibri" w:hAnsi="Arial Narrow" w:cs="Arial Narrow"/>
          <w:sz w:val="21"/>
          <w:szCs w:val="21"/>
          <w:lang w:val="en-GB"/>
        </w:rPr>
        <w:t xml:space="preserve"> </w:t>
      </w:r>
      <w:r w:rsidRPr="00747A0F">
        <w:rPr>
          <w:rFonts w:ascii="Arial Narrow" w:eastAsia="Calibri" w:hAnsi="Arial Narrow" w:cs="Arial Narrow"/>
          <w:sz w:val="21"/>
          <w:szCs w:val="21"/>
          <w:lang w:val="en-GB"/>
        </w:rPr>
        <w:t>as intermediate consumption as a use in the production account.</w:t>
      </w:r>
    </w:p>
    <w:p w:rsidR="0041597F" w:rsidRPr="00007445" w:rsidRDefault="0041597F" w:rsidP="0041597F">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One of the main characteristics of the economic accounts for agriculture is </w:t>
      </w:r>
      <w:r w:rsidR="003C7076" w:rsidRPr="00007445">
        <w:rPr>
          <w:rFonts w:ascii="Arial Narrow" w:eastAsia="Calibri" w:hAnsi="Arial Narrow" w:cs="Arial Narrow"/>
          <w:sz w:val="21"/>
          <w:szCs w:val="21"/>
          <w:lang w:val="en-GB"/>
        </w:rPr>
        <w:t xml:space="preserve">the </w:t>
      </w:r>
      <w:r w:rsidRPr="00007445">
        <w:rPr>
          <w:rFonts w:ascii="Arial Narrow" w:eastAsia="Calibri" w:hAnsi="Arial Narrow" w:cs="Arial Narrow"/>
          <w:sz w:val="21"/>
          <w:szCs w:val="21"/>
          <w:lang w:val="en-GB"/>
        </w:rPr>
        <w:t>adoption of the "quantity x price" formula when measuring the output of the large majority of agricultural products.</w:t>
      </w:r>
    </w:p>
    <w:p w:rsidR="0041597F" w:rsidRPr="00007445" w:rsidRDefault="0041597F" w:rsidP="0041597F">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In economic accounts for agriculture, production is valued at basic prices.</w:t>
      </w:r>
    </w:p>
    <w:p w:rsidR="0041597F" w:rsidRPr="00007445" w:rsidRDefault="0041597F" w:rsidP="0041597F">
      <w:pPr>
        <w:autoSpaceDE w:val="0"/>
        <w:autoSpaceDN w:val="0"/>
        <w:adjustRightInd w:val="0"/>
        <w:spacing w:before="120" w:after="240" w:line="264" w:lineRule="auto"/>
        <w:ind w:firstLine="403"/>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The basic price is the price receivable by the producers from the purchaser for a unit of goods or services produced as output minus any tax payable on that unit as a consequence of its production or sale, i.e. taxes on products, plus any subsidy receivable on that unit, as a result of its production or sale, i.e. subsidies on products. The basic price excludes any transport charges invoiced separately by the producer.</w:t>
      </w:r>
    </w:p>
    <w:tbl>
      <w:tblPr>
        <w:tblW w:w="0" w:type="auto"/>
        <w:jc w:val="center"/>
        <w:tblLook w:val="04A0" w:firstRow="1" w:lastRow="0" w:firstColumn="1" w:lastColumn="0" w:noHBand="0" w:noVBand="1"/>
      </w:tblPr>
      <w:tblGrid>
        <w:gridCol w:w="1134"/>
        <w:gridCol w:w="317"/>
        <w:gridCol w:w="2382"/>
        <w:gridCol w:w="346"/>
        <w:gridCol w:w="1327"/>
        <w:gridCol w:w="317"/>
        <w:gridCol w:w="1558"/>
      </w:tblGrid>
      <w:tr w:rsidR="0041597F" w:rsidRPr="00007445" w:rsidTr="00F90879">
        <w:trPr>
          <w:jc w:val="center"/>
        </w:trPr>
        <w:tc>
          <w:tcPr>
            <w:tcW w:w="1134" w:type="dxa"/>
            <w:vAlign w:val="center"/>
          </w:tcPr>
          <w:p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Basic price</w:t>
            </w:r>
          </w:p>
        </w:tc>
        <w:tc>
          <w:tcPr>
            <w:tcW w:w="312" w:type="dxa"/>
            <w:vAlign w:val="center"/>
          </w:tcPr>
          <w:p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2382" w:type="dxa"/>
            <w:vAlign w:val="center"/>
          </w:tcPr>
          <w:p w:rsidR="0041597F" w:rsidRPr="00007445" w:rsidRDefault="0041597F" w:rsidP="00F90879">
            <w:pPr>
              <w:autoSpaceDE w:val="0"/>
              <w:autoSpaceDN w:val="0"/>
              <w:adjustRightInd w:val="0"/>
              <w:spacing w:before="24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Amount received for a unit of goods or services</w:t>
            </w:r>
          </w:p>
        </w:tc>
        <w:tc>
          <w:tcPr>
            <w:tcW w:w="346" w:type="dxa"/>
            <w:vAlign w:val="center"/>
          </w:tcPr>
          <w:p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327" w:type="dxa"/>
            <w:vAlign w:val="center"/>
          </w:tcPr>
          <w:p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Taxes on products</w:t>
            </w:r>
          </w:p>
        </w:tc>
        <w:tc>
          <w:tcPr>
            <w:tcW w:w="312" w:type="dxa"/>
            <w:vAlign w:val="center"/>
          </w:tcPr>
          <w:p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558" w:type="dxa"/>
            <w:vAlign w:val="center"/>
          </w:tcPr>
          <w:p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Subsidies on products</w:t>
            </w:r>
          </w:p>
        </w:tc>
      </w:tr>
    </w:tbl>
    <w:p w:rsidR="006D556A" w:rsidRPr="00007445" w:rsidRDefault="006D556A" w:rsidP="001514D0">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650D1A" w:rsidRDefault="00650D1A" w:rsidP="006D4003">
      <w:pPr>
        <w:spacing w:before="360" w:after="60"/>
        <w:jc w:val="both"/>
        <w:rPr>
          <w:rFonts w:ascii="Arial Narrow" w:hAnsi="Arial Narrow" w:cs="Tahoma"/>
          <w:b/>
          <w:sz w:val="21"/>
          <w:szCs w:val="21"/>
          <w:lang w:val="en-GB"/>
        </w:rPr>
      </w:pPr>
    </w:p>
    <w:p w:rsidR="0098199C" w:rsidRDefault="0098199C" w:rsidP="006D4003">
      <w:pPr>
        <w:spacing w:before="360" w:after="60"/>
        <w:jc w:val="both"/>
        <w:rPr>
          <w:rFonts w:ascii="Arial Narrow" w:hAnsi="Arial Narrow" w:cs="Tahoma"/>
          <w:b/>
          <w:sz w:val="21"/>
          <w:szCs w:val="21"/>
          <w:lang w:val="en-GB"/>
        </w:rPr>
      </w:pPr>
    </w:p>
    <w:p w:rsidR="0098199C" w:rsidRDefault="0098199C" w:rsidP="006D4003">
      <w:pPr>
        <w:spacing w:before="360" w:after="60"/>
        <w:jc w:val="both"/>
        <w:rPr>
          <w:rFonts w:ascii="Arial Narrow" w:hAnsi="Arial Narrow" w:cs="Tahoma"/>
          <w:b/>
          <w:sz w:val="21"/>
          <w:szCs w:val="21"/>
          <w:lang w:val="en-GB"/>
        </w:rPr>
      </w:pPr>
    </w:p>
    <w:p w:rsidR="0098199C" w:rsidRDefault="0098199C" w:rsidP="006D4003">
      <w:pPr>
        <w:spacing w:before="360" w:after="60"/>
        <w:jc w:val="both"/>
        <w:rPr>
          <w:rFonts w:ascii="Arial Narrow" w:hAnsi="Arial Narrow" w:cs="Tahoma"/>
          <w:b/>
          <w:sz w:val="21"/>
          <w:szCs w:val="21"/>
          <w:lang w:val="en-GB"/>
        </w:rPr>
      </w:pPr>
    </w:p>
    <w:p w:rsidR="0098199C" w:rsidRPr="00EC6EF1" w:rsidRDefault="0098199C" w:rsidP="006D4003">
      <w:pPr>
        <w:spacing w:before="360" w:after="60"/>
        <w:jc w:val="both"/>
        <w:rPr>
          <w:rFonts w:ascii="Arial Narrow" w:hAnsi="Arial Narrow" w:cs="Tahoma"/>
          <w:b/>
          <w:sz w:val="21"/>
          <w:szCs w:val="21"/>
          <w:lang w:val="en-GB"/>
        </w:rPr>
      </w:pPr>
    </w:p>
    <w:p w:rsidR="009D2C10" w:rsidRPr="00B906C8" w:rsidRDefault="009D2C10" w:rsidP="006D4003">
      <w:pPr>
        <w:spacing w:before="360" w:after="60"/>
        <w:jc w:val="both"/>
        <w:rPr>
          <w:rFonts w:ascii="Arial Narrow" w:hAnsi="Arial Narrow" w:cs="Tahoma"/>
          <w:b/>
          <w:sz w:val="21"/>
          <w:szCs w:val="21"/>
          <w:lang w:val="en-GB"/>
        </w:rPr>
      </w:pPr>
    </w:p>
    <w:p w:rsidR="00E52420" w:rsidRPr="00EC6EF1" w:rsidRDefault="00F351CE" w:rsidP="00444851">
      <w:pPr>
        <w:spacing w:before="120" w:after="120"/>
        <w:ind w:left="284"/>
        <w:jc w:val="both"/>
        <w:rPr>
          <w:rFonts w:ascii="Arial Narrow" w:hAnsi="Arial Narrow" w:cs="Tahoma"/>
          <w:sz w:val="21"/>
          <w:szCs w:val="21"/>
          <w:lang w:val="en-GB"/>
        </w:rPr>
      </w:pPr>
      <w:r w:rsidRPr="00B906C8">
        <w:rPr>
          <w:rFonts w:ascii="Arial Narrow" w:hAnsi="Arial Narrow" w:cs="Tahoma"/>
          <w:b/>
          <w:sz w:val="21"/>
          <w:szCs w:val="21"/>
          <w:lang w:val="en-GB"/>
        </w:rPr>
        <w:lastRenderedPageBreak/>
        <w:t>1</w:t>
      </w:r>
      <w:r w:rsidR="002E32B6" w:rsidRPr="00B906C8">
        <w:rPr>
          <w:rFonts w:ascii="Arial Narrow" w:hAnsi="Arial Narrow" w:cs="Tahoma"/>
          <w:b/>
          <w:sz w:val="21"/>
          <w:szCs w:val="21"/>
          <w:lang w:val="en-GB"/>
        </w:rPr>
        <w:t>.3</w:t>
      </w:r>
      <w:r w:rsidR="004C51B3" w:rsidRPr="00B906C8">
        <w:rPr>
          <w:rFonts w:ascii="Arial Narrow" w:hAnsi="Arial Narrow" w:cs="Tahoma"/>
          <w:b/>
          <w:sz w:val="21"/>
          <w:szCs w:val="21"/>
          <w:lang w:val="en-GB"/>
        </w:rPr>
        <w:t>.</w:t>
      </w:r>
      <w:r w:rsidR="003B7CDF">
        <w:rPr>
          <w:rFonts w:ascii="Arial Narrow" w:hAnsi="Arial Narrow" w:cs="Tahoma"/>
          <w:b/>
          <w:sz w:val="21"/>
          <w:szCs w:val="21"/>
          <w:lang w:val="en-GB"/>
        </w:rPr>
        <w:t xml:space="preserve"> </w:t>
      </w:r>
      <w:r w:rsidR="009D2C10" w:rsidRPr="00EC6EF1">
        <w:rPr>
          <w:rFonts w:ascii="Arial Narrow" w:hAnsi="Arial Narrow" w:cs="Tahoma"/>
          <w:b/>
          <w:sz w:val="21"/>
          <w:szCs w:val="21"/>
          <w:lang w:val="en-GB"/>
        </w:rPr>
        <w:t>Output of the agricultural “industry”, resources and uses</w:t>
      </w:r>
    </w:p>
    <w:tbl>
      <w:tblPr>
        <w:tblW w:w="908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919"/>
        <w:gridCol w:w="4856"/>
        <w:gridCol w:w="1312"/>
      </w:tblGrid>
      <w:tr w:rsidR="00E52420" w:rsidRPr="00007445" w:rsidTr="009D2C10">
        <w:trPr>
          <w:trHeight w:val="264"/>
          <w:tblCellSpacing w:w="20" w:type="dxa"/>
          <w:jc w:val="center"/>
        </w:trPr>
        <w:tc>
          <w:tcPr>
            <w:tcW w:w="2784" w:type="dxa"/>
            <w:vMerge w:val="restart"/>
            <w:shd w:val="clear" w:color="auto" w:fill="auto"/>
            <w:hideMark/>
          </w:tcPr>
          <w:p w:rsidR="00E52420" w:rsidRPr="00A06FD0" w:rsidRDefault="009D2C10" w:rsidP="00BC16A5">
            <w:pPr>
              <w:jc w:val="center"/>
              <w:rPr>
                <w:rFonts w:ascii="Arial Narrow" w:hAnsi="Arial Narrow" w:cs="Tahoma"/>
                <w:b/>
                <w:bCs/>
                <w:sz w:val="20"/>
                <w:szCs w:val="20"/>
                <w:lang w:val="en-GB"/>
              </w:rPr>
            </w:pPr>
            <w:r w:rsidRPr="00EC6EF1">
              <w:rPr>
                <w:rFonts w:ascii="Arial Narrow" w:hAnsi="Arial Narrow" w:cs="Tahoma"/>
                <w:b/>
                <w:bCs/>
                <w:sz w:val="20"/>
                <w:szCs w:val="20"/>
                <w:lang w:val="en-GB"/>
              </w:rPr>
              <w:t>Resources</w:t>
            </w:r>
          </w:p>
        </w:tc>
        <w:tc>
          <w:tcPr>
            <w:tcW w:w="4886" w:type="dxa"/>
            <w:vMerge w:val="restart"/>
            <w:shd w:val="clear" w:color="auto" w:fill="auto"/>
            <w:hideMark/>
          </w:tcPr>
          <w:p w:rsidR="00E52420" w:rsidRPr="00520B15" w:rsidRDefault="009D2C10" w:rsidP="00BC16A5">
            <w:pPr>
              <w:jc w:val="center"/>
              <w:rPr>
                <w:rFonts w:ascii="Arial Narrow" w:hAnsi="Arial Narrow" w:cs="Tahoma"/>
                <w:b/>
                <w:bCs/>
                <w:sz w:val="20"/>
                <w:szCs w:val="20"/>
                <w:lang w:val="en-GB"/>
              </w:rPr>
            </w:pPr>
            <w:r w:rsidRPr="00747A0F">
              <w:rPr>
                <w:rFonts w:ascii="Arial Narrow" w:hAnsi="Arial Narrow" w:cs="Tahoma"/>
                <w:b/>
                <w:bCs/>
                <w:sz w:val="20"/>
                <w:szCs w:val="20"/>
                <w:lang w:val="en-GB"/>
              </w:rPr>
              <w:t>Uses</w:t>
            </w:r>
          </w:p>
        </w:tc>
        <w:tc>
          <w:tcPr>
            <w:tcW w:w="1257" w:type="dxa"/>
            <w:vMerge w:val="restart"/>
            <w:shd w:val="clear" w:color="auto" w:fill="auto"/>
            <w:hideMark/>
          </w:tcPr>
          <w:p w:rsidR="00E52420" w:rsidRPr="00007445" w:rsidRDefault="009D2C10" w:rsidP="00BC16A5">
            <w:pPr>
              <w:ind w:left="-108" w:right="-108"/>
              <w:jc w:val="center"/>
              <w:rPr>
                <w:rFonts w:ascii="Arial Narrow" w:hAnsi="Arial Narrow" w:cs="Tahoma"/>
                <w:b/>
                <w:bCs/>
                <w:sz w:val="20"/>
                <w:szCs w:val="20"/>
                <w:lang w:val="en-GB"/>
              </w:rPr>
            </w:pPr>
            <w:r w:rsidRPr="00007445">
              <w:rPr>
                <w:rFonts w:ascii="Arial Narrow" w:hAnsi="Arial Narrow" w:cs="Tahoma"/>
                <w:b/>
                <w:bCs/>
                <w:sz w:val="20"/>
                <w:szCs w:val="20"/>
                <w:lang w:val="en-GB"/>
              </w:rPr>
              <w:t>Agricultural output</w:t>
            </w:r>
          </w:p>
        </w:tc>
      </w:tr>
      <w:tr w:rsidR="00E52420" w:rsidRPr="00007445" w:rsidTr="009D2C10">
        <w:trPr>
          <w:trHeight w:val="276"/>
          <w:tblCellSpacing w:w="20" w:type="dxa"/>
          <w:jc w:val="center"/>
        </w:trPr>
        <w:tc>
          <w:tcPr>
            <w:tcW w:w="2784" w:type="dxa"/>
            <w:vMerge/>
            <w:shd w:val="clear" w:color="auto" w:fill="auto"/>
            <w:hideMark/>
          </w:tcPr>
          <w:p w:rsidR="00E52420" w:rsidRPr="00007445" w:rsidRDefault="00E52420" w:rsidP="00B52321">
            <w:pPr>
              <w:rPr>
                <w:rFonts w:ascii="Arial Narrow" w:hAnsi="Arial Narrow" w:cs="Tahoma"/>
                <w:b/>
                <w:bCs/>
                <w:sz w:val="20"/>
                <w:szCs w:val="20"/>
                <w:lang w:val="en-GB"/>
              </w:rPr>
            </w:pPr>
          </w:p>
        </w:tc>
        <w:tc>
          <w:tcPr>
            <w:tcW w:w="4886" w:type="dxa"/>
            <w:vMerge/>
            <w:shd w:val="clear" w:color="auto" w:fill="auto"/>
            <w:hideMark/>
          </w:tcPr>
          <w:p w:rsidR="00E52420" w:rsidRPr="00007445" w:rsidRDefault="00E52420" w:rsidP="00B52321">
            <w:pPr>
              <w:rPr>
                <w:rFonts w:ascii="Arial Narrow" w:hAnsi="Arial Narrow" w:cs="Tahoma"/>
                <w:b/>
                <w:bCs/>
                <w:sz w:val="20"/>
                <w:szCs w:val="20"/>
                <w:lang w:val="en-GB"/>
              </w:rPr>
            </w:pPr>
          </w:p>
        </w:tc>
        <w:tc>
          <w:tcPr>
            <w:tcW w:w="1257" w:type="dxa"/>
            <w:vMerge/>
            <w:shd w:val="clear" w:color="auto" w:fill="auto"/>
            <w:hideMark/>
          </w:tcPr>
          <w:p w:rsidR="00E52420" w:rsidRPr="00007445" w:rsidRDefault="00E52420" w:rsidP="00B52321">
            <w:pPr>
              <w:rPr>
                <w:rFonts w:ascii="Arial Narrow" w:hAnsi="Arial Narrow" w:cs="Tahoma"/>
                <w:b/>
                <w:bCs/>
                <w:sz w:val="20"/>
                <w:szCs w:val="20"/>
                <w:lang w:val="en-GB"/>
              </w:rPr>
            </w:pPr>
          </w:p>
        </w:tc>
      </w:tr>
      <w:tr w:rsidR="00E52420" w:rsidRPr="00007445" w:rsidTr="009D2C10">
        <w:trPr>
          <w:trHeight w:val="276"/>
          <w:tblCellSpacing w:w="20" w:type="dxa"/>
          <w:jc w:val="center"/>
        </w:trPr>
        <w:tc>
          <w:tcPr>
            <w:tcW w:w="2784" w:type="dxa"/>
            <w:vMerge/>
            <w:shd w:val="clear" w:color="auto" w:fill="auto"/>
            <w:hideMark/>
          </w:tcPr>
          <w:p w:rsidR="00E52420" w:rsidRPr="00007445" w:rsidRDefault="00E52420" w:rsidP="00B52321">
            <w:pPr>
              <w:rPr>
                <w:rFonts w:ascii="Arial Narrow" w:hAnsi="Arial Narrow" w:cs="Tahoma"/>
                <w:b/>
                <w:bCs/>
                <w:sz w:val="20"/>
                <w:szCs w:val="20"/>
                <w:lang w:val="en-GB"/>
              </w:rPr>
            </w:pPr>
          </w:p>
        </w:tc>
        <w:tc>
          <w:tcPr>
            <w:tcW w:w="4886" w:type="dxa"/>
            <w:vMerge/>
            <w:shd w:val="clear" w:color="auto" w:fill="auto"/>
            <w:hideMark/>
          </w:tcPr>
          <w:p w:rsidR="00E52420" w:rsidRPr="00007445" w:rsidRDefault="00E52420" w:rsidP="00B52321">
            <w:pPr>
              <w:rPr>
                <w:rFonts w:ascii="Arial Narrow" w:hAnsi="Arial Narrow" w:cs="Tahoma"/>
                <w:b/>
                <w:bCs/>
                <w:sz w:val="20"/>
                <w:szCs w:val="20"/>
                <w:lang w:val="en-GB"/>
              </w:rPr>
            </w:pPr>
          </w:p>
        </w:tc>
        <w:tc>
          <w:tcPr>
            <w:tcW w:w="1257" w:type="dxa"/>
            <w:vMerge/>
            <w:shd w:val="clear" w:color="auto" w:fill="auto"/>
            <w:hideMark/>
          </w:tcPr>
          <w:p w:rsidR="00E52420" w:rsidRPr="00007445" w:rsidRDefault="00E52420" w:rsidP="00B52321">
            <w:pPr>
              <w:rPr>
                <w:rFonts w:ascii="Arial Narrow" w:hAnsi="Arial Narrow" w:cs="Tahoma"/>
                <w:b/>
                <w:bCs/>
                <w:sz w:val="20"/>
                <w:szCs w:val="20"/>
                <w:lang w:val="en-GB"/>
              </w:rPr>
            </w:pPr>
          </w:p>
        </w:tc>
      </w:tr>
      <w:tr w:rsidR="00E52420" w:rsidRPr="00007445" w:rsidTr="009D2C10">
        <w:trPr>
          <w:trHeight w:hRule="exact" w:val="93"/>
          <w:tblCellSpacing w:w="20" w:type="dxa"/>
          <w:jc w:val="center"/>
        </w:trPr>
        <w:tc>
          <w:tcPr>
            <w:tcW w:w="2784" w:type="dxa"/>
            <w:shd w:val="clear" w:color="auto" w:fill="auto"/>
            <w:hideMark/>
          </w:tcPr>
          <w:p w:rsidR="00E52420" w:rsidRPr="00007445" w:rsidRDefault="00E52420" w:rsidP="00BC16A5">
            <w:pPr>
              <w:jc w:val="center"/>
              <w:rPr>
                <w:rFonts w:ascii="Arial Narrow" w:hAnsi="Arial Narrow" w:cs="Tahoma"/>
                <w:b/>
                <w:bCs/>
                <w:sz w:val="20"/>
                <w:szCs w:val="20"/>
                <w:lang w:val="en-GB"/>
              </w:rPr>
            </w:pPr>
          </w:p>
        </w:tc>
        <w:tc>
          <w:tcPr>
            <w:tcW w:w="4886" w:type="dxa"/>
            <w:shd w:val="clear" w:color="auto" w:fill="auto"/>
            <w:hideMark/>
          </w:tcPr>
          <w:p w:rsidR="00E52420" w:rsidRPr="00EC6EF1" w:rsidRDefault="00E52420" w:rsidP="00BC16A5">
            <w:pPr>
              <w:jc w:val="center"/>
              <w:rPr>
                <w:rFonts w:ascii="Arial Narrow" w:hAnsi="Arial Narrow" w:cs="Tahoma"/>
                <w:b/>
                <w:bCs/>
                <w:sz w:val="20"/>
                <w:szCs w:val="20"/>
                <w:lang w:val="en-GB"/>
              </w:rPr>
            </w:pPr>
          </w:p>
        </w:tc>
        <w:tc>
          <w:tcPr>
            <w:tcW w:w="1257" w:type="dxa"/>
            <w:shd w:val="clear" w:color="auto" w:fill="auto"/>
            <w:hideMark/>
          </w:tcPr>
          <w:p w:rsidR="00E52420" w:rsidRPr="00EC6EF1" w:rsidRDefault="00E52420" w:rsidP="00BC16A5">
            <w:pPr>
              <w:jc w:val="center"/>
              <w:rPr>
                <w:rFonts w:ascii="Arial Narrow" w:hAnsi="Arial Narrow" w:cs="Tahoma"/>
                <w:b/>
                <w:bCs/>
                <w:sz w:val="20"/>
                <w:szCs w:val="20"/>
                <w:lang w:val="en-GB"/>
              </w:rPr>
            </w:pPr>
            <w:r w:rsidRPr="00EC6EF1">
              <w:rPr>
                <w:rFonts w:ascii="Arial Narrow" w:hAnsi="Arial Narrow" w:cs="Tahoma"/>
                <w:b/>
                <w:bCs/>
                <w:sz w:val="20"/>
                <w:szCs w:val="20"/>
                <w:lang w:val="en-GB"/>
              </w:rPr>
              <w:t> </w:t>
            </w:r>
          </w:p>
        </w:tc>
      </w:tr>
      <w:tr w:rsidR="009D2C10" w:rsidRPr="00007445" w:rsidTr="009D2C10">
        <w:trPr>
          <w:trHeight w:val="543"/>
          <w:tblCellSpacing w:w="20" w:type="dxa"/>
          <w:jc w:val="center"/>
        </w:trPr>
        <w:tc>
          <w:tcPr>
            <w:tcW w:w="2784" w:type="dxa"/>
            <w:shd w:val="clear" w:color="auto" w:fill="auto"/>
            <w:vAlign w:val="center"/>
            <w:hideMark/>
          </w:tcPr>
          <w:p w:rsidR="009D2C10" w:rsidRPr="00EC6EF1" w:rsidRDefault="009D2C10" w:rsidP="00F90879">
            <w:pPr>
              <w:rPr>
                <w:rFonts w:ascii="Arial Narrow" w:hAnsi="Arial Narrow" w:cs="Tahoma"/>
                <w:sz w:val="20"/>
                <w:szCs w:val="20"/>
                <w:lang w:val="en-GB"/>
              </w:rPr>
            </w:pPr>
            <w:r w:rsidRPr="00007445">
              <w:rPr>
                <w:rFonts w:ascii="Arial Narrow" w:hAnsi="Arial Narrow" w:cs="Tahoma"/>
                <w:sz w:val="20"/>
                <w:szCs w:val="20"/>
                <w:lang w:val="en-GB"/>
              </w:rPr>
              <w:t>Gross output</w:t>
            </w:r>
          </w:p>
        </w:tc>
        <w:tc>
          <w:tcPr>
            <w:tcW w:w="4886" w:type="dxa"/>
            <w:shd w:val="clear" w:color="auto" w:fill="auto"/>
            <w:hideMark/>
          </w:tcPr>
          <w:p w:rsidR="009D2C10" w:rsidRPr="00747A0F" w:rsidRDefault="009D2C10" w:rsidP="00B52321">
            <w:pPr>
              <w:rPr>
                <w:rFonts w:ascii="Arial Narrow" w:hAnsi="Arial Narrow" w:cs="Tahoma"/>
                <w:sz w:val="20"/>
                <w:szCs w:val="20"/>
                <w:lang w:val="en-GB"/>
              </w:rPr>
            </w:pPr>
            <w:r w:rsidRPr="00EC6EF1">
              <w:rPr>
                <w:rFonts w:ascii="Arial Narrow" w:hAnsi="Arial Narrow" w:cs="Tahoma"/>
                <w:b/>
                <w:bCs/>
                <w:sz w:val="20"/>
                <w:szCs w:val="20"/>
                <w:lang w:val="en-GB"/>
              </w:rPr>
              <w:t xml:space="preserve">Sales </w:t>
            </w:r>
            <w:r w:rsidRPr="00EC6EF1">
              <w:rPr>
                <w:rFonts w:ascii="Arial Narrow" w:hAnsi="Arial Narrow" w:cs="Tahoma"/>
                <w:bCs/>
                <w:sz w:val="20"/>
                <w:szCs w:val="20"/>
                <w:lang w:val="en-GB"/>
              </w:rPr>
              <w:t>(total, excluding trade in animals between agricultural holdings)</w:t>
            </w:r>
          </w:p>
        </w:tc>
        <w:tc>
          <w:tcPr>
            <w:tcW w:w="1257" w:type="dxa"/>
            <w:shd w:val="clear" w:color="auto" w:fill="auto"/>
            <w:hideMark/>
          </w:tcPr>
          <w:p w:rsidR="009D2C10" w:rsidRPr="00007445" w:rsidRDefault="009D2C10" w:rsidP="00BC16A5">
            <w:pPr>
              <w:jc w:val="center"/>
              <w:rPr>
                <w:rFonts w:ascii="Arial Narrow" w:hAnsi="Arial Narrow" w:cs="Tahoma"/>
                <w:bCs/>
                <w:sz w:val="20"/>
                <w:szCs w:val="20"/>
                <w:lang w:val="en-GB"/>
              </w:rPr>
            </w:pPr>
            <w:r w:rsidRPr="00007445">
              <w:rPr>
                <w:rFonts w:ascii="Arial Narrow" w:hAnsi="Arial Narrow" w:cs="Tahoma"/>
                <w:bCs/>
                <w:sz w:val="20"/>
                <w:szCs w:val="20"/>
                <w:lang w:val="en-GB"/>
              </w:rPr>
              <w:t>X</w:t>
            </w:r>
          </w:p>
        </w:tc>
      </w:tr>
      <w:tr w:rsidR="009D2C10" w:rsidRPr="00007445" w:rsidTr="009D2C10">
        <w:trPr>
          <w:trHeight w:val="408"/>
          <w:tblCellSpacing w:w="20" w:type="dxa"/>
          <w:jc w:val="center"/>
        </w:trPr>
        <w:tc>
          <w:tcPr>
            <w:tcW w:w="2784" w:type="dxa"/>
            <w:shd w:val="clear" w:color="auto" w:fill="auto"/>
            <w:hideMark/>
          </w:tcPr>
          <w:p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A06FD0" w:rsidRDefault="009D2C10" w:rsidP="00B52321">
            <w:pPr>
              <w:rPr>
                <w:rFonts w:ascii="Arial Narrow" w:hAnsi="Arial Narrow" w:cs="Tahoma"/>
                <w:sz w:val="20"/>
                <w:szCs w:val="20"/>
                <w:lang w:val="en-GB"/>
              </w:rPr>
            </w:pPr>
            <w:r w:rsidRPr="00EC6EF1">
              <w:rPr>
                <w:rFonts w:ascii="Arial Narrow" w:hAnsi="Arial Narrow" w:cs="Tahoma"/>
                <w:b/>
                <w:bCs/>
                <w:sz w:val="20"/>
                <w:szCs w:val="20"/>
                <w:lang w:val="en-GB"/>
              </w:rPr>
              <w:t xml:space="preserve">Change in stocks </w:t>
            </w:r>
            <w:r w:rsidRPr="00EC6EF1">
              <w:rPr>
                <w:rFonts w:ascii="Arial Narrow" w:hAnsi="Arial Narrow" w:cs="Tahoma"/>
                <w:bCs/>
                <w:sz w:val="20"/>
                <w:szCs w:val="20"/>
                <w:lang w:val="en-GB"/>
              </w:rPr>
              <w:t>(with producers)</w:t>
            </w:r>
          </w:p>
        </w:tc>
        <w:tc>
          <w:tcPr>
            <w:tcW w:w="1257" w:type="dxa"/>
            <w:shd w:val="clear" w:color="auto" w:fill="auto"/>
            <w:hideMark/>
          </w:tcPr>
          <w:p w:rsidR="009D2C10" w:rsidRPr="00747A0F" w:rsidRDefault="009D2C10" w:rsidP="00BC16A5">
            <w:pPr>
              <w:jc w:val="center"/>
              <w:rPr>
                <w:rFonts w:ascii="Arial Narrow" w:hAnsi="Arial Narrow" w:cs="Tahoma"/>
                <w:bCs/>
                <w:sz w:val="20"/>
                <w:szCs w:val="20"/>
                <w:lang w:val="en-GB"/>
              </w:rPr>
            </w:pPr>
            <w:r w:rsidRPr="00747A0F">
              <w:rPr>
                <w:rFonts w:ascii="Arial Narrow" w:hAnsi="Arial Narrow" w:cs="Tahoma"/>
                <w:bCs/>
                <w:sz w:val="20"/>
                <w:szCs w:val="20"/>
                <w:lang w:val="en-GB"/>
              </w:rPr>
              <w:t>X</w:t>
            </w:r>
          </w:p>
        </w:tc>
      </w:tr>
      <w:tr w:rsidR="009D2C10" w:rsidRPr="00007445" w:rsidTr="009D2C10">
        <w:trPr>
          <w:trHeight w:hRule="exact" w:val="576"/>
          <w:tblCellSpacing w:w="20" w:type="dxa"/>
          <w:jc w:val="center"/>
        </w:trPr>
        <w:tc>
          <w:tcPr>
            <w:tcW w:w="2784" w:type="dxa"/>
            <w:vMerge w:val="restart"/>
            <w:shd w:val="clear" w:color="auto" w:fill="auto"/>
            <w:hideMark/>
          </w:tcPr>
          <w:p w:rsidR="009D2C10" w:rsidRPr="00EC6EF1" w:rsidRDefault="009D2C10" w:rsidP="00BC16A5">
            <w:pPr>
              <w:ind w:firstLineChars="106" w:firstLine="212"/>
              <w:rPr>
                <w:rFonts w:ascii="Arial Narrow" w:hAnsi="Arial Narrow" w:cs="Tahoma"/>
                <w:sz w:val="20"/>
                <w:szCs w:val="20"/>
                <w:lang w:val="en-GB"/>
              </w:rPr>
            </w:pPr>
            <w:r w:rsidRPr="00007445">
              <w:rPr>
                <w:rFonts w:ascii="Arial Narrow" w:hAnsi="Arial Narrow" w:cs="Tahoma"/>
                <w:sz w:val="20"/>
                <w:szCs w:val="20"/>
                <w:lang w:val="en-GB"/>
              </w:rPr>
              <w:t>- Losses</w:t>
            </w:r>
          </w:p>
        </w:tc>
        <w:tc>
          <w:tcPr>
            <w:tcW w:w="4886" w:type="dxa"/>
            <w:vMerge w:val="restart"/>
            <w:shd w:val="clear" w:color="auto" w:fill="auto"/>
            <w:hideMark/>
          </w:tcPr>
          <w:p w:rsidR="009D2C10" w:rsidRPr="00747A0F"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 xml:space="preserve">Own-account produced fixed capital goods </w:t>
            </w:r>
            <w:r w:rsidRPr="00EC6EF1">
              <w:rPr>
                <w:rFonts w:ascii="Arial Narrow" w:hAnsi="Arial Narrow" w:cs="Tahoma"/>
                <w:bCs/>
                <w:sz w:val="20"/>
                <w:szCs w:val="20"/>
                <w:lang w:val="en-GB"/>
              </w:rPr>
              <w:t>(productive animals, plantations yielding repeat products)</w:t>
            </w:r>
          </w:p>
        </w:tc>
        <w:tc>
          <w:tcPr>
            <w:tcW w:w="1257" w:type="dxa"/>
            <w:vMerge w:val="restart"/>
            <w:shd w:val="clear" w:color="auto" w:fill="auto"/>
            <w:hideMark/>
          </w:tcPr>
          <w:p w:rsidR="009D2C10" w:rsidRPr="00007445" w:rsidRDefault="009D2C10" w:rsidP="00BC16A5">
            <w:pPr>
              <w:jc w:val="center"/>
              <w:rPr>
                <w:rFonts w:ascii="Arial Narrow" w:hAnsi="Arial Narrow" w:cs="Tahoma"/>
                <w:bCs/>
                <w:sz w:val="20"/>
                <w:szCs w:val="20"/>
                <w:lang w:val="en-GB"/>
              </w:rPr>
            </w:pPr>
            <w:r w:rsidRPr="00007445">
              <w:rPr>
                <w:rFonts w:ascii="Arial Narrow" w:hAnsi="Arial Narrow" w:cs="Tahoma"/>
                <w:bCs/>
                <w:sz w:val="20"/>
                <w:szCs w:val="20"/>
                <w:lang w:val="en-GB"/>
              </w:rPr>
              <w:t>X</w:t>
            </w:r>
          </w:p>
        </w:tc>
      </w:tr>
      <w:tr w:rsidR="009D2C10" w:rsidRPr="00007445" w:rsidTr="009D2C10">
        <w:trPr>
          <w:trHeight w:val="276"/>
          <w:tblCellSpacing w:w="20" w:type="dxa"/>
          <w:jc w:val="center"/>
        </w:trPr>
        <w:tc>
          <w:tcPr>
            <w:tcW w:w="2784" w:type="dxa"/>
            <w:vMerge/>
            <w:shd w:val="clear" w:color="auto" w:fill="auto"/>
            <w:hideMark/>
          </w:tcPr>
          <w:p w:rsidR="009D2C10" w:rsidRPr="00007445" w:rsidRDefault="009D2C10" w:rsidP="00BC16A5">
            <w:pPr>
              <w:ind w:firstLineChars="106" w:firstLine="212"/>
              <w:rPr>
                <w:rFonts w:ascii="Arial Narrow" w:hAnsi="Arial Narrow" w:cs="Tahoma"/>
                <w:sz w:val="20"/>
                <w:szCs w:val="20"/>
                <w:lang w:val="en-GB"/>
              </w:rPr>
            </w:pPr>
          </w:p>
        </w:tc>
        <w:tc>
          <w:tcPr>
            <w:tcW w:w="4886" w:type="dxa"/>
            <w:vMerge/>
            <w:shd w:val="clear" w:color="auto" w:fill="auto"/>
            <w:hideMark/>
          </w:tcPr>
          <w:p w:rsidR="009D2C10" w:rsidRPr="00007445" w:rsidRDefault="009D2C10" w:rsidP="00B52321">
            <w:pPr>
              <w:rPr>
                <w:rFonts w:ascii="Arial Narrow" w:hAnsi="Arial Narrow" w:cs="Tahoma"/>
                <w:b/>
                <w:bCs/>
                <w:sz w:val="20"/>
                <w:szCs w:val="20"/>
                <w:lang w:val="en-GB"/>
              </w:rPr>
            </w:pPr>
          </w:p>
        </w:tc>
        <w:tc>
          <w:tcPr>
            <w:tcW w:w="1257" w:type="dxa"/>
            <w:vMerge/>
            <w:shd w:val="clear" w:color="auto" w:fill="auto"/>
            <w:hideMark/>
          </w:tcPr>
          <w:p w:rsidR="009D2C10" w:rsidRPr="00007445" w:rsidRDefault="009D2C10" w:rsidP="00B52321">
            <w:pPr>
              <w:rPr>
                <w:rFonts w:ascii="Arial Narrow" w:hAnsi="Arial Narrow" w:cs="Tahoma"/>
                <w:bCs/>
                <w:sz w:val="20"/>
                <w:szCs w:val="20"/>
                <w:lang w:val="en-GB"/>
              </w:rPr>
            </w:pPr>
          </w:p>
        </w:tc>
      </w:tr>
      <w:tr w:rsidR="009D2C10" w:rsidRPr="00007445" w:rsidTr="009D2C10">
        <w:trPr>
          <w:trHeight w:val="324"/>
          <w:tblCellSpacing w:w="20" w:type="dxa"/>
          <w:jc w:val="center"/>
        </w:trPr>
        <w:tc>
          <w:tcPr>
            <w:tcW w:w="2784" w:type="dxa"/>
            <w:shd w:val="clear" w:color="auto" w:fill="auto"/>
            <w:hideMark/>
          </w:tcPr>
          <w:p w:rsidR="009D2C10" w:rsidRPr="00EC6EF1" w:rsidRDefault="009D2C10" w:rsidP="00BC16A5">
            <w:pPr>
              <w:ind w:firstLineChars="106" w:firstLine="212"/>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EC6EF1"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Own final consumption (of agricultural products)</w:t>
            </w:r>
          </w:p>
        </w:tc>
        <w:tc>
          <w:tcPr>
            <w:tcW w:w="1257" w:type="dxa"/>
            <w:shd w:val="clear" w:color="auto" w:fill="auto"/>
            <w:hideMark/>
          </w:tcPr>
          <w:p w:rsidR="009D2C10" w:rsidRPr="00EC6EF1" w:rsidRDefault="009D2C10" w:rsidP="00BC16A5">
            <w:pPr>
              <w:jc w:val="center"/>
              <w:rPr>
                <w:rFonts w:ascii="Arial Narrow" w:hAnsi="Arial Narrow" w:cs="Tahoma"/>
                <w:bCs/>
                <w:sz w:val="20"/>
                <w:szCs w:val="20"/>
                <w:lang w:val="en-GB"/>
              </w:rPr>
            </w:pPr>
            <w:r w:rsidRPr="00EC6EF1">
              <w:rPr>
                <w:rFonts w:ascii="Arial Narrow" w:hAnsi="Arial Narrow" w:cs="Tahoma"/>
                <w:bCs/>
                <w:sz w:val="20"/>
                <w:szCs w:val="20"/>
                <w:lang w:val="en-GB"/>
              </w:rPr>
              <w:t>X</w:t>
            </w:r>
          </w:p>
        </w:tc>
      </w:tr>
      <w:tr w:rsidR="009D2C10" w:rsidRPr="00007445" w:rsidTr="009D2C10">
        <w:trPr>
          <w:trHeight w:val="372"/>
          <w:tblCellSpacing w:w="20" w:type="dxa"/>
          <w:jc w:val="center"/>
        </w:trPr>
        <w:tc>
          <w:tcPr>
            <w:tcW w:w="2784" w:type="dxa"/>
            <w:vMerge w:val="restart"/>
            <w:shd w:val="clear" w:color="auto" w:fill="auto"/>
            <w:hideMark/>
          </w:tcPr>
          <w:p w:rsidR="009D2C10" w:rsidRPr="00EC6EF1" w:rsidRDefault="009D2C10" w:rsidP="006C41BF">
            <w:pPr>
              <w:ind w:firstLineChars="106" w:firstLine="212"/>
              <w:rPr>
                <w:rFonts w:ascii="Arial Narrow" w:hAnsi="Arial Narrow" w:cs="Tahoma"/>
                <w:b/>
                <w:bCs/>
                <w:sz w:val="20"/>
                <w:szCs w:val="20"/>
                <w:lang w:val="en-GB"/>
              </w:rPr>
            </w:pPr>
            <w:r w:rsidRPr="00007445">
              <w:rPr>
                <w:rFonts w:ascii="Arial Narrow" w:hAnsi="Arial Narrow" w:cs="Tahoma"/>
                <w:b/>
                <w:bCs/>
                <w:sz w:val="20"/>
                <w:szCs w:val="20"/>
                <w:lang w:val="en-GB"/>
              </w:rPr>
              <w:t>= Usable output</w:t>
            </w:r>
          </w:p>
        </w:tc>
        <w:tc>
          <w:tcPr>
            <w:tcW w:w="4886" w:type="dxa"/>
            <w:vMerge w:val="restart"/>
            <w:shd w:val="clear" w:color="auto" w:fill="auto"/>
            <w:hideMark/>
          </w:tcPr>
          <w:p w:rsidR="009D2C10" w:rsidRPr="00EC6EF1"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Processing by producers (of agricultural products, separable activities)</w:t>
            </w:r>
          </w:p>
        </w:tc>
        <w:tc>
          <w:tcPr>
            <w:tcW w:w="1257" w:type="dxa"/>
            <w:vMerge w:val="restart"/>
            <w:shd w:val="clear" w:color="auto" w:fill="auto"/>
            <w:hideMark/>
          </w:tcPr>
          <w:p w:rsidR="009D2C10" w:rsidRPr="00747A0F" w:rsidRDefault="009D2C10" w:rsidP="00BC16A5">
            <w:pPr>
              <w:jc w:val="center"/>
              <w:rPr>
                <w:rFonts w:ascii="Arial Narrow" w:hAnsi="Arial Narrow" w:cs="Tahoma"/>
                <w:bCs/>
                <w:sz w:val="20"/>
                <w:szCs w:val="20"/>
                <w:lang w:val="en-GB"/>
              </w:rPr>
            </w:pPr>
            <w:r w:rsidRPr="00747A0F">
              <w:rPr>
                <w:rFonts w:ascii="Arial Narrow" w:hAnsi="Arial Narrow" w:cs="Tahoma"/>
                <w:bCs/>
                <w:sz w:val="20"/>
                <w:szCs w:val="20"/>
                <w:lang w:val="en-GB"/>
              </w:rPr>
              <w:t>X</w:t>
            </w:r>
          </w:p>
        </w:tc>
      </w:tr>
      <w:tr w:rsidR="009D2C10" w:rsidRPr="00007445" w:rsidTr="009D2C10">
        <w:trPr>
          <w:trHeight w:val="276"/>
          <w:tblCellSpacing w:w="20" w:type="dxa"/>
          <w:jc w:val="center"/>
        </w:trPr>
        <w:tc>
          <w:tcPr>
            <w:tcW w:w="2784" w:type="dxa"/>
            <w:vMerge/>
            <w:shd w:val="clear" w:color="auto" w:fill="auto"/>
            <w:hideMark/>
          </w:tcPr>
          <w:p w:rsidR="009D2C10" w:rsidRPr="00007445" w:rsidRDefault="009D2C10" w:rsidP="00B52321">
            <w:pPr>
              <w:rPr>
                <w:rFonts w:ascii="Arial Narrow" w:hAnsi="Arial Narrow" w:cs="Tahoma"/>
                <w:b/>
                <w:bCs/>
                <w:sz w:val="20"/>
                <w:szCs w:val="20"/>
                <w:lang w:val="en-GB"/>
              </w:rPr>
            </w:pPr>
          </w:p>
        </w:tc>
        <w:tc>
          <w:tcPr>
            <w:tcW w:w="4886" w:type="dxa"/>
            <w:vMerge/>
            <w:shd w:val="clear" w:color="auto" w:fill="auto"/>
            <w:hideMark/>
          </w:tcPr>
          <w:p w:rsidR="009D2C10" w:rsidRPr="00007445" w:rsidRDefault="009D2C10" w:rsidP="00B52321">
            <w:pPr>
              <w:rPr>
                <w:rFonts w:ascii="Arial Narrow" w:hAnsi="Arial Narrow" w:cs="Tahoma"/>
                <w:b/>
                <w:bCs/>
                <w:sz w:val="20"/>
                <w:szCs w:val="20"/>
                <w:lang w:val="en-GB"/>
              </w:rPr>
            </w:pPr>
          </w:p>
        </w:tc>
        <w:tc>
          <w:tcPr>
            <w:tcW w:w="1257" w:type="dxa"/>
            <w:vMerge/>
            <w:shd w:val="clear" w:color="auto" w:fill="auto"/>
            <w:hideMark/>
          </w:tcPr>
          <w:p w:rsidR="009D2C10" w:rsidRPr="00007445" w:rsidRDefault="009D2C10" w:rsidP="00B52321">
            <w:pPr>
              <w:rPr>
                <w:rFonts w:ascii="Arial Narrow" w:hAnsi="Arial Narrow" w:cs="Tahoma"/>
                <w:b/>
                <w:bCs/>
                <w:sz w:val="20"/>
                <w:szCs w:val="20"/>
                <w:lang w:val="en-GB"/>
              </w:rPr>
            </w:pPr>
          </w:p>
        </w:tc>
      </w:tr>
      <w:tr w:rsidR="009D2C10" w:rsidRPr="00007445" w:rsidTr="009D2C10">
        <w:trPr>
          <w:trHeight w:val="309"/>
          <w:tblCellSpacing w:w="20" w:type="dxa"/>
          <w:jc w:val="center"/>
        </w:trPr>
        <w:tc>
          <w:tcPr>
            <w:tcW w:w="2784" w:type="dxa"/>
            <w:shd w:val="clear" w:color="auto" w:fill="auto"/>
            <w:hideMark/>
          </w:tcPr>
          <w:p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EC6EF1"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Intra-unit consumption:</w:t>
            </w:r>
          </w:p>
        </w:tc>
        <w:tc>
          <w:tcPr>
            <w:tcW w:w="1257" w:type="dxa"/>
            <w:shd w:val="clear" w:color="auto" w:fill="auto"/>
            <w:hideMark/>
          </w:tcPr>
          <w:p w:rsidR="009D2C10" w:rsidRPr="00EC6EF1" w:rsidRDefault="009D2C10" w:rsidP="00BC16A5">
            <w:pPr>
              <w:jc w:val="both"/>
              <w:rPr>
                <w:rFonts w:ascii="Arial Narrow" w:hAnsi="Arial Narrow" w:cs="Tahoma"/>
                <w:sz w:val="20"/>
                <w:szCs w:val="20"/>
                <w:lang w:val="en-GB"/>
              </w:rPr>
            </w:pPr>
            <w:r w:rsidRPr="00EC6EF1">
              <w:rPr>
                <w:rFonts w:ascii="Arial Narrow" w:hAnsi="Arial Narrow" w:cs="Tahoma"/>
                <w:sz w:val="20"/>
                <w:szCs w:val="20"/>
                <w:lang w:val="en-GB"/>
              </w:rPr>
              <w:t> </w:t>
            </w:r>
          </w:p>
        </w:tc>
      </w:tr>
      <w:tr w:rsidR="009D2C10" w:rsidRPr="00007445" w:rsidTr="009D2C10">
        <w:trPr>
          <w:trHeight w:val="812"/>
          <w:tblCellSpacing w:w="20" w:type="dxa"/>
          <w:jc w:val="center"/>
        </w:trPr>
        <w:tc>
          <w:tcPr>
            <w:tcW w:w="2784" w:type="dxa"/>
            <w:shd w:val="clear" w:color="auto" w:fill="auto"/>
            <w:hideMark/>
          </w:tcPr>
          <w:p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A06FD0" w:rsidRDefault="009D2C10" w:rsidP="00BC16A5">
            <w:pPr>
              <w:ind w:left="317" w:right="-108" w:hanging="142"/>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for the same activity (seeds, milk for </w:t>
            </w:r>
            <w:r w:rsidR="003C7076" w:rsidRPr="00A06FD0">
              <w:rPr>
                <w:rFonts w:ascii="Arial Narrow" w:hAnsi="Arial Narrow" w:cs="Tahoma"/>
                <w:sz w:val="20"/>
                <w:szCs w:val="20"/>
                <w:lang w:val="en-GB"/>
              </w:rPr>
              <w:t>livestock</w:t>
            </w:r>
            <w:r w:rsidRPr="00A06FD0">
              <w:rPr>
                <w:rFonts w:ascii="Arial Narrow" w:hAnsi="Arial Narrow" w:cs="Tahoma"/>
                <w:sz w:val="20"/>
                <w:szCs w:val="20"/>
                <w:lang w:val="en-GB"/>
              </w:rPr>
              <w:t xml:space="preserve"> feed, wine grapes, olives for olive oil, hatching eggs)</w:t>
            </w:r>
          </w:p>
        </w:tc>
        <w:tc>
          <w:tcPr>
            <w:tcW w:w="1257" w:type="dxa"/>
            <w:shd w:val="clear" w:color="auto" w:fill="auto"/>
            <w:hideMark/>
          </w:tcPr>
          <w:p w:rsidR="009D2C10" w:rsidRPr="00747A0F" w:rsidRDefault="009D2C10" w:rsidP="00BC16A5">
            <w:pPr>
              <w:jc w:val="both"/>
              <w:rPr>
                <w:rFonts w:ascii="Arial Narrow" w:hAnsi="Arial Narrow" w:cs="Tahoma"/>
                <w:sz w:val="20"/>
                <w:szCs w:val="20"/>
                <w:lang w:val="en-GB"/>
              </w:rPr>
            </w:pPr>
            <w:r w:rsidRPr="00747A0F">
              <w:rPr>
                <w:rFonts w:ascii="Arial Narrow" w:hAnsi="Arial Narrow" w:cs="Tahoma"/>
                <w:sz w:val="20"/>
                <w:szCs w:val="20"/>
                <w:lang w:val="en-GB"/>
              </w:rPr>
              <w:t> </w:t>
            </w:r>
          </w:p>
        </w:tc>
      </w:tr>
      <w:tr w:rsidR="009D2C10" w:rsidRPr="00007445" w:rsidTr="009D2C10">
        <w:trPr>
          <w:trHeight w:val="615"/>
          <w:tblCellSpacing w:w="20" w:type="dxa"/>
          <w:jc w:val="center"/>
        </w:trPr>
        <w:tc>
          <w:tcPr>
            <w:tcW w:w="2784" w:type="dxa"/>
            <w:shd w:val="clear" w:color="auto" w:fill="auto"/>
            <w:hideMark/>
          </w:tcPr>
          <w:p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EC6EF1" w:rsidRDefault="009D2C10" w:rsidP="00BC16A5">
            <w:pPr>
              <w:ind w:left="317" w:right="34" w:hanging="142"/>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for a separate activity:</w:t>
            </w:r>
          </w:p>
        </w:tc>
        <w:tc>
          <w:tcPr>
            <w:tcW w:w="1257" w:type="dxa"/>
            <w:shd w:val="clear" w:color="auto" w:fill="auto"/>
            <w:hideMark/>
          </w:tcPr>
          <w:p w:rsidR="009D2C10" w:rsidRPr="00747A0F" w:rsidRDefault="009D2C10" w:rsidP="00BC16A5">
            <w:pPr>
              <w:jc w:val="both"/>
              <w:rPr>
                <w:rFonts w:ascii="Arial Narrow" w:hAnsi="Arial Narrow" w:cs="Tahoma"/>
                <w:sz w:val="20"/>
                <w:szCs w:val="20"/>
                <w:lang w:val="en-GB"/>
              </w:rPr>
            </w:pPr>
            <w:r w:rsidRPr="00747A0F">
              <w:rPr>
                <w:rFonts w:ascii="Arial Narrow" w:hAnsi="Arial Narrow" w:cs="Tahoma"/>
                <w:sz w:val="20"/>
                <w:szCs w:val="20"/>
                <w:lang w:val="en-GB"/>
              </w:rPr>
              <w:t> </w:t>
            </w:r>
          </w:p>
        </w:tc>
      </w:tr>
      <w:tr w:rsidR="009D2C10" w:rsidRPr="00007445" w:rsidTr="009D2C10">
        <w:trPr>
          <w:trHeight w:val="570"/>
          <w:tblCellSpacing w:w="20" w:type="dxa"/>
          <w:jc w:val="center"/>
        </w:trPr>
        <w:tc>
          <w:tcPr>
            <w:tcW w:w="2784" w:type="dxa"/>
            <w:shd w:val="clear" w:color="auto" w:fill="auto"/>
            <w:hideMark/>
          </w:tcPr>
          <w:p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747A0F" w:rsidRDefault="009D2C10" w:rsidP="00BC16A5">
            <w:pPr>
              <w:ind w:leftChars="191" w:left="658" w:hangingChars="100" w:hanging="200"/>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crop products used in animal feed (cereals,</w:t>
            </w:r>
            <w:r w:rsidRPr="00A06FD0">
              <w:rPr>
                <w:rFonts w:ascii="Arial Narrow" w:hAnsi="Arial Narrow" w:cs="Tahoma"/>
                <w:sz w:val="20"/>
                <w:szCs w:val="20"/>
                <w:lang w:val="en-GB"/>
              </w:rPr>
              <w:t>oil seeds, fodder crop</w:t>
            </w:r>
            <w:r w:rsidRPr="00747A0F">
              <w:rPr>
                <w:rFonts w:ascii="Arial Narrow" w:hAnsi="Arial Narrow" w:cs="Tahoma"/>
                <w:sz w:val="20"/>
                <w:szCs w:val="20"/>
                <w:lang w:val="en-GB"/>
              </w:rPr>
              <w:t>s, marketable or not, etc.)</w:t>
            </w:r>
          </w:p>
        </w:tc>
        <w:tc>
          <w:tcPr>
            <w:tcW w:w="1257" w:type="dxa"/>
            <w:shd w:val="clear" w:color="auto" w:fill="auto"/>
            <w:hideMark/>
          </w:tcPr>
          <w:p w:rsidR="009D2C10" w:rsidRPr="00007445" w:rsidRDefault="009D2C10" w:rsidP="00BC16A5">
            <w:pPr>
              <w:jc w:val="center"/>
              <w:rPr>
                <w:rFonts w:ascii="Arial Narrow" w:hAnsi="Arial Narrow" w:cs="Tahoma"/>
                <w:bCs/>
                <w:sz w:val="20"/>
                <w:szCs w:val="20"/>
                <w:lang w:val="en-GB"/>
              </w:rPr>
            </w:pPr>
            <w:r w:rsidRPr="00007445">
              <w:rPr>
                <w:rFonts w:ascii="Arial Narrow" w:hAnsi="Arial Narrow" w:cs="Tahoma"/>
                <w:bCs/>
                <w:sz w:val="20"/>
                <w:szCs w:val="20"/>
                <w:lang w:val="en-GB"/>
              </w:rPr>
              <w:t>X</w:t>
            </w:r>
          </w:p>
        </w:tc>
      </w:tr>
      <w:tr w:rsidR="009D2C10" w:rsidRPr="00007445" w:rsidTr="009D2C10">
        <w:trPr>
          <w:trHeight w:val="525"/>
          <w:tblCellSpacing w:w="20" w:type="dxa"/>
          <w:jc w:val="center"/>
        </w:trPr>
        <w:tc>
          <w:tcPr>
            <w:tcW w:w="2784" w:type="dxa"/>
            <w:shd w:val="clear" w:color="auto" w:fill="auto"/>
            <w:noWrap/>
            <w:hideMark/>
          </w:tcPr>
          <w:p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rsidR="009D2C10" w:rsidRPr="00EC6EF1" w:rsidRDefault="009D2C10" w:rsidP="00BC16A5">
            <w:pPr>
              <w:ind w:leftChars="191" w:left="658" w:hangingChars="100" w:hanging="200"/>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animal by-products used in crop production (slurry, manure)</w:t>
            </w:r>
          </w:p>
        </w:tc>
        <w:tc>
          <w:tcPr>
            <w:tcW w:w="1257" w:type="dxa"/>
            <w:shd w:val="clear" w:color="auto" w:fill="auto"/>
            <w:hideMark/>
          </w:tcPr>
          <w:p w:rsidR="009D2C10" w:rsidRPr="00747A0F" w:rsidRDefault="009D2C10" w:rsidP="00BC16A5">
            <w:pPr>
              <w:jc w:val="both"/>
              <w:rPr>
                <w:rFonts w:ascii="Arial Narrow" w:hAnsi="Arial Narrow" w:cs="Tahoma"/>
                <w:sz w:val="20"/>
                <w:szCs w:val="20"/>
                <w:lang w:val="en-GB"/>
              </w:rPr>
            </w:pPr>
            <w:r w:rsidRPr="00747A0F">
              <w:rPr>
                <w:rFonts w:ascii="Arial Narrow" w:hAnsi="Arial Narrow" w:cs="Tahoma"/>
                <w:sz w:val="20"/>
                <w:szCs w:val="20"/>
                <w:lang w:val="en-GB"/>
              </w:rPr>
              <w:t> </w:t>
            </w:r>
          </w:p>
        </w:tc>
      </w:tr>
    </w:tbl>
    <w:p w:rsidR="00420B3C" w:rsidRPr="00EC6EF1" w:rsidRDefault="009D2C10" w:rsidP="00801B31">
      <w:pPr>
        <w:numPr>
          <w:ilvl w:val="3"/>
          <w:numId w:val="17"/>
        </w:numPr>
        <w:spacing w:before="600" w:after="360"/>
        <w:jc w:val="both"/>
        <w:rPr>
          <w:rFonts w:ascii="Arial Narrow" w:hAnsi="Arial Narrow" w:cs="Tahoma"/>
          <w:b/>
          <w:sz w:val="21"/>
          <w:szCs w:val="21"/>
          <w:lang w:val="en-GB"/>
        </w:rPr>
      </w:pPr>
      <w:r w:rsidRPr="00007445">
        <w:rPr>
          <w:rFonts w:ascii="Arial Narrow" w:hAnsi="Arial Narrow" w:cs="Tahoma"/>
          <w:b/>
          <w:sz w:val="21"/>
          <w:szCs w:val="21"/>
          <w:lang w:val="en-GB"/>
        </w:rPr>
        <w:t>Intermediate consumption</w:t>
      </w:r>
    </w:p>
    <w:p w:rsidR="009D2C10" w:rsidRPr="00EC6EF1" w:rsidRDefault="009D2C10" w:rsidP="009D2C10">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EC6EF1">
        <w:rPr>
          <w:rFonts w:ascii="Arial Narrow" w:eastAsia="Calibri" w:hAnsi="Arial Narrow" w:cs="Arial Narrow"/>
          <w:sz w:val="21"/>
          <w:szCs w:val="21"/>
          <w:lang w:val="en-GB"/>
        </w:rPr>
        <w:t>Intermediate consumption represents the value of all goods and services used as inputs in the production process, excluding fixed assets whose consumption is recorded as fixed capital consumption. The goods and services concerned are either transformed or used up in the production process.</w:t>
      </w:r>
    </w:p>
    <w:p w:rsidR="009D2C10" w:rsidRPr="00520B15" w:rsidRDefault="009D2C10" w:rsidP="009D2C10">
      <w:pPr>
        <w:autoSpaceDE w:val="0"/>
        <w:autoSpaceDN w:val="0"/>
        <w:adjustRightInd w:val="0"/>
        <w:spacing w:before="120" w:after="120" w:line="264" w:lineRule="auto"/>
        <w:ind w:firstLine="397"/>
        <w:jc w:val="both"/>
        <w:rPr>
          <w:rFonts w:ascii="Arial Narrow" w:eastAsia="Calibri" w:hAnsi="Arial Narrow" w:cs="Arial Narrow"/>
          <w:sz w:val="21"/>
          <w:szCs w:val="21"/>
          <w:lang w:val="en-GB"/>
        </w:rPr>
      </w:pPr>
      <w:r w:rsidRPr="00747A0F">
        <w:rPr>
          <w:rFonts w:ascii="Arial Narrow" w:eastAsia="Calibri" w:hAnsi="Arial Narrow" w:cs="Arial Narrow"/>
          <w:sz w:val="21"/>
          <w:szCs w:val="21"/>
          <w:lang w:val="en-GB"/>
        </w:rPr>
        <w:t>Products used for intermediate consumption are presented at the time when they enter into the prod</w:t>
      </w:r>
      <w:r w:rsidRPr="00520B15">
        <w:rPr>
          <w:rFonts w:ascii="Arial Narrow" w:eastAsia="Calibri" w:hAnsi="Arial Narrow" w:cs="Arial Narrow"/>
          <w:sz w:val="21"/>
          <w:szCs w:val="21"/>
          <w:lang w:val="en-GB"/>
        </w:rPr>
        <w:t>uction process and are valued at the purchaser prices at the time of purchase.</w:t>
      </w:r>
    </w:p>
    <w:p w:rsidR="009D2C10" w:rsidRPr="00007445" w:rsidRDefault="009D2C10" w:rsidP="009D2C10">
      <w:pPr>
        <w:autoSpaceDE w:val="0"/>
        <w:autoSpaceDN w:val="0"/>
        <w:adjustRightInd w:val="0"/>
        <w:spacing w:before="120" w:after="24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The purchaser price is the price the purchaser actually pays for the products, at the time of purchase, which includes all taxes less subsidies on products (except deductible VAT), as well as transport charges paid separately by the purchaser to take delivery at required time and place.</w:t>
      </w:r>
    </w:p>
    <w:tbl>
      <w:tblPr>
        <w:tblW w:w="0" w:type="auto"/>
        <w:jc w:val="center"/>
        <w:tblLayout w:type="fixed"/>
        <w:tblLook w:val="04A0" w:firstRow="1" w:lastRow="0" w:firstColumn="1" w:lastColumn="0" w:noHBand="0" w:noVBand="1"/>
      </w:tblPr>
      <w:tblGrid>
        <w:gridCol w:w="960"/>
        <w:gridCol w:w="283"/>
        <w:gridCol w:w="1701"/>
        <w:gridCol w:w="272"/>
        <w:gridCol w:w="1288"/>
        <w:gridCol w:w="276"/>
        <w:gridCol w:w="900"/>
        <w:gridCol w:w="241"/>
        <w:gridCol w:w="1276"/>
        <w:gridCol w:w="236"/>
        <w:gridCol w:w="1181"/>
      </w:tblGrid>
      <w:tr w:rsidR="009D2C10" w:rsidRPr="00007445" w:rsidTr="00F90879">
        <w:trPr>
          <w:jc w:val="center"/>
        </w:trPr>
        <w:tc>
          <w:tcPr>
            <w:tcW w:w="960" w:type="dxa"/>
            <w:vAlign w:val="center"/>
          </w:tcPr>
          <w:p w:rsidR="009D2C10" w:rsidRPr="00007445" w:rsidRDefault="009D2C10" w:rsidP="00F90879">
            <w:pPr>
              <w:autoSpaceDE w:val="0"/>
              <w:autoSpaceDN w:val="0"/>
              <w:adjustRightInd w:val="0"/>
              <w:ind w:right="-108"/>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Purchaser price</w:t>
            </w:r>
          </w:p>
        </w:tc>
        <w:tc>
          <w:tcPr>
            <w:tcW w:w="283"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701" w:type="dxa"/>
            <w:vAlign w:val="center"/>
          </w:tcPr>
          <w:p w:rsidR="009D2C10" w:rsidRPr="00007445" w:rsidRDefault="009D2C10" w:rsidP="00F90879">
            <w:pPr>
              <w:autoSpaceDE w:val="0"/>
              <w:autoSpaceDN w:val="0"/>
              <w:adjustRightInd w:val="0"/>
              <w:ind w:left="-108" w:right="-96" w:firstLine="6"/>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Amount paid for a unit of goods or services</w:t>
            </w:r>
          </w:p>
        </w:tc>
        <w:tc>
          <w:tcPr>
            <w:tcW w:w="272"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288"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Taxes on products</w:t>
            </w:r>
          </w:p>
        </w:tc>
        <w:tc>
          <w:tcPr>
            <w:tcW w:w="276"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900" w:type="dxa"/>
            <w:vAlign w:val="center"/>
          </w:tcPr>
          <w:p w:rsidR="009D2C10" w:rsidRPr="00007445" w:rsidRDefault="009D2C10" w:rsidP="00F90879">
            <w:pPr>
              <w:autoSpaceDE w:val="0"/>
              <w:autoSpaceDN w:val="0"/>
              <w:adjustRightInd w:val="0"/>
              <w:ind w:left="-88" w:right="-68"/>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Deductible VAT</w:t>
            </w:r>
          </w:p>
        </w:tc>
        <w:tc>
          <w:tcPr>
            <w:tcW w:w="241"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276"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Subsidies on products</w:t>
            </w:r>
          </w:p>
        </w:tc>
        <w:tc>
          <w:tcPr>
            <w:tcW w:w="236"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181" w:type="dxa"/>
            <w:vAlign w:val="center"/>
          </w:tcPr>
          <w:p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Transport costs</w:t>
            </w:r>
          </w:p>
        </w:tc>
      </w:tr>
    </w:tbl>
    <w:p w:rsidR="009D2C10" w:rsidRPr="00EC6EF1" w:rsidRDefault="009D2C10" w:rsidP="009D2C10">
      <w:pPr>
        <w:autoSpaceDE w:val="0"/>
        <w:autoSpaceDN w:val="0"/>
        <w:adjustRightInd w:val="0"/>
        <w:spacing w:before="240" w:after="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Taxes on products are compulsory, unrequited payments, in cash or in kind, which are levied by general government </w:t>
      </w:r>
      <w:r w:rsidRPr="00EC6EF1">
        <w:rPr>
          <w:rFonts w:ascii="Arial Narrow" w:eastAsia="Calibri" w:hAnsi="Arial Narrow" w:cs="Arial Narrow"/>
          <w:sz w:val="21"/>
          <w:szCs w:val="21"/>
          <w:lang w:val="en-GB"/>
        </w:rPr>
        <w:t>and are payable per unit of goods or services produced or transacted. The obligation arises from the production, sale, import, export, transfer and other forms of delivery of goods and services. They may be equivalent to a monetary amount determined per unit of goods or services or calculated “ad valorem” as a fixed percentage of the unit price or value of goods or services. In this category included are value added tax, excise tax, other taxes on products and import duties.</w:t>
      </w:r>
    </w:p>
    <w:p w:rsidR="009D2C10" w:rsidRPr="00EC6EF1" w:rsidRDefault="009D2C10" w:rsidP="009D2C10">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lastRenderedPageBreak/>
        <w:t xml:space="preserve">Subsidies on products are subsidies payable per unit of goods or services produced (l, kg, etc.) by agricultural producers. </w:t>
      </w:r>
    </w:p>
    <w:p w:rsidR="009D2C10" w:rsidRDefault="009D2C10" w:rsidP="009D2C10">
      <w:pPr>
        <w:autoSpaceDE w:val="0"/>
        <w:autoSpaceDN w:val="0"/>
        <w:adjustRightInd w:val="0"/>
        <w:spacing w:before="120" w:after="120" w:line="264" w:lineRule="auto"/>
        <w:ind w:firstLine="397"/>
        <w:jc w:val="both"/>
        <w:rPr>
          <w:rFonts w:ascii="Arial Narrow" w:eastAsia="Calibri" w:hAnsi="Arial Narrow" w:cs="Arial Narrow"/>
          <w:sz w:val="21"/>
          <w:szCs w:val="21"/>
          <w:lang w:val="en-GB"/>
        </w:rPr>
      </w:pPr>
      <w:r w:rsidRPr="00747A0F">
        <w:rPr>
          <w:rFonts w:ascii="Arial Narrow" w:eastAsia="Calibri" w:hAnsi="Arial Narrow" w:cs="Arial Narrow"/>
          <w:sz w:val="21"/>
          <w:szCs w:val="21"/>
          <w:lang w:val="en-GB"/>
        </w:rPr>
        <w:t xml:space="preserve">The </w:t>
      </w:r>
      <w:r w:rsidR="00E20F22" w:rsidRPr="00520B15">
        <w:rPr>
          <w:rFonts w:ascii="Arial Narrow" w:eastAsia="Calibri" w:hAnsi="Arial Narrow" w:cs="Arial Narrow"/>
          <w:sz w:val="21"/>
          <w:szCs w:val="21"/>
          <w:lang w:val="en-GB"/>
        </w:rPr>
        <w:t xml:space="preserve">following </w:t>
      </w:r>
      <w:r w:rsidRPr="00520B15">
        <w:rPr>
          <w:rFonts w:ascii="Arial Narrow" w:eastAsia="Calibri" w:hAnsi="Arial Narrow" w:cs="Arial Narrow"/>
          <w:sz w:val="21"/>
          <w:szCs w:val="21"/>
          <w:lang w:val="en-GB"/>
        </w:rPr>
        <w:t>table shows the elements of intermedia</w:t>
      </w:r>
      <w:r w:rsidRPr="00007445">
        <w:rPr>
          <w:rFonts w:ascii="Arial Narrow" w:eastAsia="Calibri" w:hAnsi="Arial Narrow" w:cs="Arial Narrow"/>
          <w:sz w:val="21"/>
          <w:szCs w:val="21"/>
          <w:lang w:val="en-GB"/>
        </w:rPr>
        <w:t xml:space="preserve">te consumption, according to the methodology </w:t>
      </w:r>
      <w:r w:rsidR="00426D79" w:rsidRPr="00007445">
        <w:rPr>
          <w:rFonts w:ascii="Arial Narrow" w:eastAsia="Calibri" w:hAnsi="Arial Narrow" w:cs="Arial Narrow"/>
          <w:sz w:val="21"/>
          <w:szCs w:val="21"/>
          <w:lang w:val="en-GB"/>
        </w:rPr>
        <w:t xml:space="preserve">of </w:t>
      </w:r>
      <w:r w:rsidRPr="00007445">
        <w:rPr>
          <w:rFonts w:ascii="Arial Narrow" w:eastAsia="Calibri" w:hAnsi="Arial Narrow" w:cs="Arial Narrow"/>
          <w:sz w:val="21"/>
          <w:szCs w:val="21"/>
          <w:lang w:val="en-GB"/>
        </w:rPr>
        <w:t>economic accounts for agriculture.</w:t>
      </w:r>
    </w:p>
    <w:p w:rsidR="0098199C" w:rsidRPr="00007445" w:rsidRDefault="0098199C" w:rsidP="009D2C10">
      <w:pPr>
        <w:autoSpaceDE w:val="0"/>
        <w:autoSpaceDN w:val="0"/>
        <w:adjustRightInd w:val="0"/>
        <w:spacing w:before="120" w:after="120" w:line="264" w:lineRule="auto"/>
        <w:ind w:firstLine="397"/>
        <w:jc w:val="both"/>
        <w:rPr>
          <w:rFonts w:ascii="Arial Narrow" w:eastAsia="Calibri" w:hAnsi="Arial Narrow" w:cs="Arial Narrow"/>
          <w:sz w:val="21"/>
          <w:szCs w:val="21"/>
          <w:lang w:val="en-GB"/>
        </w:rPr>
      </w:pPr>
    </w:p>
    <w:p w:rsidR="00E62AAE" w:rsidRPr="00007445" w:rsidRDefault="00E62AAE" w:rsidP="009D2C10">
      <w:pPr>
        <w:spacing w:before="120"/>
        <w:jc w:val="both"/>
        <w:rPr>
          <w:rFonts w:ascii="Arial Narrow" w:hAnsi="Arial Narrow" w:cs="Tahoma"/>
          <w:sz w:val="21"/>
          <w:szCs w:val="21"/>
          <w:lang w:val="en-GB"/>
        </w:rPr>
      </w:pPr>
    </w:p>
    <w:p w:rsidR="00E62AAE" w:rsidRPr="00D77B66" w:rsidRDefault="009D2C10" w:rsidP="00D77B66">
      <w:pPr>
        <w:pStyle w:val="ListParagraph"/>
        <w:numPr>
          <w:ilvl w:val="1"/>
          <w:numId w:val="17"/>
        </w:numPr>
        <w:spacing w:before="240" w:after="120"/>
        <w:jc w:val="both"/>
        <w:rPr>
          <w:rFonts w:ascii="Arial Narrow" w:hAnsi="Arial Narrow" w:cs="Tahoma"/>
          <w:b/>
          <w:sz w:val="21"/>
          <w:szCs w:val="21"/>
          <w:lang w:val="en-GB"/>
        </w:rPr>
      </w:pPr>
      <w:r w:rsidRPr="00D77B66">
        <w:rPr>
          <w:rFonts w:ascii="Arial Narrow" w:hAnsi="Arial Narrow" w:cs="Tahoma"/>
          <w:b/>
          <w:sz w:val="21"/>
          <w:szCs w:val="21"/>
          <w:lang w:val="en-GB"/>
        </w:rPr>
        <w:t>Items of intermediate consumption according to EAA</w:t>
      </w:r>
    </w:p>
    <w:tbl>
      <w:tblPr>
        <w:tblW w:w="696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7161"/>
      </w:tblGrid>
      <w:tr w:rsidR="00E62AAE" w:rsidRPr="00007445" w:rsidTr="00BC16A5">
        <w:trPr>
          <w:trHeight w:val="444"/>
          <w:tblCellSpacing w:w="20" w:type="dxa"/>
          <w:jc w:val="center"/>
        </w:trPr>
        <w:tc>
          <w:tcPr>
            <w:tcW w:w="6961" w:type="dxa"/>
            <w:shd w:val="clear" w:color="auto" w:fill="auto"/>
            <w:noWrap/>
            <w:hideMark/>
          </w:tcPr>
          <w:p w:rsidR="00E62AAE" w:rsidRPr="00007445" w:rsidRDefault="009D2C10"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Intermediate consumption</w:t>
            </w:r>
          </w:p>
        </w:tc>
      </w:tr>
      <w:tr w:rsidR="00E62AAE" w:rsidRPr="00007445" w:rsidTr="00BC16A5">
        <w:trPr>
          <w:trHeight w:val="50"/>
          <w:tblCellSpacing w:w="20" w:type="dxa"/>
          <w:jc w:val="center"/>
        </w:trPr>
        <w:tc>
          <w:tcPr>
            <w:tcW w:w="6961" w:type="dxa"/>
            <w:shd w:val="clear" w:color="auto" w:fill="auto"/>
            <w:hideMark/>
          </w:tcPr>
          <w:p w:rsidR="00E62AAE" w:rsidRPr="00007445" w:rsidRDefault="00E62AAE" w:rsidP="00FE5499">
            <w:pPr>
              <w:rPr>
                <w:rFonts w:ascii="Arial Narrow" w:hAnsi="Arial Narrow" w:cs="Tahoma"/>
                <w:sz w:val="18"/>
                <w:szCs w:val="18"/>
                <w:lang w:val="en-GB"/>
              </w:rPr>
            </w:pP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Seeds and planting stocks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9D2C10">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Seeds and planting stock - intra-unit co</w:t>
            </w:r>
            <w:r w:rsidRPr="00EC6EF1">
              <w:rPr>
                <w:rFonts w:ascii="Arial Narrow" w:hAnsi="Arial Narrow" w:cs="Tahoma"/>
                <w:sz w:val="19"/>
                <w:szCs w:val="19"/>
                <w:lang w:val="en-GB"/>
              </w:rPr>
              <w:t>nsumption</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9D2C10">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Seeds and planting stock - purchased outside the agriculture</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Energy, lubricants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Fertilisers and soil improvers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 xml:space="preserve">Plant </w:t>
            </w:r>
            <w:r w:rsidRPr="00EC6EF1">
              <w:rPr>
                <w:rFonts w:ascii="Arial Narrow" w:hAnsi="Arial Narrow" w:cs="Tahoma"/>
                <w:b/>
                <w:bCs/>
                <w:sz w:val="19"/>
                <w:szCs w:val="19"/>
                <w:lang w:val="en-GB"/>
              </w:rPr>
              <w:t>protection products and pesticides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Veterinary expenses</w:t>
            </w:r>
          </w:p>
        </w:tc>
      </w:tr>
      <w:tr w:rsidR="00E62AAE" w:rsidRPr="00007445" w:rsidTr="00BC16A5">
        <w:trPr>
          <w:trHeight w:hRule="exact" w:val="340"/>
          <w:tblCellSpacing w:w="20" w:type="dxa"/>
          <w:jc w:val="center"/>
        </w:trPr>
        <w:tc>
          <w:tcPr>
            <w:tcW w:w="6961" w:type="dxa"/>
            <w:shd w:val="clear" w:color="auto" w:fill="auto"/>
            <w:hideMark/>
          </w:tcPr>
          <w:p w:rsidR="00E62AAE" w:rsidRPr="00B906C8" w:rsidRDefault="009D2C10" w:rsidP="00426D79">
            <w:pPr>
              <w:ind w:left="177"/>
              <w:rPr>
                <w:rFonts w:ascii="Arial Narrow" w:hAnsi="Arial Narrow" w:cs="Tahoma"/>
                <w:b/>
                <w:bCs/>
                <w:sz w:val="20"/>
                <w:szCs w:val="20"/>
                <w:lang w:val="en-GB"/>
              </w:rPr>
            </w:pPr>
            <w:r w:rsidRPr="00007445">
              <w:rPr>
                <w:rFonts w:ascii="Arial Narrow" w:hAnsi="Arial Narrow" w:cs="Tahoma"/>
                <w:b/>
                <w:bCs/>
                <w:sz w:val="19"/>
                <w:szCs w:val="19"/>
                <w:lang w:val="en-GB"/>
              </w:rPr>
              <w:t>Animal feedingstuffs</w:t>
            </w:r>
          </w:p>
        </w:tc>
      </w:tr>
      <w:tr w:rsidR="00E62AAE" w:rsidRPr="00007445" w:rsidTr="00BC16A5">
        <w:trPr>
          <w:trHeight w:hRule="exact" w:val="340"/>
          <w:tblCellSpacing w:w="20" w:type="dxa"/>
          <w:jc w:val="center"/>
        </w:trPr>
        <w:tc>
          <w:tcPr>
            <w:tcW w:w="6961" w:type="dxa"/>
            <w:shd w:val="clear" w:color="auto" w:fill="auto"/>
            <w:hideMark/>
          </w:tcPr>
          <w:p w:rsidR="00E62AAE" w:rsidRPr="00B906C8" w:rsidRDefault="009D2C10" w:rsidP="00426D79">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Animal feedingstuffs - intra-unit consumption</w:t>
            </w:r>
          </w:p>
        </w:tc>
      </w:tr>
      <w:tr w:rsidR="00E62AAE" w:rsidRPr="00007445" w:rsidTr="00BC16A5">
        <w:trPr>
          <w:trHeight w:hRule="exact" w:val="340"/>
          <w:tblCellSpacing w:w="20" w:type="dxa"/>
          <w:jc w:val="center"/>
        </w:trPr>
        <w:tc>
          <w:tcPr>
            <w:tcW w:w="6961" w:type="dxa"/>
            <w:shd w:val="clear" w:color="auto" w:fill="auto"/>
            <w:hideMark/>
          </w:tcPr>
          <w:p w:rsidR="00E62AAE" w:rsidRPr="00B906C8" w:rsidRDefault="009D2C10" w:rsidP="00426D79">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Animal feedingstuffs - purchased outside the agriculture</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Maintenance of materials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Maintenance of buildings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 xml:space="preserve">Agricultural </w:t>
            </w:r>
            <w:r w:rsidRPr="00EC6EF1">
              <w:rPr>
                <w:rFonts w:ascii="Arial Narrow" w:hAnsi="Arial Narrow" w:cs="Tahoma"/>
                <w:b/>
                <w:bCs/>
                <w:sz w:val="19"/>
                <w:szCs w:val="19"/>
                <w:lang w:val="en-GB"/>
              </w:rPr>
              <w:t>services</w:t>
            </w:r>
          </w:p>
        </w:tc>
      </w:tr>
      <w:tr w:rsidR="00E62AAE" w:rsidRPr="00007445" w:rsidTr="00BC16A5">
        <w:trPr>
          <w:trHeight w:hRule="exact" w:val="340"/>
          <w:tblCellSpacing w:w="20" w:type="dxa"/>
          <w:jc w:val="center"/>
        </w:trPr>
        <w:tc>
          <w:tcPr>
            <w:tcW w:w="6961" w:type="dxa"/>
            <w:shd w:val="clear" w:color="auto" w:fill="auto"/>
            <w:hideMark/>
          </w:tcPr>
          <w:p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 xml:space="preserve">Other goods and </w:t>
            </w:r>
            <w:r w:rsidRPr="00EC6EF1">
              <w:rPr>
                <w:rFonts w:ascii="Arial Narrow" w:hAnsi="Arial Narrow" w:cs="Tahoma"/>
                <w:b/>
                <w:bCs/>
                <w:sz w:val="19"/>
                <w:szCs w:val="19"/>
                <w:lang w:val="en-GB"/>
              </w:rPr>
              <w:t>services</w:t>
            </w:r>
          </w:p>
        </w:tc>
      </w:tr>
    </w:tbl>
    <w:p w:rsidR="006D4003" w:rsidRPr="00007445" w:rsidRDefault="006D4003" w:rsidP="006D4003">
      <w:pPr>
        <w:spacing w:before="360" w:after="240"/>
        <w:ind w:left="1282"/>
        <w:jc w:val="both"/>
        <w:rPr>
          <w:rFonts w:ascii="Arial Narrow" w:hAnsi="Arial Narrow" w:cs="Tahoma"/>
          <w:b/>
          <w:sz w:val="21"/>
          <w:szCs w:val="21"/>
          <w:lang w:val="en-GB"/>
        </w:rPr>
      </w:pPr>
    </w:p>
    <w:p w:rsidR="006D4003" w:rsidRPr="00B906C8" w:rsidRDefault="006D4003" w:rsidP="006D4003">
      <w:pPr>
        <w:spacing w:before="360" w:after="240"/>
        <w:ind w:left="1282"/>
        <w:jc w:val="both"/>
        <w:rPr>
          <w:rFonts w:ascii="Arial Narrow" w:hAnsi="Arial Narrow" w:cs="Tahoma"/>
          <w:b/>
          <w:sz w:val="21"/>
          <w:szCs w:val="21"/>
          <w:lang w:val="en-GB"/>
        </w:rPr>
      </w:pPr>
    </w:p>
    <w:p w:rsidR="00957279" w:rsidRPr="00EC6EF1" w:rsidRDefault="00111C10" w:rsidP="00111C10">
      <w:pPr>
        <w:tabs>
          <w:tab w:val="left" w:pos="450"/>
        </w:tabs>
        <w:spacing w:before="360" w:after="240"/>
        <w:jc w:val="both"/>
        <w:rPr>
          <w:rFonts w:ascii="Arial Narrow" w:hAnsi="Arial Narrow" w:cs="Tahoma"/>
          <w:b/>
          <w:sz w:val="21"/>
          <w:szCs w:val="21"/>
          <w:lang w:val="en-GB"/>
        </w:rPr>
      </w:pPr>
      <w:r w:rsidRPr="00007445">
        <w:rPr>
          <w:rFonts w:ascii="Arial Narrow" w:hAnsi="Arial Narrow" w:cs="Tahoma"/>
          <w:b/>
          <w:sz w:val="21"/>
          <w:szCs w:val="21"/>
          <w:lang w:val="en-GB"/>
        </w:rPr>
        <w:t xml:space="preserve">        1.3.1.2. </w:t>
      </w:r>
      <w:r w:rsidR="009D2C10" w:rsidRPr="00EC6EF1">
        <w:rPr>
          <w:rFonts w:ascii="Arial Narrow" w:hAnsi="Arial Narrow" w:cs="Tahoma"/>
          <w:b/>
          <w:sz w:val="21"/>
          <w:szCs w:val="21"/>
          <w:lang w:val="en-GB"/>
        </w:rPr>
        <w:t>Gross value added (GVA)</w:t>
      </w:r>
    </w:p>
    <w:p w:rsidR="00111C10" w:rsidRPr="00520B15" w:rsidRDefault="00111C10" w:rsidP="00111C10">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 xml:space="preserve">The balancing item of the production account is gross value added, one of </w:t>
      </w:r>
      <w:r w:rsidRPr="00D34FBA">
        <w:rPr>
          <w:rFonts w:ascii="Arial Narrow" w:hAnsi="Arial Narrow" w:cs="Tahoma"/>
          <w:sz w:val="21"/>
          <w:szCs w:val="21"/>
          <w:lang w:val="en-GB"/>
        </w:rPr>
        <w:t>the most important balancing items in</w:t>
      </w:r>
      <w:r w:rsidRPr="00520B15">
        <w:rPr>
          <w:rFonts w:ascii="Arial Narrow" w:hAnsi="Arial Narrow" w:cs="Tahoma"/>
          <w:sz w:val="21"/>
          <w:szCs w:val="21"/>
          <w:lang w:val="en-GB"/>
        </w:rPr>
        <w:t xml:space="preserve"> economic accounts for agriculture. Since the output is valued at basic prices and intermediate consumption at purchaser prices, the gross value added contains subsidies on products less taxes on products.</w:t>
      </w:r>
    </w:p>
    <w:p w:rsidR="00111C10" w:rsidRPr="00007445" w:rsidRDefault="00111C10" w:rsidP="00111C10">
      <w:pPr>
        <w:spacing w:before="120" w:line="264" w:lineRule="auto"/>
        <w:ind w:firstLine="397"/>
        <w:jc w:val="both"/>
        <w:rPr>
          <w:rFonts w:ascii="Arial Narrow" w:hAnsi="Arial Narrow" w:cs="Tahoma"/>
          <w:sz w:val="21"/>
          <w:szCs w:val="21"/>
          <w:lang w:val="en-GB"/>
        </w:rPr>
      </w:pPr>
    </w:p>
    <w:p w:rsidR="00C3245F"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1.3.1.3. Net value added</w:t>
      </w:r>
    </w:p>
    <w:p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Gross value added less consumption of fixed capital represents the net value added.</w:t>
      </w:r>
    </w:p>
    <w:p w:rsidR="00E96312"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Net value added of the industry measures the value created by all agricultural LKAUs (local unit</w:t>
      </w:r>
      <w:r w:rsidR="002E61AA" w:rsidRPr="00007445">
        <w:rPr>
          <w:rFonts w:ascii="Arial Narrow" w:hAnsi="Arial Narrow" w:cs="Tahoma"/>
          <w:sz w:val="21"/>
          <w:szCs w:val="21"/>
          <w:lang w:val="en-GB"/>
        </w:rPr>
        <w:t>s</w:t>
      </w:r>
      <w:r w:rsidRPr="00007445">
        <w:rPr>
          <w:rFonts w:ascii="Arial Narrow" w:hAnsi="Arial Narrow" w:cs="Tahoma"/>
          <w:sz w:val="21"/>
          <w:szCs w:val="21"/>
          <w:lang w:val="en-GB"/>
        </w:rPr>
        <w:t xml:space="preserve"> kind of activity), after the consumption of fixed capital</w:t>
      </w:r>
      <w:r w:rsidR="00891DD7" w:rsidRPr="00007445">
        <w:rPr>
          <w:rFonts w:ascii="Arial Narrow" w:hAnsi="Arial Narrow" w:cs="Tahoma"/>
          <w:sz w:val="21"/>
          <w:szCs w:val="21"/>
          <w:lang w:val="en-GB"/>
        </w:rPr>
        <w:t>.</w:t>
      </w:r>
    </w:p>
    <w:p w:rsidR="00E96312" w:rsidRPr="00007445" w:rsidRDefault="00E96312" w:rsidP="00C616BB">
      <w:pPr>
        <w:spacing w:before="120" w:line="264" w:lineRule="auto"/>
        <w:ind w:firstLine="397"/>
        <w:jc w:val="both"/>
        <w:rPr>
          <w:rFonts w:ascii="Arial Narrow" w:hAnsi="Arial Narrow" w:cs="Tahoma"/>
          <w:sz w:val="21"/>
          <w:szCs w:val="21"/>
          <w:lang w:val="en-GB"/>
        </w:rPr>
      </w:pPr>
    </w:p>
    <w:p w:rsidR="00F351CE" w:rsidRPr="00007445" w:rsidRDefault="00F351CE" w:rsidP="00C616BB">
      <w:pPr>
        <w:spacing w:before="120" w:line="264" w:lineRule="auto"/>
        <w:ind w:firstLine="397"/>
        <w:jc w:val="both"/>
        <w:rPr>
          <w:rFonts w:ascii="Arial Narrow" w:hAnsi="Arial Narrow" w:cs="Tahoma"/>
          <w:sz w:val="21"/>
          <w:szCs w:val="21"/>
          <w:lang w:val="en-GB"/>
        </w:rPr>
      </w:pPr>
    </w:p>
    <w:p w:rsidR="00F351CE" w:rsidRPr="00B906C8" w:rsidRDefault="00F351CE" w:rsidP="00C616BB">
      <w:pPr>
        <w:spacing w:before="120" w:line="264" w:lineRule="auto"/>
        <w:ind w:firstLine="397"/>
        <w:jc w:val="both"/>
        <w:rPr>
          <w:rFonts w:ascii="Arial Narrow" w:hAnsi="Arial Narrow" w:cs="Tahoma"/>
          <w:sz w:val="21"/>
          <w:szCs w:val="21"/>
          <w:lang w:val="en-GB"/>
        </w:rPr>
      </w:pPr>
    </w:p>
    <w:p w:rsidR="00F351CE" w:rsidRPr="00B906C8" w:rsidRDefault="00F351CE" w:rsidP="00C616BB">
      <w:pPr>
        <w:spacing w:before="120" w:line="264" w:lineRule="auto"/>
        <w:ind w:firstLine="397"/>
        <w:jc w:val="both"/>
        <w:rPr>
          <w:rFonts w:ascii="Arial Narrow" w:hAnsi="Arial Narrow" w:cs="Tahoma"/>
          <w:sz w:val="21"/>
          <w:szCs w:val="21"/>
          <w:lang w:val="en-GB"/>
        </w:rPr>
      </w:pPr>
    </w:p>
    <w:p w:rsidR="000278B5" w:rsidRPr="00EC6EF1" w:rsidRDefault="00111C10" w:rsidP="00111C10">
      <w:pPr>
        <w:spacing w:before="360" w:after="240"/>
        <w:ind w:left="720"/>
        <w:jc w:val="both"/>
        <w:rPr>
          <w:rFonts w:ascii="Arial Narrow" w:hAnsi="Arial Narrow" w:cs="Tahoma"/>
          <w:b/>
          <w:sz w:val="21"/>
          <w:szCs w:val="21"/>
          <w:lang w:val="en-GB"/>
        </w:rPr>
      </w:pPr>
      <w:r w:rsidRPr="00007445">
        <w:rPr>
          <w:rFonts w:ascii="Arial Narrow" w:hAnsi="Arial Narrow" w:cs="Tahoma"/>
          <w:b/>
          <w:sz w:val="21"/>
          <w:szCs w:val="21"/>
          <w:lang w:val="en-GB"/>
        </w:rPr>
        <w:lastRenderedPageBreak/>
        <w:t>1.3.1.4.</w:t>
      </w:r>
      <w:r w:rsidRPr="00EC6EF1">
        <w:rPr>
          <w:rFonts w:ascii="Arial Narrow" w:hAnsi="Arial Narrow" w:cs="Tahoma"/>
          <w:b/>
          <w:sz w:val="21"/>
          <w:szCs w:val="21"/>
          <w:lang w:val="en-GB"/>
        </w:rPr>
        <w:t xml:space="preserve"> Subsidies</w:t>
      </w:r>
    </w:p>
    <w:p w:rsidR="00111C10" w:rsidRPr="00007445" w:rsidRDefault="00111C10" w:rsidP="00111C10">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Subsidies are current unrequited payments that general governments (including non-resident government units) make to resident producers, with objective of influencing the level of agricultural production, the prices and value of good</w:t>
      </w:r>
      <w:r w:rsidRPr="00747A0F">
        <w:rPr>
          <w:rFonts w:ascii="Arial Narrow" w:hAnsi="Arial Narrow" w:cs="Tahoma"/>
          <w:sz w:val="21"/>
          <w:szCs w:val="21"/>
          <w:lang w:val="en-GB"/>
        </w:rPr>
        <w:t>s and services produced/rendered by the producers, sale or import, production conditions</w:t>
      </w:r>
      <w:r w:rsidR="002E59C5" w:rsidRPr="00007445">
        <w:rPr>
          <w:rFonts w:ascii="Arial Narrow" w:hAnsi="Arial Narrow" w:cs="Tahoma"/>
          <w:sz w:val="21"/>
          <w:szCs w:val="21"/>
          <w:lang w:val="en-GB"/>
        </w:rPr>
        <w:t>,</w:t>
      </w:r>
      <w:r w:rsidRPr="00007445">
        <w:rPr>
          <w:rFonts w:ascii="Arial Narrow" w:hAnsi="Arial Narrow" w:cs="Tahoma"/>
          <w:sz w:val="21"/>
          <w:szCs w:val="21"/>
          <w:lang w:val="en-GB"/>
        </w:rPr>
        <w:t xml:space="preserve"> etc.</w:t>
      </w:r>
    </w:p>
    <w:p w:rsidR="00111C10" w:rsidRPr="00007445" w:rsidRDefault="00111C10" w:rsidP="00111C10">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Subsidies are classified into:</w:t>
      </w:r>
    </w:p>
    <w:p w:rsidR="00111C10" w:rsidRPr="00007445" w:rsidRDefault="00D77B66" w:rsidP="00111C10">
      <w:pPr>
        <w:numPr>
          <w:ilvl w:val="1"/>
          <w:numId w:val="3"/>
        </w:numPr>
        <w:spacing w:before="120"/>
        <w:ind w:left="1134"/>
        <w:rPr>
          <w:rFonts w:ascii="Arial Narrow" w:hAnsi="Arial Narrow" w:cs="Tahoma"/>
          <w:sz w:val="21"/>
          <w:szCs w:val="21"/>
          <w:lang w:val="en-GB"/>
        </w:rPr>
      </w:pPr>
      <w:r w:rsidRPr="00007445">
        <w:rPr>
          <w:rStyle w:val="hps"/>
          <w:rFonts w:ascii="Arial Narrow" w:hAnsi="Arial Narrow" w:cs="Arial"/>
          <w:color w:val="222222"/>
          <w:sz w:val="21"/>
          <w:szCs w:val="21"/>
          <w:lang w:val="en-GB"/>
        </w:rPr>
        <w:t>S</w:t>
      </w:r>
      <w:r w:rsidR="00111C10" w:rsidRPr="00007445">
        <w:rPr>
          <w:rStyle w:val="hps"/>
          <w:rFonts w:ascii="Arial Narrow" w:hAnsi="Arial Narrow" w:cs="Arial"/>
          <w:color w:val="222222"/>
          <w:sz w:val="21"/>
          <w:szCs w:val="21"/>
          <w:lang w:val="en-GB"/>
        </w:rPr>
        <w:t>ubsidies</w:t>
      </w:r>
      <w:r>
        <w:rPr>
          <w:rStyle w:val="hps"/>
          <w:rFonts w:ascii="Arial Narrow" w:hAnsi="Arial Narrow" w:cs="Arial"/>
          <w:color w:val="222222"/>
          <w:sz w:val="21"/>
          <w:szCs w:val="21"/>
          <w:lang w:val="en-GB"/>
        </w:rPr>
        <w:t xml:space="preserve"> </w:t>
      </w:r>
      <w:r w:rsidR="00111C10" w:rsidRPr="00007445">
        <w:rPr>
          <w:rStyle w:val="hps"/>
          <w:rFonts w:ascii="Arial Narrow" w:hAnsi="Arial Narrow" w:cs="Arial"/>
          <w:color w:val="222222"/>
          <w:sz w:val="21"/>
          <w:szCs w:val="21"/>
          <w:lang w:val="en-GB"/>
        </w:rPr>
        <w:t>on</w:t>
      </w:r>
      <w:r>
        <w:rPr>
          <w:rStyle w:val="hps"/>
          <w:rFonts w:ascii="Arial Narrow" w:hAnsi="Arial Narrow" w:cs="Arial"/>
          <w:color w:val="222222"/>
          <w:sz w:val="21"/>
          <w:szCs w:val="21"/>
          <w:lang w:val="en-GB"/>
        </w:rPr>
        <w:t xml:space="preserve"> </w:t>
      </w:r>
      <w:r w:rsidR="00111C10" w:rsidRPr="00007445">
        <w:rPr>
          <w:rStyle w:val="hps"/>
          <w:rFonts w:ascii="Arial Narrow" w:hAnsi="Arial Narrow" w:cs="Arial"/>
          <w:color w:val="222222"/>
          <w:sz w:val="21"/>
          <w:szCs w:val="21"/>
          <w:lang w:val="en-GB"/>
        </w:rPr>
        <w:t>products (</w:t>
      </w:r>
      <w:r w:rsidR="00111C10" w:rsidRPr="00007445">
        <w:rPr>
          <w:rFonts w:ascii="Arial Narrow" w:hAnsi="Arial Narrow" w:cs="Arial"/>
          <w:color w:val="222222"/>
          <w:sz w:val="21"/>
          <w:szCs w:val="21"/>
          <w:lang w:val="en-GB"/>
        </w:rPr>
        <w:t xml:space="preserve">export subsidies </w:t>
      </w:r>
      <w:r w:rsidR="00111C10" w:rsidRPr="00007445">
        <w:rPr>
          <w:rStyle w:val="hps"/>
          <w:rFonts w:ascii="Arial Narrow" w:hAnsi="Arial Narrow" w:cs="Arial"/>
          <w:color w:val="222222"/>
          <w:sz w:val="21"/>
          <w:szCs w:val="21"/>
          <w:lang w:val="en-GB"/>
        </w:rPr>
        <w:t>and</w:t>
      </w:r>
      <w:r>
        <w:rPr>
          <w:rStyle w:val="hps"/>
          <w:rFonts w:ascii="Arial Narrow" w:hAnsi="Arial Narrow" w:cs="Arial"/>
          <w:color w:val="222222"/>
          <w:sz w:val="21"/>
          <w:szCs w:val="21"/>
          <w:lang w:val="en-GB"/>
        </w:rPr>
        <w:t xml:space="preserve"> </w:t>
      </w:r>
      <w:r w:rsidR="00111C10" w:rsidRPr="00007445">
        <w:rPr>
          <w:rStyle w:val="hps"/>
          <w:rFonts w:ascii="Arial Narrow" w:hAnsi="Arial Narrow" w:cs="Arial"/>
          <w:color w:val="222222"/>
          <w:sz w:val="21"/>
          <w:szCs w:val="21"/>
          <w:lang w:val="en-GB"/>
        </w:rPr>
        <w:t>other subsidies</w:t>
      </w:r>
      <w:r>
        <w:rPr>
          <w:rStyle w:val="hps"/>
          <w:rFonts w:ascii="Arial Narrow" w:hAnsi="Arial Narrow" w:cs="Arial"/>
          <w:color w:val="222222"/>
          <w:sz w:val="21"/>
          <w:szCs w:val="21"/>
          <w:lang w:val="en-GB"/>
        </w:rPr>
        <w:t xml:space="preserve"> </w:t>
      </w:r>
      <w:r w:rsidR="00111C10" w:rsidRPr="00007445">
        <w:rPr>
          <w:rStyle w:val="hps"/>
          <w:rFonts w:ascii="Arial Narrow" w:hAnsi="Arial Narrow" w:cs="Arial"/>
          <w:color w:val="222222"/>
          <w:sz w:val="21"/>
          <w:szCs w:val="21"/>
          <w:lang w:val="en-GB"/>
        </w:rPr>
        <w:t>on products)</w:t>
      </w:r>
      <w:r w:rsidR="00111C10" w:rsidRPr="00007445">
        <w:rPr>
          <w:rFonts w:ascii="Arial Narrow" w:hAnsi="Arial Narrow" w:cs="Arial"/>
          <w:color w:val="222222"/>
          <w:sz w:val="21"/>
          <w:szCs w:val="21"/>
          <w:lang w:val="en-GB"/>
        </w:rPr>
        <w:t xml:space="preserve">, </w:t>
      </w:r>
      <w:r w:rsidR="00111C10" w:rsidRPr="00007445">
        <w:rPr>
          <w:rStyle w:val="hps"/>
          <w:rFonts w:ascii="Arial Narrow" w:hAnsi="Arial Narrow" w:cs="Arial"/>
          <w:color w:val="222222"/>
          <w:sz w:val="21"/>
          <w:szCs w:val="21"/>
          <w:lang w:val="en-GB"/>
        </w:rPr>
        <w:t>and</w:t>
      </w:r>
    </w:p>
    <w:p w:rsidR="00111C10" w:rsidRPr="00007445" w:rsidRDefault="00111C10" w:rsidP="00111C10">
      <w:pPr>
        <w:numPr>
          <w:ilvl w:val="1"/>
          <w:numId w:val="3"/>
        </w:numPr>
        <w:spacing w:before="120"/>
        <w:ind w:left="1134"/>
        <w:rPr>
          <w:rFonts w:ascii="Arial Narrow" w:hAnsi="Arial Narrow" w:cs="Tahoma"/>
          <w:sz w:val="21"/>
          <w:szCs w:val="21"/>
          <w:lang w:val="en-GB"/>
        </w:rPr>
      </w:pPr>
      <w:r w:rsidRPr="00007445">
        <w:rPr>
          <w:rStyle w:val="hps"/>
          <w:rFonts w:ascii="Arial Narrow" w:hAnsi="Arial Narrow" w:cs="Arial"/>
          <w:color w:val="222222"/>
          <w:sz w:val="21"/>
          <w:szCs w:val="21"/>
          <w:lang w:val="en-GB"/>
        </w:rPr>
        <w:t>other subsidies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production.</w:t>
      </w:r>
    </w:p>
    <w:p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Subsidies on products are subsidies payable per unit of goods or services produced (l, kg, etc.) by agricultural producers. The amount of subsidies on products can be speci</w:t>
      </w:r>
      <w:r w:rsidRPr="00007445">
        <w:rPr>
          <w:rFonts w:ascii="Arial Narrow" w:hAnsi="Arial Narrow" w:cs="Tahoma"/>
          <w:sz w:val="21"/>
          <w:szCs w:val="21"/>
          <w:lang w:val="en-GB"/>
        </w:rPr>
        <w:softHyphen/>
        <w:t xml:space="preserve">fied as (i) a specific amount of money per unit of quantity of goods or services, (ii) a specified percentage of the price per unit, i.e. calculated “ad valorem“, (iii) the difference between a specified target price and the market price paid by buyer, and (iv) export support. </w:t>
      </w:r>
    </w:p>
    <w:p w:rsidR="00111C10" w:rsidRPr="00007445" w:rsidRDefault="00111C10" w:rsidP="00111C10">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Subsidies on products usually become paya</w:t>
      </w:r>
      <w:r w:rsidRPr="00007445">
        <w:rPr>
          <w:rFonts w:ascii="Arial Narrow" w:hAnsi="Arial Narrow" w:cs="Tahoma"/>
          <w:sz w:val="21"/>
          <w:szCs w:val="21"/>
          <w:lang w:val="en-GB"/>
        </w:rPr>
        <w:softHyphen/>
        <w:t>ble when goods are produced, sold or exported.</w:t>
      </w:r>
    </w:p>
    <w:p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By convention, subsidies on products can pertain to market output or to output for own final use (ESA 2010).</w:t>
      </w:r>
    </w:p>
    <w:p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i/>
          <w:sz w:val="21"/>
          <w:szCs w:val="21"/>
          <w:lang w:val="en-GB"/>
        </w:rPr>
        <w:t>Other</w:t>
      </w:r>
      <w:r w:rsidRPr="00007445">
        <w:rPr>
          <w:rFonts w:ascii="Arial Narrow" w:hAnsi="Arial Narrow" w:cs="Tahoma"/>
          <w:sz w:val="21"/>
          <w:szCs w:val="21"/>
          <w:lang w:val="en-GB"/>
        </w:rPr>
        <w:t xml:space="preserve"> subsidies on production are paid to resident production units as a result of their production activities. These payments relate mainly to the assumption of production costs (e.g. input subsidies for crop production, such as fertilizers, fuel, seed and planting material, etc.) or support for changes in the method of production.</w:t>
      </w:r>
    </w:p>
    <w:p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Since output is valued at basic prices, only other subsidies on production are recorded in the generation of income account (as negative uses).</w:t>
      </w:r>
    </w:p>
    <w:p w:rsidR="00111C10" w:rsidRPr="00007445" w:rsidRDefault="00111C10" w:rsidP="00111C10">
      <w:pPr>
        <w:numPr>
          <w:ilvl w:val="3"/>
          <w:numId w:val="15"/>
        </w:numPr>
        <w:spacing w:before="360" w:after="240"/>
        <w:jc w:val="both"/>
        <w:rPr>
          <w:rFonts w:ascii="Arial Narrow" w:hAnsi="Arial Narrow" w:cs="Tahoma"/>
          <w:sz w:val="21"/>
          <w:szCs w:val="21"/>
          <w:lang w:val="en-GB"/>
        </w:rPr>
      </w:pPr>
      <w:r w:rsidRPr="00007445">
        <w:rPr>
          <w:rFonts w:ascii="Arial Narrow" w:hAnsi="Arial Narrow" w:cs="Tahoma"/>
          <w:b/>
          <w:sz w:val="21"/>
          <w:szCs w:val="21"/>
          <w:lang w:val="en-GB"/>
        </w:rPr>
        <w:t>Net value added at factor costs (Factor income)</w:t>
      </w:r>
    </w:p>
    <w:p w:rsidR="00111C10" w:rsidRPr="00007445" w:rsidRDefault="00111C10" w:rsidP="00111C10">
      <w:pPr>
        <w:tabs>
          <w:tab w:val="left" w:pos="360"/>
        </w:tabs>
        <w:spacing w:before="120" w:line="264" w:lineRule="auto"/>
        <w:jc w:val="both"/>
        <w:rPr>
          <w:rFonts w:ascii="Arial Narrow" w:hAnsi="Arial Narrow" w:cs="Tahoma"/>
          <w:sz w:val="21"/>
          <w:szCs w:val="21"/>
          <w:lang w:val="en-GB"/>
        </w:rPr>
      </w:pPr>
      <w:r w:rsidRPr="00007445">
        <w:rPr>
          <w:rStyle w:val="hps"/>
          <w:rFonts w:ascii="Arial Narrow" w:hAnsi="Arial Narrow" w:cs="Arial"/>
          <w:color w:val="222222"/>
          <w:sz w:val="21"/>
          <w:szCs w:val="21"/>
          <w:lang w:val="en-GB"/>
        </w:rPr>
        <w:t xml:space="preserve">        Net value added</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at factor</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costs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is defined</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as net</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value added</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at basic prices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less other taxes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production</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plus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other subsidies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production.This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indicator</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measures the remuneration of all factors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of production</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(land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 xml:space="preserve">capital and </w:t>
      </w:r>
      <w:r w:rsidR="002E59C5" w:rsidRPr="00007445">
        <w:rPr>
          <w:rStyle w:val="hps"/>
          <w:rFonts w:ascii="Arial Narrow" w:hAnsi="Arial Narrow" w:cs="Arial"/>
          <w:color w:val="222222"/>
          <w:sz w:val="21"/>
          <w:szCs w:val="21"/>
          <w:lang w:val="en-GB"/>
        </w:rPr>
        <w:t>labour</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and</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can be termed</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w:t>
      </w:r>
      <w:r w:rsidRPr="00007445">
        <w:rPr>
          <w:rFonts w:ascii="Arial Narrow" w:hAnsi="Arial Narrow" w:cs="Arial"/>
          <w:color w:val="222222"/>
          <w:sz w:val="21"/>
          <w:szCs w:val="21"/>
          <w:lang w:val="en-GB"/>
        </w:rPr>
        <w:t xml:space="preserve">factor income", </w:t>
      </w:r>
      <w:r w:rsidRPr="00007445">
        <w:rPr>
          <w:rStyle w:val="hps"/>
          <w:rFonts w:ascii="Arial Narrow" w:hAnsi="Arial Narrow" w:cs="Arial"/>
          <w:color w:val="222222"/>
          <w:sz w:val="21"/>
          <w:szCs w:val="21"/>
          <w:lang w:val="en-GB"/>
        </w:rPr>
        <w:t>as it represents</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the whole</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value</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generated by a</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unit</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engaged</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in production</w:t>
      </w:r>
      <w:r w:rsidR="00D77B66">
        <w:rPr>
          <w:rStyle w:val="hps"/>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activity</w:t>
      </w:r>
      <w:r w:rsidRPr="00007445">
        <w:rPr>
          <w:rFonts w:ascii="Arial Narrow" w:hAnsi="Arial Narrow" w:cs="Arial"/>
          <w:color w:val="222222"/>
          <w:sz w:val="21"/>
          <w:szCs w:val="21"/>
          <w:lang w:val="en-GB"/>
        </w:rPr>
        <w:t>.</w:t>
      </w:r>
    </w:p>
    <w:p w:rsidR="00111C10" w:rsidRPr="00007445" w:rsidRDefault="00111C10" w:rsidP="00111C10">
      <w:pPr>
        <w:spacing w:before="360" w:after="240"/>
        <w:jc w:val="both"/>
        <w:rPr>
          <w:rFonts w:ascii="Arial Narrow" w:hAnsi="Arial Narrow" w:cs="Tahoma"/>
          <w:sz w:val="21"/>
          <w:szCs w:val="21"/>
          <w:lang w:val="en-GB"/>
        </w:rPr>
      </w:pPr>
    </w:p>
    <w:p w:rsidR="001C7594" w:rsidRPr="00007445" w:rsidRDefault="00F351CE" w:rsidP="00C616BB">
      <w:pPr>
        <w:spacing w:before="240" w:after="60"/>
        <w:ind w:left="397"/>
        <w:jc w:val="both"/>
        <w:rPr>
          <w:rFonts w:ascii="Arial Narrow" w:hAnsi="Arial Narrow" w:cs="Tahoma"/>
          <w:sz w:val="21"/>
          <w:szCs w:val="21"/>
          <w:lang w:val="en-GB"/>
        </w:rPr>
      </w:pPr>
      <w:r w:rsidRPr="00007445">
        <w:rPr>
          <w:rFonts w:ascii="Arial Narrow" w:hAnsi="Arial Narrow" w:cs="Tahoma"/>
          <w:b/>
          <w:sz w:val="21"/>
          <w:szCs w:val="21"/>
          <w:lang w:val="en-GB"/>
        </w:rPr>
        <w:t>1</w:t>
      </w:r>
      <w:r w:rsidR="002E32B6" w:rsidRPr="00007445">
        <w:rPr>
          <w:rFonts w:ascii="Arial Narrow" w:hAnsi="Arial Narrow" w:cs="Tahoma"/>
          <w:b/>
          <w:sz w:val="21"/>
          <w:szCs w:val="21"/>
          <w:lang w:val="en-GB"/>
        </w:rPr>
        <w:t>.5</w:t>
      </w:r>
      <w:r w:rsidR="007A0131" w:rsidRPr="00007445">
        <w:rPr>
          <w:rFonts w:ascii="Arial Narrow" w:hAnsi="Arial Narrow" w:cs="Tahoma"/>
          <w:b/>
          <w:sz w:val="21"/>
          <w:szCs w:val="21"/>
          <w:lang w:val="en-GB"/>
        </w:rPr>
        <w:t>.</w:t>
      </w:r>
      <w:r w:rsidR="00665FCF">
        <w:rPr>
          <w:rFonts w:ascii="Arial Narrow" w:hAnsi="Arial Narrow" w:cs="Tahoma"/>
          <w:b/>
          <w:sz w:val="21"/>
          <w:szCs w:val="21"/>
          <w:lang w:val="en-GB"/>
        </w:rPr>
        <w:t xml:space="preserve"> </w:t>
      </w:r>
      <w:r w:rsidR="00111C10" w:rsidRPr="00007445">
        <w:rPr>
          <w:rFonts w:ascii="Arial Narrow" w:hAnsi="Arial Narrow" w:cs="Tahoma"/>
          <w:b/>
          <w:sz w:val="21"/>
          <w:szCs w:val="21"/>
          <w:lang w:val="en-GB"/>
        </w:rPr>
        <w:t>Factor income</w:t>
      </w:r>
    </w:p>
    <w:tbl>
      <w:tblPr>
        <w:tblW w:w="4060" w:type="dxa"/>
        <w:tblCellSpacing w:w="20" w:type="dxa"/>
        <w:tblInd w:w="39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08"/>
        <w:gridCol w:w="3152"/>
      </w:tblGrid>
      <w:tr w:rsidR="0073487B" w:rsidRPr="00007445" w:rsidTr="00BC16A5">
        <w:trPr>
          <w:trHeight w:val="396"/>
          <w:tblCellSpacing w:w="20" w:type="dxa"/>
        </w:trPr>
        <w:tc>
          <w:tcPr>
            <w:tcW w:w="4060" w:type="dxa"/>
            <w:gridSpan w:val="2"/>
            <w:shd w:val="clear" w:color="auto" w:fill="auto"/>
            <w:hideMark/>
          </w:tcPr>
          <w:p w:rsidR="0073487B" w:rsidRPr="00007445" w:rsidRDefault="00111C10" w:rsidP="00BC16A5">
            <w:pPr>
              <w:jc w:val="center"/>
              <w:rPr>
                <w:rFonts w:ascii="Arial Narrow" w:hAnsi="Arial Narrow" w:cs="Tahoma"/>
                <w:b/>
                <w:bCs/>
                <w:sz w:val="20"/>
                <w:szCs w:val="20"/>
                <w:lang w:val="en-GB"/>
              </w:rPr>
            </w:pPr>
            <w:r w:rsidRPr="00007445">
              <w:rPr>
                <w:rFonts w:ascii="Arial Narrow" w:hAnsi="Arial Narrow" w:cs="Tahoma"/>
                <w:b/>
                <w:bCs/>
                <w:sz w:val="20"/>
                <w:szCs w:val="20"/>
                <w:lang w:val="en-GB"/>
              </w:rPr>
              <w:t>Production account</w:t>
            </w:r>
          </w:p>
        </w:tc>
      </w:tr>
      <w:tr w:rsidR="0073487B" w:rsidRPr="00007445" w:rsidTr="00BC16A5">
        <w:trPr>
          <w:trHeight w:val="60"/>
          <w:tblCellSpacing w:w="20" w:type="dxa"/>
        </w:trPr>
        <w:tc>
          <w:tcPr>
            <w:tcW w:w="860" w:type="dxa"/>
            <w:shd w:val="clear" w:color="auto" w:fill="auto"/>
            <w:hideMark/>
          </w:tcPr>
          <w:p w:rsidR="0073487B" w:rsidRPr="00007445" w:rsidRDefault="0073487B" w:rsidP="00BC16A5">
            <w:pPr>
              <w:jc w:val="center"/>
              <w:rPr>
                <w:rFonts w:ascii="Arial Narrow" w:hAnsi="Arial Narrow" w:cs="Tahoma"/>
                <w:b/>
                <w:bCs/>
                <w:sz w:val="20"/>
                <w:szCs w:val="20"/>
                <w:lang w:val="en-GB"/>
              </w:rPr>
            </w:pPr>
          </w:p>
        </w:tc>
        <w:tc>
          <w:tcPr>
            <w:tcW w:w="3200" w:type="dxa"/>
            <w:shd w:val="clear" w:color="auto" w:fill="auto"/>
            <w:hideMark/>
          </w:tcPr>
          <w:p w:rsidR="0073487B" w:rsidRPr="00EC6EF1" w:rsidRDefault="0073487B" w:rsidP="00BC16A5">
            <w:pPr>
              <w:jc w:val="center"/>
              <w:rPr>
                <w:rFonts w:ascii="Arial Narrow" w:hAnsi="Arial Narrow" w:cs="Tahoma"/>
                <w:b/>
                <w:bCs/>
                <w:sz w:val="20"/>
                <w:szCs w:val="20"/>
                <w:lang w:val="en-GB"/>
              </w:rPr>
            </w:pPr>
          </w:p>
        </w:tc>
      </w:tr>
      <w:tr w:rsidR="0073487B" w:rsidRPr="00007445" w:rsidTr="00BC16A5">
        <w:trPr>
          <w:trHeight w:val="507"/>
          <w:tblCellSpacing w:w="20" w:type="dxa"/>
        </w:trPr>
        <w:tc>
          <w:tcPr>
            <w:tcW w:w="860" w:type="dxa"/>
            <w:shd w:val="clear" w:color="auto" w:fill="auto"/>
            <w:hideMark/>
          </w:tcPr>
          <w:p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P-1</w:t>
            </w:r>
          </w:p>
        </w:tc>
        <w:tc>
          <w:tcPr>
            <w:tcW w:w="3200" w:type="dxa"/>
            <w:shd w:val="clear" w:color="auto" w:fill="auto"/>
            <w:hideMark/>
          </w:tcPr>
          <w:p w:rsidR="0073487B" w:rsidRPr="00EC6EF1" w:rsidRDefault="00111C10" w:rsidP="00F24D63">
            <w:pPr>
              <w:jc w:val="center"/>
              <w:rPr>
                <w:rFonts w:ascii="Arial Narrow" w:hAnsi="Arial Narrow" w:cs="Tahoma"/>
                <w:b/>
                <w:bCs/>
                <w:sz w:val="20"/>
                <w:szCs w:val="20"/>
                <w:lang w:val="en-GB"/>
              </w:rPr>
            </w:pPr>
            <w:r w:rsidRPr="00EC6EF1">
              <w:rPr>
                <w:rFonts w:ascii="Arial Narrow" w:hAnsi="Arial Narrow" w:cs="Tahoma"/>
                <w:b/>
                <w:bCs/>
                <w:sz w:val="20"/>
                <w:szCs w:val="20"/>
                <w:lang w:val="en-GB"/>
              </w:rPr>
              <w:t>Output</w:t>
            </w:r>
          </w:p>
        </w:tc>
      </w:tr>
      <w:tr w:rsidR="0073487B" w:rsidRPr="00007445" w:rsidTr="00BC16A5">
        <w:trPr>
          <w:trHeight w:val="345"/>
          <w:tblCellSpacing w:w="20" w:type="dxa"/>
        </w:trPr>
        <w:tc>
          <w:tcPr>
            <w:tcW w:w="860" w:type="dxa"/>
            <w:shd w:val="clear" w:color="auto" w:fill="auto"/>
            <w:hideMark/>
          </w:tcPr>
          <w:p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P-2</w:t>
            </w:r>
          </w:p>
        </w:tc>
        <w:tc>
          <w:tcPr>
            <w:tcW w:w="3200" w:type="dxa"/>
            <w:shd w:val="clear" w:color="auto" w:fill="auto"/>
            <w:hideMark/>
          </w:tcPr>
          <w:p w:rsidR="0073487B" w:rsidRPr="00B23B23"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xml:space="preserve">- </w:t>
            </w:r>
            <w:r w:rsidR="00897342" w:rsidRPr="00EC6EF1">
              <w:rPr>
                <w:rFonts w:ascii="Arial Narrow" w:hAnsi="Arial Narrow" w:cs="Tahoma"/>
                <w:sz w:val="20"/>
                <w:szCs w:val="20"/>
                <w:lang w:val="en-GB"/>
              </w:rPr>
              <w:t>Intermediate</w:t>
            </w:r>
            <w:r w:rsidRPr="00D34FBA">
              <w:rPr>
                <w:rFonts w:ascii="Arial Narrow" w:hAnsi="Arial Narrow" w:cs="Tahoma"/>
                <w:sz w:val="20"/>
                <w:szCs w:val="20"/>
                <w:lang w:val="en-GB"/>
              </w:rPr>
              <w:t xml:space="preserve"> consumption</w:t>
            </w:r>
          </w:p>
        </w:tc>
      </w:tr>
      <w:tr w:rsidR="0073487B" w:rsidRPr="00007445" w:rsidTr="00BC16A5">
        <w:trPr>
          <w:trHeight w:val="309"/>
          <w:tblCellSpacing w:w="20" w:type="dxa"/>
        </w:trPr>
        <w:tc>
          <w:tcPr>
            <w:tcW w:w="860" w:type="dxa"/>
            <w:shd w:val="clear" w:color="auto" w:fill="auto"/>
            <w:hideMark/>
          </w:tcPr>
          <w:p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K-1</w:t>
            </w:r>
          </w:p>
        </w:tc>
        <w:tc>
          <w:tcPr>
            <w:tcW w:w="3200" w:type="dxa"/>
            <w:shd w:val="clear" w:color="auto" w:fill="auto"/>
            <w:hideMark/>
          </w:tcPr>
          <w:p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Consumption of fixed capital</w:t>
            </w:r>
          </w:p>
        </w:tc>
      </w:tr>
      <w:tr w:rsidR="0073487B" w:rsidRPr="00007445" w:rsidTr="00BC16A5">
        <w:trPr>
          <w:trHeight w:val="300"/>
          <w:tblCellSpacing w:w="20" w:type="dxa"/>
        </w:trPr>
        <w:tc>
          <w:tcPr>
            <w:tcW w:w="860" w:type="dxa"/>
            <w:shd w:val="clear" w:color="auto" w:fill="auto"/>
            <w:hideMark/>
          </w:tcPr>
          <w:p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B.1n</w:t>
            </w:r>
          </w:p>
        </w:tc>
        <w:tc>
          <w:tcPr>
            <w:tcW w:w="3200" w:type="dxa"/>
            <w:shd w:val="clear" w:color="auto" w:fill="auto"/>
            <w:hideMark/>
          </w:tcPr>
          <w:p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Net value added</w:t>
            </w:r>
          </w:p>
        </w:tc>
      </w:tr>
      <w:tr w:rsidR="0073487B" w:rsidRPr="00007445" w:rsidTr="00BC16A5">
        <w:trPr>
          <w:trHeight w:val="336"/>
          <w:tblCellSpacing w:w="20" w:type="dxa"/>
        </w:trPr>
        <w:tc>
          <w:tcPr>
            <w:tcW w:w="860" w:type="dxa"/>
            <w:shd w:val="clear" w:color="auto" w:fill="auto"/>
            <w:hideMark/>
          </w:tcPr>
          <w:p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D.29</w:t>
            </w:r>
          </w:p>
        </w:tc>
        <w:tc>
          <w:tcPr>
            <w:tcW w:w="3200" w:type="dxa"/>
            <w:shd w:val="clear" w:color="auto" w:fill="auto"/>
            <w:hideMark/>
          </w:tcPr>
          <w:p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Other taxes on production</w:t>
            </w:r>
          </w:p>
        </w:tc>
      </w:tr>
      <w:tr w:rsidR="0073487B" w:rsidRPr="00007445" w:rsidTr="00BC16A5">
        <w:trPr>
          <w:trHeight w:val="309"/>
          <w:tblCellSpacing w:w="20" w:type="dxa"/>
        </w:trPr>
        <w:tc>
          <w:tcPr>
            <w:tcW w:w="860" w:type="dxa"/>
            <w:shd w:val="clear" w:color="auto" w:fill="auto"/>
            <w:hideMark/>
          </w:tcPr>
          <w:p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D.39</w:t>
            </w:r>
          </w:p>
        </w:tc>
        <w:tc>
          <w:tcPr>
            <w:tcW w:w="3200" w:type="dxa"/>
            <w:shd w:val="clear" w:color="auto" w:fill="auto"/>
            <w:hideMark/>
          </w:tcPr>
          <w:p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Other subsidies on production</w:t>
            </w:r>
          </w:p>
        </w:tc>
      </w:tr>
      <w:tr w:rsidR="0073487B" w:rsidRPr="00007445" w:rsidTr="00BC16A5">
        <w:trPr>
          <w:trHeight w:val="720"/>
          <w:tblCellSpacing w:w="20" w:type="dxa"/>
        </w:trPr>
        <w:tc>
          <w:tcPr>
            <w:tcW w:w="860" w:type="dxa"/>
            <w:shd w:val="clear" w:color="auto" w:fill="auto"/>
            <w:hideMark/>
          </w:tcPr>
          <w:p w:rsidR="0073487B" w:rsidRPr="00EC6EF1" w:rsidRDefault="0073487B" w:rsidP="0073487B">
            <w:pPr>
              <w:rPr>
                <w:rFonts w:ascii="Arial Narrow" w:hAnsi="Arial Narrow" w:cs="Tahoma"/>
                <w:sz w:val="20"/>
                <w:szCs w:val="20"/>
                <w:lang w:val="en-GB"/>
              </w:rPr>
            </w:pPr>
            <w:r w:rsidRPr="00007445">
              <w:rPr>
                <w:rFonts w:ascii="Arial Narrow" w:hAnsi="Arial Narrow" w:cs="Tahoma"/>
                <w:sz w:val="20"/>
                <w:szCs w:val="20"/>
                <w:lang w:val="en-GB"/>
              </w:rPr>
              <w:t> </w:t>
            </w:r>
          </w:p>
        </w:tc>
        <w:tc>
          <w:tcPr>
            <w:tcW w:w="3200" w:type="dxa"/>
            <w:shd w:val="clear" w:color="auto" w:fill="auto"/>
            <w:hideMark/>
          </w:tcPr>
          <w:p w:rsidR="0073487B" w:rsidRPr="00D34FBA"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Net value added at factor costs (Factor income)</w:t>
            </w:r>
          </w:p>
        </w:tc>
      </w:tr>
    </w:tbl>
    <w:p w:rsidR="009A6150" w:rsidRPr="00B906C8" w:rsidRDefault="009A6150" w:rsidP="00115AE6">
      <w:pPr>
        <w:spacing w:before="360" w:after="240"/>
        <w:ind w:left="1282"/>
        <w:jc w:val="both"/>
        <w:rPr>
          <w:rFonts w:ascii="Arial Narrow" w:hAnsi="Arial Narrow" w:cs="Tahoma"/>
          <w:b/>
          <w:sz w:val="21"/>
          <w:szCs w:val="21"/>
          <w:lang w:val="en-GB"/>
        </w:rPr>
      </w:pPr>
    </w:p>
    <w:p w:rsidR="00F24D63" w:rsidRPr="00B906C8" w:rsidRDefault="00F24D63" w:rsidP="00115AE6">
      <w:pPr>
        <w:spacing w:before="360" w:after="240"/>
        <w:ind w:left="1282"/>
        <w:jc w:val="both"/>
        <w:rPr>
          <w:rFonts w:ascii="Arial Narrow" w:hAnsi="Arial Narrow" w:cs="Tahoma"/>
          <w:b/>
          <w:sz w:val="21"/>
          <w:szCs w:val="21"/>
          <w:lang w:val="en-GB"/>
        </w:rPr>
      </w:pPr>
    </w:p>
    <w:p w:rsidR="008A4162" w:rsidRPr="00EC6EF1" w:rsidRDefault="00F24D63" w:rsidP="00595E91">
      <w:pPr>
        <w:numPr>
          <w:ilvl w:val="3"/>
          <w:numId w:val="15"/>
        </w:numPr>
        <w:spacing w:before="360" w:after="360"/>
        <w:ind w:left="720"/>
        <w:jc w:val="both"/>
        <w:rPr>
          <w:rFonts w:ascii="Arial Narrow" w:hAnsi="Arial Narrow" w:cs="Tahoma"/>
          <w:b/>
          <w:sz w:val="21"/>
          <w:szCs w:val="21"/>
          <w:lang w:val="en-GB"/>
        </w:rPr>
      </w:pPr>
      <w:r w:rsidRPr="00007445">
        <w:rPr>
          <w:rFonts w:ascii="Arial Narrow" w:hAnsi="Arial Narrow" w:cs="Tahoma"/>
          <w:b/>
          <w:sz w:val="21"/>
          <w:szCs w:val="21"/>
          <w:lang w:val="en-GB"/>
        </w:rPr>
        <w:lastRenderedPageBreak/>
        <w:t xml:space="preserve">Discrepancy between EAA </w:t>
      </w:r>
      <w:r w:rsidRPr="00EC6EF1">
        <w:rPr>
          <w:rFonts w:ascii="Arial Narrow" w:hAnsi="Arial Narrow" w:cs="Tahoma"/>
          <w:b/>
          <w:sz w:val="21"/>
          <w:szCs w:val="21"/>
          <w:lang w:val="en-GB"/>
        </w:rPr>
        <w:t>industry and agricultural branch of the central framework of national accounts</w:t>
      </w:r>
    </w:p>
    <w:p w:rsidR="008A4162" w:rsidRPr="00EC6EF1" w:rsidRDefault="00F24D63" w:rsidP="00C616BB">
      <w:pPr>
        <w:spacing w:before="120" w:after="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EAA agricultural industry differs to some extent from the branch as defined for national accounts purposes. The differences relate to the defini</w:t>
      </w:r>
      <w:r w:rsidRPr="00747A0F">
        <w:rPr>
          <w:rFonts w:ascii="Arial Narrow" w:hAnsi="Arial Narrow" w:cs="Tahoma"/>
          <w:sz w:val="21"/>
          <w:szCs w:val="21"/>
          <w:lang w:val="en-GB"/>
        </w:rPr>
        <w:t>tion of both characteristic activities and units.</w:t>
      </w:r>
      <w:r w:rsidRPr="00520B15">
        <w:rPr>
          <w:rFonts w:ascii="Arial Narrow" w:hAnsi="Arial Narrow" w:cs="Tahoma"/>
          <w:sz w:val="21"/>
          <w:szCs w:val="21"/>
          <w:lang w:val="en-GB"/>
        </w:rPr>
        <w:t>They can be summarised as follows</w:t>
      </w:r>
      <w:r w:rsidR="0037542F" w:rsidRPr="00007445">
        <w:rPr>
          <w:rStyle w:val="FootnoteReference"/>
          <w:rFonts w:ascii="Arial Narrow" w:hAnsi="Arial Narrow" w:cs="Tahoma"/>
          <w:b w:val="0"/>
          <w:sz w:val="21"/>
          <w:szCs w:val="21"/>
          <w:lang w:val="en-GB"/>
        </w:rPr>
        <w:footnoteReference w:id="1"/>
      </w:r>
      <w:r w:rsidR="008A4162" w:rsidRPr="00007445">
        <w:rPr>
          <w:rFonts w:ascii="Arial Narrow" w:hAnsi="Arial Narrow" w:cs="Tahoma"/>
          <w:sz w:val="21"/>
          <w:szCs w:val="21"/>
          <w:lang w:val="en-GB"/>
        </w:rPr>
        <w:t>:</w:t>
      </w:r>
    </w:p>
    <w:tbl>
      <w:tblPr>
        <w:tblW w:w="970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421"/>
        <w:gridCol w:w="632"/>
        <w:gridCol w:w="4655"/>
      </w:tblGrid>
      <w:tr w:rsidR="008A4162" w:rsidRPr="00007445" w:rsidTr="00BC16A5">
        <w:trPr>
          <w:tblCellSpacing w:w="20" w:type="dxa"/>
          <w:jc w:val="center"/>
        </w:trPr>
        <w:tc>
          <w:tcPr>
            <w:tcW w:w="4440" w:type="dxa"/>
            <w:shd w:val="clear" w:color="auto" w:fill="auto"/>
            <w:hideMark/>
          </w:tcPr>
          <w:p w:rsidR="008A4162" w:rsidRPr="00EC6EF1" w:rsidRDefault="00F24D63" w:rsidP="00BC16A5">
            <w:pPr>
              <w:tabs>
                <w:tab w:val="center" w:pos="4702"/>
                <w:tab w:val="right" w:pos="9405"/>
              </w:tabs>
              <w:spacing w:after="40"/>
              <w:ind w:left="27"/>
              <w:rPr>
                <w:rFonts w:ascii="Arial Narrow" w:hAnsi="Arial Narrow" w:cs="Arial"/>
                <w:b/>
                <w:sz w:val="21"/>
                <w:szCs w:val="21"/>
                <w:lang w:val="en-GB"/>
              </w:rPr>
            </w:pPr>
            <w:r w:rsidRPr="00EC6EF1">
              <w:rPr>
                <w:rFonts w:ascii="Arial Narrow" w:hAnsi="Arial Narrow"/>
                <w:b/>
                <w:sz w:val="21"/>
                <w:szCs w:val="21"/>
                <w:lang w:val="en-GB"/>
              </w:rPr>
              <w:t>EAA agricultural industry</w:t>
            </w:r>
          </w:p>
        </w:tc>
        <w:tc>
          <w:tcPr>
            <w:tcW w:w="598" w:type="dxa"/>
            <w:shd w:val="clear" w:color="auto" w:fill="auto"/>
            <w:hideMark/>
          </w:tcPr>
          <w:p w:rsidR="008A4162" w:rsidRPr="00520B15" w:rsidRDefault="008A4162" w:rsidP="00BC16A5">
            <w:pPr>
              <w:tabs>
                <w:tab w:val="center" w:pos="4702"/>
                <w:tab w:val="right" w:pos="9405"/>
              </w:tabs>
              <w:spacing w:after="40"/>
              <w:jc w:val="center"/>
              <w:rPr>
                <w:rFonts w:ascii="Arial Narrow" w:hAnsi="Arial Narrow" w:cs="Arial"/>
                <w:b/>
                <w:sz w:val="21"/>
                <w:szCs w:val="21"/>
                <w:lang w:val="en-GB"/>
              </w:rPr>
            </w:pPr>
            <w:r w:rsidRPr="00747A0F">
              <w:rPr>
                <w:rFonts w:ascii="Arial Narrow" w:hAnsi="Arial Narrow"/>
                <w:b/>
                <w:sz w:val="21"/>
                <w:szCs w:val="21"/>
                <w:lang w:val="en-GB"/>
              </w:rPr>
              <w:t>=</w:t>
            </w:r>
          </w:p>
        </w:tc>
        <w:tc>
          <w:tcPr>
            <w:tcW w:w="4670" w:type="dxa"/>
            <w:shd w:val="clear" w:color="auto" w:fill="auto"/>
            <w:hideMark/>
          </w:tcPr>
          <w:p w:rsidR="008A4162" w:rsidRPr="00007445" w:rsidRDefault="00F24D63" w:rsidP="00BC16A5">
            <w:pPr>
              <w:pStyle w:val="BodyTextIndent2"/>
              <w:tabs>
                <w:tab w:val="center" w:pos="4052"/>
                <w:tab w:val="right" w:pos="9405"/>
              </w:tabs>
              <w:spacing w:after="40"/>
              <w:ind w:left="0" w:right="402" w:firstLine="0"/>
              <w:jc w:val="left"/>
              <w:rPr>
                <w:rFonts w:ascii="Arial Narrow" w:hAnsi="Arial Narrow"/>
                <w:b/>
                <w:sz w:val="21"/>
                <w:szCs w:val="21"/>
                <w:lang w:val="en-GB"/>
              </w:rPr>
            </w:pPr>
            <w:r w:rsidRPr="00007445">
              <w:rPr>
                <w:rFonts w:ascii="Arial Narrow" w:hAnsi="Arial Narrow"/>
                <w:b/>
                <w:sz w:val="21"/>
                <w:szCs w:val="21"/>
                <w:lang w:val="en-GB"/>
              </w:rPr>
              <w:t>NA agricultural branch</w:t>
            </w:r>
          </w:p>
        </w:tc>
      </w:tr>
      <w:tr w:rsidR="008A4162" w:rsidRPr="00007445" w:rsidTr="00BC16A5">
        <w:trPr>
          <w:tblCellSpacing w:w="20" w:type="dxa"/>
          <w:jc w:val="center"/>
        </w:trPr>
        <w:tc>
          <w:tcPr>
            <w:tcW w:w="4440" w:type="dxa"/>
            <w:shd w:val="clear" w:color="auto" w:fill="auto"/>
          </w:tcPr>
          <w:p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rPr>
            </w:pPr>
          </w:p>
        </w:tc>
        <w:tc>
          <w:tcPr>
            <w:tcW w:w="598" w:type="dxa"/>
            <w:shd w:val="clear" w:color="auto" w:fill="auto"/>
            <w:hideMark/>
          </w:tcPr>
          <w:p w:rsidR="008A4162" w:rsidRPr="00EC6EF1" w:rsidRDefault="008A4162" w:rsidP="00BC16A5">
            <w:pPr>
              <w:pStyle w:val="BodyTextIndent2"/>
              <w:tabs>
                <w:tab w:val="center" w:pos="4702"/>
                <w:tab w:val="right" w:pos="9405"/>
              </w:tabs>
              <w:ind w:left="0" w:firstLine="0"/>
              <w:jc w:val="center"/>
              <w:rPr>
                <w:rFonts w:ascii="Arial Narrow" w:hAnsi="Arial Narrow"/>
                <w:sz w:val="21"/>
                <w:szCs w:val="21"/>
                <w:lang w:val="en-GB"/>
              </w:rPr>
            </w:pPr>
            <w:r w:rsidRPr="00EC6EF1">
              <w:rPr>
                <w:rFonts w:ascii="Arial Narrow" w:hAnsi="Arial Narrow"/>
                <w:sz w:val="21"/>
                <w:szCs w:val="21"/>
                <w:lang w:val="en-GB"/>
              </w:rPr>
              <w:t>+</w:t>
            </w:r>
          </w:p>
        </w:tc>
        <w:tc>
          <w:tcPr>
            <w:tcW w:w="4670" w:type="dxa"/>
            <w:shd w:val="clear" w:color="auto" w:fill="auto"/>
            <w:hideMark/>
          </w:tcPr>
          <w:p w:rsidR="008A4162" w:rsidRPr="00EC6EF1"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rPr>
            </w:pPr>
            <w:r w:rsidRPr="00EC6EF1">
              <w:rPr>
                <w:rFonts w:ascii="Arial Narrow" w:hAnsi="Arial Narrow"/>
                <w:sz w:val="21"/>
                <w:szCs w:val="21"/>
                <w:lang w:val="en-GB"/>
              </w:rPr>
              <w:t>Wine production units (groupings of producers, co-operatives, etc.)</w:t>
            </w:r>
          </w:p>
        </w:tc>
      </w:tr>
      <w:tr w:rsidR="008A4162" w:rsidRPr="00007445" w:rsidTr="00BC16A5">
        <w:trPr>
          <w:tblCellSpacing w:w="20" w:type="dxa"/>
          <w:jc w:val="center"/>
        </w:trPr>
        <w:tc>
          <w:tcPr>
            <w:tcW w:w="4440" w:type="dxa"/>
            <w:shd w:val="clear" w:color="auto" w:fill="auto"/>
          </w:tcPr>
          <w:p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rPr>
            </w:pPr>
          </w:p>
        </w:tc>
        <w:tc>
          <w:tcPr>
            <w:tcW w:w="598" w:type="dxa"/>
            <w:shd w:val="clear" w:color="auto" w:fill="auto"/>
            <w:hideMark/>
          </w:tcPr>
          <w:p w:rsidR="008A4162" w:rsidRPr="00EC6EF1" w:rsidRDefault="008A4162" w:rsidP="00BC16A5">
            <w:pPr>
              <w:tabs>
                <w:tab w:val="center" w:pos="4702"/>
                <w:tab w:val="right" w:pos="9405"/>
              </w:tabs>
              <w:jc w:val="center"/>
              <w:rPr>
                <w:rFonts w:ascii="Arial" w:hAnsi="Arial" w:cs="Arial"/>
                <w:sz w:val="21"/>
                <w:szCs w:val="21"/>
                <w:lang w:val="en-GB"/>
              </w:rPr>
            </w:pPr>
            <w:r w:rsidRPr="00EC6EF1">
              <w:rPr>
                <w:rFonts w:ascii="Arial Narrow" w:hAnsi="Arial Narrow"/>
                <w:sz w:val="21"/>
                <w:szCs w:val="21"/>
                <w:lang w:val="en-GB"/>
              </w:rPr>
              <w:t>+</w:t>
            </w:r>
          </w:p>
        </w:tc>
        <w:tc>
          <w:tcPr>
            <w:tcW w:w="4670" w:type="dxa"/>
            <w:shd w:val="clear" w:color="auto" w:fill="auto"/>
            <w:hideMark/>
          </w:tcPr>
          <w:p w:rsidR="008A4162" w:rsidRPr="00747A0F"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rPr>
            </w:pPr>
            <w:r w:rsidRPr="00EC6EF1">
              <w:rPr>
                <w:rFonts w:ascii="Arial Narrow" w:hAnsi="Arial Narrow"/>
                <w:sz w:val="21"/>
                <w:szCs w:val="21"/>
                <w:lang w:val="en-GB"/>
              </w:rPr>
              <w:t>Production units producing material for pla</w:t>
            </w:r>
            <w:r w:rsidRPr="00B23B23">
              <w:rPr>
                <w:rFonts w:ascii="Arial Narrow" w:hAnsi="Arial Narrow"/>
                <w:sz w:val="21"/>
                <w:szCs w:val="21"/>
                <w:lang w:val="en-GB"/>
              </w:rPr>
              <w:t>iting</w:t>
            </w:r>
          </w:p>
        </w:tc>
      </w:tr>
      <w:tr w:rsidR="008A4162" w:rsidRPr="00007445" w:rsidTr="00BC16A5">
        <w:trPr>
          <w:tblCellSpacing w:w="20" w:type="dxa"/>
          <w:jc w:val="center"/>
        </w:trPr>
        <w:tc>
          <w:tcPr>
            <w:tcW w:w="4440" w:type="dxa"/>
            <w:shd w:val="clear" w:color="auto" w:fill="auto"/>
          </w:tcPr>
          <w:p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rPr>
            </w:pPr>
          </w:p>
        </w:tc>
        <w:tc>
          <w:tcPr>
            <w:tcW w:w="598" w:type="dxa"/>
            <w:shd w:val="clear" w:color="auto" w:fill="auto"/>
            <w:hideMark/>
          </w:tcPr>
          <w:p w:rsidR="008A4162" w:rsidRPr="00EC6EF1" w:rsidRDefault="008A4162" w:rsidP="00BC16A5">
            <w:pPr>
              <w:tabs>
                <w:tab w:val="center" w:pos="4702"/>
                <w:tab w:val="right" w:pos="9405"/>
              </w:tabs>
              <w:jc w:val="center"/>
              <w:rPr>
                <w:rFonts w:ascii="Arial" w:hAnsi="Arial" w:cs="Arial"/>
                <w:sz w:val="21"/>
                <w:szCs w:val="21"/>
                <w:lang w:val="en-GB"/>
              </w:rPr>
            </w:pPr>
            <w:r w:rsidRPr="00EC6EF1">
              <w:rPr>
                <w:rFonts w:ascii="Arial Narrow" w:hAnsi="Arial Narrow"/>
                <w:sz w:val="21"/>
                <w:szCs w:val="21"/>
                <w:lang w:val="en-GB"/>
              </w:rPr>
              <w:t>+</w:t>
            </w:r>
          </w:p>
        </w:tc>
        <w:tc>
          <w:tcPr>
            <w:tcW w:w="4670" w:type="dxa"/>
            <w:shd w:val="clear" w:color="auto" w:fill="auto"/>
            <w:hideMark/>
          </w:tcPr>
          <w:p w:rsidR="008A4162" w:rsidRPr="00747A0F"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rPr>
            </w:pPr>
            <w:r w:rsidRPr="00EC6EF1">
              <w:rPr>
                <w:rFonts w:ascii="Arial Narrow" w:hAnsi="Arial Narrow"/>
                <w:sz w:val="21"/>
                <w:szCs w:val="21"/>
                <w:lang w:val="en-GB"/>
              </w:rPr>
              <w:t>Production units producing, in nurseries, Christmas trees, fruit trees, vines and ornamental trees</w:t>
            </w:r>
          </w:p>
        </w:tc>
      </w:tr>
      <w:tr w:rsidR="008A4162" w:rsidRPr="00007445" w:rsidTr="00BC16A5">
        <w:trPr>
          <w:tblCellSpacing w:w="20" w:type="dxa"/>
          <w:jc w:val="center"/>
        </w:trPr>
        <w:tc>
          <w:tcPr>
            <w:tcW w:w="4440" w:type="dxa"/>
            <w:shd w:val="clear" w:color="auto" w:fill="auto"/>
          </w:tcPr>
          <w:p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rPr>
            </w:pPr>
          </w:p>
        </w:tc>
        <w:tc>
          <w:tcPr>
            <w:tcW w:w="598" w:type="dxa"/>
            <w:shd w:val="clear" w:color="auto" w:fill="auto"/>
            <w:hideMark/>
          </w:tcPr>
          <w:p w:rsidR="008A4162" w:rsidRPr="00EC6EF1" w:rsidRDefault="008A4162" w:rsidP="00BC16A5">
            <w:pPr>
              <w:tabs>
                <w:tab w:val="center" w:pos="4702"/>
                <w:tab w:val="right" w:pos="9405"/>
              </w:tabs>
              <w:jc w:val="center"/>
              <w:rPr>
                <w:rFonts w:ascii="Arial Narrow" w:hAnsi="Arial Narrow" w:cs="Arial"/>
                <w:sz w:val="21"/>
                <w:szCs w:val="21"/>
                <w:lang w:val="en-GB"/>
              </w:rPr>
            </w:pPr>
            <w:r w:rsidRPr="00EC6EF1">
              <w:rPr>
                <w:rFonts w:ascii="Arial Narrow" w:hAnsi="Arial Narrow"/>
                <w:sz w:val="21"/>
                <w:szCs w:val="21"/>
                <w:lang w:val="en-GB"/>
              </w:rPr>
              <w:t>-</w:t>
            </w:r>
          </w:p>
        </w:tc>
        <w:tc>
          <w:tcPr>
            <w:tcW w:w="4670" w:type="dxa"/>
            <w:shd w:val="clear" w:color="auto" w:fill="auto"/>
            <w:hideMark/>
          </w:tcPr>
          <w:p w:rsidR="008A4162" w:rsidRPr="00747A0F"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rPr>
            </w:pPr>
            <w:r w:rsidRPr="00EC6EF1">
              <w:rPr>
                <w:rFonts w:ascii="Arial Narrow" w:hAnsi="Arial Narrow"/>
                <w:sz w:val="21"/>
                <w:szCs w:val="21"/>
                <w:lang w:val="en-GB"/>
              </w:rPr>
              <w:t>Units engaged in seed production (for research or certification)</w:t>
            </w:r>
          </w:p>
        </w:tc>
      </w:tr>
      <w:tr w:rsidR="008A4162" w:rsidRPr="00007445" w:rsidTr="00BC16A5">
        <w:trPr>
          <w:tblCellSpacing w:w="20" w:type="dxa"/>
          <w:jc w:val="center"/>
        </w:trPr>
        <w:tc>
          <w:tcPr>
            <w:tcW w:w="4440" w:type="dxa"/>
            <w:shd w:val="clear" w:color="auto" w:fill="auto"/>
          </w:tcPr>
          <w:p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rPr>
            </w:pPr>
          </w:p>
        </w:tc>
        <w:tc>
          <w:tcPr>
            <w:tcW w:w="598" w:type="dxa"/>
            <w:shd w:val="clear" w:color="auto" w:fill="auto"/>
            <w:hideMark/>
          </w:tcPr>
          <w:p w:rsidR="008A4162" w:rsidRPr="00EC6EF1" w:rsidRDefault="008A4162" w:rsidP="00BC16A5">
            <w:pPr>
              <w:tabs>
                <w:tab w:val="center" w:pos="4702"/>
                <w:tab w:val="right" w:pos="9405"/>
              </w:tabs>
              <w:jc w:val="center"/>
              <w:rPr>
                <w:rFonts w:ascii="Arial Narrow" w:hAnsi="Arial Narrow" w:cs="Arial"/>
                <w:sz w:val="21"/>
                <w:szCs w:val="21"/>
                <w:lang w:val="en-GB"/>
              </w:rPr>
            </w:pPr>
            <w:r w:rsidRPr="00EC6EF1">
              <w:rPr>
                <w:rFonts w:ascii="Arial Narrow" w:hAnsi="Arial Narrow"/>
                <w:sz w:val="21"/>
                <w:szCs w:val="21"/>
                <w:lang w:val="en-GB"/>
              </w:rPr>
              <w:t>-</w:t>
            </w:r>
          </w:p>
        </w:tc>
        <w:tc>
          <w:tcPr>
            <w:tcW w:w="4670" w:type="dxa"/>
            <w:shd w:val="clear" w:color="auto" w:fill="auto"/>
            <w:hideMark/>
          </w:tcPr>
          <w:p w:rsidR="008A4162" w:rsidRPr="00007445"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rPr>
            </w:pPr>
            <w:r w:rsidRPr="00EC6EF1">
              <w:rPr>
                <w:rFonts w:ascii="Arial Narrow" w:hAnsi="Arial Narrow"/>
                <w:sz w:val="21"/>
                <w:szCs w:val="21"/>
                <w:lang w:val="en-GB"/>
              </w:rPr>
              <w:t>Production units rendering associated agricultural services other than agr</w:t>
            </w:r>
            <w:r w:rsidRPr="00747A0F">
              <w:rPr>
                <w:rFonts w:ascii="Arial Narrow" w:hAnsi="Arial Narrow"/>
                <w:sz w:val="21"/>
                <w:szCs w:val="21"/>
                <w:lang w:val="en-GB"/>
              </w:rPr>
              <w:t>icultural contract work (i.e. operations of irrigation systems, designing, planting and maintaining gardens, parks and green areas for sports facilities and the like, tree pruning and hedge trimming)</w:t>
            </w:r>
          </w:p>
        </w:tc>
      </w:tr>
      <w:tr w:rsidR="008A4162" w:rsidRPr="00007445" w:rsidTr="00BC16A5">
        <w:trPr>
          <w:tblCellSpacing w:w="20" w:type="dxa"/>
          <w:jc w:val="center"/>
        </w:trPr>
        <w:tc>
          <w:tcPr>
            <w:tcW w:w="4440" w:type="dxa"/>
            <w:shd w:val="clear" w:color="auto" w:fill="auto"/>
          </w:tcPr>
          <w:p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rPr>
            </w:pPr>
          </w:p>
        </w:tc>
        <w:tc>
          <w:tcPr>
            <w:tcW w:w="598" w:type="dxa"/>
            <w:shd w:val="clear" w:color="auto" w:fill="auto"/>
            <w:hideMark/>
          </w:tcPr>
          <w:p w:rsidR="008A4162" w:rsidRPr="00EC6EF1" w:rsidRDefault="008A4162" w:rsidP="00BC16A5">
            <w:pPr>
              <w:tabs>
                <w:tab w:val="center" w:pos="4702"/>
                <w:tab w:val="right" w:pos="9405"/>
              </w:tabs>
              <w:jc w:val="center"/>
              <w:rPr>
                <w:rFonts w:ascii="Arial Narrow" w:hAnsi="Arial Narrow" w:cs="Arial"/>
                <w:sz w:val="21"/>
                <w:szCs w:val="21"/>
                <w:lang w:val="en-GB"/>
              </w:rPr>
            </w:pPr>
            <w:r w:rsidRPr="00EC6EF1">
              <w:rPr>
                <w:rFonts w:ascii="Arial Narrow" w:hAnsi="Arial Narrow"/>
                <w:sz w:val="21"/>
                <w:szCs w:val="21"/>
                <w:lang w:val="en-GB"/>
              </w:rPr>
              <w:t>-</w:t>
            </w:r>
          </w:p>
        </w:tc>
        <w:tc>
          <w:tcPr>
            <w:tcW w:w="4670" w:type="dxa"/>
            <w:shd w:val="clear" w:color="auto" w:fill="auto"/>
            <w:hideMark/>
          </w:tcPr>
          <w:p w:rsidR="008A4162" w:rsidRPr="00520B15"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rPr>
            </w:pPr>
            <w:r w:rsidRPr="00EC6EF1">
              <w:rPr>
                <w:rFonts w:ascii="Arial Narrow" w:hAnsi="Arial Narrow"/>
                <w:sz w:val="21"/>
                <w:szCs w:val="21"/>
                <w:lang w:val="en-GB"/>
              </w:rPr>
              <w:t>Non-holder kitchen gardens and private non-holder li</w:t>
            </w:r>
            <w:r w:rsidRPr="00747A0F">
              <w:rPr>
                <w:rFonts w:ascii="Arial Narrow" w:hAnsi="Arial Narrow"/>
                <w:sz w:val="21"/>
                <w:szCs w:val="21"/>
                <w:lang w:val="en-GB"/>
              </w:rPr>
              <w:t>vestock rearing.</w:t>
            </w:r>
          </w:p>
        </w:tc>
      </w:tr>
    </w:tbl>
    <w:p w:rsidR="007A17DC" w:rsidRPr="00B906C8" w:rsidRDefault="007A17DC" w:rsidP="00E62AAE">
      <w:pPr>
        <w:tabs>
          <w:tab w:val="left" w:pos="1134"/>
        </w:tabs>
        <w:spacing w:before="720" w:after="360"/>
        <w:jc w:val="both"/>
        <w:rPr>
          <w:rFonts w:ascii="Arial Narrow" w:hAnsi="Arial Narrow" w:cs="Tahoma"/>
          <w:b/>
          <w:sz w:val="22"/>
          <w:szCs w:val="22"/>
          <w:lang w:val="en-GB"/>
        </w:rPr>
      </w:pPr>
    </w:p>
    <w:p w:rsidR="006D4003" w:rsidRPr="00B906C8" w:rsidRDefault="006D4003" w:rsidP="00E62AAE">
      <w:pPr>
        <w:tabs>
          <w:tab w:val="left" w:pos="1134"/>
        </w:tabs>
        <w:spacing w:before="720" w:after="360"/>
        <w:jc w:val="both"/>
        <w:rPr>
          <w:rFonts w:ascii="Arial Narrow" w:hAnsi="Arial Narrow" w:cs="Tahoma"/>
          <w:b/>
          <w:sz w:val="22"/>
          <w:szCs w:val="22"/>
          <w:lang w:val="en-GB"/>
        </w:rPr>
      </w:pPr>
    </w:p>
    <w:p w:rsidR="009A6150" w:rsidRPr="00B906C8" w:rsidRDefault="009A6150" w:rsidP="00E62AAE">
      <w:pPr>
        <w:tabs>
          <w:tab w:val="left" w:pos="1134"/>
        </w:tabs>
        <w:spacing w:before="720" w:after="360"/>
        <w:jc w:val="both"/>
        <w:rPr>
          <w:rFonts w:ascii="Arial Narrow" w:hAnsi="Arial Narrow" w:cs="Tahoma"/>
          <w:b/>
          <w:sz w:val="22"/>
          <w:szCs w:val="22"/>
          <w:lang w:val="en-GB"/>
        </w:rPr>
      </w:pPr>
    </w:p>
    <w:p w:rsidR="009A6150" w:rsidRPr="00B906C8" w:rsidRDefault="009A6150" w:rsidP="00E62AAE">
      <w:pPr>
        <w:tabs>
          <w:tab w:val="left" w:pos="1134"/>
        </w:tabs>
        <w:spacing w:before="720" w:after="360"/>
        <w:jc w:val="both"/>
        <w:rPr>
          <w:rFonts w:ascii="Arial Narrow" w:hAnsi="Arial Narrow" w:cs="Tahoma"/>
          <w:b/>
          <w:sz w:val="22"/>
          <w:szCs w:val="22"/>
          <w:lang w:val="en-GB"/>
        </w:rPr>
      </w:pPr>
    </w:p>
    <w:p w:rsidR="009A6150" w:rsidRPr="00B906C8" w:rsidRDefault="009A6150" w:rsidP="00E62AAE">
      <w:pPr>
        <w:tabs>
          <w:tab w:val="left" w:pos="1134"/>
        </w:tabs>
        <w:spacing w:before="720" w:after="360"/>
        <w:jc w:val="both"/>
        <w:rPr>
          <w:rFonts w:ascii="Arial Narrow" w:hAnsi="Arial Narrow" w:cs="Tahoma"/>
          <w:b/>
          <w:sz w:val="22"/>
          <w:szCs w:val="22"/>
          <w:lang w:val="en-GB"/>
        </w:rPr>
      </w:pPr>
    </w:p>
    <w:p w:rsidR="00F24D63" w:rsidRPr="00B906C8" w:rsidRDefault="00F24D63" w:rsidP="00E62AAE">
      <w:pPr>
        <w:tabs>
          <w:tab w:val="left" w:pos="1134"/>
        </w:tabs>
        <w:spacing w:before="720" w:after="360"/>
        <w:jc w:val="both"/>
        <w:rPr>
          <w:rFonts w:ascii="Arial Narrow" w:hAnsi="Arial Narrow" w:cs="Tahoma"/>
          <w:b/>
          <w:sz w:val="22"/>
          <w:szCs w:val="22"/>
          <w:lang w:val="en-GB"/>
        </w:rPr>
      </w:pPr>
    </w:p>
    <w:p w:rsidR="00A045C4" w:rsidRPr="00007445" w:rsidRDefault="00A045C4" w:rsidP="00115AE6">
      <w:pPr>
        <w:tabs>
          <w:tab w:val="left" w:pos="1134"/>
        </w:tabs>
        <w:spacing w:before="240" w:after="360"/>
        <w:jc w:val="both"/>
        <w:rPr>
          <w:rFonts w:ascii="Arial Narrow" w:hAnsi="Arial Narrow" w:cs="Tahoma"/>
          <w:b/>
          <w:sz w:val="22"/>
          <w:szCs w:val="22"/>
          <w:lang w:val="en-GB"/>
        </w:rPr>
      </w:pPr>
    </w:p>
    <w:p w:rsidR="003D3EC9" w:rsidRPr="00B906C8" w:rsidRDefault="0019461C" w:rsidP="00115AE6">
      <w:pPr>
        <w:tabs>
          <w:tab w:val="left" w:pos="1134"/>
        </w:tabs>
        <w:spacing w:before="240" w:after="360"/>
        <w:jc w:val="both"/>
        <w:rPr>
          <w:rFonts w:ascii="Arial Narrow" w:hAnsi="Arial Narrow" w:cs="Tahoma"/>
          <w:b/>
          <w:sz w:val="22"/>
          <w:szCs w:val="22"/>
          <w:lang w:val="en-GB"/>
        </w:rPr>
      </w:pPr>
      <w:r w:rsidRPr="00B906C8">
        <w:rPr>
          <w:rFonts w:ascii="Arial Narrow" w:hAnsi="Arial Narrow" w:cs="Tahoma"/>
          <w:b/>
          <w:sz w:val="22"/>
          <w:szCs w:val="22"/>
          <w:lang w:val="en-GB"/>
        </w:rPr>
        <w:lastRenderedPageBreak/>
        <w:t>II</w:t>
      </w:r>
      <w:r w:rsidR="007A0131" w:rsidRPr="00B906C8">
        <w:rPr>
          <w:rFonts w:ascii="Arial Narrow" w:hAnsi="Arial Narrow" w:cs="Tahoma"/>
          <w:b/>
          <w:sz w:val="22"/>
          <w:szCs w:val="22"/>
          <w:lang w:val="en-GB"/>
        </w:rPr>
        <w:t>.</w:t>
      </w:r>
      <w:r w:rsidR="00E34285">
        <w:rPr>
          <w:rFonts w:ascii="Arial Narrow" w:hAnsi="Arial Narrow" w:cs="Tahoma"/>
          <w:b/>
          <w:sz w:val="22"/>
          <w:szCs w:val="22"/>
          <w:lang w:val="en-GB"/>
        </w:rPr>
        <w:t xml:space="preserve"> </w:t>
      </w:r>
      <w:r w:rsidR="00F24D63" w:rsidRPr="00007445">
        <w:rPr>
          <w:rFonts w:ascii="Arial Narrow" w:hAnsi="Arial Narrow" w:cs="Tahoma"/>
          <w:b/>
          <w:sz w:val="22"/>
          <w:szCs w:val="22"/>
          <w:lang w:val="en-GB"/>
        </w:rPr>
        <w:t>CALCULATION OF AGRICULTURAL GROSS VALUE ADDED AT CONSTANT PRICES</w:t>
      </w:r>
    </w:p>
    <w:p w:rsidR="00F24D63" w:rsidRPr="00B23B23"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Calculation of agricultural gross value added at constant prices is based on the principles of the </w:t>
      </w:r>
      <w:r w:rsidR="00960EA6" w:rsidRPr="00EC6EF1">
        <w:rPr>
          <w:rFonts w:ascii="Arial Narrow" w:hAnsi="Arial Narrow" w:cs="Tahoma"/>
          <w:sz w:val="21"/>
          <w:szCs w:val="21"/>
          <w:lang w:val="en-GB"/>
        </w:rPr>
        <w:t xml:space="preserve">System </w:t>
      </w:r>
      <w:r w:rsidRPr="00EC6EF1">
        <w:rPr>
          <w:rFonts w:ascii="Arial Narrow" w:hAnsi="Arial Narrow" w:cs="Tahoma"/>
          <w:sz w:val="21"/>
          <w:szCs w:val="21"/>
          <w:lang w:val="en-GB"/>
        </w:rPr>
        <w:t xml:space="preserve">of national accounts 2008 – SNA 2008 and the </w:t>
      </w:r>
      <w:r w:rsidR="00960EA6" w:rsidRPr="00EC6EF1">
        <w:rPr>
          <w:rFonts w:ascii="Arial Narrow" w:hAnsi="Arial Narrow" w:cs="Tahoma"/>
          <w:sz w:val="21"/>
          <w:szCs w:val="21"/>
          <w:lang w:val="en-GB"/>
        </w:rPr>
        <w:t>European</w:t>
      </w:r>
      <w:r w:rsidRPr="00B23B23">
        <w:rPr>
          <w:rFonts w:ascii="Arial Narrow" w:hAnsi="Arial Narrow" w:cs="Tahoma"/>
          <w:sz w:val="21"/>
          <w:szCs w:val="21"/>
          <w:lang w:val="en-GB"/>
        </w:rPr>
        <w:t xml:space="preserve"> system of accounts 2010 – ESA 2010, as well as</w:t>
      </w:r>
      <w:r w:rsidR="008765FE" w:rsidRPr="00B23B23">
        <w:rPr>
          <w:rFonts w:ascii="Arial Narrow" w:hAnsi="Arial Narrow" w:cs="Tahoma"/>
          <w:sz w:val="21"/>
          <w:szCs w:val="21"/>
          <w:lang w:val="en-GB"/>
        </w:rPr>
        <w:t xml:space="preserve"> on</w:t>
      </w:r>
      <w:r w:rsidRPr="00B23B23">
        <w:rPr>
          <w:rFonts w:ascii="Arial Narrow" w:hAnsi="Arial Narrow" w:cs="Tahoma"/>
          <w:sz w:val="21"/>
          <w:szCs w:val="21"/>
          <w:lang w:val="en-GB"/>
        </w:rPr>
        <w:t xml:space="preserve"> international standards and recommendations covered by the Handbook on Price and Volume Measures in National Accounts.  </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747A0F">
        <w:rPr>
          <w:rFonts w:ascii="Arial Narrow" w:hAnsi="Arial Narrow" w:cs="Tahoma"/>
          <w:sz w:val="21"/>
          <w:szCs w:val="21"/>
          <w:lang w:val="en-GB"/>
        </w:rPr>
        <w:t xml:space="preserve">For each aggregate of goods and services presented in the accounts, price and quantity </w:t>
      </w:r>
      <w:r w:rsidRPr="00520B15">
        <w:rPr>
          <w:rFonts w:ascii="Arial Narrow" w:hAnsi="Arial Narrow" w:cs="Tahoma"/>
          <w:sz w:val="21"/>
          <w:szCs w:val="21"/>
          <w:lang w:val="en-GB"/>
        </w:rPr>
        <w:t xml:space="preserve">measures have to be </w:t>
      </w:r>
      <w:r w:rsidR="008765FE" w:rsidRPr="00520B15">
        <w:rPr>
          <w:rFonts w:ascii="Arial Narrow" w:hAnsi="Arial Narrow" w:cs="Tahoma"/>
          <w:sz w:val="21"/>
          <w:szCs w:val="21"/>
          <w:lang w:val="en-GB"/>
        </w:rPr>
        <w:t xml:space="preserve">structured </w:t>
      </w:r>
      <w:r w:rsidRPr="00007445">
        <w:rPr>
          <w:rFonts w:ascii="Arial Narrow" w:hAnsi="Arial Narrow" w:cs="Tahoma"/>
          <w:sz w:val="21"/>
          <w:szCs w:val="21"/>
          <w:lang w:val="en-GB"/>
        </w:rPr>
        <w:t>so that:</w:t>
      </w:r>
    </w:p>
    <w:p w:rsidR="00F24D63" w:rsidRPr="00007445" w:rsidRDefault="00F24D63" w:rsidP="00F24D63">
      <w:pPr>
        <w:spacing w:before="120" w:line="264" w:lineRule="auto"/>
        <w:ind w:firstLine="397"/>
        <w:jc w:val="both"/>
        <w:rPr>
          <w:rFonts w:ascii="Arial Narrow" w:hAnsi="Arial Narrow" w:cs="Tahoma"/>
          <w:b/>
          <w:sz w:val="21"/>
          <w:szCs w:val="21"/>
          <w:lang w:val="en-GB"/>
        </w:rPr>
      </w:pPr>
      <w:r w:rsidRPr="00007445">
        <w:rPr>
          <w:rFonts w:ascii="Arial Narrow" w:hAnsi="Arial Narrow" w:cs="Tahoma"/>
          <w:b/>
          <w:sz w:val="21"/>
          <w:szCs w:val="21"/>
          <w:lang w:val="en-GB"/>
        </w:rPr>
        <w:t>Value index = Price index x Volume index</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This means that each and every change in the value of a given flow must be attributed to either a price change or a change in volume or a combination of the two.</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systematic breakdown of the changes in current value into the components “change in price” and “changes in volume” is restricted to flows representing transactions of goods and services and to</w:t>
      </w:r>
      <w:r w:rsidR="008765FE" w:rsidRPr="00007445">
        <w:rPr>
          <w:rFonts w:ascii="Arial Narrow" w:hAnsi="Arial Narrow" w:cs="Tahoma"/>
          <w:sz w:val="21"/>
          <w:szCs w:val="21"/>
          <w:lang w:val="en-GB"/>
        </w:rPr>
        <w:t xml:space="preserve"> the</w:t>
      </w:r>
      <w:r w:rsidRPr="00007445">
        <w:rPr>
          <w:rFonts w:ascii="Arial Narrow" w:hAnsi="Arial Narrow" w:cs="Tahoma"/>
          <w:sz w:val="21"/>
          <w:szCs w:val="21"/>
          <w:lang w:val="en-GB"/>
        </w:rPr>
        <w:t xml:space="preserve"> elements concerned in the valuation of these transactions (production, intermediate consumption, consumption of fixed capital, gross value added, net value added, GFCF, change in stocks, taxes and subsidies on products).</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accordance with the </w:t>
      </w:r>
      <w:r w:rsidR="00960EA6" w:rsidRPr="00007445">
        <w:rPr>
          <w:rFonts w:ascii="Arial Narrow" w:hAnsi="Arial Narrow" w:cs="Tahoma"/>
          <w:sz w:val="21"/>
          <w:szCs w:val="21"/>
          <w:lang w:val="en-GB"/>
        </w:rPr>
        <w:t>recommendations</w:t>
      </w:r>
      <w:r w:rsidRPr="00007445">
        <w:rPr>
          <w:rFonts w:ascii="Arial Narrow" w:hAnsi="Arial Narrow" w:cs="Tahoma"/>
          <w:sz w:val="21"/>
          <w:szCs w:val="21"/>
          <w:lang w:val="en-GB"/>
        </w:rPr>
        <w:t xml:space="preserve"> of ESA 2010, in ЕАА, changes in volume are measured using Laspeyres-type indices and changes in price are measured using Paasche-type indices.</w:t>
      </w:r>
    </w:p>
    <w:p w:rsidR="00F24D63" w:rsidRPr="00EC6EF1" w:rsidRDefault="00CE6AE1" w:rsidP="00F24D63">
      <w:pPr>
        <w:spacing w:before="120" w:line="264" w:lineRule="auto"/>
        <w:ind w:firstLine="403"/>
        <w:jc w:val="both"/>
        <w:rPr>
          <w:rFonts w:ascii="Arial Narrow" w:hAnsi="Arial Narrow" w:cs="Tahoma"/>
          <w:sz w:val="21"/>
          <w:szCs w:val="21"/>
          <w:lang w:val="en-GB"/>
        </w:rPr>
      </w:pPr>
      <w:r>
        <w:rPr>
          <w:rFonts w:ascii="Arial Narrow" w:hAnsi="Arial Narrow" w:cs="Tahoma"/>
          <w:sz w:val="21"/>
          <w:szCs w:val="21"/>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1.15pt;margin-top:33.3pt;width:172.8pt;height:64.35pt;z-index:251657728" o:allowincell="f">
            <v:imagedata r:id="rId8" o:title=""/>
            <w10:wrap type="topAndBottom"/>
          </v:shape>
          <o:OLEObject Type="Embed" ProgID="Equation.3" ShapeID="_x0000_s1031" DrawAspect="Content" ObjectID="_1600237793" r:id="rId9"/>
        </w:object>
      </w:r>
      <w:r w:rsidR="00F24D63" w:rsidRPr="00007445">
        <w:rPr>
          <w:rFonts w:ascii="Arial Narrow" w:hAnsi="Arial Narrow" w:cs="Tahoma"/>
          <w:sz w:val="21"/>
          <w:szCs w:val="21"/>
          <w:lang w:val="en-GB"/>
        </w:rPr>
        <w:t>Laspeyers volume index:</w:t>
      </w:r>
    </w:p>
    <w:p w:rsidR="00F24D63" w:rsidRPr="00EC6EF1" w:rsidRDefault="00CE6AE1" w:rsidP="00F24D63">
      <w:pPr>
        <w:spacing w:before="120" w:line="264" w:lineRule="auto"/>
        <w:ind w:firstLine="403"/>
        <w:jc w:val="both"/>
        <w:rPr>
          <w:rFonts w:ascii="Arial Narrow" w:hAnsi="Arial Narrow" w:cs="Tahoma"/>
          <w:sz w:val="20"/>
          <w:szCs w:val="20"/>
          <w:lang w:val="en-GB"/>
        </w:rPr>
      </w:pPr>
      <w:r>
        <w:rPr>
          <w:rFonts w:ascii="Arial Narrow" w:hAnsi="Arial Narrow" w:cs="Tahoma"/>
          <w:sz w:val="21"/>
          <w:szCs w:val="21"/>
          <w:lang w:val="en-GB"/>
        </w:rPr>
        <w:object w:dxaOrig="1440" w:dyaOrig="1440">
          <v:shape id="_x0000_s1032" type="#_x0000_t75" style="position:absolute;left:0;text-align:left;margin-left:111pt;margin-top:102pt;width:131.65pt;height:47.5pt;z-index:251658752" o:allowincell="f">
            <v:imagedata r:id="rId10" o:title=""/>
            <w10:wrap type="topAndBottom"/>
          </v:shape>
          <o:OLEObject Type="Embed" ProgID="Equation.3" ShapeID="_x0000_s1032" DrawAspect="Content" ObjectID="_1600237794" r:id="rId11"/>
        </w:object>
      </w:r>
      <w:r w:rsidR="00F24D63" w:rsidRPr="00007445">
        <w:rPr>
          <w:rFonts w:ascii="Arial Narrow" w:hAnsi="Arial Narrow" w:cs="Tahoma"/>
          <w:sz w:val="21"/>
          <w:szCs w:val="21"/>
          <w:lang w:val="en-GB"/>
        </w:rPr>
        <w:t>Paasche price index:</w:t>
      </w:r>
    </w:p>
    <w:p w:rsidR="00F24D63" w:rsidRPr="00EC6EF1" w:rsidRDefault="00F24D63" w:rsidP="00F24D63">
      <w:pPr>
        <w:spacing w:before="360" w:after="120" w:line="264" w:lineRule="auto"/>
        <w:ind w:firstLine="403"/>
        <w:jc w:val="both"/>
        <w:rPr>
          <w:rFonts w:ascii="Arial Narrow" w:hAnsi="Arial Narrow" w:cs="Tahoma"/>
          <w:sz w:val="21"/>
          <w:szCs w:val="21"/>
          <w:lang w:val="en-GB"/>
        </w:rPr>
      </w:pPr>
      <w:r w:rsidRPr="00EC6EF1">
        <w:rPr>
          <w:rFonts w:ascii="Arial Narrow" w:hAnsi="Arial Narrow" w:cs="Tahoma"/>
          <w:sz w:val="21"/>
          <w:szCs w:val="21"/>
          <w:lang w:val="en-GB"/>
        </w:rPr>
        <w:t>For each elementary product,</w:t>
      </w:r>
    </w:p>
    <w:p w:rsidR="00F24D63" w:rsidRPr="00B23B23" w:rsidRDefault="00F24D63" w:rsidP="00F24D63">
      <w:pPr>
        <w:numPr>
          <w:ilvl w:val="0"/>
          <w:numId w:val="1"/>
        </w:numPr>
        <w:spacing w:line="276" w:lineRule="auto"/>
        <w:jc w:val="both"/>
        <w:rPr>
          <w:rFonts w:ascii="Arial Narrow" w:hAnsi="Arial Narrow" w:cs="Tahoma"/>
          <w:sz w:val="21"/>
          <w:szCs w:val="21"/>
          <w:lang w:val="en-GB"/>
        </w:rPr>
      </w:pPr>
      <w:r w:rsidRPr="00EC6EF1">
        <w:rPr>
          <w:rFonts w:ascii="Arial Narrow" w:hAnsi="Arial Narrow" w:cs="Tahoma"/>
          <w:sz w:val="21"/>
          <w:szCs w:val="21"/>
          <w:lang w:val="en-GB"/>
        </w:rPr>
        <w:t>p</w:t>
      </w:r>
      <w:r w:rsidRPr="00B23B23">
        <w:rPr>
          <w:rFonts w:ascii="Arial Narrow" w:hAnsi="Arial Narrow" w:cs="Tahoma"/>
          <w:sz w:val="21"/>
          <w:szCs w:val="21"/>
          <w:vertAlign w:val="subscript"/>
          <w:lang w:val="en-GB"/>
        </w:rPr>
        <w:t xml:space="preserve">0 </w:t>
      </w:r>
      <w:r w:rsidRPr="00B23B23">
        <w:rPr>
          <w:rFonts w:ascii="Arial Narrow" w:hAnsi="Arial Narrow" w:cs="Tahoma"/>
          <w:sz w:val="21"/>
          <w:szCs w:val="21"/>
          <w:lang w:val="en-GB"/>
        </w:rPr>
        <w:t>: represents the price recorded in the base year 0,</w:t>
      </w:r>
    </w:p>
    <w:p w:rsidR="00F24D63" w:rsidRPr="00520B15" w:rsidRDefault="00F24D63" w:rsidP="00F24D63">
      <w:pPr>
        <w:numPr>
          <w:ilvl w:val="0"/>
          <w:numId w:val="1"/>
        </w:numPr>
        <w:spacing w:line="276" w:lineRule="auto"/>
        <w:ind w:left="839" w:hanging="357"/>
        <w:jc w:val="both"/>
        <w:rPr>
          <w:rFonts w:ascii="Arial Narrow" w:hAnsi="Arial Narrow" w:cs="Tahoma"/>
          <w:sz w:val="21"/>
          <w:szCs w:val="21"/>
          <w:lang w:val="en-GB"/>
        </w:rPr>
      </w:pPr>
      <w:r w:rsidRPr="00747A0F">
        <w:rPr>
          <w:rFonts w:ascii="Arial Narrow" w:hAnsi="Arial Narrow" w:cs="Tahoma"/>
          <w:sz w:val="21"/>
          <w:szCs w:val="21"/>
          <w:lang w:val="en-GB"/>
        </w:rPr>
        <w:t>p</w:t>
      </w:r>
      <w:r w:rsidRPr="00520B15">
        <w:rPr>
          <w:rFonts w:ascii="Arial Narrow" w:hAnsi="Arial Narrow" w:cs="Tahoma"/>
          <w:sz w:val="21"/>
          <w:szCs w:val="21"/>
          <w:vertAlign w:val="subscript"/>
          <w:lang w:val="en-GB"/>
        </w:rPr>
        <w:t xml:space="preserve">n </w:t>
      </w:r>
      <w:r w:rsidRPr="00520B15">
        <w:rPr>
          <w:rFonts w:ascii="Arial Narrow" w:hAnsi="Arial Narrow" w:cs="Tahoma"/>
          <w:sz w:val="21"/>
          <w:szCs w:val="21"/>
          <w:lang w:val="en-GB"/>
        </w:rPr>
        <w:t>: represents the price recorded in year n,</w:t>
      </w:r>
    </w:p>
    <w:p w:rsidR="00F24D63" w:rsidRPr="00007445" w:rsidRDefault="00F24D63" w:rsidP="00F24D63">
      <w:pPr>
        <w:numPr>
          <w:ilvl w:val="0"/>
          <w:numId w:val="1"/>
        </w:numPr>
        <w:spacing w:line="276" w:lineRule="auto"/>
        <w:jc w:val="both"/>
        <w:rPr>
          <w:rFonts w:ascii="Arial Narrow" w:hAnsi="Arial Narrow" w:cs="Tahoma"/>
          <w:sz w:val="21"/>
          <w:szCs w:val="21"/>
          <w:lang w:val="en-GB"/>
        </w:rPr>
      </w:pPr>
      <w:r w:rsidRPr="00007445">
        <w:rPr>
          <w:rFonts w:ascii="Arial Narrow" w:hAnsi="Arial Narrow" w:cs="Tahoma"/>
          <w:sz w:val="21"/>
          <w:szCs w:val="21"/>
          <w:lang w:val="en-GB"/>
        </w:rPr>
        <w:t>q</w:t>
      </w:r>
      <w:r w:rsidRPr="00007445">
        <w:rPr>
          <w:rFonts w:ascii="Arial Narrow" w:hAnsi="Arial Narrow" w:cs="Tahoma"/>
          <w:sz w:val="21"/>
          <w:szCs w:val="21"/>
          <w:vertAlign w:val="subscript"/>
          <w:lang w:val="en-GB"/>
        </w:rPr>
        <w:t xml:space="preserve">0 </w:t>
      </w:r>
      <w:r w:rsidRPr="00007445">
        <w:rPr>
          <w:rFonts w:ascii="Arial Narrow" w:hAnsi="Arial Narrow" w:cs="Tahoma"/>
          <w:sz w:val="21"/>
          <w:szCs w:val="21"/>
          <w:lang w:val="en-GB"/>
        </w:rPr>
        <w:t>: represents the quantity recorded in the base year 0,</w:t>
      </w:r>
    </w:p>
    <w:p w:rsidR="00F24D63" w:rsidRPr="00007445" w:rsidRDefault="00F24D63" w:rsidP="00F24D63">
      <w:pPr>
        <w:numPr>
          <w:ilvl w:val="0"/>
          <w:numId w:val="1"/>
        </w:numPr>
        <w:spacing w:line="276" w:lineRule="auto"/>
        <w:jc w:val="both"/>
        <w:rPr>
          <w:rFonts w:ascii="Arial Narrow" w:hAnsi="Arial Narrow" w:cs="Tahoma"/>
          <w:sz w:val="21"/>
          <w:szCs w:val="21"/>
          <w:lang w:val="en-GB"/>
        </w:rPr>
      </w:pPr>
      <w:r w:rsidRPr="00007445">
        <w:rPr>
          <w:rFonts w:ascii="Arial Narrow" w:hAnsi="Arial Narrow" w:cs="Tahoma"/>
          <w:sz w:val="21"/>
          <w:szCs w:val="21"/>
          <w:lang w:val="en-GB"/>
        </w:rPr>
        <w:t>q</w:t>
      </w:r>
      <w:r w:rsidRPr="00007445">
        <w:rPr>
          <w:rFonts w:ascii="Arial Narrow" w:hAnsi="Arial Narrow" w:cs="Tahoma"/>
          <w:sz w:val="21"/>
          <w:szCs w:val="21"/>
          <w:vertAlign w:val="subscript"/>
          <w:lang w:val="en-GB"/>
        </w:rPr>
        <w:t xml:space="preserve">n </w:t>
      </w:r>
      <w:r w:rsidRPr="00007445">
        <w:rPr>
          <w:rFonts w:ascii="Arial Narrow" w:hAnsi="Arial Narrow" w:cs="Tahoma"/>
          <w:sz w:val="21"/>
          <w:szCs w:val="21"/>
          <w:lang w:val="en-GB"/>
        </w:rPr>
        <w:t>: represents the quantity recorded in year n,</w:t>
      </w:r>
    </w:p>
    <w:p w:rsidR="00F24D63" w:rsidRPr="00007445" w:rsidRDefault="00F24D63" w:rsidP="00F24D63">
      <w:pPr>
        <w:numPr>
          <w:ilvl w:val="0"/>
          <w:numId w:val="1"/>
        </w:numPr>
        <w:spacing w:line="276" w:lineRule="auto"/>
        <w:ind w:left="839" w:hanging="357"/>
        <w:jc w:val="both"/>
        <w:rPr>
          <w:rFonts w:ascii="Arial Narrow" w:hAnsi="Arial Narrow" w:cs="Tahoma"/>
          <w:sz w:val="21"/>
          <w:szCs w:val="21"/>
          <w:lang w:val="en-GB"/>
        </w:rPr>
      </w:pPr>
      <w:r w:rsidRPr="00007445">
        <w:rPr>
          <w:rFonts w:ascii="Arial Narrow" w:hAnsi="Arial Narrow" w:cs="Tahoma"/>
          <w:sz w:val="21"/>
          <w:szCs w:val="21"/>
          <w:lang w:val="en-GB"/>
        </w:rPr>
        <w:t>Vo : represents the value recorded in the base year 0 (V</w:t>
      </w:r>
      <w:r w:rsidRPr="00007445">
        <w:rPr>
          <w:rFonts w:ascii="Arial Narrow" w:hAnsi="Arial Narrow" w:cs="Tahoma"/>
          <w:sz w:val="21"/>
          <w:szCs w:val="21"/>
          <w:vertAlign w:val="subscript"/>
          <w:lang w:val="en-GB"/>
        </w:rPr>
        <w:t>o</w:t>
      </w:r>
      <w:r w:rsidRPr="00007445">
        <w:rPr>
          <w:rFonts w:ascii="Arial Narrow" w:hAnsi="Arial Narrow" w:cs="Tahoma"/>
          <w:sz w:val="21"/>
          <w:szCs w:val="21"/>
          <w:lang w:val="en-GB"/>
        </w:rPr>
        <w:t xml:space="preserve"> = p</w:t>
      </w:r>
      <w:r w:rsidRPr="00007445">
        <w:rPr>
          <w:rFonts w:ascii="Arial Narrow" w:hAnsi="Arial Narrow" w:cs="Tahoma"/>
          <w:sz w:val="21"/>
          <w:szCs w:val="21"/>
          <w:vertAlign w:val="subscript"/>
          <w:lang w:val="en-GB"/>
        </w:rPr>
        <w:t>0</w:t>
      </w:r>
      <w:r w:rsidRPr="00007445">
        <w:rPr>
          <w:rFonts w:ascii="Arial Narrow" w:hAnsi="Arial Narrow" w:cs="Tahoma"/>
          <w:sz w:val="21"/>
          <w:szCs w:val="21"/>
          <w:lang w:val="en-GB"/>
        </w:rPr>
        <w:t>q</w:t>
      </w:r>
      <w:r w:rsidRPr="00007445">
        <w:rPr>
          <w:rFonts w:ascii="Arial Narrow" w:hAnsi="Arial Narrow" w:cs="Tahoma"/>
          <w:sz w:val="21"/>
          <w:szCs w:val="21"/>
          <w:vertAlign w:val="subscript"/>
          <w:lang w:val="en-GB"/>
        </w:rPr>
        <w:t>o</w:t>
      </w:r>
      <w:r w:rsidRPr="00007445">
        <w:rPr>
          <w:rFonts w:ascii="Arial Narrow" w:hAnsi="Arial Narrow" w:cs="Tahoma"/>
          <w:sz w:val="21"/>
          <w:szCs w:val="21"/>
          <w:lang w:val="en-GB"/>
        </w:rPr>
        <w:t>).</w:t>
      </w:r>
    </w:p>
    <w:p w:rsidR="00F24D63" w:rsidRPr="00007445" w:rsidRDefault="00F24D63" w:rsidP="00F24D63">
      <w:pPr>
        <w:spacing w:before="24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Changes in volume are measured using Laspeyres-type indices: changes in the quantities of elementary series are therefore weighted by the value in the base year. Changes in price are measured using Paasche-type indices: changes in the prices of elementary series are therefore weighted by the v</w:t>
      </w:r>
      <w:r w:rsidR="006A2CCA" w:rsidRPr="00007445">
        <w:rPr>
          <w:rFonts w:ascii="Arial Narrow" w:hAnsi="Arial Narrow" w:cs="Tahoma"/>
          <w:sz w:val="21"/>
          <w:szCs w:val="21"/>
          <w:lang w:val="en-GB"/>
        </w:rPr>
        <w:t>alue in the current year at the</w:t>
      </w:r>
      <w:r w:rsidRPr="00007445">
        <w:rPr>
          <w:rFonts w:ascii="Arial Narrow" w:hAnsi="Arial Narrow" w:cs="Tahoma"/>
          <w:sz w:val="21"/>
          <w:szCs w:val="21"/>
          <w:lang w:val="en-GB"/>
        </w:rPr>
        <w:t xml:space="preserve"> base year</w:t>
      </w:r>
      <w:r w:rsidR="008765FE" w:rsidRPr="00007445">
        <w:rPr>
          <w:rFonts w:ascii="Arial Narrow" w:hAnsi="Arial Narrow" w:cs="Tahoma"/>
          <w:sz w:val="21"/>
          <w:szCs w:val="21"/>
          <w:lang w:val="en-GB"/>
        </w:rPr>
        <w:t xml:space="preserve"> prices</w:t>
      </w:r>
      <w:r w:rsidRPr="00007445">
        <w:rPr>
          <w:rFonts w:ascii="Arial Narrow" w:hAnsi="Arial Narrow" w:cs="Tahoma"/>
          <w:sz w:val="21"/>
          <w:szCs w:val="21"/>
          <w:lang w:val="en-GB"/>
        </w:rPr>
        <w:t>.</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term”base year“refers to the year from which the prices are used to compile the weighting scheme. </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calculation of GVA for agriculture at the previous year</w:t>
      </w:r>
      <w:r w:rsidR="00606D0E" w:rsidRPr="00007445">
        <w:rPr>
          <w:rFonts w:ascii="Arial Narrow" w:hAnsi="Arial Narrow" w:cs="Tahoma"/>
          <w:sz w:val="21"/>
          <w:szCs w:val="21"/>
          <w:lang w:val="en-GB"/>
        </w:rPr>
        <w:t xml:space="preserve"> prices</w:t>
      </w:r>
      <w:r w:rsidRPr="00007445">
        <w:rPr>
          <w:rFonts w:ascii="Arial Narrow" w:hAnsi="Arial Narrow" w:cs="Tahoma"/>
          <w:sz w:val="21"/>
          <w:szCs w:val="21"/>
          <w:lang w:val="en-GB"/>
        </w:rPr>
        <w:t xml:space="preserve"> means that every previous year is treated as the base year and the weights are changed successively by years. This approach guarantees that weights are relatively up-to-date and helps avoiding problems, and therefore are linked to weighting products that are no longer produced and new products that have emerged. It is for this reason that the EAA measures changes in volume with using the weightings for the preceding year.</w:t>
      </w:r>
    </w:p>
    <w:p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Value added constitutes the balancing item of the production account. As such, it is not possible to split value added directly into a price component and a volume component. The theoretically correct method for calculating value added at constant prices is to carry out “double deflation“. Therefore, Gross value added in the prices of the preceding year is defined as the difference between the output measured at the prices of the preceding year and intermediate consumption measured at the prices of the preceding year. </w:t>
      </w:r>
    </w:p>
    <w:p w:rsidR="00F24D63" w:rsidRPr="00007445"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lastRenderedPageBreak/>
        <w:t xml:space="preserve">According to this calculation method, only two consecutive years expressed at the same prices are comparable. The obtained data series calculated at the previous year prices cannot be used to calculate the rate of real growth, which is due the fact that the data are not comparable (each year is valued at previous year prices). In order to obtain comparable data series for calculating the growth rate it is necessary to make it a continuous procedure, which is achieved by chain-liking of the data to a selected reference </w:t>
      </w:r>
      <w:r w:rsidR="00960EA6" w:rsidRPr="00007445">
        <w:rPr>
          <w:rFonts w:ascii="Arial Narrow" w:hAnsi="Arial Narrow" w:cs="Tahoma"/>
          <w:sz w:val="21"/>
          <w:szCs w:val="21"/>
          <w:lang w:val="en-GB"/>
        </w:rPr>
        <w:t>year</w:t>
      </w:r>
      <w:r w:rsidRPr="00007445">
        <w:rPr>
          <w:rFonts w:ascii="Arial Narrow" w:hAnsi="Arial Narrow" w:cs="Tahoma"/>
          <w:sz w:val="21"/>
          <w:szCs w:val="21"/>
          <w:lang w:val="en-GB"/>
        </w:rPr>
        <w:t xml:space="preserve">. The reference year is the year that is used for the presentation of the data series at constant prices. In a series of index numbers it is the year that has the value of 100. One of the main features of chain-linking is that by changing the reference year, the absolute values are </w:t>
      </w:r>
      <w:r w:rsidR="00F92895" w:rsidRPr="00007445">
        <w:rPr>
          <w:rFonts w:ascii="Arial Narrow" w:hAnsi="Arial Narrow" w:cs="Tahoma"/>
          <w:sz w:val="21"/>
          <w:szCs w:val="21"/>
          <w:lang w:val="en-GB"/>
        </w:rPr>
        <w:t>changing</w:t>
      </w:r>
      <w:r w:rsidRPr="00007445">
        <w:rPr>
          <w:rFonts w:ascii="Arial Narrow" w:hAnsi="Arial Narrow" w:cs="Tahoma"/>
          <w:sz w:val="21"/>
          <w:szCs w:val="21"/>
          <w:lang w:val="en-GB"/>
        </w:rPr>
        <w:t>, but growth rates remain the same. According to Eurostat recommendations, at this point 2010 is the reference year.</w:t>
      </w:r>
    </w:p>
    <w:p w:rsidR="00F24D63" w:rsidRPr="00007445" w:rsidRDefault="00F24D63" w:rsidP="00595E91">
      <w:pPr>
        <w:spacing w:before="240" w:after="120" w:line="264" w:lineRule="auto"/>
        <w:jc w:val="both"/>
        <w:rPr>
          <w:rFonts w:ascii="Arial Narrow" w:hAnsi="Arial Narrow" w:cs="Tahoma"/>
          <w:b/>
          <w:sz w:val="21"/>
          <w:szCs w:val="21"/>
          <w:lang w:val="en-GB"/>
        </w:rPr>
      </w:pPr>
      <w:r w:rsidRPr="00007445">
        <w:rPr>
          <w:rFonts w:ascii="Arial Narrow" w:hAnsi="Arial Narrow" w:cs="Tahoma"/>
          <w:b/>
          <w:sz w:val="21"/>
          <w:szCs w:val="21"/>
          <w:lang w:val="en-GB"/>
        </w:rPr>
        <w:t>Breakdown of taxes and subsidies on products into volume and price component</w:t>
      </w:r>
    </w:p>
    <w:p w:rsidR="00F24D63" w:rsidRPr="00007445"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volume index of subsidies (or taxes) on product is identical to the volume index of the output at the producer prices. In this case, the volume index of the output is the same whether expressed at producer prices or at basic prices.</w:t>
      </w:r>
    </w:p>
    <w:p w:rsidR="00A17442" w:rsidRPr="00007445" w:rsidRDefault="00A17442" w:rsidP="00595E91">
      <w:pPr>
        <w:spacing w:before="120" w:line="264" w:lineRule="auto"/>
        <w:ind w:firstLine="397"/>
        <w:jc w:val="both"/>
        <w:rPr>
          <w:rFonts w:ascii="Arial Narrow" w:hAnsi="Arial Narrow" w:cs="Tahoma"/>
          <w:color w:val="D99594"/>
          <w:sz w:val="21"/>
          <w:szCs w:val="21"/>
          <w:lang w:val="en-GB"/>
        </w:rPr>
      </w:pPr>
    </w:p>
    <w:p w:rsidR="00595E91" w:rsidRPr="00007445" w:rsidRDefault="00595E91" w:rsidP="00B12BFE">
      <w:pPr>
        <w:spacing w:before="120" w:line="264" w:lineRule="auto"/>
        <w:ind w:firstLine="397"/>
        <w:jc w:val="both"/>
        <w:rPr>
          <w:rFonts w:ascii="Arial Narrow" w:hAnsi="Arial Narrow" w:cs="Tahoma"/>
          <w:color w:val="D99594"/>
          <w:sz w:val="21"/>
          <w:szCs w:val="21"/>
          <w:lang w:val="en-GB"/>
        </w:rPr>
      </w:pPr>
    </w:p>
    <w:p w:rsidR="00595E91" w:rsidRPr="00007445" w:rsidRDefault="00595E91" w:rsidP="00B12BFE">
      <w:pPr>
        <w:spacing w:before="120" w:line="264" w:lineRule="auto"/>
        <w:ind w:firstLine="397"/>
        <w:jc w:val="both"/>
        <w:rPr>
          <w:rFonts w:ascii="Arial Narrow" w:hAnsi="Arial Narrow" w:cs="Tahoma"/>
          <w:color w:val="D99594"/>
          <w:sz w:val="21"/>
          <w:szCs w:val="21"/>
          <w:lang w:val="en-GB"/>
        </w:rPr>
      </w:pPr>
    </w:p>
    <w:p w:rsidR="0019461C" w:rsidRPr="00007445" w:rsidRDefault="00F351CE" w:rsidP="00E73347">
      <w:pPr>
        <w:tabs>
          <w:tab w:val="left" w:pos="1134"/>
        </w:tabs>
        <w:spacing w:before="120" w:after="480"/>
        <w:jc w:val="both"/>
        <w:rPr>
          <w:rFonts w:ascii="Arial Narrow" w:hAnsi="Arial Narrow" w:cs="Tahoma"/>
          <w:b/>
          <w:sz w:val="22"/>
          <w:szCs w:val="22"/>
          <w:lang w:val="en-GB"/>
        </w:rPr>
      </w:pPr>
      <w:r w:rsidRPr="00007445">
        <w:rPr>
          <w:rFonts w:ascii="Arial Narrow" w:hAnsi="Arial Narrow" w:cs="Tahoma"/>
          <w:b/>
          <w:sz w:val="22"/>
          <w:szCs w:val="22"/>
          <w:lang w:val="en-GB"/>
        </w:rPr>
        <w:t>III</w:t>
      </w:r>
      <w:r w:rsidR="006C413B" w:rsidRPr="00007445">
        <w:rPr>
          <w:rFonts w:ascii="Arial Narrow" w:hAnsi="Arial Narrow" w:cs="Tahoma"/>
          <w:b/>
          <w:sz w:val="22"/>
          <w:szCs w:val="22"/>
          <w:lang w:val="en-GB"/>
        </w:rPr>
        <w:t xml:space="preserve">. </w:t>
      </w:r>
      <w:r w:rsidR="00F24D63" w:rsidRPr="00007445">
        <w:rPr>
          <w:rFonts w:ascii="Arial Narrow" w:hAnsi="Arial Narrow" w:cs="Tahoma"/>
          <w:b/>
          <w:sz w:val="22"/>
          <w:szCs w:val="22"/>
          <w:lang w:val="en-GB"/>
        </w:rPr>
        <w:t>CALCULATION OF ECONOMIC ACCOUNTS FOR AGRICULTURE IN THE REPUBLIC OF SERBIA</w:t>
      </w:r>
    </w:p>
    <w:p w:rsidR="002D2A9B" w:rsidRPr="00007445" w:rsidRDefault="002D2A9B" w:rsidP="00801B31">
      <w:pPr>
        <w:pStyle w:val="ListParagraph"/>
        <w:numPr>
          <w:ilvl w:val="0"/>
          <w:numId w:val="17"/>
        </w:numPr>
        <w:tabs>
          <w:tab w:val="left" w:pos="993"/>
        </w:tabs>
        <w:spacing w:before="360" w:after="240"/>
        <w:jc w:val="both"/>
        <w:rPr>
          <w:rFonts w:ascii="Arial Narrow" w:hAnsi="Arial Narrow" w:cs="Tahoma"/>
          <w:b/>
          <w:vanish/>
          <w:sz w:val="22"/>
          <w:szCs w:val="22"/>
          <w:lang w:val="en-GB"/>
        </w:rPr>
      </w:pPr>
    </w:p>
    <w:p w:rsidR="0019461C" w:rsidRPr="00007445" w:rsidRDefault="00F24D63" w:rsidP="009D1398">
      <w:pPr>
        <w:numPr>
          <w:ilvl w:val="1"/>
          <w:numId w:val="11"/>
        </w:numPr>
        <w:tabs>
          <w:tab w:val="left" w:pos="993"/>
        </w:tabs>
        <w:spacing w:before="360" w:after="240"/>
        <w:jc w:val="both"/>
        <w:rPr>
          <w:rFonts w:ascii="Arial Narrow" w:hAnsi="Arial Narrow" w:cs="Tahoma"/>
          <w:b/>
          <w:sz w:val="22"/>
          <w:szCs w:val="22"/>
          <w:lang w:val="en-GB"/>
        </w:rPr>
      </w:pPr>
      <w:r w:rsidRPr="00007445">
        <w:rPr>
          <w:rFonts w:ascii="Arial Narrow" w:hAnsi="Arial Narrow" w:cs="Tahoma"/>
          <w:b/>
          <w:sz w:val="22"/>
          <w:szCs w:val="22"/>
          <w:lang w:val="en-GB"/>
        </w:rPr>
        <w:t xml:space="preserve"> Main features of the calculation</w:t>
      </w:r>
    </w:p>
    <w:p w:rsidR="00F24D63" w:rsidRPr="00007445"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  Calculation of the economic accounts for agriculture in the Republic of Serbia was carried out for the period 2007-201</w:t>
      </w:r>
      <w:r w:rsidR="00E34285">
        <w:rPr>
          <w:rFonts w:ascii="Arial Narrow" w:hAnsi="Arial Narrow" w:cs="Tahoma"/>
          <w:sz w:val="21"/>
          <w:szCs w:val="21"/>
          <w:lang w:val="en-GB"/>
        </w:rPr>
        <w:t>7</w:t>
      </w:r>
      <w:r w:rsidRPr="00007445">
        <w:rPr>
          <w:rFonts w:ascii="Arial Narrow" w:hAnsi="Arial Narrow" w:cs="Tahoma"/>
          <w:sz w:val="21"/>
          <w:szCs w:val="21"/>
          <w:lang w:val="en-GB"/>
        </w:rPr>
        <w:t xml:space="preserve"> and is in accordance with the concepts and rules stipulated by the Regulation (EC) No 138/2004 of the European Parliament and of the Council of 5 December 2003 on the economic accounts for agriculture in the Community with annexes. The general methodological framework comprises the System of National Accounts 2008 – SNA 2008 and the European System of Accounts 2010 – ESA 2010.</w:t>
      </w:r>
    </w:p>
    <w:p w:rsidR="00F24D63" w:rsidRPr="00B23B23"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the current statistical system of the Republic of Serbia no special surveys are implemented to provide direct data in value terms for the calculation of items and elements of the economic accounts for agriculture; however, the indirect data from </w:t>
      </w:r>
      <w:r w:rsidR="00A45444" w:rsidRPr="00007445">
        <w:rPr>
          <w:rFonts w:ascii="Arial Narrow" w:hAnsi="Arial Narrow" w:cs="Tahoma"/>
          <w:sz w:val="21"/>
          <w:szCs w:val="21"/>
          <w:lang w:val="en-GB"/>
        </w:rPr>
        <w:t xml:space="preserve">the </w:t>
      </w:r>
      <w:r w:rsidRPr="00007445">
        <w:rPr>
          <w:rFonts w:ascii="Arial Narrow" w:hAnsi="Arial Narrow" w:cs="Tahoma"/>
          <w:sz w:val="21"/>
          <w:szCs w:val="21"/>
          <w:lang w:val="en-GB"/>
        </w:rPr>
        <w:t xml:space="preserve">regular </w:t>
      </w:r>
      <w:r w:rsidR="00A45444" w:rsidRPr="00007445">
        <w:rPr>
          <w:rFonts w:ascii="Arial Narrow" w:hAnsi="Arial Narrow" w:cs="Tahoma"/>
          <w:sz w:val="21"/>
          <w:szCs w:val="21"/>
          <w:lang w:val="en-GB"/>
        </w:rPr>
        <w:t xml:space="preserve">SORS </w:t>
      </w:r>
      <w:r w:rsidRPr="00007445">
        <w:rPr>
          <w:rFonts w:ascii="Arial Narrow" w:hAnsi="Arial Narrow" w:cs="Tahoma"/>
          <w:sz w:val="21"/>
          <w:szCs w:val="21"/>
          <w:lang w:val="en-GB"/>
        </w:rPr>
        <w:t xml:space="preserve">statistical surveys envisaged to measure different areas of the economy (agricultural production, industry, prices, and price indices etc.) are used for this purpose. Also, administrative data are used; in the first place, data on subsidies in agriculture (data from </w:t>
      </w:r>
      <w:r w:rsidR="008F1214" w:rsidRPr="000765AD">
        <w:rPr>
          <w:rFonts w:ascii="Arial Narrow" w:hAnsi="Arial Narrow" w:cs="Tahoma"/>
          <w:sz w:val="21"/>
          <w:szCs w:val="21"/>
          <w:lang w:val="en-GB"/>
        </w:rPr>
        <w:t xml:space="preserve">the </w:t>
      </w:r>
      <w:r w:rsidR="008F1214">
        <w:rPr>
          <w:rFonts w:ascii="Arial Narrow" w:hAnsi="Arial Narrow" w:cs="Tahoma"/>
          <w:sz w:val="21"/>
          <w:szCs w:val="21"/>
          <w:lang w:val="en-GB"/>
        </w:rPr>
        <w:t>Ministry of agriculture, forestry and w</w:t>
      </w:r>
      <w:r w:rsidR="008F1214" w:rsidRPr="008F1214">
        <w:rPr>
          <w:rFonts w:ascii="Arial Narrow" w:hAnsi="Arial Narrow" w:cs="Tahoma"/>
          <w:sz w:val="21"/>
          <w:szCs w:val="21"/>
          <w:lang w:val="en-GB"/>
        </w:rPr>
        <w:t>ater management</w:t>
      </w:r>
      <w:r w:rsidRPr="00B23B23">
        <w:rPr>
          <w:rFonts w:ascii="Arial Narrow" w:hAnsi="Arial Narrow" w:cs="Tahoma"/>
          <w:sz w:val="21"/>
          <w:szCs w:val="21"/>
          <w:lang w:val="en-GB"/>
        </w:rPr>
        <w:t xml:space="preserve">, </w:t>
      </w:r>
      <w:r w:rsidR="00A45444" w:rsidRPr="00B23B23">
        <w:rPr>
          <w:rFonts w:ascii="Arial Narrow" w:hAnsi="Arial Narrow" w:cs="Tahoma"/>
          <w:sz w:val="21"/>
          <w:szCs w:val="21"/>
          <w:lang w:val="en-GB"/>
        </w:rPr>
        <w:t>the</w:t>
      </w:r>
      <w:r w:rsidR="000765AD">
        <w:rPr>
          <w:rFonts w:ascii="Arial Narrow" w:hAnsi="Arial Narrow" w:cs="Tahoma"/>
          <w:sz w:val="21"/>
          <w:szCs w:val="21"/>
          <w:lang w:val="en-GB"/>
        </w:rPr>
        <w:t xml:space="preserve"> </w:t>
      </w:r>
      <w:r w:rsidR="009F01C9" w:rsidRPr="000765AD">
        <w:rPr>
          <w:rFonts w:ascii="Arial Narrow" w:hAnsi="Arial Narrow" w:cs="Tahoma"/>
          <w:sz w:val="21"/>
          <w:szCs w:val="21"/>
          <w:lang w:val="en-GB"/>
        </w:rPr>
        <w:t>Directorate for agrarian payments</w:t>
      </w:r>
      <w:r w:rsidR="000765AD">
        <w:rPr>
          <w:rFonts w:ascii="Arial Narrow" w:hAnsi="Arial Narrow" w:cs="Tahoma"/>
          <w:sz w:val="21"/>
          <w:szCs w:val="21"/>
          <w:lang w:val="en-GB"/>
        </w:rPr>
        <w:t xml:space="preserve"> </w:t>
      </w:r>
      <w:r w:rsidRPr="00B23B23">
        <w:rPr>
          <w:rFonts w:ascii="Arial Narrow" w:hAnsi="Arial Narrow" w:cs="Tahoma"/>
          <w:sz w:val="21"/>
          <w:szCs w:val="21"/>
          <w:lang w:val="en-GB"/>
        </w:rPr>
        <w:t>and the Ministry of finance).</w:t>
      </w:r>
    </w:p>
    <w:p w:rsidR="00F24D63" w:rsidRPr="009F01C9" w:rsidRDefault="00A45444" w:rsidP="00595E91">
      <w:pPr>
        <w:spacing w:before="120" w:line="264" w:lineRule="auto"/>
        <w:ind w:firstLine="397"/>
        <w:jc w:val="both"/>
        <w:rPr>
          <w:rFonts w:ascii="Arial Narrow" w:hAnsi="Arial Narrow" w:cs="Tahoma"/>
          <w:sz w:val="21"/>
          <w:szCs w:val="21"/>
          <w:lang w:val="en-GB"/>
        </w:rPr>
      </w:pPr>
      <w:r w:rsidRPr="009F01C9">
        <w:rPr>
          <w:rFonts w:ascii="Arial Narrow" w:hAnsi="Arial Narrow" w:cs="Tahoma"/>
          <w:sz w:val="21"/>
          <w:szCs w:val="21"/>
          <w:lang w:val="en-GB"/>
        </w:rPr>
        <w:t>The c</w:t>
      </w:r>
      <w:r w:rsidR="00F24D63" w:rsidRPr="009F01C9">
        <w:rPr>
          <w:rFonts w:ascii="Arial Narrow" w:hAnsi="Arial Narrow" w:cs="Tahoma"/>
          <w:sz w:val="21"/>
          <w:szCs w:val="21"/>
          <w:lang w:val="en-GB"/>
        </w:rPr>
        <w:t>alculation of the economic accounts for agriculture covers the total agricultural production. Hence, both family holdings and legal entities</w:t>
      </w:r>
      <w:r w:rsidRPr="009F01C9">
        <w:rPr>
          <w:rFonts w:ascii="Arial Narrow" w:hAnsi="Arial Narrow" w:cs="Tahoma"/>
          <w:sz w:val="21"/>
          <w:szCs w:val="21"/>
          <w:lang w:val="en-GB"/>
        </w:rPr>
        <w:t>,</w:t>
      </w:r>
      <w:r w:rsidR="00F24D63" w:rsidRPr="009F01C9">
        <w:rPr>
          <w:rFonts w:ascii="Arial Narrow" w:hAnsi="Arial Narrow" w:cs="Tahoma"/>
          <w:sz w:val="21"/>
          <w:szCs w:val="21"/>
          <w:lang w:val="en-GB"/>
        </w:rPr>
        <w:t xml:space="preserve"> and unincorporated enterprises in the Republic of Serbia are covered.</w:t>
      </w:r>
    </w:p>
    <w:p w:rsidR="00F24D63" w:rsidRPr="00747A0F" w:rsidRDefault="00F24D63" w:rsidP="00595E91">
      <w:pPr>
        <w:spacing w:before="120" w:line="264" w:lineRule="auto"/>
        <w:ind w:firstLine="397"/>
        <w:jc w:val="both"/>
        <w:rPr>
          <w:rFonts w:ascii="Arial Narrow" w:hAnsi="Arial Narrow" w:cs="Tahoma"/>
          <w:sz w:val="21"/>
          <w:szCs w:val="21"/>
          <w:lang w:val="en-GB"/>
        </w:rPr>
      </w:pPr>
      <w:r w:rsidRPr="00747A0F">
        <w:rPr>
          <w:rFonts w:ascii="Arial Narrow" w:hAnsi="Arial Narrow" w:cs="Tahoma"/>
          <w:sz w:val="21"/>
          <w:szCs w:val="21"/>
          <w:lang w:val="en-GB"/>
        </w:rPr>
        <w:t>The main features of the calculation can be summarised as follows:</w:t>
      </w:r>
    </w:p>
    <w:p w:rsidR="00F24D63" w:rsidRPr="00007445" w:rsidRDefault="00F24D63" w:rsidP="00595E91">
      <w:pPr>
        <w:numPr>
          <w:ilvl w:val="0"/>
          <w:numId w:val="7"/>
        </w:numPr>
        <w:spacing w:before="120" w:line="264" w:lineRule="auto"/>
        <w:ind w:left="1276" w:hanging="425"/>
        <w:rPr>
          <w:rFonts w:ascii="Arial Narrow" w:hAnsi="Arial Narrow" w:cs="Tahoma"/>
          <w:sz w:val="21"/>
          <w:szCs w:val="21"/>
          <w:lang w:val="en-GB"/>
        </w:rPr>
      </w:pPr>
      <w:r w:rsidRPr="00007445">
        <w:rPr>
          <w:rFonts w:ascii="Arial Narrow" w:hAnsi="Arial Narrow" w:cs="Tahoma"/>
          <w:sz w:val="21"/>
          <w:szCs w:val="21"/>
          <w:lang w:val="en-GB"/>
        </w:rPr>
        <w:t>It is performed in accordance with the General Industrial Classification of Economic Activities within the European Communities, Revision 2, or NACE, Rev. 2, for agricultural industry,</w:t>
      </w:r>
    </w:p>
    <w:p w:rsidR="00F24D63" w:rsidRPr="00007445" w:rsidRDefault="00F24D63" w:rsidP="00595E91">
      <w:pPr>
        <w:numPr>
          <w:ilvl w:val="0"/>
          <w:numId w:val="7"/>
        </w:numPr>
        <w:spacing w:before="120" w:line="264" w:lineRule="auto"/>
        <w:ind w:left="1276" w:hanging="425"/>
        <w:jc w:val="both"/>
        <w:rPr>
          <w:rFonts w:ascii="Arial Narrow" w:hAnsi="Arial Narrow" w:cs="Tahoma"/>
          <w:sz w:val="21"/>
          <w:szCs w:val="21"/>
          <w:lang w:val="en-GB"/>
        </w:rPr>
      </w:pPr>
      <w:r w:rsidRPr="00007445">
        <w:rPr>
          <w:rFonts w:ascii="Arial Narrow" w:hAnsi="Arial Narrow" w:cs="Tahoma"/>
          <w:sz w:val="21"/>
          <w:szCs w:val="21"/>
          <w:lang w:val="en-GB"/>
        </w:rPr>
        <w:t>At current and constant prices,</w:t>
      </w:r>
    </w:p>
    <w:p w:rsidR="00F24D63" w:rsidRPr="00007445" w:rsidRDefault="00F24D63" w:rsidP="00595E91">
      <w:pPr>
        <w:numPr>
          <w:ilvl w:val="0"/>
          <w:numId w:val="7"/>
        </w:numPr>
        <w:spacing w:before="120" w:line="264" w:lineRule="auto"/>
        <w:ind w:left="1276" w:hanging="425"/>
        <w:jc w:val="both"/>
        <w:rPr>
          <w:rFonts w:ascii="Arial Narrow" w:hAnsi="Arial Narrow" w:cs="Tahoma"/>
          <w:sz w:val="21"/>
          <w:szCs w:val="21"/>
          <w:lang w:val="en-GB"/>
        </w:rPr>
      </w:pPr>
      <w:r w:rsidRPr="00007445">
        <w:rPr>
          <w:rFonts w:ascii="Arial Narrow" w:hAnsi="Arial Narrow" w:cs="Tahoma"/>
          <w:sz w:val="21"/>
          <w:szCs w:val="21"/>
          <w:lang w:val="en-GB"/>
        </w:rPr>
        <w:t>“Double deflation” method is used for calculation at constant prices, and</w:t>
      </w:r>
    </w:p>
    <w:p w:rsidR="00F24D63" w:rsidRPr="00007445" w:rsidRDefault="00F24D63" w:rsidP="00595E91">
      <w:pPr>
        <w:numPr>
          <w:ilvl w:val="0"/>
          <w:numId w:val="7"/>
        </w:numPr>
        <w:spacing w:before="120" w:line="264" w:lineRule="auto"/>
        <w:ind w:left="1276" w:hanging="425"/>
        <w:jc w:val="both"/>
        <w:rPr>
          <w:rFonts w:ascii="Arial Narrow" w:hAnsi="Arial Narrow" w:cs="Tahoma"/>
          <w:sz w:val="21"/>
          <w:szCs w:val="21"/>
          <w:lang w:val="en-GB"/>
        </w:rPr>
      </w:pPr>
      <w:r w:rsidRPr="00007445">
        <w:rPr>
          <w:rFonts w:ascii="Arial Narrow" w:hAnsi="Arial Narrow" w:cs="Tahoma"/>
          <w:sz w:val="21"/>
          <w:szCs w:val="21"/>
          <w:lang w:val="en-GB"/>
        </w:rPr>
        <w:t>Reference year for presentation of the time series at constant prices is 2010.</w:t>
      </w:r>
    </w:p>
    <w:p w:rsidR="000C7D62" w:rsidRPr="00007445" w:rsidRDefault="000C7D62" w:rsidP="00F24D63">
      <w:pPr>
        <w:spacing w:line="264" w:lineRule="auto"/>
        <w:ind w:left="1276"/>
        <w:jc w:val="both"/>
        <w:rPr>
          <w:rFonts w:ascii="Arial Narrow" w:hAnsi="Arial Narrow" w:cs="Tahoma"/>
          <w:sz w:val="21"/>
          <w:szCs w:val="21"/>
          <w:lang w:val="en-GB"/>
        </w:rPr>
      </w:pPr>
    </w:p>
    <w:p w:rsidR="00174C56" w:rsidRPr="00007445" w:rsidRDefault="00F24D63" w:rsidP="009D1398">
      <w:pPr>
        <w:numPr>
          <w:ilvl w:val="1"/>
          <w:numId w:val="11"/>
        </w:numPr>
        <w:tabs>
          <w:tab w:val="left" w:pos="993"/>
        </w:tabs>
        <w:spacing w:before="360" w:after="240"/>
        <w:ind w:left="788" w:hanging="357"/>
        <w:jc w:val="both"/>
        <w:rPr>
          <w:rFonts w:ascii="Arial Narrow" w:hAnsi="Arial Narrow" w:cs="Tahoma"/>
          <w:b/>
          <w:sz w:val="22"/>
          <w:szCs w:val="22"/>
          <w:lang w:val="en-GB"/>
        </w:rPr>
      </w:pPr>
      <w:r w:rsidRPr="00007445">
        <w:rPr>
          <w:rFonts w:ascii="Arial Narrow" w:hAnsi="Arial Narrow" w:cs="Tahoma"/>
          <w:b/>
          <w:sz w:val="22"/>
          <w:szCs w:val="22"/>
          <w:lang w:val="en-GB"/>
        </w:rPr>
        <w:t>Data sources</w:t>
      </w:r>
    </w:p>
    <w:p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 Given the multi-source character of the EAA and the fact that it represents a kind of statistics of synthesis, a wide range of data collection techniques can be used. </w:t>
      </w:r>
    </w:p>
    <w:p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Therefore, in the Republic of Serbia, apart from analytical procedures imposed on primary statistics, alternative indirect methods are needed to be applied for some EAA items such as intra-unit consumption, intermediate consumption, consumption of fixed capital, and other, for which no direct statistical data</w:t>
      </w:r>
      <w:r w:rsidR="008318BB" w:rsidRPr="00007445">
        <w:rPr>
          <w:rFonts w:ascii="Arial Narrow" w:hAnsi="Arial Narrow" w:cs="Tahoma"/>
          <w:sz w:val="21"/>
          <w:szCs w:val="21"/>
          <w:lang w:val="en-GB"/>
        </w:rPr>
        <w:t xml:space="preserve"> are available</w:t>
      </w:r>
      <w:r w:rsidRPr="00007445">
        <w:rPr>
          <w:rFonts w:ascii="Arial Narrow" w:hAnsi="Arial Narrow" w:cs="Tahoma"/>
          <w:sz w:val="21"/>
          <w:szCs w:val="21"/>
          <w:lang w:val="en-GB"/>
        </w:rPr>
        <w:t>. The indirect methods rely upon the assumptions and developed models with input coefficients based on respective expertise and technical standards.</w:t>
      </w:r>
    </w:p>
    <w:p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lastRenderedPageBreak/>
        <w:t>In this process a large number of agricultural statistical data is available</w:t>
      </w:r>
      <w:r w:rsidR="008318BB" w:rsidRPr="00007445">
        <w:rPr>
          <w:rFonts w:ascii="Arial Narrow" w:hAnsi="Arial Narrow" w:cs="Tahoma"/>
          <w:sz w:val="21"/>
          <w:szCs w:val="21"/>
          <w:lang w:val="en-GB"/>
        </w:rPr>
        <w:t>,</w:t>
      </w:r>
      <w:r w:rsidR="000765AD">
        <w:rPr>
          <w:rFonts w:ascii="Arial Narrow" w:hAnsi="Arial Narrow" w:cs="Tahoma"/>
          <w:sz w:val="21"/>
          <w:szCs w:val="21"/>
          <w:lang w:val="en-GB"/>
        </w:rPr>
        <w:t xml:space="preserve"> </w:t>
      </w:r>
      <w:r w:rsidR="008318BB" w:rsidRPr="00007445">
        <w:rPr>
          <w:rFonts w:ascii="Arial Narrow" w:hAnsi="Arial Narrow" w:cs="Tahoma"/>
          <w:sz w:val="21"/>
          <w:szCs w:val="21"/>
          <w:lang w:val="en-GB"/>
        </w:rPr>
        <w:t>both</w:t>
      </w:r>
      <w:r w:rsidRPr="00007445">
        <w:rPr>
          <w:rFonts w:ascii="Arial Narrow" w:hAnsi="Arial Narrow" w:cs="Tahoma"/>
          <w:sz w:val="21"/>
          <w:szCs w:val="21"/>
          <w:lang w:val="en-GB"/>
        </w:rPr>
        <w:t xml:space="preserve"> compiled by the SORS </w:t>
      </w:r>
      <w:r w:rsidR="008318BB" w:rsidRPr="00007445">
        <w:rPr>
          <w:rFonts w:ascii="Arial Narrow" w:hAnsi="Arial Narrow" w:cs="Tahoma"/>
          <w:sz w:val="21"/>
          <w:szCs w:val="21"/>
          <w:lang w:val="en-GB"/>
        </w:rPr>
        <w:t xml:space="preserve">and </w:t>
      </w:r>
      <w:r w:rsidRPr="00007445">
        <w:rPr>
          <w:rFonts w:ascii="Arial Narrow" w:hAnsi="Arial Narrow" w:cs="Tahoma"/>
          <w:sz w:val="21"/>
          <w:szCs w:val="21"/>
          <w:lang w:val="en-GB"/>
        </w:rPr>
        <w:t>obtained from external sources. They can be split into two main groups:</w:t>
      </w:r>
    </w:p>
    <w:p w:rsidR="00F24D63" w:rsidRPr="00007445" w:rsidRDefault="00F24D63" w:rsidP="00F24D63">
      <w:pPr>
        <w:numPr>
          <w:ilvl w:val="0"/>
          <w:numId w:val="2"/>
        </w:numPr>
        <w:spacing w:before="120"/>
        <w:ind w:left="1196" w:hanging="357"/>
        <w:jc w:val="both"/>
        <w:rPr>
          <w:rFonts w:ascii="Arial Narrow" w:hAnsi="Arial Narrow" w:cs="Tahoma"/>
          <w:sz w:val="21"/>
          <w:szCs w:val="21"/>
          <w:lang w:val="en-GB"/>
        </w:rPr>
      </w:pPr>
      <w:r w:rsidRPr="00007445">
        <w:rPr>
          <w:rFonts w:ascii="Arial Narrow" w:hAnsi="Arial Narrow" w:cs="Tahoma"/>
          <w:sz w:val="21"/>
          <w:szCs w:val="21"/>
          <w:lang w:val="en-GB"/>
        </w:rPr>
        <w:t>Regular statistical surveys, and</w:t>
      </w:r>
    </w:p>
    <w:p w:rsidR="00F24D63" w:rsidRPr="00007445" w:rsidRDefault="00F24D63" w:rsidP="00F24D63">
      <w:pPr>
        <w:numPr>
          <w:ilvl w:val="0"/>
          <w:numId w:val="2"/>
        </w:numPr>
        <w:spacing w:before="120"/>
        <w:ind w:left="1195"/>
        <w:jc w:val="both"/>
        <w:rPr>
          <w:rFonts w:ascii="Arial Narrow" w:hAnsi="Arial Narrow" w:cs="Tahoma"/>
          <w:sz w:val="21"/>
          <w:szCs w:val="21"/>
          <w:lang w:val="en-GB"/>
        </w:rPr>
      </w:pPr>
      <w:r w:rsidRPr="00007445">
        <w:rPr>
          <w:rFonts w:ascii="Arial Narrow" w:hAnsi="Arial Narrow" w:cs="Tahoma"/>
          <w:sz w:val="21"/>
          <w:szCs w:val="21"/>
          <w:lang w:val="en-GB"/>
        </w:rPr>
        <w:t>Administrative and other data sources.</w:t>
      </w:r>
    </w:p>
    <w:p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The</w:t>
      </w:r>
      <w:r w:rsidR="00AD4C58" w:rsidRPr="00007445">
        <w:rPr>
          <w:rFonts w:ascii="Arial Narrow" w:hAnsi="Arial Narrow" w:cs="Tahoma"/>
          <w:sz w:val="21"/>
          <w:szCs w:val="21"/>
          <w:lang w:val="en-GB"/>
        </w:rPr>
        <w:t xml:space="preserve"> following</w:t>
      </w:r>
      <w:r w:rsidRPr="00007445">
        <w:rPr>
          <w:rFonts w:ascii="Arial Narrow" w:hAnsi="Arial Narrow" w:cs="Tahoma"/>
          <w:sz w:val="21"/>
          <w:szCs w:val="21"/>
          <w:lang w:val="en-GB"/>
        </w:rPr>
        <w:t xml:space="preserve"> table shows the available data sources, their EAA relevance with corresponding input variables for the calculations, including the institutions in charge of data provision.</w:t>
      </w:r>
    </w:p>
    <w:p w:rsidR="00174C56" w:rsidRDefault="00174C56" w:rsidP="00BD4706">
      <w:pPr>
        <w:spacing w:before="60"/>
        <w:ind w:firstLine="397"/>
        <w:jc w:val="both"/>
        <w:rPr>
          <w:rFonts w:ascii="Arial Narrow" w:hAnsi="Arial Narrow" w:cs="Tahoma"/>
          <w:sz w:val="21"/>
          <w:szCs w:val="21"/>
          <w:lang w:val="en-GB"/>
        </w:rPr>
      </w:pPr>
    </w:p>
    <w:p w:rsidR="00B6018C" w:rsidRPr="00007445" w:rsidRDefault="00B6018C" w:rsidP="00BD4706">
      <w:pPr>
        <w:spacing w:before="60"/>
        <w:ind w:firstLine="397"/>
        <w:jc w:val="both"/>
        <w:rPr>
          <w:rFonts w:ascii="Arial Narrow" w:hAnsi="Arial Narrow" w:cs="Tahoma"/>
          <w:sz w:val="21"/>
          <w:szCs w:val="21"/>
          <w:lang w:val="en-GB"/>
        </w:rPr>
      </w:pPr>
    </w:p>
    <w:p w:rsidR="00174C56" w:rsidRPr="0098199C" w:rsidRDefault="009D1398" w:rsidP="003D0D01">
      <w:pPr>
        <w:spacing w:before="240" w:after="120"/>
        <w:ind w:left="288"/>
        <w:jc w:val="both"/>
        <w:rPr>
          <w:rFonts w:ascii="Arial Narrow" w:hAnsi="Arial Narrow" w:cs="Tahoma"/>
          <w:b/>
          <w:sz w:val="22"/>
          <w:szCs w:val="22"/>
          <w:lang w:val="en-GB"/>
        </w:rPr>
      </w:pPr>
      <w:r w:rsidRPr="0098199C">
        <w:rPr>
          <w:rFonts w:ascii="Arial Narrow" w:hAnsi="Arial Narrow" w:cs="Tahoma"/>
          <w:b/>
          <w:sz w:val="22"/>
          <w:szCs w:val="22"/>
          <w:lang w:val="en-GB"/>
        </w:rPr>
        <w:t>3</w:t>
      </w:r>
      <w:r w:rsidR="0087693C" w:rsidRPr="0098199C">
        <w:rPr>
          <w:rFonts w:ascii="Arial Narrow" w:hAnsi="Arial Narrow" w:cs="Tahoma"/>
          <w:b/>
          <w:sz w:val="22"/>
          <w:szCs w:val="22"/>
          <w:lang w:val="en-GB"/>
        </w:rPr>
        <w:t>.</w:t>
      </w:r>
      <w:r w:rsidR="002E32B6" w:rsidRPr="0098199C">
        <w:rPr>
          <w:rFonts w:ascii="Arial Narrow" w:hAnsi="Arial Narrow" w:cs="Tahoma"/>
          <w:b/>
          <w:sz w:val="22"/>
          <w:szCs w:val="22"/>
          <w:lang w:val="en-GB"/>
        </w:rPr>
        <w:t>1.</w:t>
      </w:r>
      <w:r w:rsidR="000765AD">
        <w:rPr>
          <w:rFonts w:ascii="Arial Narrow" w:hAnsi="Arial Narrow" w:cs="Tahoma"/>
          <w:b/>
          <w:sz w:val="22"/>
          <w:szCs w:val="22"/>
          <w:lang w:val="en-GB"/>
        </w:rPr>
        <w:t xml:space="preserve"> </w:t>
      </w:r>
      <w:bookmarkStart w:id="0" w:name="_GoBack"/>
      <w:bookmarkEnd w:id="0"/>
      <w:r w:rsidR="00BD4706" w:rsidRPr="0098199C">
        <w:rPr>
          <w:rFonts w:ascii="Arial Narrow" w:hAnsi="Arial Narrow" w:cs="Tahoma"/>
          <w:b/>
          <w:sz w:val="22"/>
          <w:szCs w:val="22"/>
          <w:lang w:val="en-GB"/>
        </w:rPr>
        <w:t>ЕАА elements and the most relevant data sources</w:t>
      </w:r>
    </w:p>
    <w:tbl>
      <w:tblPr>
        <w:tblW w:w="911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2434"/>
        <w:gridCol w:w="1864"/>
        <w:gridCol w:w="3363"/>
        <w:gridCol w:w="1449"/>
      </w:tblGrid>
      <w:tr w:rsidR="00174C56" w:rsidRPr="00007445" w:rsidTr="00BC16A5">
        <w:trPr>
          <w:trHeight w:val="227"/>
          <w:tblCellSpacing w:w="20" w:type="dxa"/>
          <w:jc w:val="center"/>
        </w:trPr>
        <w:tc>
          <w:tcPr>
            <w:tcW w:w="2374" w:type="dxa"/>
            <w:shd w:val="clear" w:color="auto" w:fill="auto"/>
            <w:vAlign w:val="center"/>
            <w:hideMark/>
          </w:tcPr>
          <w:p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Data source</w:t>
            </w:r>
          </w:p>
        </w:tc>
        <w:tc>
          <w:tcPr>
            <w:tcW w:w="1824" w:type="dxa"/>
            <w:shd w:val="clear" w:color="auto" w:fill="auto"/>
            <w:vAlign w:val="center"/>
            <w:hideMark/>
          </w:tcPr>
          <w:p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EAA item</w:t>
            </w:r>
          </w:p>
        </w:tc>
        <w:tc>
          <w:tcPr>
            <w:tcW w:w="3323" w:type="dxa"/>
            <w:shd w:val="clear" w:color="auto" w:fill="auto"/>
            <w:vAlign w:val="center"/>
            <w:hideMark/>
          </w:tcPr>
          <w:p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Input variable for the EAA calculation</w:t>
            </w:r>
          </w:p>
        </w:tc>
        <w:tc>
          <w:tcPr>
            <w:tcW w:w="1389" w:type="dxa"/>
            <w:shd w:val="clear" w:color="auto" w:fill="auto"/>
            <w:vAlign w:val="center"/>
            <w:hideMark/>
          </w:tcPr>
          <w:p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Institution in charge</w:t>
            </w:r>
          </w:p>
        </w:tc>
      </w:tr>
      <w:tr w:rsidR="00174C56" w:rsidRPr="00007445" w:rsidTr="00BC16A5">
        <w:trPr>
          <w:trHeight w:val="170"/>
          <w:tblCellSpacing w:w="20" w:type="dxa"/>
          <w:jc w:val="center"/>
        </w:trPr>
        <w:tc>
          <w:tcPr>
            <w:tcW w:w="9030" w:type="dxa"/>
            <w:gridSpan w:val="4"/>
            <w:shd w:val="clear" w:color="auto" w:fill="auto"/>
            <w:hideMark/>
          </w:tcPr>
          <w:p w:rsidR="00174C56" w:rsidRPr="00EC6EF1" w:rsidRDefault="00BD4706" w:rsidP="00BC16A5">
            <w:pPr>
              <w:spacing w:line="228" w:lineRule="auto"/>
              <w:jc w:val="center"/>
              <w:rPr>
                <w:rFonts w:ascii="Arial Narrow" w:hAnsi="Arial Narrow" w:cs="Tahoma"/>
                <w:sz w:val="18"/>
                <w:szCs w:val="18"/>
                <w:lang w:val="en-GB"/>
              </w:rPr>
            </w:pPr>
            <w:r w:rsidRPr="00007445">
              <w:rPr>
                <w:rFonts w:ascii="Arial Narrow" w:hAnsi="Arial Narrow" w:cs="Tahoma"/>
                <w:sz w:val="17"/>
                <w:szCs w:val="17"/>
                <w:lang w:val="en-GB"/>
              </w:rPr>
              <w:t>Agricultural Statistics</w:t>
            </w:r>
          </w:p>
        </w:tc>
      </w:tr>
      <w:tr w:rsidR="00174C56" w:rsidRPr="00007445" w:rsidTr="00BC16A5">
        <w:trPr>
          <w:trHeight w:val="468"/>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Crop production statistics</w:t>
            </w:r>
          </w:p>
        </w:tc>
        <w:tc>
          <w:tcPr>
            <w:tcW w:w="182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Sown areas, harvested areas</w:t>
            </w:r>
            <w:r w:rsidRPr="009F01C9">
              <w:rPr>
                <w:rFonts w:ascii="Arial Narrow" w:hAnsi="Arial Narrow" w:cs="Tahoma"/>
                <w:sz w:val="17"/>
                <w:szCs w:val="17"/>
                <w:lang w:val="en-GB"/>
              </w:rPr>
              <w:t>, average yield, total production</w:t>
            </w:r>
          </w:p>
        </w:tc>
        <w:tc>
          <w:tcPr>
            <w:tcW w:w="1389" w:type="dxa"/>
            <w:shd w:val="clear" w:color="auto" w:fill="auto"/>
            <w:hideMark/>
          </w:tcPr>
          <w:p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rsidTr="00BC16A5">
        <w:trPr>
          <w:trHeight w:val="841"/>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Survey on agriculture production -livestock production</w:t>
            </w:r>
          </w:p>
        </w:tc>
        <w:tc>
          <w:tcPr>
            <w:tcW w:w="182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Gross fixed capital formation in livestock</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Number of livestock by species and categories, incl. the number of beehives, livestock turnover by species, av</w:t>
            </w:r>
            <w:r w:rsidRPr="009F01C9">
              <w:rPr>
                <w:rFonts w:ascii="Arial Narrow" w:hAnsi="Arial Narrow" w:cs="Tahoma"/>
                <w:sz w:val="17"/>
                <w:szCs w:val="17"/>
                <w:lang w:val="en-GB"/>
              </w:rPr>
              <w:t>erage weight per head, production of milk (from cows, sheep and goats), eggs, honey and wool</w:t>
            </w:r>
          </w:p>
        </w:tc>
        <w:tc>
          <w:tcPr>
            <w:tcW w:w="1389" w:type="dxa"/>
            <w:shd w:val="clear" w:color="auto" w:fill="auto"/>
            <w:hideMark/>
          </w:tcPr>
          <w:p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rsidTr="00BC16A5">
        <w:trPr>
          <w:trHeight w:val="696"/>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Survey on agriculture production -crop production</w:t>
            </w:r>
          </w:p>
        </w:tc>
        <w:tc>
          <w:tcPr>
            <w:tcW w:w="1824" w:type="dxa"/>
            <w:shd w:val="clear" w:color="auto" w:fill="auto"/>
            <w:hideMark/>
          </w:tcPr>
          <w:p w:rsidR="00374DF0"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 Gross fixed capital formation in livestock</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Harvested areas, average yield</w:t>
            </w:r>
            <w:r w:rsidRPr="009F01C9">
              <w:rPr>
                <w:rFonts w:ascii="Arial Narrow" w:hAnsi="Arial Narrow" w:cs="Tahoma"/>
                <w:sz w:val="17"/>
                <w:szCs w:val="17"/>
                <w:lang w:val="en-GB"/>
              </w:rPr>
              <w:t>, total production, intra-unit consumption, production costs by elements</w:t>
            </w:r>
          </w:p>
        </w:tc>
        <w:tc>
          <w:tcPr>
            <w:tcW w:w="1389" w:type="dxa"/>
            <w:shd w:val="clear" w:color="auto" w:fill="auto"/>
            <w:hideMark/>
          </w:tcPr>
          <w:p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rsidTr="00BC16A5">
        <w:trPr>
          <w:trHeight w:val="681"/>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Annual survey on legal entities dealing with agricultural production</w:t>
            </w:r>
          </w:p>
        </w:tc>
        <w:tc>
          <w:tcPr>
            <w:tcW w:w="182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Balance of wheat and maize for legal entities, production costs by elements</w:t>
            </w:r>
          </w:p>
        </w:tc>
        <w:tc>
          <w:tcPr>
            <w:tcW w:w="1389" w:type="dxa"/>
            <w:shd w:val="clear" w:color="auto" w:fill="auto"/>
            <w:hideMark/>
          </w:tcPr>
          <w:p w:rsidR="00174C56" w:rsidRPr="009F01C9" w:rsidRDefault="00BD4706" w:rsidP="00BC16A5">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rsidTr="00BC16A5">
        <w:trPr>
          <w:trHeight w:val="547"/>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Slaughtering statistics</w:t>
            </w:r>
          </w:p>
        </w:tc>
        <w:tc>
          <w:tcPr>
            <w:tcW w:w="182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Gross fixed capital formation in livestock</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Number of heads slaughtered and the average weight at slaughter (only for legal enitities)</w:t>
            </w:r>
          </w:p>
        </w:tc>
        <w:tc>
          <w:tcPr>
            <w:tcW w:w="1389" w:type="dxa"/>
            <w:shd w:val="clear" w:color="auto" w:fill="auto"/>
            <w:hideMark/>
          </w:tcPr>
          <w:p w:rsidR="00174C56" w:rsidRPr="009F01C9" w:rsidRDefault="00BD4706" w:rsidP="00BC16A5">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rsidTr="00BC16A5">
        <w:trPr>
          <w:trHeight w:val="762"/>
          <w:tblCellSpacing w:w="20" w:type="dxa"/>
          <w:jc w:val="center"/>
        </w:trPr>
        <w:tc>
          <w:tcPr>
            <w:tcW w:w="2374" w:type="dxa"/>
            <w:shd w:val="clear" w:color="auto" w:fill="auto"/>
            <w:hideMark/>
          </w:tcPr>
          <w:p w:rsidR="00174C56" w:rsidRPr="00EC6EF1" w:rsidRDefault="00BD4706" w:rsidP="00BC16A5">
            <w:pPr>
              <w:spacing w:line="228" w:lineRule="auto"/>
              <w:ind w:right="-108"/>
              <w:rPr>
                <w:rFonts w:ascii="Arial Narrow" w:hAnsi="Arial Narrow" w:cs="Tahoma"/>
                <w:sz w:val="18"/>
                <w:szCs w:val="18"/>
                <w:lang w:val="en-GB"/>
              </w:rPr>
            </w:pPr>
            <w:r w:rsidRPr="00007445">
              <w:rPr>
                <w:rFonts w:ascii="Arial Narrow" w:hAnsi="Arial Narrow" w:cs="Tahoma"/>
                <w:sz w:val="17"/>
                <w:szCs w:val="17"/>
                <w:lang w:val="en-GB"/>
              </w:rPr>
              <w:t>Monthly reports on purchase and sale of agricultural products</w:t>
            </w:r>
          </w:p>
        </w:tc>
        <w:tc>
          <w:tcPr>
            <w:tcW w:w="1824" w:type="dxa"/>
            <w:shd w:val="clear" w:color="auto" w:fill="auto"/>
            <w:hideMark/>
          </w:tcPr>
          <w:p w:rsidR="00174C56" w:rsidRPr="00B23B23"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9F01C9">
              <w:rPr>
                <w:rFonts w:ascii="Arial Narrow" w:hAnsi="Arial Narrow" w:cs="Tahoma"/>
                <w:sz w:val="17"/>
                <w:szCs w:val="17"/>
                <w:lang w:val="en-GB"/>
              </w:rPr>
              <w:t>Monthly data on purchase and sale of agricultural products (quantities and values)</w:t>
            </w:r>
          </w:p>
        </w:tc>
        <w:tc>
          <w:tcPr>
            <w:tcW w:w="1389" w:type="dxa"/>
            <w:shd w:val="clear" w:color="auto" w:fill="auto"/>
            <w:hideMark/>
          </w:tcPr>
          <w:p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rsidTr="00BC16A5">
        <w:trPr>
          <w:trHeight w:val="880"/>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Agricultural price statistics</w:t>
            </w:r>
          </w:p>
        </w:tc>
        <w:tc>
          <w:tcPr>
            <w:tcW w:w="182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 volume measures</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Output absolute prices and indices, Input absolute prices and indices</w:t>
            </w:r>
          </w:p>
        </w:tc>
        <w:tc>
          <w:tcPr>
            <w:tcW w:w="1389" w:type="dxa"/>
            <w:shd w:val="clear" w:color="auto" w:fill="auto"/>
            <w:hideMark/>
          </w:tcPr>
          <w:p w:rsidR="00174C56" w:rsidRPr="009F01C9" w:rsidRDefault="00BD4706" w:rsidP="00BC16A5">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rsidTr="00BC16A5">
        <w:trPr>
          <w:trHeight w:val="680"/>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Results of research projects, bio-technical coefficients, experts' estimates</w:t>
            </w:r>
          </w:p>
        </w:tc>
        <w:tc>
          <w:tcPr>
            <w:tcW w:w="1824" w:type="dxa"/>
            <w:shd w:val="clear" w:color="auto" w:fill="auto"/>
            <w:hideMark/>
          </w:tcPr>
          <w:p w:rsidR="00174C56" w:rsidRPr="00B23B23"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 Gross fixed capital formation in livestock</w:t>
            </w:r>
            <w:r w:rsidRPr="00EC6EF1">
              <w:rPr>
                <w:rFonts w:ascii="Arial Narrow" w:hAnsi="Arial Narrow" w:cs="Tahoma"/>
                <w:i/>
                <w:sz w:val="17"/>
                <w:szCs w:val="17"/>
                <w:lang w:val="en-GB"/>
              </w:rPr>
              <w:t>, "missing prices"</w:t>
            </w:r>
          </w:p>
        </w:tc>
        <w:tc>
          <w:tcPr>
            <w:tcW w:w="3323" w:type="dxa"/>
            <w:shd w:val="clear" w:color="auto" w:fill="auto"/>
            <w:hideMark/>
          </w:tcPr>
          <w:p w:rsidR="00174C56" w:rsidRPr="00747A0F" w:rsidRDefault="00BD4706" w:rsidP="00BC16A5">
            <w:pPr>
              <w:spacing w:line="228" w:lineRule="auto"/>
              <w:ind w:right="-108"/>
              <w:rPr>
                <w:rFonts w:ascii="Arial Narrow" w:hAnsi="Arial Narrow" w:cs="Tahoma"/>
                <w:sz w:val="18"/>
                <w:szCs w:val="18"/>
                <w:lang w:val="en-GB"/>
              </w:rPr>
            </w:pPr>
            <w:r w:rsidRPr="009F01C9">
              <w:rPr>
                <w:rFonts w:ascii="Arial Narrow" w:hAnsi="Arial Narrow" w:cs="Tahoma"/>
                <w:sz w:val="17"/>
                <w:szCs w:val="17"/>
                <w:lang w:val="en-GB"/>
              </w:rPr>
              <w:t>Bio-technical coefficients such as seed consumption per ha, live/carcass weight coefficient, calving percentage, etc.</w:t>
            </w:r>
          </w:p>
        </w:tc>
        <w:tc>
          <w:tcPr>
            <w:tcW w:w="1389" w:type="dxa"/>
            <w:shd w:val="clear" w:color="auto" w:fill="auto"/>
            <w:hideMark/>
          </w:tcPr>
          <w:p w:rsidR="00174C56" w:rsidRPr="00007445" w:rsidRDefault="00BD4706" w:rsidP="00BC16A5">
            <w:pPr>
              <w:spacing w:line="228" w:lineRule="auto"/>
              <w:ind w:left="-108" w:right="-108"/>
              <w:jc w:val="center"/>
              <w:rPr>
                <w:rFonts w:ascii="Arial Narrow" w:hAnsi="Arial Narrow" w:cs="Tahoma"/>
                <w:sz w:val="18"/>
                <w:szCs w:val="18"/>
                <w:lang w:val="en-GB"/>
              </w:rPr>
            </w:pPr>
            <w:r w:rsidRPr="00007445">
              <w:rPr>
                <w:rFonts w:ascii="Arial Narrow" w:hAnsi="Arial Narrow" w:cs="Tahoma"/>
                <w:sz w:val="17"/>
                <w:szCs w:val="17"/>
                <w:lang w:val="en-GB"/>
              </w:rPr>
              <w:t>Faculty of Agriculture, IAS, CCIS</w:t>
            </w:r>
          </w:p>
        </w:tc>
      </w:tr>
      <w:tr w:rsidR="00174C56" w:rsidRPr="00007445" w:rsidTr="00BC16A5">
        <w:trPr>
          <w:trHeight w:val="170"/>
          <w:tblCellSpacing w:w="20" w:type="dxa"/>
          <w:jc w:val="center"/>
        </w:trPr>
        <w:tc>
          <w:tcPr>
            <w:tcW w:w="9030" w:type="dxa"/>
            <w:gridSpan w:val="4"/>
            <w:shd w:val="clear" w:color="auto" w:fill="auto"/>
            <w:hideMark/>
          </w:tcPr>
          <w:p w:rsidR="00174C56" w:rsidRPr="00EC6EF1" w:rsidRDefault="00BD4706" w:rsidP="00BC16A5">
            <w:pPr>
              <w:spacing w:line="228" w:lineRule="auto"/>
              <w:ind w:right="-108"/>
              <w:jc w:val="center"/>
              <w:rPr>
                <w:rFonts w:ascii="Arial Narrow" w:hAnsi="Arial Narrow" w:cs="Tahoma"/>
                <w:sz w:val="18"/>
                <w:szCs w:val="18"/>
                <w:lang w:val="en-GB"/>
              </w:rPr>
            </w:pPr>
            <w:r w:rsidRPr="00007445">
              <w:rPr>
                <w:rFonts w:ascii="Arial Narrow" w:hAnsi="Arial Narrow" w:cs="Tahoma"/>
                <w:sz w:val="17"/>
                <w:szCs w:val="17"/>
                <w:lang w:val="en-GB"/>
              </w:rPr>
              <w:t>Other statistics and data sources</w:t>
            </w:r>
          </w:p>
        </w:tc>
      </w:tr>
      <w:tr w:rsidR="00174C56" w:rsidRPr="00007445" w:rsidTr="00BC16A5">
        <w:trPr>
          <w:trHeight w:val="479"/>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External trade statistics</w:t>
            </w:r>
          </w:p>
        </w:tc>
        <w:tc>
          <w:tcPr>
            <w:tcW w:w="182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Export and import (quantities and values)</w:t>
            </w:r>
          </w:p>
        </w:tc>
        <w:tc>
          <w:tcPr>
            <w:tcW w:w="1389" w:type="dxa"/>
            <w:shd w:val="clear" w:color="auto" w:fill="auto"/>
            <w:hideMark/>
          </w:tcPr>
          <w:p w:rsidR="00174C56" w:rsidRPr="009F01C9" w:rsidRDefault="00BD4706" w:rsidP="00BC16A5">
            <w:pPr>
              <w:spacing w:line="228" w:lineRule="auto"/>
              <w:ind w:left="-108"/>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rsidTr="00BC16A5">
        <w:trPr>
          <w:trHeight w:val="457"/>
          <w:tblCellSpacing w:w="20" w:type="dxa"/>
          <w:jc w:val="center"/>
        </w:trPr>
        <w:tc>
          <w:tcPr>
            <w:tcW w:w="2374" w:type="dxa"/>
            <w:shd w:val="clear" w:color="auto" w:fill="auto"/>
            <w:hideMark/>
          </w:tcPr>
          <w:p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Industry statistics</w:t>
            </w:r>
          </w:p>
        </w:tc>
        <w:tc>
          <w:tcPr>
            <w:tcW w:w="1824" w:type="dxa"/>
            <w:shd w:val="clear" w:color="auto" w:fill="auto"/>
            <w:hideMark/>
          </w:tcPr>
          <w:p w:rsidR="00174C56" w:rsidRPr="00B23B23"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rsidR="00174C56" w:rsidRPr="009F01C9" w:rsidRDefault="00BD4706" w:rsidP="00BC16A5">
            <w:pPr>
              <w:spacing w:line="228" w:lineRule="auto"/>
              <w:ind w:right="-108"/>
              <w:rPr>
                <w:rFonts w:ascii="Arial Narrow" w:hAnsi="Arial Narrow" w:cs="Tahoma"/>
                <w:sz w:val="18"/>
                <w:szCs w:val="18"/>
                <w:lang w:val="en-GB"/>
              </w:rPr>
            </w:pPr>
            <w:r w:rsidRPr="009F01C9">
              <w:rPr>
                <w:rFonts w:ascii="Arial Narrow" w:hAnsi="Arial Narrow" w:cs="Tahoma"/>
                <w:sz w:val="17"/>
                <w:szCs w:val="17"/>
                <w:lang w:val="en-GB"/>
              </w:rPr>
              <w:t>Industry production (quantities and values)</w:t>
            </w:r>
          </w:p>
        </w:tc>
        <w:tc>
          <w:tcPr>
            <w:tcW w:w="1389" w:type="dxa"/>
            <w:shd w:val="clear" w:color="auto" w:fill="auto"/>
            <w:hideMark/>
          </w:tcPr>
          <w:p w:rsidR="00174C56" w:rsidRPr="00520B15" w:rsidRDefault="00BD4706" w:rsidP="00BC16A5">
            <w:pPr>
              <w:spacing w:line="228" w:lineRule="auto"/>
              <w:ind w:left="-108"/>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BD4706" w:rsidRPr="00007445" w:rsidTr="00F90879">
        <w:trPr>
          <w:trHeight w:val="498"/>
          <w:tblCellSpacing w:w="20" w:type="dxa"/>
          <w:jc w:val="center"/>
        </w:trPr>
        <w:tc>
          <w:tcPr>
            <w:tcW w:w="2374" w:type="dxa"/>
            <w:shd w:val="clear" w:color="auto" w:fill="auto"/>
            <w:hideMark/>
          </w:tcPr>
          <w:p w:rsidR="00BD470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Producer price indices (PPI)</w:t>
            </w:r>
          </w:p>
        </w:tc>
        <w:tc>
          <w:tcPr>
            <w:tcW w:w="1824" w:type="dxa"/>
            <w:shd w:val="clear" w:color="auto" w:fill="auto"/>
            <w:hideMark/>
          </w:tcPr>
          <w:p w:rsidR="00BD470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Intermediate consumption at constant prices</w:t>
            </w:r>
          </w:p>
        </w:tc>
        <w:tc>
          <w:tcPr>
            <w:tcW w:w="3323" w:type="dxa"/>
            <w:shd w:val="clear" w:color="auto" w:fill="auto"/>
            <w:vAlign w:val="center"/>
            <w:hideMark/>
          </w:tcPr>
          <w:p w:rsidR="00BD4706" w:rsidRPr="00B23B23" w:rsidRDefault="00BD4706" w:rsidP="00BD4706">
            <w:pPr>
              <w:spacing w:line="228" w:lineRule="auto"/>
              <w:ind w:right="-108"/>
              <w:rPr>
                <w:rFonts w:ascii="Arial Narrow" w:hAnsi="Arial Narrow" w:cs="Tahoma"/>
                <w:sz w:val="17"/>
                <w:szCs w:val="17"/>
                <w:lang w:val="en-GB"/>
              </w:rPr>
            </w:pPr>
            <w:r w:rsidRPr="00B23B23">
              <w:rPr>
                <w:rFonts w:ascii="Arial Narrow" w:hAnsi="Arial Narrow" w:cs="Tahoma"/>
                <w:sz w:val="17"/>
                <w:szCs w:val="17"/>
                <w:lang w:val="en-GB"/>
              </w:rPr>
              <w:t>Producer price indices on product level</w:t>
            </w:r>
          </w:p>
        </w:tc>
        <w:tc>
          <w:tcPr>
            <w:tcW w:w="1389" w:type="dxa"/>
            <w:shd w:val="clear" w:color="auto" w:fill="auto"/>
            <w:hideMark/>
          </w:tcPr>
          <w:p w:rsidR="00BD4706" w:rsidRPr="009F01C9" w:rsidRDefault="00BD4706" w:rsidP="00BC16A5">
            <w:pPr>
              <w:spacing w:line="228" w:lineRule="auto"/>
              <w:ind w:left="-108"/>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BD4706" w:rsidRPr="00007445" w:rsidTr="00BC16A5">
        <w:trPr>
          <w:trHeight w:val="549"/>
          <w:tblCellSpacing w:w="20" w:type="dxa"/>
          <w:jc w:val="center"/>
        </w:trPr>
        <w:tc>
          <w:tcPr>
            <w:tcW w:w="2374" w:type="dxa"/>
            <w:shd w:val="clear" w:color="auto" w:fill="auto"/>
            <w:hideMark/>
          </w:tcPr>
          <w:p w:rsidR="00BD470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Consumer price index (CPI)</w:t>
            </w:r>
          </w:p>
        </w:tc>
        <w:tc>
          <w:tcPr>
            <w:tcW w:w="1824" w:type="dxa"/>
            <w:shd w:val="clear" w:color="auto" w:fill="auto"/>
            <w:hideMark/>
          </w:tcPr>
          <w:p w:rsidR="00BD470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Intermediate consumption at constant prices</w:t>
            </w:r>
          </w:p>
        </w:tc>
        <w:tc>
          <w:tcPr>
            <w:tcW w:w="3323" w:type="dxa"/>
            <w:shd w:val="clear" w:color="auto" w:fill="auto"/>
            <w:hideMark/>
          </w:tcPr>
          <w:p w:rsidR="00BD470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C</w:t>
            </w:r>
            <w:r w:rsidRPr="009F01C9">
              <w:rPr>
                <w:rFonts w:ascii="Arial Narrow" w:hAnsi="Arial Narrow" w:cs="Tahoma"/>
                <w:sz w:val="17"/>
                <w:szCs w:val="17"/>
                <w:lang w:val="en-GB"/>
              </w:rPr>
              <w:t>onsumer price indices on product level</w:t>
            </w:r>
          </w:p>
        </w:tc>
        <w:tc>
          <w:tcPr>
            <w:tcW w:w="1389" w:type="dxa"/>
            <w:shd w:val="clear" w:color="auto" w:fill="auto"/>
            <w:hideMark/>
          </w:tcPr>
          <w:p w:rsidR="00BD4706" w:rsidRPr="00520B15" w:rsidRDefault="00BD4706" w:rsidP="00BC16A5">
            <w:pPr>
              <w:spacing w:line="228" w:lineRule="auto"/>
              <w:ind w:left="-108"/>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BD4706" w:rsidRPr="00007445" w:rsidTr="00BC16A5">
        <w:trPr>
          <w:trHeight w:val="454"/>
          <w:tblCellSpacing w:w="20" w:type="dxa"/>
          <w:jc w:val="center"/>
        </w:trPr>
        <w:tc>
          <w:tcPr>
            <w:tcW w:w="2374" w:type="dxa"/>
            <w:shd w:val="clear" w:color="auto" w:fill="auto"/>
            <w:hideMark/>
          </w:tcPr>
          <w:p w:rsidR="00BD4706" w:rsidRPr="00EC6EF1" w:rsidRDefault="009F22EC"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Data on compensatory payments in agriculture</w:t>
            </w:r>
          </w:p>
        </w:tc>
        <w:tc>
          <w:tcPr>
            <w:tcW w:w="1824" w:type="dxa"/>
            <w:shd w:val="clear" w:color="auto" w:fill="auto"/>
            <w:hideMark/>
          </w:tcPr>
          <w:p w:rsidR="00BD4706" w:rsidRPr="00EC6EF1" w:rsidRDefault="009F22EC"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Basic prices, Factor Income</w:t>
            </w:r>
          </w:p>
        </w:tc>
        <w:tc>
          <w:tcPr>
            <w:tcW w:w="3323" w:type="dxa"/>
            <w:shd w:val="clear" w:color="auto" w:fill="auto"/>
            <w:hideMark/>
          </w:tcPr>
          <w:p w:rsidR="00BD4706" w:rsidRPr="009F01C9" w:rsidRDefault="009F22EC"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Subsidies on production, other subsidies on production, capital transfers</w:t>
            </w:r>
          </w:p>
        </w:tc>
        <w:tc>
          <w:tcPr>
            <w:tcW w:w="1389" w:type="dxa"/>
            <w:shd w:val="clear" w:color="auto" w:fill="auto"/>
            <w:hideMark/>
          </w:tcPr>
          <w:p w:rsidR="00BD4706" w:rsidRPr="009F01C9" w:rsidRDefault="009F22EC" w:rsidP="008F1214">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M</w:t>
            </w:r>
            <w:r w:rsidR="008F1214">
              <w:rPr>
                <w:rFonts w:ascii="Arial Narrow" w:hAnsi="Arial Narrow" w:cs="Tahoma"/>
                <w:sz w:val="17"/>
                <w:szCs w:val="17"/>
                <w:lang w:val="en-US"/>
              </w:rPr>
              <w:t>oA,</w:t>
            </w:r>
            <w:r w:rsidRPr="009F01C9">
              <w:rPr>
                <w:rFonts w:ascii="Arial Narrow" w:hAnsi="Arial Narrow" w:cs="Tahoma"/>
                <w:sz w:val="17"/>
                <w:szCs w:val="17"/>
                <w:lang w:val="en-GB"/>
              </w:rPr>
              <w:t>DAP and MF</w:t>
            </w:r>
          </w:p>
        </w:tc>
      </w:tr>
    </w:tbl>
    <w:p w:rsidR="00B6018C" w:rsidRDefault="00B6018C" w:rsidP="00B6018C">
      <w:pPr>
        <w:tabs>
          <w:tab w:val="left" w:pos="993"/>
        </w:tabs>
        <w:spacing w:before="600" w:after="360"/>
        <w:ind w:left="720"/>
        <w:jc w:val="both"/>
        <w:rPr>
          <w:rFonts w:ascii="Arial Narrow" w:hAnsi="Arial Narrow" w:cs="Tahoma"/>
          <w:b/>
          <w:sz w:val="22"/>
          <w:szCs w:val="22"/>
          <w:lang w:val="en-GB"/>
        </w:rPr>
      </w:pPr>
    </w:p>
    <w:p w:rsidR="0015536D" w:rsidRPr="00EC6EF1" w:rsidRDefault="009F22EC" w:rsidP="009F22EC">
      <w:pPr>
        <w:numPr>
          <w:ilvl w:val="1"/>
          <w:numId w:val="11"/>
        </w:numPr>
        <w:tabs>
          <w:tab w:val="left" w:pos="993"/>
        </w:tabs>
        <w:spacing w:before="600" w:after="360"/>
        <w:jc w:val="both"/>
        <w:rPr>
          <w:rFonts w:ascii="Arial Narrow" w:hAnsi="Arial Narrow" w:cs="Tahoma"/>
          <w:b/>
          <w:sz w:val="22"/>
          <w:szCs w:val="22"/>
          <w:lang w:val="en-GB"/>
        </w:rPr>
      </w:pPr>
      <w:r w:rsidRPr="00EC6EF1">
        <w:rPr>
          <w:rFonts w:ascii="Arial Narrow" w:hAnsi="Arial Narrow" w:cs="Tahoma"/>
          <w:b/>
          <w:sz w:val="22"/>
          <w:szCs w:val="22"/>
          <w:lang w:val="en-GB"/>
        </w:rPr>
        <w:lastRenderedPageBreak/>
        <w:t>Methods of calculation</w:t>
      </w:r>
    </w:p>
    <w:p w:rsidR="009F22EC" w:rsidRPr="009F01C9" w:rsidRDefault="009F22EC" w:rsidP="009F22EC">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Calculation of crop o</w:t>
      </w:r>
      <w:r w:rsidRPr="00B23B23">
        <w:rPr>
          <w:rFonts w:ascii="Arial Narrow" w:hAnsi="Arial Narrow" w:cs="Tahoma"/>
          <w:sz w:val="21"/>
          <w:szCs w:val="21"/>
          <w:lang w:val="en-GB"/>
        </w:rPr>
        <w:t>utput relies upon the data of agricultural production statistics, such as the data on produced (harvested) quantities of crops. These data are obtained on the basis of the estimated area and the average yields for each crop provided by agricultural product</w:t>
      </w:r>
      <w:r w:rsidRPr="009F01C9">
        <w:rPr>
          <w:rFonts w:ascii="Arial Narrow" w:hAnsi="Arial Narrow" w:cs="Tahoma"/>
          <w:sz w:val="21"/>
          <w:szCs w:val="21"/>
          <w:lang w:val="en-GB"/>
        </w:rPr>
        <w:t>ion statistics. When it comes to calculating animal production, use is made of data on the number, weights, balance and slaughtering of animals and poultry, as well as data on the production of animal products (milk, eggs, wool, etc.).</w:t>
      </w:r>
    </w:p>
    <w:p w:rsidR="009F22EC" w:rsidRPr="009F01C9" w:rsidRDefault="009F22EC" w:rsidP="009F22EC">
      <w:pPr>
        <w:spacing w:before="120" w:line="264" w:lineRule="auto"/>
        <w:ind w:firstLine="397"/>
        <w:jc w:val="both"/>
        <w:rPr>
          <w:rFonts w:ascii="Arial Narrow" w:hAnsi="Arial Narrow" w:cs="Tahoma"/>
          <w:sz w:val="21"/>
          <w:szCs w:val="21"/>
          <w:lang w:val="en-GB"/>
        </w:rPr>
      </w:pPr>
      <w:r w:rsidRPr="009F01C9">
        <w:rPr>
          <w:rFonts w:ascii="Arial Narrow" w:hAnsi="Arial Narrow" w:cs="Tahoma"/>
          <w:sz w:val="21"/>
          <w:szCs w:val="21"/>
          <w:lang w:val="en-GB"/>
        </w:rPr>
        <w:t>For valuation of agricultural production (output), use is made of average producer prices of agricultural products.</w:t>
      </w:r>
    </w:p>
    <w:p w:rsidR="009F22EC" w:rsidRPr="00747A0F" w:rsidRDefault="009F22EC" w:rsidP="009F22EC">
      <w:pPr>
        <w:spacing w:before="120" w:line="264" w:lineRule="auto"/>
        <w:ind w:firstLine="397"/>
        <w:jc w:val="both"/>
        <w:rPr>
          <w:rFonts w:ascii="Arial Narrow" w:hAnsi="Arial Narrow" w:cs="Tahoma"/>
          <w:sz w:val="21"/>
          <w:szCs w:val="21"/>
          <w:lang w:val="en-GB"/>
        </w:rPr>
      </w:pPr>
      <w:r w:rsidRPr="009F01C9">
        <w:rPr>
          <w:rFonts w:ascii="Arial Narrow" w:hAnsi="Arial Narrow" w:cs="Tahoma"/>
          <w:sz w:val="21"/>
          <w:szCs w:val="21"/>
          <w:lang w:val="en-GB"/>
        </w:rPr>
        <w:t xml:space="preserve">Producer prices of agricultural products are calculated on monthly and annual basis, based on sales data </w:t>
      </w:r>
      <w:r w:rsidR="002A0551" w:rsidRPr="003C000E">
        <w:rPr>
          <w:rFonts w:ascii="Arial Narrow" w:hAnsi="Arial Narrow" w:cs="Tahoma"/>
          <w:sz w:val="21"/>
          <w:szCs w:val="21"/>
          <w:lang w:val="en-GB"/>
        </w:rPr>
        <w:t xml:space="preserve">on </w:t>
      </w:r>
      <w:r w:rsidRPr="003C000E">
        <w:rPr>
          <w:rFonts w:ascii="Arial Narrow" w:hAnsi="Arial Narrow" w:cs="Tahoma"/>
          <w:sz w:val="21"/>
          <w:szCs w:val="21"/>
          <w:lang w:val="en-GB"/>
        </w:rPr>
        <w:t>agricultural products from own production of legal e</w:t>
      </w:r>
      <w:r w:rsidRPr="00747A0F">
        <w:rPr>
          <w:rFonts w:ascii="Arial Narrow" w:hAnsi="Arial Narrow" w:cs="Tahoma"/>
          <w:sz w:val="21"/>
          <w:szCs w:val="21"/>
          <w:lang w:val="en-GB"/>
        </w:rPr>
        <w:t>ntities engaged in agricultural production (sales prices) and data on purchases of agricultural products from family holdings, performed by the authorized units (purchaser prices).</w:t>
      </w:r>
    </w:p>
    <w:p w:rsidR="009F22EC" w:rsidRPr="00007445" w:rsidRDefault="009F22EC" w:rsidP="009F22EC">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Calculation of the output of inseparable non-agricultural secondary activities includes the following activities:</w:t>
      </w:r>
    </w:p>
    <w:p w:rsidR="009F22EC" w:rsidRPr="00007445" w:rsidRDefault="009F22EC" w:rsidP="00A33A67">
      <w:pPr>
        <w:numPr>
          <w:ilvl w:val="0"/>
          <w:numId w:val="5"/>
        </w:numPr>
        <w:spacing w:beforeLines="60" w:before="144" w:line="264" w:lineRule="auto"/>
        <w:ind w:left="1152"/>
        <w:jc w:val="both"/>
        <w:rPr>
          <w:rFonts w:ascii="Arial Narrow" w:hAnsi="Arial Narrow" w:cs="Tahoma"/>
          <w:sz w:val="21"/>
          <w:szCs w:val="21"/>
          <w:lang w:val="en-GB"/>
        </w:rPr>
      </w:pPr>
      <w:r w:rsidRPr="00007445">
        <w:rPr>
          <w:rFonts w:ascii="Arial Narrow" w:hAnsi="Arial Narrow" w:cs="Tahoma"/>
          <w:sz w:val="21"/>
          <w:szCs w:val="21"/>
          <w:lang w:val="en-GB"/>
        </w:rPr>
        <w:t>Processing of cereals into flours, shredded wheat, etc.</w:t>
      </w:r>
    </w:p>
    <w:p w:rsidR="009F22EC" w:rsidRPr="00007445" w:rsidRDefault="009F22EC" w:rsidP="00A33A67">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 xml:space="preserve">Processing of fruits and vegetables into juices, brandy, </w:t>
      </w:r>
      <w:r w:rsidR="003A6EC6" w:rsidRPr="00007445">
        <w:rPr>
          <w:rFonts w:ascii="Arial Narrow" w:hAnsi="Arial Narrow" w:cs="Tahoma"/>
          <w:sz w:val="21"/>
          <w:szCs w:val="21"/>
          <w:lang w:val="en-GB"/>
        </w:rPr>
        <w:t>marmalade</w:t>
      </w:r>
      <w:r w:rsidRPr="00007445">
        <w:rPr>
          <w:rFonts w:ascii="Arial Narrow" w:hAnsi="Arial Narrow" w:cs="Tahoma"/>
          <w:sz w:val="21"/>
          <w:szCs w:val="21"/>
          <w:lang w:val="en-GB"/>
        </w:rPr>
        <w:t>, etc.</w:t>
      </w:r>
    </w:p>
    <w:p w:rsidR="009F22EC" w:rsidRPr="00007445" w:rsidRDefault="009F22EC" w:rsidP="00A33A67">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Processing of grapes into dried grapes, wine, etc.</w:t>
      </w:r>
    </w:p>
    <w:p w:rsidR="009F22EC" w:rsidRPr="00007445" w:rsidRDefault="009F22EC" w:rsidP="00A33A67">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 xml:space="preserve">Processing of milk into cheese, butter, </w:t>
      </w:r>
      <w:r w:rsidR="003A6EC6" w:rsidRPr="00007445">
        <w:rPr>
          <w:rFonts w:ascii="Arial Narrow" w:hAnsi="Arial Narrow" w:cs="Tahoma"/>
          <w:sz w:val="21"/>
          <w:szCs w:val="21"/>
          <w:lang w:val="en-GB"/>
        </w:rPr>
        <w:t>yoghurt</w:t>
      </w:r>
      <w:r w:rsidRPr="00007445">
        <w:rPr>
          <w:rFonts w:ascii="Arial Narrow" w:hAnsi="Arial Narrow" w:cs="Tahoma"/>
          <w:sz w:val="21"/>
          <w:szCs w:val="21"/>
          <w:lang w:val="en-GB"/>
        </w:rPr>
        <w:t xml:space="preserve"> and other dairy products</w:t>
      </w:r>
    </w:p>
    <w:p w:rsidR="009F22EC" w:rsidRPr="00007445" w:rsidRDefault="009F22EC" w:rsidP="00A33A67">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Processing of meat, and</w:t>
      </w:r>
    </w:p>
    <w:p w:rsidR="009F22EC" w:rsidRPr="00007445" w:rsidRDefault="009F22EC" w:rsidP="00A33A67">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Agricultural services.</w:t>
      </w:r>
    </w:p>
    <w:p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 Intermediate consumption refers to all goods and services used as inputs in the production process, such as seeds and planting material, energy and lubricants, fertilizers and other means for improving soil quality, plant protection products, veterinary expenses, animal feed, maintenance of materials and equipment, maintenance of buildings, agricultural services and other goods and services (costs of renting buildings, equipment and machines without personnel to carry out agricultural production, agricultural extension services fees, subscriptions, fees for membership in professional associations, chambers of commerce, purchases of small tools, working clothing, spare parts and durable equipment of low value, i.e. less than 500 EUR at 1995 prices or with a normal service life of less than one year, etc.).</w:t>
      </w:r>
    </w:p>
    <w:p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Goods used for intermediate consumption are valued at purchaser prices at the time they enter into the production process.</w:t>
      </w:r>
    </w:p>
    <w:p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As the balancing item of output and intermediate consumption, the gross value added of agriculture is obtained. Subtracting the amount of the fixed capital depreciation results in the net value added of agriculture. At this point, the estimates of depreciation in agriculture in the Republic of Serbia are based on the expert correction coefficients that are applied to the output of agriculture.</w:t>
      </w:r>
    </w:p>
    <w:p w:rsidR="00507D5A"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The calculation of the subsidies in agriculture was conducted so as to allow their classification according to the requirements of the methodology on economic accounts for agriculture. Since the method of monitoring and recording of projected and paid subsidies in agriculture by the Agency for Payments in Agriculture and the Ministry of</w:t>
      </w:r>
      <w:r w:rsidR="002043C4" w:rsidRPr="002043C4">
        <w:rPr>
          <w:rFonts w:ascii="Arial Narrow" w:eastAsia="Calibri" w:hAnsi="Arial Narrow" w:cs="Arial Narrow"/>
          <w:sz w:val="21"/>
          <w:szCs w:val="21"/>
          <w:lang w:val="en-GB"/>
        </w:rPr>
        <w:t xml:space="preserve"> Agriculture, Forestry and Water Management</w:t>
      </w:r>
      <w:r w:rsidRPr="00007445">
        <w:rPr>
          <w:rFonts w:ascii="Arial Narrow" w:eastAsia="Calibri" w:hAnsi="Arial Narrow" w:cs="Arial Narrow"/>
          <w:sz w:val="21"/>
          <w:szCs w:val="21"/>
          <w:lang w:val="en-GB"/>
        </w:rPr>
        <w:t xml:space="preserve"> is based on a completely different classification, it is necessary to examine in detail the contents of each of the support measures in agriculture and then execute its reclassification according to the requirements of the EAA (division into subsidies on products and other subsidies on production). For this purpose the OECD methodology for the assessment of support to agriculture was used</w:t>
      </w:r>
      <w:r w:rsidR="005F067A" w:rsidRPr="00007445">
        <w:rPr>
          <w:rStyle w:val="FootnoteReference"/>
          <w:rFonts w:ascii="Arial Narrow" w:eastAsia="Calibri" w:hAnsi="Arial Narrow" w:cs="Arial Narrow"/>
          <w:b w:val="0"/>
          <w:sz w:val="21"/>
          <w:szCs w:val="21"/>
          <w:lang w:val="en-GB"/>
        </w:rPr>
        <w:footnoteReference w:id="2"/>
      </w:r>
      <w:r w:rsidR="005F067A" w:rsidRPr="00007445">
        <w:rPr>
          <w:rFonts w:ascii="Arial Narrow" w:eastAsia="Calibri" w:hAnsi="Arial Narrow" w:cs="Arial Narrow"/>
          <w:sz w:val="21"/>
          <w:szCs w:val="21"/>
          <w:lang w:val="en-GB"/>
        </w:rPr>
        <w:t>.</w:t>
      </w: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DC75D0" w:rsidRDefault="00DC75D0"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rsidR="00990A30" w:rsidRPr="009F01C9" w:rsidRDefault="009D1398" w:rsidP="007E2AC4">
      <w:pPr>
        <w:autoSpaceDE w:val="0"/>
        <w:autoSpaceDN w:val="0"/>
        <w:adjustRightInd w:val="0"/>
        <w:spacing w:after="720"/>
        <w:ind w:left="340" w:hanging="340"/>
        <w:jc w:val="both"/>
        <w:rPr>
          <w:rFonts w:ascii="Arial Narrow" w:hAnsi="Arial Narrow" w:cs="Arial Narrow"/>
          <w:sz w:val="22"/>
          <w:szCs w:val="22"/>
          <w:lang w:val="en-GB"/>
        </w:rPr>
      </w:pPr>
      <w:r w:rsidRPr="00007445">
        <w:rPr>
          <w:rFonts w:ascii="Arial Narrow" w:hAnsi="Arial Narrow" w:cs="Arial Narrow"/>
          <w:b/>
          <w:bCs/>
          <w:sz w:val="22"/>
          <w:szCs w:val="22"/>
          <w:lang w:val="en-GB"/>
        </w:rPr>
        <w:t>I</w:t>
      </w:r>
      <w:r w:rsidR="009F22EC" w:rsidRPr="00EC6EF1">
        <w:rPr>
          <w:rFonts w:ascii="Arial Narrow" w:hAnsi="Arial Narrow" w:cs="Arial Narrow"/>
          <w:b/>
          <w:bCs/>
          <w:sz w:val="22"/>
          <w:szCs w:val="22"/>
          <w:lang w:val="en-GB"/>
        </w:rPr>
        <w:t>V.</w:t>
      </w:r>
      <w:r w:rsidR="009F22EC" w:rsidRPr="00EC6EF1">
        <w:rPr>
          <w:rFonts w:ascii="Arial Narrow" w:hAnsi="Arial Narrow" w:cs="TimesNewRomanPS-BoldMT"/>
          <w:b/>
          <w:bCs/>
          <w:sz w:val="22"/>
          <w:szCs w:val="22"/>
          <w:lang w:val="en-GB"/>
        </w:rPr>
        <w:t xml:space="preserve"> EAA CALCULATION</w:t>
      </w:r>
      <w:r w:rsidR="00D81CE0" w:rsidRPr="00EC6EF1">
        <w:rPr>
          <w:rFonts w:ascii="Arial Narrow" w:hAnsi="Arial Narrow" w:cs="TimesNewRomanPS-BoldMT"/>
          <w:b/>
          <w:bCs/>
          <w:sz w:val="22"/>
          <w:szCs w:val="22"/>
          <w:lang w:val="en-GB"/>
        </w:rPr>
        <w:t xml:space="preserve"> RESULTS FOR</w:t>
      </w:r>
      <w:r w:rsidR="009F22EC" w:rsidRPr="00B23B23">
        <w:rPr>
          <w:rFonts w:ascii="Arial Narrow" w:hAnsi="Arial Narrow" w:cs="TimesNewRomanPS-BoldMT"/>
          <w:b/>
          <w:bCs/>
          <w:sz w:val="22"/>
          <w:szCs w:val="22"/>
          <w:lang w:val="en-GB"/>
        </w:rPr>
        <w:t xml:space="preserve"> THE REPUBLIC OF SERBIA</w:t>
      </w:r>
      <w:r w:rsidR="00D81CE0" w:rsidRPr="009F01C9">
        <w:rPr>
          <w:rFonts w:ascii="Arial Narrow" w:hAnsi="Arial Narrow" w:cs="TimesNewRomanPS-BoldMT"/>
          <w:b/>
          <w:bCs/>
          <w:sz w:val="22"/>
          <w:szCs w:val="22"/>
          <w:lang w:val="en-GB"/>
        </w:rPr>
        <w:t>: QUANTITATIVE OVERVIEW</w:t>
      </w:r>
    </w:p>
    <w:p w:rsidR="00D44781" w:rsidRPr="00007445" w:rsidRDefault="00D81CE0" w:rsidP="009F22EC">
      <w:pPr>
        <w:spacing w:after="120"/>
        <w:ind w:firstLine="397"/>
        <w:jc w:val="both"/>
        <w:rPr>
          <w:rFonts w:ascii="Arial Narrow" w:hAnsi="Arial Narrow" w:cs="Tahoma"/>
          <w:sz w:val="21"/>
          <w:szCs w:val="21"/>
          <w:lang w:val="en-GB"/>
        </w:rPr>
      </w:pPr>
      <w:r w:rsidRPr="00747A0F">
        <w:rPr>
          <w:rFonts w:ascii="Arial Narrow" w:hAnsi="Arial Narrow" w:cs="Tahoma"/>
          <w:sz w:val="21"/>
          <w:szCs w:val="21"/>
          <w:lang w:val="en-GB"/>
        </w:rPr>
        <w:t>The p</w:t>
      </w:r>
      <w:r w:rsidR="009F22EC" w:rsidRPr="00747A0F">
        <w:rPr>
          <w:rFonts w:ascii="Arial Narrow" w:hAnsi="Arial Narrow" w:cs="Tahoma"/>
          <w:sz w:val="21"/>
          <w:szCs w:val="21"/>
          <w:lang w:val="en-GB"/>
        </w:rPr>
        <w:t xml:space="preserve">resented results of </w:t>
      </w:r>
      <w:r w:rsidRPr="00747A0F">
        <w:rPr>
          <w:rFonts w:ascii="Arial Narrow" w:hAnsi="Arial Narrow" w:cs="Tahoma"/>
          <w:sz w:val="21"/>
          <w:szCs w:val="21"/>
          <w:lang w:val="en-GB"/>
        </w:rPr>
        <w:t xml:space="preserve">the </w:t>
      </w:r>
      <w:r w:rsidR="009F22EC" w:rsidRPr="00747A0F">
        <w:rPr>
          <w:rFonts w:ascii="Arial Narrow" w:hAnsi="Arial Narrow" w:cs="Tahoma"/>
          <w:sz w:val="21"/>
          <w:szCs w:val="21"/>
          <w:lang w:val="en-GB"/>
        </w:rPr>
        <w:t>calculation of economic accounts for agriculture in the Republic of Serbia refer</w:t>
      </w:r>
      <w:r w:rsidR="00A828FA">
        <w:rPr>
          <w:rFonts w:ascii="Arial Narrow" w:hAnsi="Arial Narrow" w:cs="Tahoma"/>
          <w:sz w:val="21"/>
          <w:szCs w:val="21"/>
          <w:lang w:val="en-GB"/>
        </w:rPr>
        <w:t xml:space="preserve"> to the period from 2007 to 2017</w:t>
      </w:r>
      <w:r w:rsidR="009F22EC" w:rsidRPr="00007445">
        <w:rPr>
          <w:rFonts w:ascii="Arial Narrow" w:hAnsi="Arial Narrow" w:cs="Tahoma"/>
          <w:sz w:val="21"/>
          <w:szCs w:val="21"/>
          <w:lang w:val="en-GB"/>
        </w:rPr>
        <w:t>.</w:t>
      </w:r>
    </w:p>
    <w:p w:rsidR="00D44781" w:rsidRPr="00F67668" w:rsidRDefault="009F22EC" w:rsidP="006465D0">
      <w:pPr>
        <w:spacing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the period observed achieved was a cumulative growth of GVA in agriculture of </w:t>
      </w:r>
      <w:r w:rsidR="00C33686">
        <w:rPr>
          <w:rFonts w:ascii="Arial Narrow" w:hAnsi="Arial Narrow" w:cs="Tahoma"/>
          <w:sz w:val="21"/>
          <w:szCs w:val="21"/>
          <w:lang w:val="en-GB"/>
        </w:rPr>
        <w:t>11</w:t>
      </w:r>
      <w:r w:rsidR="00C33686">
        <w:rPr>
          <w:rFonts w:ascii="Arial Narrow" w:hAnsi="Arial Narrow" w:cs="Arial Narrow"/>
          <w:sz w:val="21"/>
          <w:szCs w:val="21"/>
          <w:lang w:val="en-GB"/>
        </w:rPr>
        <w:t>.9</w:t>
      </w:r>
      <w:r w:rsidR="00676672" w:rsidRPr="00747A0F">
        <w:rPr>
          <w:rFonts w:ascii="Arial Narrow" w:hAnsi="Arial Narrow" w:cs="Arial Narrow"/>
          <w:sz w:val="21"/>
          <w:szCs w:val="21"/>
          <w:lang w:val="en-GB"/>
        </w:rPr>
        <w:t xml:space="preserve">%, </w:t>
      </w:r>
      <w:r w:rsidRPr="00747A0F">
        <w:rPr>
          <w:rFonts w:ascii="Arial Narrow" w:hAnsi="Arial Narrow" w:cs="Tahoma"/>
          <w:sz w:val="21"/>
          <w:szCs w:val="21"/>
          <w:lang w:val="en-GB"/>
        </w:rPr>
        <w:t>while the average annual growth rate equalled</w:t>
      </w:r>
      <w:r w:rsidR="00020951">
        <w:rPr>
          <w:rFonts w:ascii="Arial Narrow" w:hAnsi="Arial Narrow" w:cs="Tahoma"/>
          <w:sz w:val="21"/>
          <w:szCs w:val="21"/>
          <w:lang w:val="en-GB"/>
        </w:rPr>
        <w:t xml:space="preserve"> </w:t>
      </w:r>
      <w:r w:rsidR="00C33686">
        <w:rPr>
          <w:rFonts w:ascii="Arial Narrow" w:hAnsi="Arial Narrow" w:cs="Arial Narrow"/>
          <w:sz w:val="21"/>
          <w:szCs w:val="21"/>
          <w:lang w:val="en-GB"/>
        </w:rPr>
        <w:t>1.1</w:t>
      </w:r>
      <w:r w:rsidR="00D44781" w:rsidRPr="00747A0F">
        <w:rPr>
          <w:rFonts w:ascii="Arial Narrow" w:hAnsi="Arial Narrow" w:cs="Arial Narrow"/>
          <w:sz w:val="21"/>
          <w:szCs w:val="21"/>
          <w:lang w:val="en-GB"/>
        </w:rPr>
        <w:t xml:space="preserve">%. </w:t>
      </w:r>
      <w:r w:rsidRPr="00747A0F">
        <w:rPr>
          <w:rFonts w:ascii="Arial Narrow" w:hAnsi="Arial Narrow" w:cs="Tahoma"/>
          <w:sz w:val="21"/>
          <w:szCs w:val="21"/>
          <w:lang w:val="en-GB"/>
        </w:rPr>
        <w:t xml:space="preserve">After </w:t>
      </w:r>
      <w:r w:rsidR="00D81CE0" w:rsidRPr="00747A0F">
        <w:rPr>
          <w:rFonts w:ascii="Arial Narrow" w:hAnsi="Arial Narrow" w:cs="Tahoma"/>
          <w:sz w:val="21"/>
          <w:szCs w:val="21"/>
          <w:lang w:val="en-GB"/>
        </w:rPr>
        <w:t xml:space="preserve">achieving </w:t>
      </w:r>
      <w:r w:rsidR="00A828FA">
        <w:rPr>
          <w:rFonts w:ascii="Arial Narrow" w:hAnsi="Arial Narrow" w:cs="Tahoma"/>
          <w:sz w:val="21"/>
          <w:szCs w:val="21"/>
          <w:lang w:val="en-GB"/>
        </w:rPr>
        <w:t>the real GVA growth of 9.2</w:t>
      </w:r>
      <w:r w:rsidRPr="00747A0F">
        <w:rPr>
          <w:rFonts w:ascii="Arial Narrow" w:hAnsi="Arial Narrow" w:cs="Tahoma"/>
          <w:sz w:val="21"/>
          <w:szCs w:val="21"/>
          <w:lang w:val="en-GB"/>
        </w:rPr>
        <w:t>% in 2008, there was</w:t>
      </w:r>
      <w:r w:rsidR="00A828FA">
        <w:rPr>
          <w:rFonts w:ascii="Arial Narrow" w:hAnsi="Arial Narrow" w:cs="Tahoma"/>
          <w:sz w:val="21"/>
          <w:szCs w:val="21"/>
          <w:lang w:val="en-GB"/>
        </w:rPr>
        <w:t xml:space="preserve"> a slowdown in growth in 2009 (8.9</w:t>
      </w:r>
      <w:r w:rsidRPr="00747A0F">
        <w:rPr>
          <w:rFonts w:ascii="Arial Narrow" w:hAnsi="Arial Narrow" w:cs="Tahoma"/>
          <w:sz w:val="21"/>
          <w:szCs w:val="21"/>
          <w:lang w:val="en-GB"/>
        </w:rPr>
        <w:t xml:space="preserve">%), and the fall in </w:t>
      </w:r>
      <w:r w:rsidR="00A828FA">
        <w:rPr>
          <w:rFonts w:ascii="Arial Narrow" w:hAnsi="Arial Narrow" w:cs="Tahoma"/>
          <w:sz w:val="21"/>
          <w:szCs w:val="21"/>
          <w:lang w:val="en-GB"/>
        </w:rPr>
        <w:t>2010 (-6.4</w:t>
      </w:r>
      <w:r w:rsidRPr="00747A0F">
        <w:rPr>
          <w:rFonts w:ascii="Arial Narrow" w:hAnsi="Arial Narrow" w:cs="Tahoma"/>
          <w:sz w:val="21"/>
          <w:szCs w:val="21"/>
          <w:lang w:val="en-GB"/>
        </w:rPr>
        <w:t>%), follo</w:t>
      </w:r>
      <w:r w:rsidR="00A828FA">
        <w:rPr>
          <w:rFonts w:ascii="Arial Narrow" w:hAnsi="Arial Narrow" w:cs="Tahoma"/>
          <w:sz w:val="21"/>
          <w:szCs w:val="21"/>
          <w:lang w:val="en-GB"/>
        </w:rPr>
        <w:t>wed by a period of growth of 4.3</w:t>
      </w:r>
      <w:r w:rsidRPr="00747A0F">
        <w:rPr>
          <w:rFonts w:ascii="Arial Narrow" w:hAnsi="Arial Narrow" w:cs="Tahoma"/>
          <w:sz w:val="21"/>
          <w:szCs w:val="21"/>
          <w:lang w:val="en-GB"/>
        </w:rPr>
        <w:t>% in 2011. The large</w:t>
      </w:r>
      <w:r w:rsidRPr="00007445">
        <w:rPr>
          <w:rFonts w:ascii="Arial Narrow" w:hAnsi="Arial Narrow" w:cs="Tahoma"/>
          <w:sz w:val="21"/>
          <w:szCs w:val="21"/>
          <w:lang w:val="en-GB"/>
        </w:rPr>
        <w:t>st dec</w:t>
      </w:r>
      <w:r w:rsidR="00A828FA">
        <w:rPr>
          <w:rFonts w:ascii="Arial Narrow" w:hAnsi="Arial Narrow" w:cs="Tahoma"/>
          <w:sz w:val="21"/>
          <w:szCs w:val="21"/>
          <w:lang w:val="en-GB"/>
        </w:rPr>
        <w:t>line was recorded in 2012 (-28.1</w:t>
      </w:r>
      <w:r w:rsidRPr="00007445">
        <w:rPr>
          <w:rFonts w:ascii="Arial Narrow" w:hAnsi="Arial Narrow" w:cs="Tahoma"/>
          <w:sz w:val="21"/>
          <w:szCs w:val="21"/>
          <w:lang w:val="en-GB"/>
        </w:rPr>
        <w:t>%), while in 2013 a significant growth of 3</w:t>
      </w:r>
      <w:r w:rsidR="007811AC">
        <w:rPr>
          <w:rFonts w:ascii="Arial Narrow" w:hAnsi="Arial Narrow" w:cs="Tahoma"/>
          <w:sz w:val="21"/>
          <w:szCs w:val="21"/>
          <w:lang w:val="en-GB"/>
        </w:rPr>
        <w:t>8</w:t>
      </w:r>
      <w:r w:rsidRPr="00007445">
        <w:rPr>
          <w:rFonts w:ascii="Arial Narrow" w:hAnsi="Arial Narrow" w:cs="Tahoma"/>
          <w:sz w:val="21"/>
          <w:szCs w:val="21"/>
          <w:lang w:val="en-GB"/>
        </w:rPr>
        <w:t>.</w:t>
      </w:r>
      <w:r w:rsidR="007811AC">
        <w:rPr>
          <w:rFonts w:ascii="Arial Narrow" w:hAnsi="Arial Narrow" w:cs="Tahoma"/>
          <w:sz w:val="21"/>
          <w:szCs w:val="21"/>
          <w:lang w:val="en-GB"/>
        </w:rPr>
        <w:t>8</w:t>
      </w:r>
      <w:r w:rsidRPr="00007445">
        <w:rPr>
          <w:rFonts w:ascii="Arial Narrow" w:hAnsi="Arial Narrow" w:cs="Tahoma"/>
          <w:color w:val="000000"/>
          <w:sz w:val="21"/>
          <w:szCs w:val="21"/>
          <w:lang w:val="en-GB"/>
        </w:rPr>
        <w:t>%</w:t>
      </w:r>
      <w:r w:rsidR="00D81CE0" w:rsidRPr="00007445">
        <w:rPr>
          <w:rFonts w:ascii="Arial Narrow" w:hAnsi="Arial Narrow" w:cs="Tahoma"/>
          <w:color w:val="000000"/>
          <w:sz w:val="21"/>
          <w:szCs w:val="21"/>
          <w:lang w:val="en-GB"/>
        </w:rPr>
        <w:t xml:space="preserve"> was </w:t>
      </w:r>
      <w:r w:rsidR="00D81CE0" w:rsidRPr="00F67668">
        <w:rPr>
          <w:rFonts w:ascii="Arial Narrow" w:hAnsi="Arial Narrow" w:cs="Tahoma"/>
          <w:sz w:val="21"/>
          <w:szCs w:val="21"/>
          <w:lang w:val="en-GB"/>
        </w:rPr>
        <w:t>recorded</w:t>
      </w:r>
      <w:r w:rsidRPr="00F67668">
        <w:rPr>
          <w:rFonts w:ascii="Arial Narrow" w:hAnsi="Arial Narrow" w:cs="Tahoma"/>
          <w:sz w:val="21"/>
          <w:szCs w:val="21"/>
          <w:lang w:val="en-GB"/>
        </w:rPr>
        <w:t xml:space="preserve">. In </w:t>
      </w:r>
      <w:r w:rsidR="007811AC" w:rsidRPr="00F67668">
        <w:rPr>
          <w:rFonts w:ascii="Arial Narrow" w:hAnsi="Arial Narrow" w:cs="Tahoma"/>
          <w:sz w:val="21"/>
          <w:szCs w:val="21"/>
          <w:lang w:val="en-GB"/>
        </w:rPr>
        <w:t>2017</w:t>
      </w:r>
      <w:r w:rsidR="00D46216" w:rsidRPr="00F67668">
        <w:rPr>
          <w:rFonts w:ascii="Arial Narrow" w:hAnsi="Arial Narrow" w:cs="Tahoma"/>
          <w:sz w:val="21"/>
          <w:szCs w:val="21"/>
          <w:lang w:val="en-GB"/>
        </w:rPr>
        <w:t>,</w:t>
      </w:r>
      <w:r w:rsidR="006777A1">
        <w:rPr>
          <w:rFonts w:ascii="Arial Narrow" w:hAnsi="Arial Narrow" w:cs="Tahoma"/>
          <w:sz w:val="21"/>
          <w:szCs w:val="21"/>
          <w:lang w:val="en-GB"/>
        </w:rPr>
        <w:t xml:space="preserve"> </w:t>
      </w:r>
      <w:r w:rsidRPr="00F67668">
        <w:rPr>
          <w:rFonts w:ascii="Arial Narrow" w:hAnsi="Arial Narrow" w:cs="Tahoma"/>
          <w:sz w:val="21"/>
          <w:szCs w:val="21"/>
          <w:lang w:val="en-GB"/>
        </w:rPr>
        <w:t>recorded</w:t>
      </w:r>
      <w:r w:rsidR="00A20788" w:rsidRPr="00F67668">
        <w:rPr>
          <w:rFonts w:ascii="Arial Narrow" w:hAnsi="Arial Narrow" w:cs="Tahoma"/>
          <w:sz w:val="21"/>
          <w:szCs w:val="21"/>
          <w:lang w:val="en-GB"/>
        </w:rPr>
        <w:t xml:space="preserve"> was a</w:t>
      </w:r>
      <w:r w:rsidR="00A76AAD">
        <w:rPr>
          <w:rFonts w:ascii="Arial Narrow" w:hAnsi="Arial Narrow" w:cs="Tahoma"/>
          <w:sz w:val="21"/>
          <w:szCs w:val="21"/>
          <w:lang w:val="en-GB"/>
        </w:rPr>
        <w:t xml:space="preserve"> </w:t>
      </w:r>
      <w:r w:rsidR="007811AC" w:rsidRPr="00F67668">
        <w:rPr>
          <w:rFonts w:ascii="Arial Narrow" w:hAnsi="Arial Narrow" w:cs="Tahoma"/>
          <w:sz w:val="21"/>
          <w:szCs w:val="21"/>
          <w:lang w:val="en-GB"/>
        </w:rPr>
        <w:t>fall</w:t>
      </w:r>
      <w:r w:rsidR="00A76AAD">
        <w:rPr>
          <w:rFonts w:ascii="Arial Narrow" w:hAnsi="Arial Narrow" w:cs="Tahoma"/>
          <w:sz w:val="21"/>
          <w:szCs w:val="21"/>
          <w:lang w:val="en-GB"/>
        </w:rPr>
        <w:t xml:space="preserve"> </w:t>
      </w:r>
      <w:r w:rsidRPr="00F67668">
        <w:rPr>
          <w:rFonts w:ascii="Arial Narrow" w:hAnsi="Arial Narrow" w:cs="Tahoma"/>
          <w:sz w:val="21"/>
          <w:szCs w:val="21"/>
          <w:lang w:val="en-GB"/>
        </w:rPr>
        <w:t>of agricultural</w:t>
      </w:r>
      <w:r w:rsidR="00D46216" w:rsidRPr="00F67668">
        <w:rPr>
          <w:rFonts w:ascii="Arial Narrow" w:hAnsi="Arial Narrow" w:cs="Tahoma"/>
          <w:sz w:val="21"/>
          <w:szCs w:val="21"/>
          <w:lang w:val="en-GB"/>
        </w:rPr>
        <w:t xml:space="preserve"> GVA of</w:t>
      </w:r>
      <w:r w:rsidR="00020951">
        <w:rPr>
          <w:rFonts w:ascii="Arial Narrow" w:hAnsi="Arial Narrow" w:cs="Tahoma"/>
          <w:sz w:val="21"/>
          <w:szCs w:val="21"/>
          <w:lang w:val="en-GB"/>
        </w:rPr>
        <w:t xml:space="preserve"> </w:t>
      </w:r>
      <w:r w:rsidR="00C33686">
        <w:rPr>
          <w:rFonts w:ascii="Arial Narrow" w:hAnsi="Arial Narrow" w:cs="Tahoma"/>
          <w:sz w:val="21"/>
          <w:szCs w:val="21"/>
          <w:lang w:val="en-GB"/>
        </w:rPr>
        <w:t>-10</w:t>
      </w:r>
      <w:r w:rsidR="00A20788" w:rsidRPr="00F67668">
        <w:rPr>
          <w:rFonts w:ascii="Arial Narrow" w:hAnsi="Arial Narrow" w:cs="Tahoma"/>
          <w:sz w:val="21"/>
          <w:szCs w:val="21"/>
          <w:lang w:val="en-GB"/>
        </w:rPr>
        <w:t>.</w:t>
      </w:r>
      <w:r w:rsidR="00C33686">
        <w:rPr>
          <w:rFonts w:ascii="Arial Narrow" w:hAnsi="Arial Narrow" w:cs="Tahoma"/>
          <w:sz w:val="21"/>
          <w:szCs w:val="21"/>
          <w:lang w:val="en-GB"/>
        </w:rPr>
        <w:t>5</w:t>
      </w:r>
      <w:r w:rsidR="00D44781" w:rsidRPr="00F67668">
        <w:rPr>
          <w:rFonts w:ascii="Arial Narrow" w:hAnsi="Arial Narrow" w:cs="Tahoma"/>
          <w:sz w:val="21"/>
          <w:szCs w:val="21"/>
          <w:lang w:val="en-GB"/>
        </w:rPr>
        <w:t>%.</w:t>
      </w:r>
    </w:p>
    <w:p w:rsidR="00990A30" w:rsidRPr="00007445" w:rsidRDefault="00D46216" w:rsidP="002940F3">
      <w:pPr>
        <w:spacing w:before="360" w:after="120"/>
        <w:jc w:val="center"/>
        <w:rPr>
          <w:rFonts w:ascii="Arial Narrow" w:hAnsi="Arial Narrow" w:cs="Arial Narrow"/>
          <w:b/>
          <w:bCs/>
          <w:sz w:val="21"/>
          <w:szCs w:val="21"/>
          <w:lang w:val="en-GB"/>
        </w:rPr>
      </w:pPr>
      <w:r w:rsidRPr="00007445">
        <w:rPr>
          <w:rFonts w:ascii="Arial Narrow" w:hAnsi="Arial Narrow" w:cs="Arial Narrow"/>
          <w:b/>
          <w:bCs/>
          <w:sz w:val="21"/>
          <w:szCs w:val="21"/>
          <w:lang w:val="en-GB"/>
        </w:rPr>
        <w:t>Graph</w:t>
      </w:r>
      <w:r w:rsidR="009D1398" w:rsidRPr="00007445">
        <w:rPr>
          <w:rFonts w:ascii="Arial Narrow" w:hAnsi="Arial Narrow" w:cs="Arial Narrow"/>
          <w:b/>
          <w:bCs/>
          <w:sz w:val="21"/>
          <w:szCs w:val="21"/>
          <w:lang w:val="en-GB"/>
        </w:rPr>
        <w:t xml:space="preserve"> 4</w:t>
      </w:r>
      <w:r w:rsidR="00990A30" w:rsidRPr="00007445">
        <w:rPr>
          <w:rFonts w:ascii="Arial Narrow" w:hAnsi="Arial Narrow" w:cs="Arial Narrow"/>
          <w:b/>
          <w:bCs/>
          <w:sz w:val="21"/>
          <w:szCs w:val="21"/>
          <w:lang w:val="en-GB"/>
        </w:rPr>
        <w:t>.1.</w:t>
      </w:r>
      <w:r w:rsidRPr="00007445">
        <w:rPr>
          <w:rFonts w:ascii="Arial Narrow" w:hAnsi="Arial Narrow" w:cs="Arial Narrow"/>
          <w:b/>
          <w:bCs/>
          <w:sz w:val="21"/>
          <w:szCs w:val="21"/>
          <w:lang w:val="en-GB"/>
        </w:rPr>
        <w:t xml:space="preserve"> Real growth rate of GVA in agriculture, 2008–201</w:t>
      </w:r>
      <w:r w:rsidR="007811AC">
        <w:rPr>
          <w:rFonts w:ascii="Arial Narrow" w:hAnsi="Arial Narrow" w:cs="Arial Narrow"/>
          <w:b/>
          <w:bCs/>
          <w:sz w:val="21"/>
          <w:szCs w:val="21"/>
          <w:lang w:val="en-GB"/>
        </w:rPr>
        <w:t>7</w:t>
      </w:r>
      <w:r w:rsidRPr="00007445">
        <w:rPr>
          <w:rFonts w:ascii="Arial Narrow" w:hAnsi="Arial Narrow" w:cs="Arial Narrow"/>
          <w:b/>
          <w:bCs/>
          <w:sz w:val="21"/>
          <w:szCs w:val="21"/>
          <w:lang w:val="en-GB"/>
        </w:rPr>
        <w:t>, %</w:t>
      </w:r>
    </w:p>
    <w:p w:rsidR="00990A30" w:rsidRDefault="00BB0C1D" w:rsidP="00FE2655">
      <w:pPr>
        <w:spacing w:after="120"/>
        <w:jc w:val="center"/>
        <w:rPr>
          <w:rFonts w:ascii="Arial Narrow" w:hAnsi="Arial Narrow" w:cs="Arial Narrow"/>
          <w:noProof/>
          <w:sz w:val="20"/>
          <w:szCs w:val="20"/>
          <w:lang w:val="en-US"/>
        </w:rPr>
      </w:pPr>
      <w:r w:rsidRPr="00BB0C1D">
        <w:rPr>
          <w:rFonts w:ascii="Arial Narrow" w:hAnsi="Arial Narrow" w:cs="Arial Narrow"/>
          <w:noProof/>
          <w:sz w:val="20"/>
          <w:szCs w:val="20"/>
          <w:lang w:val="en-US"/>
        </w:rPr>
        <w:drawing>
          <wp:inline distT="0" distB="0" distL="0" distR="0">
            <wp:extent cx="45720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362200"/>
                    </a:xfrm>
                    <a:prstGeom prst="rect">
                      <a:avLst/>
                    </a:prstGeom>
                    <a:noFill/>
                    <a:ln>
                      <a:noFill/>
                    </a:ln>
                  </pic:spPr>
                </pic:pic>
              </a:graphicData>
            </a:graphic>
          </wp:inline>
        </w:drawing>
      </w:r>
    </w:p>
    <w:p w:rsidR="00D46216" w:rsidRPr="00EC6EF1" w:rsidRDefault="00D46216" w:rsidP="00D46216">
      <w:pPr>
        <w:spacing w:before="600" w:after="360"/>
        <w:jc w:val="both"/>
        <w:rPr>
          <w:rFonts w:ascii="Arial Narrow" w:hAnsi="Arial Narrow" w:cs="Arial Narrow"/>
          <w:b/>
          <w:bCs/>
          <w:sz w:val="21"/>
          <w:szCs w:val="21"/>
          <w:lang w:val="en-GB"/>
        </w:rPr>
      </w:pPr>
      <w:r w:rsidRPr="00EC6EF1">
        <w:rPr>
          <w:rFonts w:ascii="Arial Narrow" w:hAnsi="Arial Narrow" w:cs="Arial Narrow"/>
          <w:b/>
          <w:bCs/>
          <w:sz w:val="21"/>
          <w:szCs w:val="21"/>
          <w:lang w:val="en-GB"/>
        </w:rPr>
        <w:t>Output and intermediate consumption of agriculture</w:t>
      </w:r>
    </w:p>
    <w:p w:rsidR="00D46216" w:rsidRPr="00747A0F" w:rsidRDefault="002B1FDB" w:rsidP="00D46216">
      <w:pPr>
        <w:spacing w:before="120" w:after="120"/>
        <w:ind w:firstLine="397"/>
        <w:jc w:val="both"/>
        <w:rPr>
          <w:rFonts w:ascii="Arial Narrow" w:hAnsi="Arial Narrow" w:cs="Arial Narrow"/>
          <w:sz w:val="21"/>
          <w:szCs w:val="21"/>
          <w:lang w:val="en-GB"/>
        </w:rPr>
      </w:pPr>
      <w:r w:rsidRPr="00EC6EF1">
        <w:rPr>
          <w:rFonts w:ascii="Arial Narrow" w:hAnsi="Arial Narrow" w:cs="Tahoma"/>
          <w:sz w:val="21"/>
          <w:szCs w:val="21"/>
          <w:lang w:val="en-GB"/>
        </w:rPr>
        <w:t xml:space="preserve">In the period from </w:t>
      </w:r>
      <w:r w:rsidRPr="00F67668">
        <w:rPr>
          <w:rFonts w:ascii="Arial Narrow" w:hAnsi="Arial Narrow" w:cs="Tahoma"/>
          <w:sz w:val="21"/>
          <w:szCs w:val="21"/>
          <w:lang w:val="en-GB"/>
        </w:rPr>
        <w:t>2007 to 201</w:t>
      </w:r>
      <w:r w:rsidR="00E64F5A" w:rsidRPr="00F67668">
        <w:rPr>
          <w:rFonts w:ascii="Arial Narrow" w:hAnsi="Arial Narrow" w:cs="Tahoma"/>
          <w:sz w:val="21"/>
          <w:szCs w:val="21"/>
          <w:lang w:val="en-GB"/>
        </w:rPr>
        <w:t>7</w:t>
      </w:r>
      <w:r w:rsidR="00D46216" w:rsidRPr="00F67668">
        <w:rPr>
          <w:rFonts w:ascii="Arial Narrow" w:hAnsi="Arial Narrow" w:cs="Arial Narrow"/>
          <w:sz w:val="21"/>
          <w:szCs w:val="21"/>
          <w:lang w:val="en-GB"/>
        </w:rPr>
        <w:t>, intermediate consumption represented 5</w:t>
      </w:r>
      <w:r w:rsidR="00AA50CA">
        <w:rPr>
          <w:rFonts w:ascii="Arial Narrow" w:hAnsi="Arial Narrow" w:cs="Arial Narrow"/>
          <w:sz w:val="21"/>
          <w:szCs w:val="21"/>
          <w:lang w:val="en-GB"/>
        </w:rPr>
        <w:t>7.9</w:t>
      </w:r>
      <w:r w:rsidR="00D46216" w:rsidRPr="00F67668">
        <w:rPr>
          <w:rFonts w:ascii="Arial Narrow" w:hAnsi="Arial Narrow" w:cs="Arial Narrow"/>
          <w:sz w:val="21"/>
          <w:szCs w:val="21"/>
          <w:lang w:val="en-GB"/>
        </w:rPr>
        <w:t xml:space="preserve">% of the agricultural industry output </w:t>
      </w:r>
      <w:r w:rsidR="00A20788" w:rsidRPr="00F67668">
        <w:rPr>
          <w:rFonts w:ascii="Arial Narrow" w:hAnsi="Arial Narrow" w:cs="Arial Narrow"/>
          <w:sz w:val="21"/>
          <w:szCs w:val="21"/>
          <w:lang w:val="en-GB"/>
        </w:rPr>
        <w:t xml:space="preserve">on </w:t>
      </w:r>
      <w:r w:rsidR="00E64F5A" w:rsidRPr="00F67668">
        <w:rPr>
          <w:rFonts w:ascii="Arial Narrow" w:hAnsi="Arial Narrow" w:cs="Arial Narrow"/>
          <w:sz w:val="21"/>
          <w:szCs w:val="21"/>
          <w:lang w:val="en-GB"/>
        </w:rPr>
        <w:t>average, ranging from 5</w:t>
      </w:r>
      <w:r w:rsidR="00AA50CA">
        <w:rPr>
          <w:rFonts w:ascii="Arial Narrow" w:hAnsi="Arial Narrow" w:cs="Arial Narrow"/>
          <w:sz w:val="21"/>
          <w:szCs w:val="21"/>
          <w:lang w:val="en-GB"/>
        </w:rPr>
        <w:t>6.7% in 2008</w:t>
      </w:r>
      <w:r w:rsidR="00D46216" w:rsidRPr="00F67668">
        <w:rPr>
          <w:rFonts w:ascii="Arial Narrow" w:hAnsi="Arial Narrow" w:cs="Arial Narrow"/>
          <w:sz w:val="21"/>
          <w:szCs w:val="21"/>
          <w:lang w:val="en-GB"/>
        </w:rPr>
        <w:t xml:space="preserve"> to 59.2% in 2010.</w:t>
      </w:r>
    </w:p>
    <w:p w:rsidR="00990A30" w:rsidRPr="00833B17" w:rsidRDefault="00D46216" w:rsidP="00A53B15">
      <w:pPr>
        <w:spacing w:before="360" w:after="120"/>
        <w:jc w:val="center"/>
        <w:rPr>
          <w:rFonts w:ascii="Arial Narrow" w:hAnsi="Arial Narrow" w:cs="Arial Narrow"/>
          <w:b/>
          <w:bCs/>
          <w:sz w:val="21"/>
          <w:szCs w:val="21"/>
          <w:lang w:val="en-GB"/>
        </w:rPr>
      </w:pPr>
      <w:r w:rsidRPr="00747A0F">
        <w:rPr>
          <w:rFonts w:ascii="Arial Narrow" w:hAnsi="Arial Narrow" w:cs="Arial Narrow"/>
          <w:b/>
          <w:bCs/>
          <w:sz w:val="21"/>
          <w:szCs w:val="21"/>
          <w:lang w:val="en-GB"/>
        </w:rPr>
        <w:t xml:space="preserve"> Graph</w:t>
      </w:r>
      <w:r w:rsidR="009D1398" w:rsidRPr="00747A0F">
        <w:rPr>
          <w:rFonts w:ascii="Arial Narrow" w:hAnsi="Arial Narrow" w:cs="Arial Narrow"/>
          <w:b/>
          <w:bCs/>
          <w:sz w:val="21"/>
          <w:szCs w:val="21"/>
          <w:lang w:val="en-GB"/>
        </w:rPr>
        <w:t xml:space="preserve"> 4</w:t>
      </w:r>
      <w:r w:rsidR="00990A30" w:rsidRPr="00747A0F">
        <w:rPr>
          <w:rFonts w:ascii="Arial Narrow" w:hAnsi="Arial Narrow" w:cs="Arial Narrow"/>
          <w:b/>
          <w:bCs/>
          <w:sz w:val="21"/>
          <w:szCs w:val="21"/>
          <w:lang w:val="en-GB"/>
        </w:rPr>
        <w:t>.2</w:t>
      </w:r>
      <w:r w:rsidR="00634581" w:rsidRPr="00747A0F">
        <w:rPr>
          <w:rFonts w:ascii="Arial Narrow" w:hAnsi="Arial Narrow" w:cs="Arial Narrow"/>
          <w:b/>
          <w:bCs/>
          <w:sz w:val="21"/>
          <w:szCs w:val="21"/>
          <w:lang w:val="en-GB"/>
        </w:rPr>
        <w:t>.</w:t>
      </w:r>
      <w:r w:rsidRPr="00747A0F">
        <w:rPr>
          <w:rFonts w:ascii="Arial Narrow" w:hAnsi="Arial Narrow" w:cs="Arial Narrow"/>
          <w:b/>
          <w:bCs/>
          <w:sz w:val="21"/>
          <w:szCs w:val="21"/>
          <w:lang w:val="en-GB"/>
        </w:rPr>
        <w:t xml:space="preserve"> Output and intermediate consumption at current prices, RSD</w:t>
      </w:r>
      <w:r w:rsidR="00A20788" w:rsidRPr="00747A0F">
        <w:rPr>
          <w:rFonts w:ascii="Arial Narrow" w:hAnsi="Arial Narrow" w:cs="Arial Narrow"/>
          <w:b/>
          <w:bCs/>
          <w:sz w:val="21"/>
          <w:szCs w:val="21"/>
          <w:lang w:val="en-GB"/>
        </w:rPr>
        <w:t xml:space="preserve"> million</w:t>
      </w:r>
    </w:p>
    <w:p w:rsidR="002C7C0D" w:rsidRDefault="00BB0C1D" w:rsidP="008376BF">
      <w:pPr>
        <w:spacing w:after="120"/>
        <w:jc w:val="center"/>
        <w:rPr>
          <w:rFonts w:ascii="Arial Narrow" w:hAnsi="Arial Narrow" w:cs="Arial Narrow"/>
          <w:sz w:val="21"/>
          <w:szCs w:val="21"/>
          <w:lang w:val="en-GB"/>
        </w:rPr>
      </w:pPr>
      <w:r w:rsidRPr="00BB0C1D">
        <w:rPr>
          <w:rFonts w:ascii="Arial Narrow" w:hAnsi="Arial Narrow" w:cs="Arial Narrow"/>
          <w:noProof/>
          <w:sz w:val="21"/>
          <w:szCs w:val="21"/>
          <w:lang w:val="en-US"/>
        </w:rPr>
        <w:drawing>
          <wp:inline distT="0" distB="0" distL="0" distR="0">
            <wp:extent cx="5391150" cy="2809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809875"/>
                    </a:xfrm>
                    <a:prstGeom prst="rect">
                      <a:avLst/>
                    </a:prstGeom>
                    <a:noFill/>
                    <a:ln>
                      <a:noFill/>
                    </a:ln>
                  </pic:spPr>
                </pic:pic>
              </a:graphicData>
            </a:graphic>
          </wp:inline>
        </w:drawing>
      </w:r>
    </w:p>
    <w:p w:rsidR="00DC75D0" w:rsidRDefault="00DC75D0" w:rsidP="008376BF">
      <w:pPr>
        <w:spacing w:after="120"/>
        <w:jc w:val="center"/>
        <w:rPr>
          <w:rFonts w:ascii="Arial Narrow" w:hAnsi="Arial Narrow" w:cs="Arial Narrow"/>
          <w:sz w:val="21"/>
          <w:szCs w:val="21"/>
          <w:lang w:val="en-GB"/>
        </w:rPr>
      </w:pPr>
    </w:p>
    <w:p w:rsidR="00990A30" w:rsidRPr="009F01C9" w:rsidRDefault="00A20788" w:rsidP="00D46216">
      <w:pPr>
        <w:spacing w:after="240"/>
        <w:jc w:val="both"/>
        <w:rPr>
          <w:rFonts w:ascii="Arial Narrow" w:hAnsi="Arial Narrow" w:cs="Tahoma"/>
          <w:b/>
          <w:sz w:val="21"/>
          <w:szCs w:val="21"/>
          <w:lang w:val="en-GB"/>
        </w:rPr>
      </w:pPr>
      <w:r w:rsidRPr="00007445">
        <w:rPr>
          <w:rFonts w:ascii="Arial Narrow" w:hAnsi="Arial Narrow" w:cs="Tahoma"/>
          <w:b/>
          <w:sz w:val="21"/>
          <w:szCs w:val="21"/>
          <w:lang w:val="en-GB"/>
        </w:rPr>
        <w:lastRenderedPageBreak/>
        <w:t>A</w:t>
      </w:r>
      <w:r w:rsidRPr="00EC6EF1">
        <w:rPr>
          <w:rFonts w:ascii="Arial Narrow" w:hAnsi="Arial Narrow" w:cs="Tahoma"/>
          <w:b/>
          <w:sz w:val="21"/>
          <w:szCs w:val="21"/>
          <w:lang w:val="en-GB"/>
        </w:rPr>
        <w:t xml:space="preserve">gricultural </w:t>
      </w:r>
      <w:r w:rsidR="00D46216" w:rsidRPr="00EC6EF1">
        <w:rPr>
          <w:rFonts w:ascii="Arial Narrow" w:hAnsi="Arial Narrow" w:cs="Tahoma"/>
          <w:b/>
          <w:sz w:val="21"/>
          <w:szCs w:val="21"/>
          <w:lang w:val="en-GB"/>
        </w:rPr>
        <w:t>output</w:t>
      </w:r>
      <w:r w:rsidRPr="00B23B23">
        <w:rPr>
          <w:rFonts w:ascii="Arial Narrow" w:hAnsi="Arial Narrow" w:cs="Tahoma"/>
          <w:b/>
          <w:sz w:val="21"/>
          <w:szCs w:val="21"/>
          <w:lang w:val="en-GB"/>
        </w:rPr>
        <w:t xml:space="preserve"> structure</w:t>
      </w:r>
    </w:p>
    <w:p w:rsidR="00D46216" w:rsidRPr="00747A0F" w:rsidRDefault="00D46216" w:rsidP="00D46216">
      <w:pPr>
        <w:spacing w:after="120"/>
        <w:ind w:firstLine="397"/>
        <w:jc w:val="both"/>
        <w:rPr>
          <w:rFonts w:ascii="Arial Narrow" w:hAnsi="Arial Narrow" w:cs="Tahoma"/>
          <w:sz w:val="21"/>
          <w:szCs w:val="21"/>
          <w:lang w:val="en-GB"/>
        </w:rPr>
      </w:pPr>
      <w:r w:rsidRPr="009F01C9">
        <w:rPr>
          <w:rFonts w:ascii="Arial Narrow" w:hAnsi="Arial Narrow" w:cs="Tahoma"/>
          <w:sz w:val="21"/>
          <w:szCs w:val="21"/>
          <w:lang w:val="en-GB"/>
        </w:rPr>
        <w:t>In the period from 2007 to 201</w:t>
      </w:r>
      <w:r w:rsidR="00E64F5A">
        <w:rPr>
          <w:rFonts w:ascii="Arial Narrow" w:hAnsi="Arial Narrow" w:cs="Tahoma"/>
          <w:sz w:val="21"/>
          <w:szCs w:val="21"/>
          <w:lang w:val="en-GB"/>
        </w:rPr>
        <w:t>7</w:t>
      </w:r>
      <w:r w:rsidRPr="00833B17">
        <w:rPr>
          <w:rFonts w:ascii="Arial Narrow" w:hAnsi="Arial Narrow" w:cs="Tahoma"/>
          <w:sz w:val="21"/>
          <w:szCs w:val="21"/>
          <w:lang w:val="en-GB"/>
        </w:rPr>
        <w:t>, the average share of agricultural goods production in the total production of agricultural goods and services amounted to 9</w:t>
      </w:r>
      <w:r w:rsidR="00AA50CA">
        <w:rPr>
          <w:rFonts w:ascii="Arial Narrow" w:hAnsi="Arial Narrow" w:cs="Tahoma"/>
          <w:sz w:val="21"/>
          <w:szCs w:val="21"/>
          <w:lang w:val="en-GB"/>
        </w:rPr>
        <w:t>7.5</w:t>
      </w:r>
      <w:r w:rsidRPr="00833B17">
        <w:rPr>
          <w:rFonts w:ascii="Arial Narrow" w:hAnsi="Arial Narrow" w:cs="Tahoma"/>
          <w:sz w:val="21"/>
          <w:szCs w:val="21"/>
          <w:lang w:val="en-GB"/>
        </w:rPr>
        <w:t xml:space="preserve">%, while </w:t>
      </w:r>
      <w:r w:rsidR="00A20788" w:rsidRPr="00833B17">
        <w:rPr>
          <w:rFonts w:ascii="Arial Narrow" w:hAnsi="Arial Narrow" w:cs="Tahoma"/>
          <w:sz w:val="21"/>
          <w:szCs w:val="21"/>
          <w:lang w:val="en-GB"/>
        </w:rPr>
        <w:t xml:space="preserve">the share of agricultural services equalled </w:t>
      </w:r>
      <w:r w:rsidRPr="00833B17">
        <w:rPr>
          <w:rFonts w:ascii="Arial Narrow" w:hAnsi="Arial Narrow" w:cs="Tahoma"/>
          <w:sz w:val="21"/>
          <w:szCs w:val="21"/>
          <w:lang w:val="en-GB"/>
        </w:rPr>
        <w:t>2.5%</w:t>
      </w:r>
      <w:r w:rsidR="00A20788" w:rsidRPr="00747A0F">
        <w:rPr>
          <w:rFonts w:ascii="Arial Narrow" w:hAnsi="Arial Narrow" w:cs="Tahoma"/>
          <w:sz w:val="21"/>
          <w:szCs w:val="21"/>
          <w:lang w:val="en-GB"/>
        </w:rPr>
        <w:t>.</w:t>
      </w:r>
    </w:p>
    <w:p w:rsidR="00D46216" w:rsidRPr="00007445" w:rsidRDefault="00D46216" w:rsidP="00D46216">
      <w:pPr>
        <w:spacing w:after="120"/>
        <w:ind w:firstLine="397"/>
        <w:jc w:val="both"/>
        <w:rPr>
          <w:rFonts w:ascii="Arial Narrow" w:hAnsi="Arial Narrow" w:cs="Tahoma"/>
          <w:sz w:val="21"/>
          <w:szCs w:val="21"/>
          <w:lang w:val="en-GB"/>
        </w:rPr>
      </w:pPr>
      <w:r w:rsidRPr="00747A0F">
        <w:rPr>
          <w:rFonts w:ascii="Arial Narrow" w:hAnsi="Arial Narrow" w:cs="Tahoma"/>
          <w:sz w:val="21"/>
          <w:szCs w:val="21"/>
          <w:lang w:val="en-GB"/>
        </w:rPr>
        <w:t xml:space="preserve">In the same period, the average share of animal output in the production of agricultural goods and services accounted </w:t>
      </w:r>
      <w:r w:rsidR="002B1FDB" w:rsidRPr="00A01A7A">
        <w:rPr>
          <w:rFonts w:ascii="Arial Narrow" w:hAnsi="Arial Narrow" w:cs="Tahoma"/>
          <w:sz w:val="21"/>
          <w:szCs w:val="21"/>
          <w:lang w:val="en-GB"/>
        </w:rPr>
        <w:t xml:space="preserve">for </w:t>
      </w:r>
      <w:r w:rsidR="00C33686">
        <w:rPr>
          <w:rFonts w:ascii="Arial Narrow" w:hAnsi="Arial Narrow" w:cs="Tahoma"/>
          <w:sz w:val="21"/>
          <w:szCs w:val="21"/>
          <w:lang w:val="en-GB"/>
        </w:rPr>
        <w:t>30.4</w:t>
      </w:r>
      <w:r w:rsidRPr="00B906C8">
        <w:rPr>
          <w:rFonts w:ascii="Arial Narrow" w:hAnsi="Arial Narrow" w:cs="Tahoma"/>
          <w:sz w:val="21"/>
          <w:szCs w:val="21"/>
          <w:lang w:val="en-GB"/>
        </w:rPr>
        <w:t>%, while t</w:t>
      </w:r>
      <w:r w:rsidR="002B1FDB" w:rsidRPr="00007445">
        <w:rPr>
          <w:rFonts w:ascii="Arial Narrow" w:hAnsi="Arial Narrow" w:cs="Tahoma"/>
          <w:sz w:val="21"/>
          <w:szCs w:val="21"/>
          <w:lang w:val="en-GB"/>
        </w:rPr>
        <w:t xml:space="preserve">he share of crop output </w:t>
      </w:r>
      <w:r w:rsidR="00DA50C4">
        <w:rPr>
          <w:rFonts w:ascii="Arial Narrow" w:hAnsi="Arial Narrow" w:cs="Tahoma"/>
          <w:sz w:val="21"/>
          <w:szCs w:val="21"/>
          <w:lang w:val="en-GB"/>
        </w:rPr>
        <w:t>equalled</w:t>
      </w:r>
      <w:r w:rsidR="00A179E0">
        <w:rPr>
          <w:rFonts w:ascii="Arial Narrow" w:hAnsi="Arial Narrow" w:cs="Tahoma"/>
          <w:sz w:val="21"/>
          <w:szCs w:val="21"/>
          <w:lang w:val="en-GB"/>
        </w:rPr>
        <w:t xml:space="preserve"> </w:t>
      </w:r>
      <w:r w:rsidR="002B1FDB" w:rsidRPr="00F67668">
        <w:rPr>
          <w:rFonts w:ascii="Arial Narrow" w:hAnsi="Arial Narrow" w:cs="Tahoma"/>
          <w:sz w:val="21"/>
          <w:szCs w:val="21"/>
          <w:lang w:val="en-GB"/>
        </w:rPr>
        <w:t>6</w:t>
      </w:r>
      <w:r w:rsidR="00C33686">
        <w:rPr>
          <w:rFonts w:ascii="Arial Narrow" w:hAnsi="Arial Narrow" w:cs="Tahoma"/>
          <w:sz w:val="21"/>
          <w:szCs w:val="21"/>
          <w:lang w:val="en-GB"/>
        </w:rPr>
        <w:t>7.1</w:t>
      </w:r>
      <w:r w:rsidRPr="00B906C8">
        <w:rPr>
          <w:rFonts w:ascii="Arial Narrow" w:hAnsi="Arial Narrow" w:cs="Tahoma"/>
          <w:sz w:val="21"/>
          <w:szCs w:val="21"/>
          <w:lang w:val="en-GB"/>
        </w:rPr>
        <w:t>%.</w:t>
      </w:r>
    </w:p>
    <w:p w:rsidR="00D46216" w:rsidRPr="00EC6EF1" w:rsidRDefault="00D46216" w:rsidP="00B6018C">
      <w:pPr>
        <w:spacing w:before="240" w:after="120"/>
        <w:jc w:val="center"/>
        <w:rPr>
          <w:rFonts w:ascii="Arial Narrow" w:hAnsi="Arial Narrow" w:cs="Tahoma"/>
          <w:sz w:val="21"/>
          <w:szCs w:val="21"/>
          <w:lang w:val="en-GB"/>
        </w:rPr>
      </w:pPr>
      <w:r w:rsidRPr="00007445">
        <w:rPr>
          <w:rFonts w:ascii="Arial Narrow" w:hAnsi="Arial Narrow" w:cs="Arial Narrow"/>
          <w:b/>
          <w:bCs/>
          <w:sz w:val="21"/>
          <w:szCs w:val="21"/>
          <w:lang w:val="en-GB"/>
        </w:rPr>
        <w:t xml:space="preserve">Graph 4.3. </w:t>
      </w:r>
      <w:r w:rsidRPr="00EC6EF1">
        <w:rPr>
          <w:rFonts w:ascii="Arial Narrow" w:hAnsi="Arial Narrow" w:cs="Arial Narrow"/>
          <w:b/>
          <w:bCs/>
          <w:sz w:val="21"/>
          <w:szCs w:val="21"/>
          <w:lang w:val="en-GB"/>
        </w:rPr>
        <w:t>Structure of the agricultural output in 201</w:t>
      </w:r>
      <w:r w:rsidR="007B3706">
        <w:rPr>
          <w:rFonts w:ascii="Arial Narrow" w:hAnsi="Arial Narrow" w:cs="Arial Narrow"/>
          <w:b/>
          <w:bCs/>
          <w:sz w:val="21"/>
          <w:szCs w:val="21"/>
          <w:lang w:val="en-GB"/>
        </w:rPr>
        <w:t>7</w:t>
      </w:r>
    </w:p>
    <w:p w:rsidR="00DC75D0" w:rsidRDefault="00DC75D0" w:rsidP="00DC75D0">
      <w:pPr>
        <w:spacing w:after="120"/>
        <w:jc w:val="center"/>
        <w:rPr>
          <w:rFonts w:ascii="Arial Narrow" w:hAnsi="Arial Narrow" w:cs="Arial Narrow"/>
          <w:b/>
          <w:bCs/>
          <w:sz w:val="21"/>
          <w:szCs w:val="21"/>
          <w:lang w:val="en-GB"/>
        </w:rPr>
      </w:pPr>
      <w:r>
        <w:rPr>
          <w:noProof/>
          <w:lang w:val="en-US"/>
        </w:rPr>
        <w:drawing>
          <wp:inline distT="0" distB="0" distL="0" distR="0">
            <wp:extent cx="4104094" cy="2721951"/>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46216" w:rsidRPr="00EC6EF1" w:rsidRDefault="00D46216" w:rsidP="00D46216">
      <w:pPr>
        <w:spacing w:before="360" w:after="240"/>
        <w:jc w:val="both"/>
        <w:rPr>
          <w:rFonts w:ascii="Arial Narrow" w:hAnsi="Arial Narrow" w:cs="Arial Narrow"/>
          <w:b/>
          <w:bCs/>
          <w:sz w:val="21"/>
          <w:szCs w:val="21"/>
          <w:lang w:val="en-GB"/>
        </w:rPr>
      </w:pPr>
      <w:r w:rsidRPr="00007445">
        <w:rPr>
          <w:rFonts w:ascii="Arial Narrow" w:hAnsi="Arial Narrow" w:cs="Arial Narrow"/>
          <w:b/>
          <w:bCs/>
          <w:sz w:val="21"/>
          <w:szCs w:val="21"/>
          <w:lang w:val="en-GB"/>
        </w:rPr>
        <w:t>Crop output</w:t>
      </w:r>
    </w:p>
    <w:p w:rsidR="00990A30" w:rsidRPr="00007445" w:rsidRDefault="00D46216" w:rsidP="00D46216">
      <w:pPr>
        <w:spacing w:after="120"/>
        <w:ind w:firstLine="397"/>
        <w:jc w:val="both"/>
        <w:rPr>
          <w:rFonts w:ascii="Arial Narrow" w:hAnsi="Arial Narrow" w:cs="Tahoma"/>
          <w:sz w:val="21"/>
          <w:szCs w:val="21"/>
          <w:lang w:val="en-GB"/>
        </w:rPr>
      </w:pPr>
      <w:r w:rsidRPr="00EC6EF1">
        <w:rPr>
          <w:rFonts w:ascii="Arial Narrow" w:hAnsi="Arial Narrow" w:cs="Tahoma"/>
          <w:sz w:val="21"/>
          <w:szCs w:val="21"/>
          <w:lang w:val="en-GB"/>
        </w:rPr>
        <w:t>In the period from 2007 to 2</w:t>
      </w:r>
      <w:r w:rsidRPr="00F67668">
        <w:rPr>
          <w:rFonts w:ascii="Arial Narrow" w:hAnsi="Arial Narrow" w:cs="Tahoma"/>
          <w:sz w:val="21"/>
          <w:szCs w:val="21"/>
          <w:lang w:val="en-GB"/>
        </w:rPr>
        <w:t>01</w:t>
      </w:r>
      <w:r w:rsidR="00E64F5A" w:rsidRPr="00F67668">
        <w:rPr>
          <w:rFonts w:ascii="Arial Narrow" w:hAnsi="Arial Narrow" w:cs="Tahoma"/>
          <w:sz w:val="21"/>
          <w:szCs w:val="21"/>
          <w:lang w:val="en-GB"/>
        </w:rPr>
        <w:t>7</w:t>
      </w:r>
      <w:r w:rsidR="00DA50C4" w:rsidRPr="009F01C9">
        <w:rPr>
          <w:rFonts w:ascii="Arial Narrow" w:hAnsi="Arial Narrow" w:cs="Tahoma"/>
          <w:sz w:val="21"/>
          <w:szCs w:val="21"/>
          <w:lang w:val="en-GB"/>
        </w:rPr>
        <w:t>, the</w:t>
      </w:r>
      <w:r w:rsidRPr="009F01C9">
        <w:rPr>
          <w:rFonts w:ascii="Arial Narrow" w:hAnsi="Arial Narrow" w:cs="Tahoma"/>
          <w:sz w:val="21"/>
          <w:szCs w:val="21"/>
          <w:lang w:val="en-GB"/>
        </w:rPr>
        <w:t xml:space="preserve"> average share of cereals dominated in the structu</w:t>
      </w:r>
      <w:r w:rsidR="006A0177" w:rsidRPr="009F01C9">
        <w:rPr>
          <w:rFonts w:ascii="Arial Narrow" w:hAnsi="Arial Narrow" w:cs="Tahoma"/>
          <w:sz w:val="21"/>
          <w:szCs w:val="21"/>
          <w:lang w:val="en-GB"/>
        </w:rPr>
        <w:t xml:space="preserve">re of crop production with </w:t>
      </w:r>
      <w:r w:rsidR="006A0177" w:rsidRPr="00F67668">
        <w:rPr>
          <w:rFonts w:ascii="Arial Narrow" w:hAnsi="Arial Narrow" w:cs="Tahoma"/>
          <w:sz w:val="21"/>
          <w:szCs w:val="21"/>
          <w:lang w:val="en-GB"/>
        </w:rPr>
        <w:t>4</w:t>
      </w:r>
      <w:r w:rsidR="00423482">
        <w:rPr>
          <w:rFonts w:ascii="Arial Narrow" w:hAnsi="Arial Narrow" w:cs="Tahoma"/>
          <w:sz w:val="21"/>
          <w:szCs w:val="21"/>
          <w:lang w:val="en-GB"/>
        </w:rPr>
        <w:t>2.8</w:t>
      </w:r>
      <w:r w:rsidR="008A7AC7" w:rsidRPr="00833B17">
        <w:rPr>
          <w:rFonts w:ascii="Arial Narrow" w:hAnsi="Arial Narrow" w:cs="Tahoma"/>
          <w:sz w:val="21"/>
          <w:szCs w:val="21"/>
          <w:lang w:val="en-GB"/>
        </w:rPr>
        <w:t>%</w:t>
      </w:r>
      <w:r w:rsidRPr="00833B17">
        <w:rPr>
          <w:rFonts w:ascii="Arial Narrow" w:hAnsi="Arial Narrow" w:cs="Tahoma"/>
          <w:sz w:val="21"/>
          <w:szCs w:val="21"/>
          <w:lang w:val="en-GB"/>
        </w:rPr>
        <w:t>. Frui</w:t>
      </w:r>
      <w:r w:rsidR="00E64F5A">
        <w:rPr>
          <w:rFonts w:ascii="Arial Narrow" w:hAnsi="Arial Narrow" w:cs="Tahoma"/>
          <w:sz w:val="21"/>
          <w:szCs w:val="21"/>
          <w:lang w:val="en-GB"/>
        </w:rPr>
        <w:t xml:space="preserve">t production </w:t>
      </w:r>
      <w:r w:rsidR="00423482">
        <w:rPr>
          <w:rFonts w:ascii="Arial Narrow" w:hAnsi="Arial Narrow" w:cs="Tahoma"/>
          <w:sz w:val="21"/>
          <w:szCs w:val="21"/>
          <w:lang w:val="en-GB"/>
        </w:rPr>
        <w:t>contributed with 16.2</w:t>
      </w:r>
      <w:r w:rsidRPr="00833B17">
        <w:rPr>
          <w:rFonts w:ascii="Arial Narrow" w:hAnsi="Arial Narrow" w:cs="Tahoma"/>
          <w:sz w:val="21"/>
          <w:szCs w:val="21"/>
          <w:lang w:val="en-GB"/>
        </w:rPr>
        <w:t xml:space="preserve">%, followed by industrial crops </w:t>
      </w:r>
      <w:r w:rsidR="00DA50C4">
        <w:rPr>
          <w:rFonts w:ascii="Arial Narrow" w:hAnsi="Arial Narrow" w:cs="Tahoma"/>
          <w:sz w:val="21"/>
          <w:szCs w:val="21"/>
          <w:lang w:val="en-GB"/>
        </w:rPr>
        <w:t xml:space="preserve">with </w:t>
      </w:r>
      <w:r w:rsidRPr="00F67668">
        <w:rPr>
          <w:rFonts w:ascii="Arial Narrow" w:hAnsi="Arial Narrow" w:cs="Tahoma"/>
          <w:sz w:val="21"/>
          <w:szCs w:val="21"/>
          <w:lang w:val="en-GB"/>
        </w:rPr>
        <w:t>13.</w:t>
      </w:r>
      <w:r w:rsidR="00423482">
        <w:rPr>
          <w:rFonts w:ascii="Arial Narrow" w:hAnsi="Arial Narrow" w:cs="Tahoma"/>
          <w:sz w:val="21"/>
          <w:szCs w:val="21"/>
          <w:lang w:val="en-GB"/>
        </w:rPr>
        <w:t>6</w:t>
      </w:r>
      <w:r w:rsidRPr="00F67668">
        <w:rPr>
          <w:rFonts w:ascii="Arial Narrow" w:hAnsi="Arial Narrow" w:cs="Tahoma"/>
          <w:sz w:val="21"/>
          <w:szCs w:val="21"/>
          <w:lang w:val="en-GB"/>
        </w:rPr>
        <w:t>%,</w:t>
      </w:r>
      <w:r w:rsidRPr="00A01A7A">
        <w:rPr>
          <w:rFonts w:ascii="Arial Narrow" w:hAnsi="Arial Narrow" w:cs="Tahoma"/>
          <w:sz w:val="21"/>
          <w:szCs w:val="21"/>
          <w:lang w:val="en-GB"/>
        </w:rPr>
        <w:t xml:space="preserve"> while the share of vegetables an</w:t>
      </w:r>
      <w:r w:rsidR="00E350C2" w:rsidRPr="003B42C2">
        <w:rPr>
          <w:rFonts w:ascii="Arial Narrow" w:hAnsi="Arial Narrow" w:cs="Tahoma"/>
          <w:sz w:val="21"/>
          <w:szCs w:val="21"/>
          <w:lang w:val="en-GB"/>
        </w:rPr>
        <w:t>d horticultural produ</w:t>
      </w:r>
      <w:r w:rsidR="00E350C2" w:rsidRPr="00DA50C4">
        <w:rPr>
          <w:rFonts w:ascii="Arial Narrow" w:hAnsi="Arial Narrow" w:cs="Tahoma"/>
          <w:sz w:val="21"/>
          <w:szCs w:val="21"/>
          <w:lang w:val="en-GB"/>
        </w:rPr>
        <w:t xml:space="preserve">cts was </w:t>
      </w:r>
      <w:r w:rsidR="00423482">
        <w:rPr>
          <w:rFonts w:ascii="Arial Narrow" w:hAnsi="Arial Narrow" w:cs="Tahoma"/>
          <w:sz w:val="21"/>
          <w:szCs w:val="21"/>
          <w:lang w:val="en-GB"/>
        </w:rPr>
        <w:t>9.4</w:t>
      </w:r>
      <w:r w:rsidRPr="00DA50C4">
        <w:rPr>
          <w:rFonts w:ascii="Arial Narrow" w:hAnsi="Arial Narrow" w:cs="Tahoma"/>
          <w:sz w:val="21"/>
          <w:szCs w:val="21"/>
          <w:lang w:val="en-GB"/>
        </w:rPr>
        <w:t xml:space="preserve">%. Wine production and forage crops </w:t>
      </w:r>
      <w:r w:rsidR="00BA11A0" w:rsidRPr="00DA50C4">
        <w:rPr>
          <w:rFonts w:ascii="Arial Narrow" w:hAnsi="Arial Narrow" w:cs="Tahoma"/>
          <w:sz w:val="21"/>
          <w:szCs w:val="21"/>
          <w:lang w:val="en-GB"/>
        </w:rPr>
        <w:t xml:space="preserve">equalled </w:t>
      </w:r>
      <w:r w:rsidR="00423482">
        <w:rPr>
          <w:rFonts w:ascii="Arial Narrow" w:hAnsi="Arial Narrow" w:cs="Tahoma"/>
          <w:sz w:val="21"/>
          <w:szCs w:val="21"/>
          <w:lang w:val="en-GB"/>
        </w:rPr>
        <w:t>8</w:t>
      </w:r>
      <w:r w:rsidRPr="00F67668">
        <w:rPr>
          <w:rFonts w:ascii="Arial Narrow" w:hAnsi="Arial Narrow" w:cs="Tahoma"/>
          <w:sz w:val="21"/>
          <w:szCs w:val="21"/>
          <w:lang w:val="en-GB"/>
        </w:rPr>
        <w:t>.</w:t>
      </w:r>
      <w:r w:rsidR="00423482">
        <w:rPr>
          <w:rFonts w:ascii="Arial Narrow" w:hAnsi="Arial Narrow" w:cs="Tahoma"/>
          <w:sz w:val="21"/>
          <w:szCs w:val="21"/>
          <w:lang w:val="en-GB"/>
        </w:rPr>
        <w:t>4</w:t>
      </w:r>
      <w:r w:rsidR="00E350C2" w:rsidRPr="00F67668">
        <w:rPr>
          <w:rFonts w:ascii="Arial Narrow" w:hAnsi="Arial Narrow" w:cs="Tahoma"/>
          <w:sz w:val="21"/>
          <w:szCs w:val="21"/>
          <w:lang w:val="en-GB"/>
        </w:rPr>
        <w:t>%</w:t>
      </w:r>
      <w:r w:rsidR="00E350C2" w:rsidRPr="00DA50C4">
        <w:rPr>
          <w:rFonts w:ascii="Arial Narrow" w:hAnsi="Arial Narrow" w:cs="Tahoma"/>
          <w:sz w:val="21"/>
          <w:szCs w:val="21"/>
          <w:lang w:val="en-GB"/>
        </w:rPr>
        <w:t xml:space="preserve"> and </w:t>
      </w:r>
      <w:r w:rsidR="00423482">
        <w:rPr>
          <w:rFonts w:ascii="Arial Narrow" w:hAnsi="Arial Narrow" w:cs="Tahoma"/>
          <w:sz w:val="21"/>
          <w:szCs w:val="21"/>
          <w:lang w:val="en-GB"/>
        </w:rPr>
        <w:t>5.5</w:t>
      </w:r>
      <w:r w:rsidRPr="00DA50C4">
        <w:rPr>
          <w:rFonts w:ascii="Arial Narrow" w:hAnsi="Arial Narrow" w:cs="Tahoma"/>
          <w:sz w:val="21"/>
          <w:szCs w:val="21"/>
          <w:lang w:val="en-GB"/>
        </w:rPr>
        <w:t>%</w:t>
      </w:r>
      <w:r w:rsidR="00BA11A0" w:rsidRPr="0071353A">
        <w:rPr>
          <w:rFonts w:ascii="Arial Narrow" w:hAnsi="Arial Narrow" w:cs="Tahoma"/>
          <w:sz w:val="21"/>
          <w:szCs w:val="21"/>
          <w:lang w:val="en-GB"/>
        </w:rPr>
        <w:t>,</w:t>
      </w:r>
      <w:r w:rsidRPr="0071353A">
        <w:rPr>
          <w:rFonts w:ascii="Arial Narrow" w:hAnsi="Arial Narrow" w:cs="Tahoma"/>
          <w:sz w:val="21"/>
          <w:szCs w:val="21"/>
          <w:lang w:val="en-GB"/>
        </w:rPr>
        <w:t xml:space="preserve"> respectively. The lowest share belonged</w:t>
      </w:r>
      <w:r w:rsidR="00E350C2" w:rsidRPr="0071353A">
        <w:rPr>
          <w:rFonts w:ascii="Arial Narrow" w:hAnsi="Arial Narrow" w:cs="Tahoma"/>
          <w:sz w:val="21"/>
          <w:szCs w:val="21"/>
          <w:lang w:val="en-GB"/>
        </w:rPr>
        <w:t xml:space="preserve"> to potatoes production with </w:t>
      </w:r>
      <w:r w:rsidR="00423482">
        <w:rPr>
          <w:rFonts w:ascii="Arial Narrow" w:hAnsi="Arial Narrow" w:cs="Tahoma"/>
          <w:sz w:val="21"/>
          <w:szCs w:val="21"/>
          <w:lang w:val="en-GB"/>
        </w:rPr>
        <w:t>4.0</w:t>
      </w:r>
      <w:r w:rsidRPr="00007445">
        <w:rPr>
          <w:rFonts w:ascii="Arial Narrow" w:hAnsi="Arial Narrow" w:cs="Tahoma"/>
          <w:sz w:val="21"/>
          <w:szCs w:val="21"/>
          <w:lang w:val="en-GB"/>
        </w:rPr>
        <w:t>%.</w:t>
      </w:r>
    </w:p>
    <w:p w:rsidR="00D04144" w:rsidRPr="00007445" w:rsidRDefault="00D04144" w:rsidP="00B6018C">
      <w:pPr>
        <w:spacing w:before="240" w:after="120"/>
        <w:jc w:val="center"/>
        <w:rPr>
          <w:rFonts w:ascii="Arial Narrow" w:hAnsi="Arial Narrow" w:cs="Arial Narrow"/>
          <w:b/>
          <w:bCs/>
          <w:sz w:val="21"/>
          <w:szCs w:val="21"/>
          <w:lang w:val="en-GB"/>
        </w:rPr>
      </w:pPr>
      <w:r w:rsidRPr="00007445">
        <w:rPr>
          <w:rFonts w:ascii="Arial Narrow" w:hAnsi="Arial Narrow" w:cs="Arial Narrow"/>
          <w:b/>
          <w:bCs/>
          <w:sz w:val="21"/>
          <w:szCs w:val="21"/>
          <w:lang w:val="en-GB"/>
        </w:rPr>
        <w:t>Graph 4.4. Structure of crop output in 201</w:t>
      </w:r>
      <w:r w:rsidR="00F63B52">
        <w:rPr>
          <w:rFonts w:ascii="Arial Narrow" w:hAnsi="Arial Narrow" w:cs="Arial Narrow"/>
          <w:b/>
          <w:bCs/>
          <w:sz w:val="21"/>
          <w:szCs w:val="21"/>
          <w:lang w:val="en-GB"/>
        </w:rPr>
        <w:t>7</w:t>
      </w:r>
    </w:p>
    <w:p w:rsidR="0098199C" w:rsidRDefault="00BF767E" w:rsidP="0086413C">
      <w:pPr>
        <w:spacing w:before="480" w:after="240"/>
        <w:jc w:val="center"/>
        <w:rPr>
          <w:rFonts w:ascii="Arial Narrow" w:hAnsi="Arial Narrow" w:cs="Arial Narrow"/>
          <w:b/>
          <w:bCs/>
          <w:sz w:val="21"/>
          <w:szCs w:val="21"/>
          <w:lang w:val="en-GB"/>
        </w:rPr>
      </w:pPr>
      <w:r w:rsidRPr="00BF767E">
        <w:rPr>
          <w:rFonts w:ascii="Arial Narrow" w:hAnsi="Arial Narrow" w:cs="Arial Narrow"/>
          <w:b/>
          <w:bCs/>
          <w:noProof/>
          <w:sz w:val="21"/>
          <w:szCs w:val="21"/>
          <w:lang w:val="en-US"/>
        </w:rPr>
        <w:drawing>
          <wp:inline distT="0" distB="0" distL="0" distR="0">
            <wp:extent cx="4304665" cy="2686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4665" cy="2686685"/>
                    </a:xfrm>
                    <a:prstGeom prst="rect">
                      <a:avLst/>
                    </a:prstGeom>
                    <a:noFill/>
                    <a:ln>
                      <a:noFill/>
                    </a:ln>
                  </pic:spPr>
                </pic:pic>
              </a:graphicData>
            </a:graphic>
          </wp:inline>
        </w:drawing>
      </w:r>
    </w:p>
    <w:p w:rsidR="00DC75D0" w:rsidRDefault="00DC75D0" w:rsidP="0086413C">
      <w:pPr>
        <w:spacing w:before="480" w:after="240"/>
        <w:jc w:val="center"/>
        <w:rPr>
          <w:rFonts w:ascii="Arial Narrow" w:hAnsi="Arial Narrow" w:cs="Arial Narrow"/>
          <w:b/>
          <w:bCs/>
          <w:sz w:val="21"/>
          <w:szCs w:val="21"/>
          <w:lang w:val="en-GB"/>
        </w:rPr>
      </w:pPr>
    </w:p>
    <w:p w:rsidR="00D04144" w:rsidRPr="00B906C8" w:rsidRDefault="00D04144" w:rsidP="00D04144">
      <w:pPr>
        <w:spacing w:before="480" w:after="240"/>
        <w:jc w:val="both"/>
        <w:rPr>
          <w:rFonts w:ascii="Arial Narrow" w:hAnsi="Arial Narrow" w:cs="Arial Narrow"/>
          <w:b/>
          <w:bCs/>
          <w:sz w:val="21"/>
          <w:szCs w:val="21"/>
          <w:lang w:val="en-GB"/>
        </w:rPr>
      </w:pPr>
      <w:r w:rsidRPr="00B906C8">
        <w:rPr>
          <w:rFonts w:ascii="Arial Narrow" w:hAnsi="Arial Narrow" w:cs="Arial Narrow"/>
          <w:b/>
          <w:bCs/>
          <w:sz w:val="21"/>
          <w:szCs w:val="21"/>
          <w:lang w:val="en-GB"/>
        </w:rPr>
        <w:lastRenderedPageBreak/>
        <w:t>Animal output</w:t>
      </w:r>
    </w:p>
    <w:p w:rsidR="00D04144" w:rsidRPr="00747A0F" w:rsidRDefault="00D04144" w:rsidP="00D04144">
      <w:pPr>
        <w:spacing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the period from 2007 to </w:t>
      </w:r>
      <w:r w:rsidRPr="00F67668">
        <w:rPr>
          <w:rFonts w:ascii="Arial Narrow" w:hAnsi="Arial Narrow" w:cs="Tahoma"/>
          <w:sz w:val="21"/>
          <w:szCs w:val="21"/>
          <w:lang w:val="en-GB"/>
        </w:rPr>
        <w:t>201</w:t>
      </w:r>
      <w:r w:rsidR="00E64F5A" w:rsidRPr="00F67668">
        <w:rPr>
          <w:rFonts w:ascii="Arial Narrow" w:hAnsi="Arial Narrow" w:cs="Tahoma"/>
          <w:sz w:val="21"/>
          <w:szCs w:val="21"/>
          <w:lang w:val="en-GB"/>
        </w:rPr>
        <w:t>7</w:t>
      </w:r>
      <w:r w:rsidRPr="00EC6EF1">
        <w:rPr>
          <w:rFonts w:ascii="Arial Narrow" w:hAnsi="Arial Narrow" w:cs="Tahoma"/>
          <w:sz w:val="21"/>
          <w:szCs w:val="21"/>
          <w:lang w:val="en-GB"/>
        </w:rPr>
        <w:t xml:space="preserve">, animal husbandry participated, </w:t>
      </w:r>
      <w:r w:rsidR="00871305" w:rsidRPr="00B23B23">
        <w:rPr>
          <w:rFonts w:ascii="Arial Narrow" w:hAnsi="Arial Narrow" w:cs="Tahoma"/>
          <w:sz w:val="21"/>
          <w:szCs w:val="21"/>
          <w:lang w:val="en-GB"/>
        </w:rPr>
        <w:t xml:space="preserve">on </w:t>
      </w:r>
      <w:r w:rsidR="00E350C2" w:rsidRPr="009F01C9">
        <w:rPr>
          <w:rFonts w:ascii="Arial Narrow" w:hAnsi="Arial Narrow" w:cs="Tahoma"/>
          <w:sz w:val="21"/>
          <w:szCs w:val="21"/>
          <w:lang w:val="en-GB"/>
        </w:rPr>
        <w:t xml:space="preserve">average, with </w:t>
      </w:r>
      <w:r w:rsidR="00E64F5A" w:rsidRPr="00F67668">
        <w:rPr>
          <w:rFonts w:ascii="Arial Narrow" w:hAnsi="Arial Narrow" w:cs="Tahoma"/>
          <w:sz w:val="21"/>
          <w:szCs w:val="21"/>
          <w:lang w:val="en-GB"/>
        </w:rPr>
        <w:t>68.7</w:t>
      </w:r>
      <w:r w:rsidRPr="009F01C9">
        <w:rPr>
          <w:rFonts w:ascii="Arial Narrow" w:hAnsi="Arial Narrow" w:cs="Tahoma"/>
          <w:sz w:val="21"/>
          <w:szCs w:val="21"/>
          <w:lang w:val="en-GB"/>
        </w:rPr>
        <w:t>%,</w:t>
      </w:r>
      <w:r w:rsidRPr="00833B17">
        <w:rPr>
          <w:rFonts w:ascii="Arial Narrow" w:hAnsi="Arial Narrow" w:cs="Tahoma"/>
          <w:sz w:val="21"/>
          <w:szCs w:val="21"/>
          <w:lang w:val="en-GB"/>
        </w:rPr>
        <w:t xml:space="preserve"> while animal products participated with </w:t>
      </w:r>
      <w:r w:rsidR="00E64F5A" w:rsidRPr="00F67668">
        <w:rPr>
          <w:rFonts w:ascii="Arial Narrow" w:hAnsi="Arial Narrow" w:cs="Tahoma"/>
          <w:sz w:val="21"/>
          <w:szCs w:val="21"/>
          <w:lang w:val="en-GB"/>
        </w:rPr>
        <w:t>31.3</w:t>
      </w:r>
      <w:r w:rsidRPr="00747A0F">
        <w:rPr>
          <w:rFonts w:ascii="Arial Narrow" w:hAnsi="Arial Narrow" w:cs="Tahoma"/>
          <w:sz w:val="21"/>
          <w:szCs w:val="21"/>
          <w:lang w:val="en-GB"/>
        </w:rPr>
        <w:t>% in the animal output.</w:t>
      </w:r>
    </w:p>
    <w:p w:rsidR="00D04144" w:rsidRPr="00007445" w:rsidRDefault="00D04144" w:rsidP="00D04144">
      <w:pPr>
        <w:spacing w:after="120"/>
        <w:ind w:firstLine="397"/>
        <w:jc w:val="both"/>
        <w:rPr>
          <w:rFonts w:ascii="Arial Narrow" w:hAnsi="Arial Narrow" w:cs="Tahoma"/>
          <w:sz w:val="21"/>
          <w:szCs w:val="21"/>
          <w:lang w:val="en-GB"/>
        </w:rPr>
      </w:pPr>
      <w:r w:rsidRPr="0071353A">
        <w:rPr>
          <w:rFonts w:ascii="Arial Narrow" w:hAnsi="Arial Narrow" w:cs="Tahoma"/>
          <w:sz w:val="21"/>
          <w:szCs w:val="21"/>
          <w:lang w:val="en-GB"/>
        </w:rPr>
        <w:t>The highest average share in animal husbandry had the raising of pigs (51.</w:t>
      </w:r>
      <w:r w:rsidR="00E64F5A">
        <w:rPr>
          <w:rFonts w:ascii="Arial Narrow" w:hAnsi="Arial Narrow" w:cs="Tahoma"/>
          <w:sz w:val="21"/>
          <w:szCs w:val="21"/>
          <w:lang w:val="en-GB"/>
        </w:rPr>
        <w:t>6</w:t>
      </w:r>
      <w:r w:rsidRPr="0071353A">
        <w:rPr>
          <w:rFonts w:ascii="Arial Narrow" w:hAnsi="Arial Narrow" w:cs="Tahoma"/>
          <w:sz w:val="21"/>
          <w:szCs w:val="21"/>
          <w:lang w:val="en-GB"/>
        </w:rPr>
        <w:t>%), follo</w:t>
      </w:r>
      <w:r w:rsidR="00E64F5A">
        <w:rPr>
          <w:rFonts w:ascii="Arial Narrow" w:hAnsi="Arial Narrow" w:cs="Tahoma"/>
          <w:sz w:val="21"/>
          <w:szCs w:val="21"/>
          <w:lang w:val="en-GB"/>
        </w:rPr>
        <w:t>wed by the raising of cattle (27</w:t>
      </w:r>
      <w:r w:rsidRPr="0071353A">
        <w:rPr>
          <w:rFonts w:ascii="Arial Narrow" w:hAnsi="Arial Narrow" w:cs="Tahoma"/>
          <w:sz w:val="21"/>
          <w:szCs w:val="21"/>
          <w:lang w:val="en-GB"/>
        </w:rPr>
        <w:t>.</w:t>
      </w:r>
      <w:r w:rsidR="00E64F5A">
        <w:rPr>
          <w:rFonts w:ascii="Arial Narrow" w:hAnsi="Arial Narrow" w:cs="Tahoma"/>
          <w:sz w:val="21"/>
          <w:szCs w:val="21"/>
          <w:lang w:val="en-GB"/>
        </w:rPr>
        <w:t>9</w:t>
      </w:r>
      <w:r w:rsidRPr="0071353A">
        <w:rPr>
          <w:rFonts w:ascii="Arial Narrow" w:hAnsi="Arial Narrow" w:cs="Tahoma"/>
          <w:sz w:val="21"/>
          <w:szCs w:val="21"/>
          <w:lang w:val="en-GB"/>
        </w:rPr>
        <w:t>%). The raising of poultry accou</w:t>
      </w:r>
      <w:r w:rsidRPr="00007445">
        <w:rPr>
          <w:rFonts w:ascii="Arial Narrow" w:hAnsi="Arial Narrow" w:cs="Tahoma"/>
          <w:sz w:val="21"/>
          <w:szCs w:val="21"/>
          <w:lang w:val="en-GB"/>
        </w:rPr>
        <w:t xml:space="preserve">nted for 12.5%, while sheep and goats participated with </w:t>
      </w:r>
      <w:r w:rsidR="00E64F5A" w:rsidRPr="00F67668">
        <w:rPr>
          <w:rFonts w:ascii="Arial Narrow" w:hAnsi="Arial Narrow" w:cs="Tahoma"/>
          <w:sz w:val="21"/>
          <w:szCs w:val="21"/>
          <w:lang w:val="en-GB"/>
        </w:rPr>
        <w:t>7.8</w:t>
      </w:r>
      <w:r w:rsidRPr="00007445">
        <w:rPr>
          <w:rFonts w:ascii="Arial Narrow" w:hAnsi="Arial Narrow" w:cs="Tahoma"/>
          <w:sz w:val="21"/>
          <w:szCs w:val="21"/>
          <w:lang w:val="en-GB"/>
        </w:rPr>
        <w:t>%. The share of hor</w:t>
      </w:r>
      <w:r w:rsidR="00E350C2" w:rsidRPr="00007445">
        <w:rPr>
          <w:rFonts w:ascii="Arial Narrow" w:hAnsi="Arial Narrow" w:cs="Tahoma"/>
          <w:sz w:val="21"/>
          <w:szCs w:val="21"/>
          <w:lang w:val="en-GB"/>
        </w:rPr>
        <w:t xml:space="preserve">se raising was only </w:t>
      </w:r>
      <w:r w:rsidR="00E350C2" w:rsidRPr="00F67668">
        <w:rPr>
          <w:rFonts w:ascii="Arial Narrow" w:hAnsi="Arial Narrow" w:cs="Tahoma"/>
          <w:sz w:val="21"/>
          <w:szCs w:val="21"/>
          <w:lang w:val="en-GB"/>
        </w:rPr>
        <w:t>0.2</w:t>
      </w:r>
      <w:r w:rsidRPr="00007445">
        <w:rPr>
          <w:rFonts w:ascii="Arial Narrow" w:hAnsi="Arial Narrow" w:cs="Tahoma"/>
          <w:sz w:val="21"/>
          <w:szCs w:val="21"/>
          <w:lang w:val="en-GB"/>
        </w:rPr>
        <w:t>%.</w:t>
      </w:r>
    </w:p>
    <w:p w:rsidR="00D04144" w:rsidRPr="00007445" w:rsidRDefault="00871305" w:rsidP="00D04144">
      <w:pPr>
        <w:spacing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Milk was t</w:t>
      </w:r>
      <w:r w:rsidR="00D04144" w:rsidRPr="00007445">
        <w:rPr>
          <w:rFonts w:ascii="Arial Narrow" w:hAnsi="Arial Narrow" w:cs="Tahoma"/>
          <w:sz w:val="21"/>
          <w:szCs w:val="21"/>
          <w:lang w:val="en-GB"/>
        </w:rPr>
        <w:t>he most important product of animal production</w:t>
      </w:r>
      <w:r w:rsidRPr="00007445">
        <w:rPr>
          <w:rFonts w:ascii="Arial Narrow" w:hAnsi="Arial Narrow" w:cs="Tahoma"/>
          <w:sz w:val="21"/>
          <w:szCs w:val="21"/>
          <w:lang w:val="en-GB"/>
        </w:rPr>
        <w:t>.</w:t>
      </w:r>
      <w:r w:rsidR="00D04144" w:rsidRPr="00007445">
        <w:rPr>
          <w:rFonts w:ascii="Arial Narrow" w:hAnsi="Arial Narrow" w:cs="Tahoma"/>
          <w:sz w:val="21"/>
          <w:szCs w:val="21"/>
          <w:lang w:val="en-GB"/>
        </w:rPr>
        <w:t xml:space="preserve"> The average share of its production in the total value of animal production (animal output) </w:t>
      </w:r>
      <w:r w:rsidRPr="00007445">
        <w:rPr>
          <w:rFonts w:ascii="Arial Narrow" w:hAnsi="Arial Narrow" w:cs="Tahoma"/>
          <w:sz w:val="21"/>
          <w:szCs w:val="21"/>
          <w:lang w:val="en-GB"/>
        </w:rPr>
        <w:t xml:space="preserve">equalled </w:t>
      </w:r>
      <w:r w:rsidR="00E64F5A" w:rsidRPr="00F67668">
        <w:rPr>
          <w:rFonts w:ascii="Arial Narrow" w:hAnsi="Arial Narrow" w:cs="Tahoma"/>
          <w:sz w:val="21"/>
          <w:szCs w:val="21"/>
          <w:lang w:val="en-GB"/>
        </w:rPr>
        <w:t>70.3</w:t>
      </w:r>
      <w:r w:rsidR="00D04144" w:rsidRPr="00007445">
        <w:rPr>
          <w:rFonts w:ascii="Arial Narrow" w:hAnsi="Arial Narrow" w:cs="Tahoma"/>
          <w:sz w:val="21"/>
          <w:szCs w:val="21"/>
          <w:lang w:val="en-GB"/>
        </w:rPr>
        <w:t>%.</w:t>
      </w:r>
    </w:p>
    <w:p w:rsidR="00D04144" w:rsidRPr="00007445" w:rsidRDefault="00D04144" w:rsidP="00D04144">
      <w:pPr>
        <w:spacing w:before="480" w:after="240"/>
        <w:jc w:val="center"/>
        <w:rPr>
          <w:rFonts w:ascii="Arial Narrow" w:hAnsi="Arial Narrow" w:cs="Arial Narrow"/>
          <w:b/>
          <w:bCs/>
          <w:sz w:val="21"/>
          <w:szCs w:val="21"/>
          <w:lang w:val="en-GB"/>
        </w:rPr>
      </w:pPr>
      <w:r w:rsidRPr="00007445">
        <w:rPr>
          <w:rFonts w:ascii="Arial Narrow" w:hAnsi="Arial Narrow" w:cs="Arial Narrow"/>
          <w:b/>
          <w:bCs/>
          <w:sz w:val="21"/>
          <w:szCs w:val="21"/>
          <w:lang w:val="en-GB"/>
        </w:rPr>
        <w:t>Graph 4.5. Structure of</w:t>
      </w:r>
      <w:r w:rsidR="007B3706">
        <w:rPr>
          <w:rFonts w:ascii="Arial Narrow" w:hAnsi="Arial Narrow" w:cs="Arial Narrow"/>
          <w:b/>
          <w:bCs/>
          <w:sz w:val="21"/>
          <w:szCs w:val="21"/>
          <w:lang w:val="en-GB"/>
        </w:rPr>
        <w:t xml:space="preserve"> animal output in 2017</w:t>
      </w:r>
    </w:p>
    <w:p w:rsidR="0086413C" w:rsidRDefault="0086413C" w:rsidP="0086413C">
      <w:pPr>
        <w:tabs>
          <w:tab w:val="left" w:pos="1189"/>
        </w:tabs>
        <w:spacing w:before="600" w:after="240"/>
        <w:jc w:val="center"/>
        <w:rPr>
          <w:rFonts w:ascii="Arial Narrow" w:hAnsi="Arial Narrow" w:cs="Tahoma"/>
          <w:b/>
          <w:bCs/>
          <w:sz w:val="21"/>
          <w:szCs w:val="21"/>
          <w:lang w:val="en-GB"/>
        </w:rPr>
      </w:pPr>
      <w:r>
        <w:rPr>
          <w:noProof/>
          <w:lang w:val="en-US"/>
        </w:rPr>
        <w:drawing>
          <wp:inline distT="0" distB="0" distL="0" distR="0">
            <wp:extent cx="3715671" cy="2818909"/>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4144" w:rsidRPr="00EC6EF1" w:rsidRDefault="00D04144" w:rsidP="00D04144">
      <w:pPr>
        <w:tabs>
          <w:tab w:val="left" w:pos="1189"/>
        </w:tabs>
        <w:spacing w:before="600" w:after="240"/>
        <w:jc w:val="both"/>
        <w:rPr>
          <w:rFonts w:ascii="Arial Narrow" w:hAnsi="Arial Narrow" w:cs="Tahoma"/>
          <w:b/>
          <w:bCs/>
          <w:sz w:val="21"/>
          <w:szCs w:val="21"/>
          <w:lang w:val="en-GB"/>
        </w:rPr>
      </w:pPr>
      <w:r w:rsidRPr="00007445">
        <w:rPr>
          <w:rFonts w:ascii="Arial Narrow" w:hAnsi="Arial Narrow" w:cs="Tahoma"/>
          <w:b/>
          <w:bCs/>
          <w:sz w:val="21"/>
          <w:szCs w:val="21"/>
          <w:lang w:val="en-GB"/>
        </w:rPr>
        <w:t>Volume of agricultural production</w:t>
      </w:r>
    </w:p>
    <w:p w:rsidR="00D04144" w:rsidRPr="009F01C9" w:rsidRDefault="00D04144" w:rsidP="00D04144">
      <w:pPr>
        <w:spacing w:before="120" w:after="120"/>
        <w:ind w:firstLine="397"/>
        <w:jc w:val="both"/>
        <w:rPr>
          <w:rFonts w:ascii="Arial Narrow" w:hAnsi="Arial Narrow" w:cs="Tahoma"/>
          <w:sz w:val="21"/>
          <w:szCs w:val="21"/>
          <w:lang w:val="en-GB"/>
        </w:rPr>
      </w:pPr>
      <w:r w:rsidRPr="00EC6EF1">
        <w:rPr>
          <w:rFonts w:ascii="Arial Narrow" w:hAnsi="Arial Narrow" w:cs="Tahoma"/>
          <w:sz w:val="21"/>
          <w:szCs w:val="21"/>
          <w:lang w:val="en-GB"/>
        </w:rPr>
        <w:t xml:space="preserve">The volume of agricultural production represents the value of production at the previous year prices. It is expressed in producer prices with a view to avoiding the impact of subsidies. In the observed period, the volume of agricultural production varied considerably, mainly due to </w:t>
      </w:r>
      <w:r w:rsidR="00165467" w:rsidRPr="00B23B23">
        <w:rPr>
          <w:rFonts w:ascii="Arial Narrow" w:hAnsi="Arial Narrow" w:cs="Tahoma"/>
          <w:sz w:val="21"/>
          <w:szCs w:val="21"/>
          <w:lang w:val="en-GB"/>
        </w:rPr>
        <w:t>unfavourable</w:t>
      </w:r>
      <w:r w:rsidRPr="009F01C9">
        <w:rPr>
          <w:rFonts w:ascii="Arial Narrow" w:hAnsi="Arial Narrow" w:cs="Tahoma"/>
          <w:sz w:val="21"/>
          <w:szCs w:val="21"/>
          <w:lang w:val="en-GB"/>
        </w:rPr>
        <w:t xml:space="preserve"> climatic influences.</w:t>
      </w:r>
    </w:p>
    <w:p w:rsidR="00D04144" w:rsidRPr="00B906C8" w:rsidRDefault="00D04144" w:rsidP="00D04144">
      <w:pPr>
        <w:spacing w:before="120" w:after="120"/>
        <w:ind w:firstLine="397"/>
        <w:jc w:val="both"/>
        <w:rPr>
          <w:rFonts w:ascii="Arial Narrow" w:hAnsi="Arial Narrow" w:cs="Tahoma"/>
          <w:sz w:val="21"/>
          <w:szCs w:val="21"/>
          <w:lang w:val="en-GB"/>
        </w:rPr>
      </w:pPr>
      <w:r w:rsidRPr="009F01C9">
        <w:rPr>
          <w:rFonts w:ascii="Arial Narrow" w:hAnsi="Arial Narrow" w:cs="Tahoma"/>
          <w:sz w:val="21"/>
          <w:szCs w:val="21"/>
          <w:lang w:val="en-GB"/>
        </w:rPr>
        <w:t>In 2008 the volume of production of agri</w:t>
      </w:r>
      <w:r w:rsidR="00E64F5A">
        <w:rPr>
          <w:rFonts w:ascii="Arial Narrow" w:hAnsi="Arial Narrow" w:cs="Tahoma"/>
          <w:sz w:val="21"/>
          <w:szCs w:val="21"/>
          <w:lang w:val="en-GB"/>
        </w:rPr>
        <w:t>cultural goods increased by 10.3</w:t>
      </w:r>
      <w:r w:rsidRPr="009F01C9">
        <w:rPr>
          <w:rFonts w:ascii="Arial Narrow" w:hAnsi="Arial Narrow" w:cs="Tahoma"/>
          <w:sz w:val="21"/>
          <w:szCs w:val="21"/>
          <w:lang w:val="en-GB"/>
        </w:rPr>
        <w:t xml:space="preserve">%. This is followed by a period of lower growth in volume, </w:t>
      </w:r>
      <w:r w:rsidR="00703E6B" w:rsidRPr="009F01C9">
        <w:rPr>
          <w:rFonts w:ascii="Arial Narrow" w:hAnsi="Arial Narrow" w:cs="Tahoma"/>
          <w:sz w:val="21"/>
          <w:szCs w:val="21"/>
          <w:lang w:val="en-GB"/>
        </w:rPr>
        <w:t>fu</w:t>
      </w:r>
      <w:r w:rsidR="00703E6B" w:rsidRPr="00833B17">
        <w:rPr>
          <w:rFonts w:ascii="Arial Narrow" w:hAnsi="Arial Narrow" w:cs="Tahoma"/>
          <w:sz w:val="21"/>
          <w:szCs w:val="21"/>
          <w:lang w:val="en-GB"/>
        </w:rPr>
        <w:t xml:space="preserve">rther </w:t>
      </w:r>
      <w:r w:rsidRPr="00747A0F">
        <w:rPr>
          <w:rFonts w:ascii="Arial Narrow" w:hAnsi="Arial Narrow" w:cs="Tahoma"/>
          <w:sz w:val="21"/>
          <w:szCs w:val="21"/>
          <w:lang w:val="en-GB"/>
        </w:rPr>
        <w:t>followed by significant fall of 17.2% in 2012. The h</w:t>
      </w:r>
      <w:r w:rsidR="00DA578C">
        <w:rPr>
          <w:rFonts w:ascii="Arial Narrow" w:hAnsi="Arial Narrow" w:cs="Tahoma"/>
          <w:sz w:val="21"/>
          <w:szCs w:val="21"/>
          <w:lang w:val="en-GB"/>
        </w:rPr>
        <w:t>ighest growth of 21.6</w:t>
      </w:r>
      <w:r w:rsidRPr="00747A0F">
        <w:rPr>
          <w:rFonts w:ascii="Arial Narrow" w:hAnsi="Arial Narrow" w:cs="Tahoma"/>
          <w:sz w:val="21"/>
          <w:szCs w:val="21"/>
          <w:lang w:val="en-GB"/>
        </w:rPr>
        <w:t>% in the observed period was recorded in 2013. In 2014, lower growth of</w:t>
      </w:r>
      <w:r w:rsidR="00DA578C">
        <w:rPr>
          <w:rFonts w:ascii="Arial Narrow" w:hAnsi="Arial Narrow" w:cs="Tahoma"/>
          <w:sz w:val="21"/>
          <w:szCs w:val="21"/>
          <w:lang w:val="en-GB"/>
        </w:rPr>
        <w:t xml:space="preserve"> 9</w:t>
      </w:r>
      <w:r w:rsidR="008B79EB" w:rsidRPr="00747A0F">
        <w:rPr>
          <w:rFonts w:ascii="Arial Narrow" w:hAnsi="Arial Narrow" w:cs="Tahoma"/>
          <w:sz w:val="21"/>
          <w:szCs w:val="21"/>
          <w:lang w:val="en-GB"/>
        </w:rPr>
        <w:t>.</w:t>
      </w:r>
      <w:r w:rsidR="00DA578C">
        <w:rPr>
          <w:rFonts w:ascii="Arial Narrow" w:hAnsi="Arial Narrow" w:cs="Tahoma"/>
          <w:sz w:val="21"/>
          <w:szCs w:val="21"/>
          <w:lang w:val="en-GB"/>
        </w:rPr>
        <w:t>0</w:t>
      </w:r>
      <w:r w:rsidRPr="00127FCC">
        <w:rPr>
          <w:rFonts w:ascii="Arial Narrow" w:hAnsi="Arial Narrow" w:cs="Tahoma"/>
          <w:sz w:val="21"/>
          <w:szCs w:val="21"/>
          <w:lang w:val="en-GB"/>
        </w:rPr>
        <w:t>%</w:t>
      </w:r>
      <w:r w:rsidR="00703E6B" w:rsidRPr="00127FCC">
        <w:rPr>
          <w:rFonts w:ascii="Arial Narrow" w:hAnsi="Arial Narrow" w:cs="Tahoma"/>
          <w:sz w:val="21"/>
          <w:szCs w:val="21"/>
          <w:lang w:val="en-GB"/>
        </w:rPr>
        <w:t xml:space="preserve"> was recorded</w:t>
      </w:r>
      <w:r w:rsidR="00DA578C">
        <w:rPr>
          <w:rFonts w:ascii="Arial Narrow" w:hAnsi="Arial Narrow" w:cs="Tahoma"/>
          <w:sz w:val="21"/>
          <w:szCs w:val="21"/>
          <w:lang w:val="en-GB"/>
        </w:rPr>
        <w:t>, and then in 2015 fall of 6.9</w:t>
      </w:r>
      <w:r w:rsidRPr="00127FCC">
        <w:rPr>
          <w:rFonts w:ascii="Arial Narrow" w:hAnsi="Arial Narrow" w:cs="Tahoma"/>
          <w:sz w:val="21"/>
          <w:szCs w:val="21"/>
          <w:lang w:val="en-GB"/>
        </w:rPr>
        <w:t>%.</w:t>
      </w:r>
      <w:r w:rsidR="00DA578C" w:rsidRPr="00F67668">
        <w:rPr>
          <w:rFonts w:ascii="Arial Narrow" w:hAnsi="Arial Narrow" w:cs="Tahoma"/>
          <w:sz w:val="21"/>
          <w:szCs w:val="21"/>
          <w:lang w:val="en-GB"/>
        </w:rPr>
        <w:t>In 2017</w:t>
      </w:r>
      <w:r w:rsidR="0051779C" w:rsidRPr="00F67668">
        <w:rPr>
          <w:rFonts w:ascii="Arial Narrow" w:hAnsi="Arial Narrow" w:cs="Tahoma"/>
          <w:sz w:val="21"/>
          <w:szCs w:val="21"/>
          <w:lang w:val="en-GB"/>
        </w:rPr>
        <w:t xml:space="preserve"> recorded</w:t>
      </w:r>
      <w:r w:rsidR="00E350C2" w:rsidRPr="00F67668">
        <w:rPr>
          <w:rFonts w:ascii="Arial Narrow" w:hAnsi="Arial Narrow" w:cs="Tahoma"/>
          <w:sz w:val="21"/>
          <w:szCs w:val="21"/>
          <w:lang w:val="en-GB"/>
        </w:rPr>
        <w:t xml:space="preserve"> was</w:t>
      </w:r>
      <w:r w:rsidR="00423482">
        <w:rPr>
          <w:rFonts w:ascii="Arial Narrow" w:hAnsi="Arial Narrow" w:cs="Tahoma"/>
          <w:sz w:val="21"/>
          <w:szCs w:val="21"/>
          <w:lang w:val="en-GB"/>
        </w:rPr>
        <w:t xml:space="preserve"> </w:t>
      </w:r>
      <w:r w:rsidR="00DA578C" w:rsidRPr="00F67668">
        <w:rPr>
          <w:rFonts w:ascii="Arial Narrow" w:hAnsi="Arial Narrow" w:cs="Tahoma"/>
          <w:sz w:val="21"/>
          <w:szCs w:val="21"/>
          <w:lang w:val="en-GB"/>
        </w:rPr>
        <w:t>fall of volume of -11.8</w:t>
      </w:r>
      <w:r w:rsidR="0051779C" w:rsidRPr="00F67668">
        <w:rPr>
          <w:rFonts w:ascii="Arial Narrow" w:hAnsi="Arial Narrow" w:cs="Tahoma"/>
          <w:sz w:val="21"/>
          <w:szCs w:val="21"/>
          <w:lang w:val="en-GB"/>
        </w:rPr>
        <w:t>%</w:t>
      </w:r>
      <w:r w:rsidR="00456449">
        <w:rPr>
          <w:rFonts w:ascii="Arial Narrow" w:hAnsi="Arial Narrow" w:cs="Tahoma"/>
          <w:sz w:val="21"/>
          <w:szCs w:val="21"/>
          <w:lang w:val="en-GB"/>
        </w:rPr>
        <w:t>.</w:t>
      </w:r>
    </w:p>
    <w:p w:rsidR="00D04144" w:rsidRPr="00520B15" w:rsidRDefault="00D04144" w:rsidP="00B307D9">
      <w:pPr>
        <w:spacing w:before="120"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These developments are the result of high fluctuations in the volume of crop production. After the growth in 2008 (18.6%) and 2009 (9.5%), there was a period of</w:t>
      </w:r>
      <w:r w:rsidR="000E3E6D">
        <w:rPr>
          <w:rFonts w:ascii="Arial Narrow" w:hAnsi="Arial Narrow" w:cs="Tahoma"/>
          <w:sz w:val="21"/>
          <w:szCs w:val="21"/>
          <w:lang w:val="en-GB"/>
        </w:rPr>
        <w:t xml:space="preserve"> fall</w:t>
      </w:r>
      <w:r w:rsidRPr="00007445">
        <w:rPr>
          <w:rFonts w:ascii="Arial Narrow" w:hAnsi="Arial Narrow" w:cs="Tahoma"/>
          <w:sz w:val="21"/>
          <w:szCs w:val="21"/>
          <w:lang w:val="en-GB"/>
        </w:rPr>
        <w:t xml:space="preserve">, while in 2012 the </w:t>
      </w:r>
      <w:r w:rsidR="00F410BF" w:rsidRPr="00EC6EF1">
        <w:rPr>
          <w:rFonts w:ascii="Arial Narrow" w:hAnsi="Arial Narrow" w:cs="Tahoma"/>
          <w:sz w:val="21"/>
          <w:szCs w:val="21"/>
          <w:lang w:val="en-GB"/>
        </w:rPr>
        <w:t>fall equalled</w:t>
      </w:r>
      <w:r w:rsidRPr="00EC6EF1">
        <w:rPr>
          <w:rFonts w:ascii="Arial Narrow" w:hAnsi="Arial Narrow" w:cs="Tahoma"/>
          <w:sz w:val="21"/>
          <w:szCs w:val="21"/>
          <w:lang w:val="en-GB"/>
        </w:rPr>
        <w:t xml:space="preserve"> 26.6%. The highest</w:t>
      </w:r>
      <w:r w:rsidR="008E7C3C">
        <w:rPr>
          <w:rFonts w:ascii="Arial Narrow" w:hAnsi="Arial Narrow" w:cs="Tahoma"/>
          <w:sz w:val="21"/>
          <w:szCs w:val="21"/>
          <w:lang w:val="en-GB"/>
        </w:rPr>
        <w:t xml:space="preserve"> growth was recorded in 2013 (32.7</w:t>
      </w:r>
      <w:r w:rsidRPr="00EC6EF1">
        <w:rPr>
          <w:rFonts w:ascii="Arial Narrow" w:hAnsi="Arial Narrow" w:cs="Tahoma"/>
          <w:sz w:val="21"/>
          <w:szCs w:val="21"/>
          <w:lang w:val="en-GB"/>
        </w:rPr>
        <w:t xml:space="preserve">%), while in 2014, </w:t>
      </w:r>
      <w:r w:rsidR="008E7C3C">
        <w:rPr>
          <w:rFonts w:ascii="Arial Narrow" w:hAnsi="Arial Narrow" w:cs="Tahoma"/>
          <w:sz w:val="21"/>
          <w:szCs w:val="21"/>
          <w:lang w:val="en-GB"/>
        </w:rPr>
        <w:t>lower growth of 12</w:t>
      </w:r>
      <w:r w:rsidR="008B79EB" w:rsidRPr="00B23B23">
        <w:rPr>
          <w:rFonts w:ascii="Arial Narrow" w:hAnsi="Arial Narrow" w:cs="Tahoma"/>
          <w:sz w:val="21"/>
          <w:szCs w:val="21"/>
          <w:lang w:val="en-GB"/>
        </w:rPr>
        <w:t>.</w:t>
      </w:r>
      <w:r w:rsidR="008E7C3C">
        <w:rPr>
          <w:rFonts w:ascii="Arial Narrow" w:hAnsi="Arial Narrow" w:cs="Tahoma"/>
          <w:sz w:val="21"/>
          <w:szCs w:val="21"/>
          <w:lang w:val="en-GB"/>
        </w:rPr>
        <w:t>7</w:t>
      </w:r>
      <w:r w:rsidRPr="009F01C9">
        <w:rPr>
          <w:rFonts w:ascii="Arial Narrow" w:hAnsi="Arial Narrow" w:cs="Tahoma"/>
          <w:sz w:val="21"/>
          <w:szCs w:val="21"/>
          <w:lang w:val="en-GB"/>
        </w:rPr>
        <w:t>%</w:t>
      </w:r>
      <w:r w:rsidR="00703E6B" w:rsidRPr="009F01C9">
        <w:rPr>
          <w:rFonts w:ascii="Arial Narrow" w:hAnsi="Arial Narrow" w:cs="Tahoma"/>
          <w:sz w:val="21"/>
          <w:szCs w:val="21"/>
          <w:lang w:val="en-GB"/>
        </w:rPr>
        <w:t xml:space="preserve"> was recorded</w:t>
      </w:r>
      <w:r w:rsidRPr="009F01C9">
        <w:rPr>
          <w:rFonts w:ascii="Arial Narrow" w:hAnsi="Arial Narrow" w:cs="Tahoma"/>
          <w:sz w:val="21"/>
          <w:szCs w:val="21"/>
          <w:lang w:val="en-GB"/>
        </w:rPr>
        <w:t>.</w:t>
      </w:r>
      <w:r w:rsidR="00EF50DC" w:rsidRPr="00833B17">
        <w:rPr>
          <w:rFonts w:ascii="Arial Narrow" w:hAnsi="Arial Narrow" w:cs="Tahoma"/>
          <w:sz w:val="21"/>
          <w:szCs w:val="21"/>
          <w:lang w:val="en-GB"/>
        </w:rPr>
        <w:t xml:space="preserve"> In 2015, recorded </w:t>
      </w:r>
      <w:r w:rsidR="00703E6B" w:rsidRPr="00747A0F">
        <w:rPr>
          <w:rFonts w:ascii="Arial Narrow" w:hAnsi="Arial Narrow" w:cs="Tahoma"/>
          <w:sz w:val="21"/>
          <w:szCs w:val="21"/>
          <w:lang w:val="en-GB"/>
        </w:rPr>
        <w:t xml:space="preserve">was </w:t>
      </w:r>
      <w:r w:rsidR="00B307D9" w:rsidRPr="00747A0F">
        <w:rPr>
          <w:rFonts w:ascii="Arial Narrow" w:hAnsi="Arial Narrow" w:cs="Tahoma"/>
          <w:sz w:val="21"/>
          <w:szCs w:val="21"/>
          <w:lang w:val="en-GB"/>
        </w:rPr>
        <w:t xml:space="preserve">fall of </w:t>
      </w:r>
      <w:r w:rsidR="008E7C3C" w:rsidRPr="00F67668">
        <w:rPr>
          <w:rFonts w:ascii="Arial Narrow" w:hAnsi="Arial Narrow" w:cs="Tahoma"/>
          <w:sz w:val="21"/>
          <w:szCs w:val="21"/>
          <w:lang w:val="en-GB"/>
        </w:rPr>
        <w:t>14.6</w:t>
      </w:r>
      <w:r w:rsidR="00EF50DC" w:rsidRPr="00127FCC">
        <w:rPr>
          <w:rFonts w:ascii="Arial Narrow" w:hAnsi="Arial Narrow" w:cs="Tahoma"/>
          <w:sz w:val="21"/>
          <w:szCs w:val="21"/>
          <w:lang w:val="en-GB"/>
        </w:rPr>
        <w:t>%</w:t>
      </w:r>
      <w:r w:rsidR="00B307D9" w:rsidRPr="00127FCC">
        <w:rPr>
          <w:rFonts w:ascii="Arial Narrow" w:hAnsi="Arial Narrow" w:cs="Tahoma"/>
          <w:sz w:val="21"/>
          <w:szCs w:val="21"/>
          <w:lang w:val="en-GB"/>
        </w:rPr>
        <w:t xml:space="preserve">. </w:t>
      </w:r>
      <w:r w:rsidR="008E7C3C" w:rsidRPr="00F67668">
        <w:rPr>
          <w:rFonts w:ascii="Arial Narrow" w:hAnsi="Arial Narrow" w:cs="Tahoma"/>
          <w:sz w:val="21"/>
          <w:szCs w:val="21"/>
          <w:lang w:val="en-GB"/>
        </w:rPr>
        <w:t>In 2017 recorded was fall</w:t>
      </w:r>
      <w:r w:rsidR="00B307D9" w:rsidRPr="00F67668">
        <w:rPr>
          <w:rFonts w:ascii="Arial Narrow" w:hAnsi="Arial Narrow" w:cs="Tahoma"/>
          <w:sz w:val="21"/>
          <w:szCs w:val="21"/>
          <w:lang w:val="en-GB"/>
        </w:rPr>
        <w:t xml:space="preserve"> of</w:t>
      </w:r>
      <w:r w:rsidR="00423482">
        <w:rPr>
          <w:rFonts w:ascii="Arial Narrow" w:hAnsi="Arial Narrow" w:cs="Tahoma"/>
          <w:sz w:val="21"/>
          <w:szCs w:val="21"/>
          <w:lang w:val="en-GB"/>
        </w:rPr>
        <w:t xml:space="preserve"> </w:t>
      </w:r>
      <w:r w:rsidR="008E7C3C" w:rsidRPr="00F67668">
        <w:rPr>
          <w:rFonts w:ascii="Arial Narrow" w:hAnsi="Arial Narrow" w:cs="Tahoma"/>
          <w:sz w:val="21"/>
          <w:szCs w:val="21"/>
          <w:lang w:val="en-GB"/>
        </w:rPr>
        <w:t>17.4</w:t>
      </w:r>
      <w:r w:rsidR="00B307D9" w:rsidRPr="00F67668">
        <w:rPr>
          <w:rFonts w:ascii="Arial Narrow" w:hAnsi="Arial Narrow" w:cs="Tahoma"/>
          <w:sz w:val="21"/>
          <w:szCs w:val="21"/>
          <w:lang w:val="en-GB"/>
        </w:rPr>
        <w:t>%</w:t>
      </w:r>
    </w:p>
    <w:p w:rsidR="00D04144" w:rsidRPr="00520B15" w:rsidRDefault="00D04144" w:rsidP="00B307D9">
      <w:pPr>
        <w:spacing w:before="120" w:after="120"/>
        <w:ind w:firstLine="397"/>
        <w:jc w:val="both"/>
        <w:rPr>
          <w:rFonts w:ascii="Arial Narrow" w:hAnsi="Arial Narrow" w:cs="Tahoma"/>
          <w:sz w:val="21"/>
          <w:szCs w:val="21"/>
          <w:lang w:val="en-GB"/>
        </w:rPr>
      </w:pPr>
      <w:r w:rsidRPr="00520B15">
        <w:rPr>
          <w:rFonts w:ascii="Arial Narrow" w:hAnsi="Arial Narrow" w:cs="Tahoma"/>
          <w:sz w:val="21"/>
          <w:szCs w:val="21"/>
          <w:lang w:val="en-GB"/>
        </w:rPr>
        <w:t>In 2008 and 2009 the volume o</w:t>
      </w:r>
      <w:r w:rsidR="008E7C3C">
        <w:rPr>
          <w:rFonts w:ascii="Arial Narrow" w:hAnsi="Arial Narrow" w:cs="Tahoma"/>
          <w:sz w:val="21"/>
          <w:szCs w:val="21"/>
          <w:lang w:val="en-GB"/>
        </w:rPr>
        <w:t>f livestock production fell by 7.2</w:t>
      </w:r>
      <w:r w:rsidRPr="00520B15">
        <w:rPr>
          <w:rFonts w:ascii="Arial Narrow" w:hAnsi="Arial Narrow" w:cs="Tahoma"/>
          <w:sz w:val="21"/>
          <w:szCs w:val="21"/>
          <w:lang w:val="en-GB"/>
        </w:rPr>
        <w:t>% and 7.5%</w:t>
      </w:r>
      <w:r w:rsidR="00703E6B" w:rsidRPr="00520B15">
        <w:rPr>
          <w:rFonts w:ascii="Arial Narrow" w:hAnsi="Arial Narrow" w:cs="Tahoma"/>
          <w:sz w:val="21"/>
          <w:szCs w:val="21"/>
          <w:lang w:val="en-GB"/>
        </w:rPr>
        <w:t>,</w:t>
      </w:r>
      <w:r w:rsidRPr="00520B15">
        <w:rPr>
          <w:rFonts w:ascii="Arial Narrow" w:hAnsi="Arial Narrow" w:cs="Tahoma"/>
          <w:sz w:val="21"/>
          <w:szCs w:val="21"/>
          <w:lang w:val="en-GB"/>
        </w:rPr>
        <w:t xml:space="preserve"> respectively. The next three</w:t>
      </w:r>
      <w:r w:rsidR="008E7C3C">
        <w:rPr>
          <w:rFonts w:ascii="Arial Narrow" w:hAnsi="Arial Narrow" w:cs="Tahoma"/>
          <w:sz w:val="21"/>
          <w:szCs w:val="21"/>
          <w:lang w:val="en-GB"/>
        </w:rPr>
        <w:t xml:space="preserve"> years saw a growth of 8.1%, 2.7</w:t>
      </w:r>
      <w:r w:rsidRPr="00520B15">
        <w:rPr>
          <w:rFonts w:ascii="Arial Narrow" w:hAnsi="Arial Narrow" w:cs="Tahoma"/>
          <w:sz w:val="21"/>
          <w:szCs w:val="21"/>
          <w:lang w:val="en-GB"/>
        </w:rPr>
        <w:t>% and 5.3%, while in 2013 the volume of livestock production fell by 0.3%. In 2014</w:t>
      </w:r>
      <w:r w:rsidR="00020951">
        <w:rPr>
          <w:rFonts w:ascii="Arial Narrow" w:hAnsi="Arial Narrow" w:cs="Tahoma"/>
          <w:sz w:val="21"/>
          <w:szCs w:val="21"/>
          <w:lang w:val="en-GB"/>
        </w:rPr>
        <w:t xml:space="preserve"> </w:t>
      </w:r>
      <w:r w:rsidR="00EF50DC" w:rsidRPr="00007445">
        <w:rPr>
          <w:rFonts w:ascii="Arial Narrow" w:hAnsi="Arial Narrow" w:cs="Tahoma"/>
          <w:sz w:val="21"/>
          <w:szCs w:val="21"/>
          <w:lang w:val="en-GB"/>
        </w:rPr>
        <w:t xml:space="preserve">recorded </w:t>
      </w:r>
      <w:r w:rsidR="00703E6B" w:rsidRPr="00007445">
        <w:rPr>
          <w:rFonts w:ascii="Arial Narrow" w:hAnsi="Arial Narrow" w:cs="Tahoma"/>
          <w:sz w:val="21"/>
          <w:szCs w:val="21"/>
          <w:lang w:val="en-GB"/>
        </w:rPr>
        <w:t xml:space="preserve">was </w:t>
      </w:r>
      <w:r w:rsidR="008E7C3C">
        <w:rPr>
          <w:rFonts w:ascii="Arial Narrow" w:hAnsi="Arial Narrow" w:cs="Tahoma"/>
          <w:sz w:val="21"/>
          <w:szCs w:val="21"/>
          <w:lang w:val="en-GB"/>
        </w:rPr>
        <w:t>growth of 1.0</w:t>
      </w:r>
      <w:r w:rsidR="00EF50DC" w:rsidRPr="00007445">
        <w:rPr>
          <w:rFonts w:ascii="Arial Narrow" w:hAnsi="Arial Narrow" w:cs="Tahoma"/>
          <w:sz w:val="21"/>
          <w:szCs w:val="21"/>
          <w:lang w:val="en-GB"/>
        </w:rPr>
        <w:t xml:space="preserve">%, while in 2015 the growth </w:t>
      </w:r>
      <w:r w:rsidR="00703E6B" w:rsidRPr="00007445">
        <w:rPr>
          <w:rFonts w:ascii="Arial Narrow" w:hAnsi="Arial Narrow" w:cs="Tahoma"/>
          <w:sz w:val="21"/>
          <w:szCs w:val="21"/>
          <w:lang w:val="en-GB"/>
        </w:rPr>
        <w:t xml:space="preserve">equalled </w:t>
      </w:r>
      <w:r w:rsidR="008E7C3C">
        <w:rPr>
          <w:rFonts w:ascii="Arial Narrow" w:hAnsi="Arial Narrow" w:cs="Tahoma"/>
          <w:sz w:val="21"/>
          <w:szCs w:val="21"/>
          <w:lang w:val="en-GB"/>
        </w:rPr>
        <w:t>10.1</w:t>
      </w:r>
      <w:r w:rsidR="00EF50DC" w:rsidRPr="00007445">
        <w:rPr>
          <w:rFonts w:ascii="Arial Narrow" w:hAnsi="Arial Narrow" w:cs="Tahoma"/>
          <w:sz w:val="21"/>
          <w:szCs w:val="21"/>
          <w:lang w:val="en-GB"/>
        </w:rPr>
        <w:t>%.</w:t>
      </w:r>
      <w:r w:rsidR="008E7C3C" w:rsidRPr="00F67668">
        <w:rPr>
          <w:rFonts w:ascii="Arial Narrow" w:hAnsi="Arial Narrow" w:cs="Tahoma"/>
          <w:sz w:val="21"/>
          <w:szCs w:val="21"/>
          <w:lang w:val="en-GB"/>
        </w:rPr>
        <w:t xml:space="preserve"> In 2017</w:t>
      </w:r>
      <w:r w:rsidR="00B307D9" w:rsidRPr="00F67668">
        <w:rPr>
          <w:rFonts w:ascii="Arial Narrow" w:hAnsi="Arial Narrow" w:cs="Tahoma"/>
          <w:sz w:val="21"/>
          <w:szCs w:val="21"/>
          <w:lang w:val="en-GB"/>
        </w:rPr>
        <w:t xml:space="preserve"> recorded was </w:t>
      </w:r>
      <w:r w:rsidR="008E7C3C" w:rsidRPr="00F67668">
        <w:rPr>
          <w:rFonts w:ascii="Arial Narrow" w:hAnsi="Arial Narrow" w:cs="Tahoma"/>
          <w:sz w:val="21"/>
          <w:szCs w:val="21"/>
          <w:lang w:val="en-GB"/>
        </w:rPr>
        <w:t>growth of 3</w:t>
      </w:r>
      <w:r w:rsidR="00520B15" w:rsidRPr="00F67668">
        <w:rPr>
          <w:rFonts w:ascii="Arial Narrow" w:hAnsi="Arial Narrow" w:cs="Tahoma"/>
          <w:sz w:val="21"/>
          <w:szCs w:val="21"/>
          <w:lang w:val="en-GB"/>
        </w:rPr>
        <w:t>.</w:t>
      </w:r>
      <w:r w:rsidR="008E7C3C" w:rsidRPr="00F67668">
        <w:rPr>
          <w:rFonts w:ascii="Arial Narrow" w:hAnsi="Arial Narrow" w:cs="Tahoma"/>
          <w:sz w:val="21"/>
          <w:szCs w:val="21"/>
          <w:lang w:val="en-GB"/>
        </w:rPr>
        <w:t>3</w:t>
      </w:r>
      <w:r w:rsidR="00B307D9" w:rsidRPr="00F67668">
        <w:rPr>
          <w:rFonts w:ascii="Arial Narrow" w:hAnsi="Arial Narrow" w:cs="Tahoma"/>
          <w:sz w:val="21"/>
          <w:szCs w:val="21"/>
          <w:lang w:val="en-GB"/>
        </w:rPr>
        <w:t>%</w:t>
      </w:r>
    </w:p>
    <w:p w:rsidR="00721312" w:rsidRDefault="00721312" w:rsidP="00990A30">
      <w:pPr>
        <w:spacing w:before="360" w:after="240"/>
        <w:jc w:val="both"/>
        <w:rPr>
          <w:rFonts w:ascii="Arial Narrow" w:hAnsi="Arial Narrow" w:cs="Arial Narrow"/>
          <w:b/>
          <w:bCs/>
          <w:sz w:val="21"/>
          <w:szCs w:val="21"/>
          <w:lang w:val="en-GB"/>
        </w:rPr>
      </w:pPr>
    </w:p>
    <w:p w:rsidR="005E3D44" w:rsidRDefault="005E3D44" w:rsidP="00990A30">
      <w:pPr>
        <w:spacing w:before="360" w:after="240"/>
        <w:jc w:val="both"/>
        <w:rPr>
          <w:rFonts w:ascii="Arial Narrow" w:hAnsi="Arial Narrow" w:cs="Arial Narrow"/>
          <w:b/>
          <w:bCs/>
          <w:sz w:val="21"/>
          <w:szCs w:val="21"/>
          <w:lang w:val="en-GB"/>
        </w:rPr>
      </w:pPr>
    </w:p>
    <w:p w:rsidR="005E3D44" w:rsidRPr="00007445" w:rsidRDefault="005E3D44" w:rsidP="00990A30">
      <w:pPr>
        <w:spacing w:before="360" w:after="240"/>
        <w:jc w:val="both"/>
        <w:rPr>
          <w:rFonts w:ascii="Arial Narrow" w:hAnsi="Arial Narrow" w:cs="Arial Narrow"/>
          <w:b/>
          <w:bCs/>
          <w:sz w:val="21"/>
          <w:szCs w:val="21"/>
          <w:lang w:val="en-GB"/>
        </w:rPr>
      </w:pPr>
    </w:p>
    <w:p w:rsidR="00990A30" w:rsidRPr="00007445" w:rsidRDefault="00EF50DC" w:rsidP="00990A30">
      <w:pPr>
        <w:spacing w:before="360" w:after="240"/>
        <w:jc w:val="both"/>
        <w:rPr>
          <w:rFonts w:ascii="Arial Narrow" w:hAnsi="Arial Narrow" w:cs="Tahoma"/>
          <w:b/>
          <w:bCs/>
          <w:sz w:val="21"/>
          <w:szCs w:val="21"/>
          <w:lang w:val="en-GB"/>
        </w:rPr>
      </w:pPr>
      <w:r w:rsidRPr="00007445">
        <w:rPr>
          <w:rFonts w:ascii="Arial Narrow" w:hAnsi="Arial Narrow" w:cs="Tahoma"/>
          <w:b/>
          <w:bCs/>
          <w:sz w:val="21"/>
          <w:szCs w:val="21"/>
          <w:lang w:val="en-GB"/>
        </w:rPr>
        <w:lastRenderedPageBreak/>
        <w:t>Consumption structure of agricultural output</w:t>
      </w:r>
    </w:p>
    <w:p w:rsidR="00345072" w:rsidRPr="00100E7F" w:rsidRDefault="00EF50DC" w:rsidP="00FE2655">
      <w:pPr>
        <w:spacing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main part of agricultural production is sold; the data are estimated on the basis of direct and indirect statistical sources. The sales, which included sales to other agricultural holdings, sales to </w:t>
      </w:r>
      <w:r w:rsidR="00316C7D" w:rsidRPr="00007445">
        <w:rPr>
          <w:rFonts w:ascii="Arial Narrow" w:hAnsi="Arial Narrow" w:cs="Tahoma"/>
          <w:sz w:val="21"/>
          <w:szCs w:val="21"/>
          <w:lang w:val="en-GB"/>
        </w:rPr>
        <w:t xml:space="preserve">non-agricultural </w:t>
      </w:r>
      <w:r w:rsidRPr="00007445">
        <w:rPr>
          <w:rFonts w:ascii="Arial Narrow" w:hAnsi="Arial Narrow" w:cs="Tahoma"/>
          <w:sz w:val="21"/>
          <w:szCs w:val="21"/>
          <w:lang w:val="en-GB"/>
        </w:rPr>
        <w:t>units outside agriculture and export</w:t>
      </w:r>
      <w:r w:rsidR="00316C7D" w:rsidRPr="00007445">
        <w:rPr>
          <w:rFonts w:ascii="Arial Narrow" w:hAnsi="Arial Narrow" w:cs="Tahoma"/>
          <w:sz w:val="21"/>
          <w:szCs w:val="21"/>
          <w:lang w:val="en-GB"/>
        </w:rPr>
        <w:t>s</w:t>
      </w:r>
      <w:r w:rsidRPr="00007445">
        <w:rPr>
          <w:rFonts w:ascii="Arial Narrow" w:hAnsi="Arial Narrow" w:cs="Tahoma"/>
          <w:sz w:val="21"/>
          <w:szCs w:val="21"/>
          <w:lang w:val="en-GB"/>
        </w:rPr>
        <w:t xml:space="preserve">, in the </w:t>
      </w:r>
      <w:r w:rsidR="00316C7D" w:rsidRPr="00007445">
        <w:rPr>
          <w:rFonts w:ascii="Arial Narrow" w:hAnsi="Arial Narrow" w:cs="Tahoma"/>
          <w:sz w:val="21"/>
          <w:szCs w:val="21"/>
          <w:lang w:val="en-GB"/>
        </w:rPr>
        <w:t xml:space="preserve">period </w:t>
      </w:r>
      <w:r w:rsidR="00B307D9" w:rsidRPr="00007445">
        <w:rPr>
          <w:rFonts w:ascii="Arial Narrow" w:hAnsi="Arial Narrow" w:cs="Tahoma"/>
          <w:sz w:val="21"/>
          <w:szCs w:val="21"/>
          <w:lang w:val="en-GB"/>
        </w:rPr>
        <w:t>2007-</w:t>
      </w:r>
      <w:r w:rsidR="00B307D9" w:rsidRPr="00F67668">
        <w:rPr>
          <w:rFonts w:ascii="Arial Narrow" w:hAnsi="Arial Narrow" w:cs="Tahoma"/>
          <w:sz w:val="21"/>
          <w:szCs w:val="21"/>
          <w:lang w:val="en-GB"/>
        </w:rPr>
        <w:t>201</w:t>
      </w:r>
      <w:r w:rsidR="008E7C3C">
        <w:rPr>
          <w:rFonts w:ascii="Arial Narrow" w:hAnsi="Arial Narrow" w:cs="Tahoma"/>
          <w:sz w:val="21"/>
          <w:szCs w:val="21"/>
          <w:lang w:val="en-GB"/>
        </w:rPr>
        <w:t>7</w:t>
      </w:r>
      <w:r w:rsidR="006777A1">
        <w:rPr>
          <w:rFonts w:ascii="Arial Narrow" w:hAnsi="Arial Narrow" w:cs="Tahoma"/>
          <w:sz w:val="21"/>
          <w:szCs w:val="21"/>
          <w:lang w:val="en-GB"/>
        </w:rPr>
        <w:t xml:space="preserve"> </w:t>
      </w:r>
      <w:r w:rsidR="00316C7D" w:rsidRPr="00007445">
        <w:rPr>
          <w:rFonts w:ascii="Arial Narrow" w:hAnsi="Arial Narrow" w:cs="Tahoma"/>
          <w:sz w:val="21"/>
          <w:szCs w:val="21"/>
          <w:lang w:val="en-GB"/>
        </w:rPr>
        <w:t xml:space="preserve">amounted </w:t>
      </w:r>
      <w:r w:rsidR="008E7C3C">
        <w:rPr>
          <w:rFonts w:ascii="Arial Narrow" w:hAnsi="Arial Narrow" w:cs="Tahoma"/>
          <w:sz w:val="21"/>
          <w:szCs w:val="21"/>
          <w:lang w:val="en-GB"/>
        </w:rPr>
        <w:t>on average to 80.</w:t>
      </w:r>
      <w:r w:rsidR="00423482">
        <w:rPr>
          <w:rFonts w:ascii="Arial Narrow" w:hAnsi="Arial Narrow" w:cs="Tahoma"/>
          <w:sz w:val="21"/>
          <w:szCs w:val="21"/>
          <w:lang w:val="en-GB"/>
        </w:rPr>
        <w:t>2</w:t>
      </w:r>
      <w:r w:rsidRPr="00007445">
        <w:rPr>
          <w:rFonts w:ascii="Arial Narrow" w:hAnsi="Arial Narrow" w:cs="Tahoma"/>
          <w:sz w:val="21"/>
          <w:szCs w:val="21"/>
          <w:lang w:val="en-GB"/>
        </w:rPr>
        <w:t xml:space="preserve">% of agricultural production. </w:t>
      </w:r>
      <w:r w:rsidR="00387F72" w:rsidRPr="00007445">
        <w:rPr>
          <w:rFonts w:ascii="Arial Narrow" w:hAnsi="Arial Narrow" w:cs="Tahoma"/>
          <w:sz w:val="21"/>
          <w:szCs w:val="21"/>
          <w:lang w:val="en-GB"/>
        </w:rPr>
        <w:t xml:space="preserve">In </w:t>
      </w:r>
      <w:r w:rsidR="00AF465E" w:rsidRPr="00AF465E">
        <w:rPr>
          <w:rFonts w:ascii="Arial Narrow" w:hAnsi="Arial Narrow" w:cs="Tahoma"/>
          <w:sz w:val="21"/>
          <w:szCs w:val="21"/>
          <w:lang w:val="en-GB"/>
        </w:rPr>
        <w:t>201</w:t>
      </w:r>
      <w:r w:rsidR="008E7C3C">
        <w:rPr>
          <w:rFonts w:ascii="Arial Narrow" w:hAnsi="Arial Narrow" w:cs="Tahoma"/>
          <w:sz w:val="21"/>
          <w:szCs w:val="21"/>
          <w:lang w:val="en-GB"/>
        </w:rPr>
        <w:t>6</w:t>
      </w:r>
      <w:r w:rsidR="00387F72" w:rsidRPr="00100E7F">
        <w:rPr>
          <w:rFonts w:ascii="Arial Narrow" w:hAnsi="Arial Narrow" w:cs="Tahoma"/>
          <w:sz w:val="21"/>
          <w:szCs w:val="21"/>
          <w:lang w:val="en-GB"/>
        </w:rPr>
        <w:t xml:space="preserve">, the share of total sales from holdings in agricultural production </w:t>
      </w:r>
      <w:r w:rsidR="00316C7D" w:rsidRPr="00100E7F">
        <w:rPr>
          <w:rFonts w:ascii="Arial Narrow" w:hAnsi="Arial Narrow" w:cs="Tahoma"/>
          <w:sz w:val="21"/>
          <w:szCs w:val="21"/>
          <w:lang w:val="en-GB"/>
        </w:rPr>
        <w:t>equalled</w:t>
      </w:r>
      <w:r w:rsidR="00423482">
        <w:rPr>
          <w:rFonts w:ascii="Arial Narrow" w:hAnsi="Arial Narrow" w:cs="Tahoma"/>
          <w:sz w:val="21"/>
          <w:szCs w:val="21"/>
          <w:lang w:val="en-GB"/>
        </w:rPr>
        <w:t xml:space="preserve"> </w:t>
      </w:r>
      <w:r w:rsidR="008E7C3C">
        <w:rPr>
          <w:rFonts w:ascii="Arial Narrow" w:hAnsi="Arial Narrow" w:cs="Tahoma"/>
          <w:sz w:val="21"/>
          <w:szCs w:val="21"/>
          <w:lang w:val="en-GB"/>
        </w:rPr>
        <w:t>77</w:t>
      </w:r>
      <w:r w:rsidR="006A0177" w:rsidRPr="00100E7F">
        <w:rPr>
          <w:rFonts w:ascii="Arial Narrow" w:hAnsi="Arial Narrow" w:cs="Tahoma"/>
          <w:sz w:val="21"/>
          <w:szCs w:val="21"/>
          <w:lang w:val="en-GB"/>
        </w:rPr>
        <w:t>.2</w:t>
      </w:r>
      <w:r w:rsidR="00387F72" w:rsidRPr="00100E7F">
        <w:rPr>
          <w:rFonts w:ascii="Arial Narrow" w:hAnsi="Arial Narrow" w:cs="Tahoma"/>
          <w:sz w:val="21"/>
          <w:szCs w:val="21"/>
          <w:lang w:val="en-GB"/>
        </w:rPr>
        <w:t>%</w:t>
      </w:r>
      <w:r w:rsidR="00B307D9" w:rsidRPr="00100E7F">
        <w:rPr>
          <w:rFonts w:ascii="Arial Narrow" w:hAnsi="Arial Narrow" w:cs="Tahoma"/>
          <w:sz w:val="21"/>
          <w:szCs w:val="21"/>
          <w:lang w:val="en-GB"/>
        </w:rPr>
        <w:t xml:space="preserve">, </w:t>
      </w:r>
      <w:r w:rsidR="00B307D9" w:rsidRPr="00F67668">
        <w:rPr>
          <w:rFonts w:ascii="Arial Narrow" w:hAnsi="Arial Narrow" w:cs="Tahoma"/>
          <w:sz w:val="21"/>
          <w:szCs w:val="21"/>
          <w:lang w:val="en-GB"/>
        </w:rPr>
        <w:t>while in 201</w:t>
      </w:r>
      <w:r w:rsidR="008E7C3C" w:rsidRPr="00F67668">
        <w:rPr>
          <w:rFonts w:ascii="Arial Narrow" w:hAnsi="Arial Narrow" w:cs="Tahoma"/>
          <w:sz w:val="21"/>
          <w:szCs w:val="21"/>
          <w:lang w:val="en-GB"/>
        </w:rPr>
        <w:t>7</w:t>
      </w:r>
      <w:r w:rsidR="00423482">
        <w:rPr>
          <w:rFonts w:ascii="Arial Narrow" w:hAnsi="Arial Narrow" w:cs="Tahoma"/>
          <w:sz w:val="21"/>
          <w:szCs w:val="21"/>
          <w:lang w:val="en-GB"/>
        </w:rPr>
        <w:t xml:space="preserve"> </w:t>
      </w:r>
      <w:r w:rsidR="00100E7F" w:rsidRPr="00F67668">
        <w:rPr>
          <w:rFonts w:ascii="Arial Narrow" w:hAnsi="Arial Narrow" w:cs="Tahoma"/>
          <w:sz w:val="21"/>
          <w:szCs w:val="21"/>
          <w:lang w:val="en-GB"/>
        </w:rPr>
        <w:t xml:space="preserve">it </w:t>
      </w:r>
      <w:r w:rsidR="008E7C3C" w:rsidRPr="00F67668">
        <w:rPr>
          <w:rFonts w:ascii="Arial Narrow" w:hAnsi="Arial Narrow" w:cs="Tahoma"/>
          <w:sz w:val="21"/>
          <w:szCs w:val="21"/>
          <w:lang w:val="en-GB"/>
        </w:rPr>
        <w:t>was 8</w:t>
      </w:r>
      <w:r w:rsidR="00B307D9" w:rsidRPr="00F67668">
        <w:rPr>
          <w:rFonts w:ascii="Arial Narrow" w:hAnsi="Arial Narrow" w:cs="Tahoma"/>
          <w:sz w:val="21"/>
          <w:szCs w:val="21"/>
          <w:lang w:val="en-GB"/>
        </w:rPr>
        <w:t>6</w:t>
      </w:r>
      <w:r w:rsidR="00AF465E" w:rsidRPr="00F67668">
        <w:rPr>
          <w:rFonts w:ascii="Arial Narrow" w:hAnsi="Arial Narrow" w:cs="Tahoma"/>
          <w:sz w:val="21"/>
          <w:szCs w:val="21"/>
          <w:lang w:val="en-GB"/>
        </w:rPr>
        <w:t>.</w:t>
      </w:r>
      <w:r w:rsidR="00917D97">
        <w:rPr>
          <w:rFonts w:ascii="Arial Narrow" w:hAnsi="Arial Narrow" w:cs="Tahoma"/>
          <w:sz w:val="21"/>
          <w:szCs w:val="21"/>
          <w:lang w:val="en-GB"/>
        </w:rPr>
        <w:t>2</w:t>
      </w:r>
      <w:r w:rsidR="00B307D9" w:rsidRPr="00F67668">
        <w:rPr>
          <w:rFonts w:ascii="Arial Narrow" w:hAnsi="Arial Narrow" w:cs="Tahoma"/>
          <w:sz w:val="21"/>
          <w:szCs w:val="21"/>
          <w:lang w:val="en-GB"/>
        </w:rPr>
        <w:t>%</w:t>
      </w:r>
      <w:r w:rsidR="00387F72" w:rsidRPr="00F67668">
        <w:rPr>
          <w:rFonts w:ascii="Arial Narrow" w:hAnsi="Arial Narrow" w:cs="Tahoma"/>
          <w:sz w:val="21"/>
          <w:szCs w:val="21"/>
          <w:lang w:val="en-GB"/>
        </w:rPr>
        <w:t>.</w:t>
      </w:r>
    </w:p>
    <w:p w:rsidR="00A80DA8" w:rsidRPr="00747A0F" w:rsidRDefault="00EF50DC" w:rsidP="00A80DA8">
      <w:pPr>
        <w:spacing w:before="120"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Intra-unit consump</w:t>
      </w:r>
      <w:r w:rsidR="008E6EFC" w:rsidRPr="00007445">
        <w:rPr>
          <w:rFonts w:ascii="Arial Narrow" w:hAnsi="Arial Narrow" w:cs="Tahoma"/>
          <w:sz w:val="21"/>
          <w:szCs w:val="21"/>
          <w:lang w:val="en-GB"/>
        </w:rPr>
        <w:t xml:space="preserve">tion moved between 8.4% </w:t>
      </w:r>
      <w:r w:rsidR="008E7C3C" w:rsidRPr="00F67668">
        <w:rPr>
          <w:rFonts w:ascii="Arial Narrow" w:hAnsi="Arial Narrow" w:cs="Tahoma"/>
          <w:sz w:val="21"/>
          <w:szCs w:val="21"/>
          <w:lang w:val="en-GB"/>
        </w:rPr>
        <w:t>and 13.9</w:t>
      </w:r>
      <w:r w:rsidRPr="00F67668">
        <w:rPr>
          <w:rFonts w:ascii="Arial Narrow" w:hAnsi="Arial Narrow" w:cs="Tahoma"/>
          <w:sz w:val="21"/>
          <w:szCs w:val="21"/>
          <w:lang w:val="en-GB"/>
        </w:rPr>
        <w:t>% in</w:t>
      </w:r>
      <w:r w:rsidRPr="00007445">
        <w:rPr>
          <w:rFonts w:ascii="Arial Narrow" w:hAnsi="Arial Narrow" w:cs="Tahoma"/>
          <w:sz w:val="21"/>
          <w:szCs w:val="21"/>
          <w:lang w:val="en-GB"/>
        </w:rPr>
        <w:t xml:space="preserve"> the observed period. Intra-unit consumption includes the products which are produced and consumed in the other agricultural activity at the four-digit level of NACE Rev. 2, especially the crop products used </w:t>
      </w:r>
      <w:r w:rsidR="00917D97">
        <w:rPr>
          <w:rFonts w:ascii="Arial Narrow" w:hAnsi="Arial Narrow" w:cs="Tahoma"/>
          <w:sz w:val="21"/>
          <w:szCs w:val="21"/>
          <w:lang w:val="en-GB"/>
        </w:rPr>
        <w:t>as</w:t>
      </w:r>
      <w:r w:rsidR="00917D97" w:rsidRPr="00B906C8">
        <w:rPr>
          <w:rFonts w:ascii="Arial Narrow" w:hAnsi="Arial Narrow" w:cs="Tahoma"/>
          <w:sz w:val="21"/>
          <w:szCs w:val="21"/>
          <w:lang w:val="en-GB"/>
        </w:rPr>
        <w:t xml:space="preserve"> animal</w:t>
      </w:r>
      <w:r w:rsidRPr="00B906C8">
        <w:rPr>
          <w:rFonts w:ascii="Arial Narrow" w:hAnsi="Arial Narrow" w:cs="Tahoma"/>
          <w:sz w:val="21"/>
          <w:szCs w:val="21"/>
          <w:lang w:val="en-GB"/>
        </w:rPr>
        <w:t xml:space="preserve"> feedingstuff. It is important </w:t>
      </w:r>
      <w:r w:rsidRPr="00007445">
        <w:rPr>
          <w:rFonts w:ascii="Arial Narrow" w:hAnsi="Arial Narrow" w:cs="Tahoma"/>
          <w:sz w:val="21"/>
          <w:szCs w:val="21"/>
          <w:lang w:val="en-GB"/>
        </w:rPr>
        <w:t xml:space="preserve">to point out that the products produced and consumed on the agricultural holdings and corresponding to the same activity at the four-digit NACE Rev. 2 level are not included as part of agricultural production. Characteristic examples are seeds used in the </w:t>
      </w:r>
      <w:r w:rsidRPr="00EC6EF1">
        <w:rPr>
          <w:rFonts w:ascii="Arial Narrow" w:hAnsi="Arial Narrow" w:cs="Tahoma"/>
          <w:sz w:val="21"/>
          <w:szCs w:val="21"/>
          <w:lang w:val="en-GB"/>
        </w:rPr>
        <w:t xml:space="preserve">same production, grapes for producing wine, olives for producing olive oil, milk used </w:t>
      </w:r>
      <w:r w:rsidR="00AF465E">
        <w:rPr>
          <w:rFonts w:ascii="Arial Narrow" w:hAnsi="Arial Narrow" w:cs="Tahoma"/>
          <w:sz w:val="21"/>
          <w:szCs w:val="21"/>
          <w:lang w:val="en-GB"/>
        </w:rPr>
        <w:t>as</w:t>
      </w:r>
      <w:r w:rsidR="00917D97">
        <w:rPr>
          <w:rFonts w:ascii="Arial Narrow" w:hAnsi="Arial Narrow" w:cs="Tahoma"/>
          <w:sz w:val="21"/>
          <w:szCs w:val="21"/>
          <w:lang w:val="en-GB"/>
        </w:rPr>
        <w:t xml:space="preserve"> </w:t>
      </w:r>
      <w:r w:rsidRPr="00EC6EF1">
        <w:rPr>
          <w:rFonts w:ascii="Arial Narrow" w:hAnsi="Arial Narrow" w:cs="Tahoma"/>
          <w:sz w:val="21"/>
          <w:szCs w:val="21"/>
          <w:lang w:val="en-GB"/>
        </w:rPr>
        <w:t xml:space="preserve">calves fodder. In </w:t>
      </w:r>
      <w:r w:rsidR="00AF465E" w:rsidRPr="00EC6EF1">
        <w:rPr>
          <w:rFonts w:ascii="Arial Narrow" w:hAnsi="Arial Narrow" w:cs="Tahoma"/>
          <w:sz w:val="21"/>
          <w:szCs w:val="21"/>
          <w:lang w:val="en-GB"/>
        </w:rPr>
        <w:t>201</w:t>
      </w:r>
      <w:r w:rsidR="008E7C3C">
        <w:rPr>
          <w:rFonts w:ascii="Arial Narrow" w:hAnsi="Arial Narrow" w:cs="Tahoma"/>
          <w:sz w:val="21"/>
          <w:szCs w:val="21"/>
          <w:lang w:val="en-GB"/>
        </w:rPr>
        <w:t>6</w:t>
      </w:r>
      <w:r w:rsidR="00917D97">
        <w:rPr>
          <w:rFonts w:ascii="Arial Narrow" w:hAnsi="Arial Narrow" w:cs="Tahoma"/>
          <w:sz w:val="21"/>
          <w:szCs w:val="21"/>
          <w:lang w:val="en-GB"/>
        </w:rPr>
        <w:t xml:space="preserve"> </w:t>
      </w:r>
      <w:r w:rsidRPr="00EC6EF1">
        <w:rPr>
          <w:rFonts w:ascii="Arial Narrow" w:hAnsi="Arial Narrow" w:cs="Tahoma"/>
          <w:sz w:val="21"/>
          <w:szCs w:val="21"/>
          <w:lang w:val="en-GB"/>
        </w:rPr>
        <w:t xml:space="preserve">the share of intra-unit consumption </w:t>
      </w:r>
      <w:r w:rsidR="008D21AB" w:rsidRPr="00B23B23">
        <w:rPr>
          <w:rFonts w:ascii="Arial Narrow" w:hAnsi="Arial Narrow" w:cs="Tahoma"/>
          <w:sz w:val="21"/>
          <w:szCs w:val="21"/>
          <w:lang w:val="en-GB"/>
        </w:rPr>
        <w:t xml:space="preserve">equalled </w:t>
      </w:r>
      <w:r w:rsidR="00A80DA8" w:rsidRPr="009F01C9">
        <w:rPr>
          <w:rFonts w:ascii="Arial Narrow" w:hAnsi="Arial Narrow" w:cs="Tahoma"/>
          <w:sz w:val="21"/>
          <w:szCs w:val="21"/>
          <w:lang w:val="en-GB"/>
        </w:rPr>
        <w:t>1</w:t>
      </w:r>
      <w:r w:rsidR="008E7C3C">
        <w:rPr>
          <w:rFonts w:ascii="Arial Narrow" w:hAnsi="Arial Narrow" w:cs="Tahoma"/>
          <w:sz w:val="21"/>
          <w:szCs w:val="21"/>
          <w:lang w:val="en-GB"/>
        </w:rPr>
        <w:t>3.9</w:t>
      </w:r>
      <w:r w:rsidR="00A80DA8" w:rsidRPr="00F67668">
        <w:rPr>
          <w:rFonts w:ascii="Arial Narrow" w:hAnsi="Arial Narrow" w:cs="Tahoma"/>
          <w:sz w:val="21"/>
          <w:szCs w:val="21"/>
          <w:lang w:val="en-GB"/>
        </w:rPr>
        <w:t>%</w:t>
      </w:r>
      <w:r w:rsidR="00FB29E5" w:rsidRPr="00F67668">
        <w:rPr>
          <w:rFonts w:ascii="Arial Narrow" w:hAnsi="Arial Narrow" w:cs="Tahoma"/>
          <w:sz w:val="21"/>
          <w:szCs w:val="21"/>
          <w:lang w:val="en-GB"/>
        </w:rPr>
        <w:t>,and in</w:t>
      </w:r>
      <w:r w:rsidR="008E6EFC" w:rsidRPr="00F67668">
        <w:rPr>
          <w:rFonts w:ascii="Arial Narrow" w:hAnsi="Arial Narrow" w:cs="Tahoma"/>
          <w:sz w:val="21"/>
          <w:szCs w:val="21"/>
          <w:lang w:val="en-GB"/>
        </w:rPr>
        <w:t xml:space="preserve"> 201</w:t>
      </w:r>
      <w:r w:rsidR="008E7C3C" w:rsidRPr="00F67668">
        <w:rPr>
          <w:rFonts w:ascii="Arial Narrow" w:hAnsi="Arial Narrow" w:cs="Tahoma"/>
          <w:sz w:val="21"/>
          <w:szCs w:val="21"/>
          <w:lang w:val="en-GB"/>
        </w:rPr>
        <w:t>7</w:t>
      </w:r>
      <w:r w:rsidR="00917D97">
        <w:rPr>
          <w:rFonts w:ascii="Arial Narrow" w:hAnsi="Arial Narrow" w:cs="Tahoma"/>
          <w:sz w:val="21"/>
          <w:szCs w:val="21"/>
          <w:lang w:val="en-GB"/>
        </w:rPr>
        <w:t xml:space="preserve"> </w:t>
      </w:r>
      <w:r w:rsidR="00FB29E5" w:rsidRPr="00F67668">
        <w:rPr>
          <w:rFonts w:ascii="Arial Narrow" w:hAnsi="Arial Narrow" w:cs="Tahoma"/>
          <w:sz w:val="21"/>
          <w:szCs w:val="21"/>
          <w:lang w:val="en-GB"/>
        </w:rPr>
        <w:t xml:space="preserve">it </w:t>
      </w:r>
      <w:r w:rsidR="00917D97">
        <w:rPr>
          <w:rFonts w:ascii="Arial Narrow" w:hAnsi="Arial Narrow" w:cs="Tahoma"/>
          <w:sz w:val="21"/>
          <w:szCs w:val="21"/>
          <w:lang w:val="en-GB"/>
        </w:rPr>
        <w:t>was 10.4</w:t>
      </w:r>
      <w:r w:rsidR="008E6EFC" w:rsidRPr="00F67668">
        <w:rPr>
          <w:rFonts w:ascii="Arial Narrow" w:hAnsi="Arial Narrow" w:cs="Tahoma"/>
          <w:sz w:val="21"/>
          <w:szCs w:val="21"/>
          <w:lang w:val="en-GB"/>
        </w:rPr>
        <w:t>%</w:t>
      </w:r>
      <w:r w:rsidR="00917D97">
        <w:rPr>
          <w:rFonts w:ascii="Arial Narrow" w:hAnsi="Arial Narrow" w:cs="Tahoma"/>
          <w:sz w:val="21"/>
          <w:szCs w:val="21"/>
          <w:lang w:val="en-GB"/>
        </w:rPr>
        <w:t>.</w:t>
      </w:r>
    </w:p>
    <w:p w:rsidR="00990A30" w:rsidRPr="00FB29E5" w:rsidRDefault="00A80DA8" w:rsidP="00A80DA8">
      <w:pPr>
        <w:spacing w:before="120" w:after="120"/>
        <w:ind w:firstLine="397"/>
        <w:jc w:val="both"/>
        <w:rPr>
          <w:rFonts w:ascii="Arial Narrow" w:hAnsi="Arial Narrow" w:cs="Tahoma"/>
          <w:sz w:val="21"/>
          <w:szCs w:val="21"/>
          <w:lang w:val="en-GB"/>
        </w:rPr>
      </w:pPr>
      <w:r w:rsidRPr="00747A0F">
        <w:rPr>
          <w:rFonts w:ascii="Arial Narrow" w:hAnsi="Arial Narrow" w:cs="Tahoma"/>
          <w:sz w:val="21"/>
          <w:szCs w:val="21"/>
          <w:lang w:val="en-GB"/>
        </w:rPr>
        <w:t>On average an</w:t>
      </w:r>
      <w:r w:rsidR="00425C5D" w:rsidRPr="00127FCC">
        <w:rPr>
          <w:rFonts w:ascii="Arial Narrow" w:hAnsi="Arial Narrow" w:cs="Tahoma"/>
          <w:sz w:val="21"/>
          <w:szCs w:val="21"/>
          <w:lang w:val="en-GB"/>
        </w:rPr>
        <w:t xml:space="preserve"> agricultural household used </w:t>
      </w:r>
      <w:r w:rsidR="008E7C3C" w:rsidRPr="00F67668">
        <w:rPr>
          <w:rFonts w:ascii="Arial Narrow" w:hAnsi="Arial Narrow" w:cs="Tahoma"/>
          <w:sz w:val="21"/>
          <w:szCs w:val="21"/>
          <w:lang w:val="en-GB"/>
        </w:rPr>
        <w:t>7.0</w:t>
      </w:r>
      <w:r w:rsidRPr="00127FCC">
        <w:rPr>
          <w:rFonts w:ascii="Arial Narrow" w:hAnsi="Arial Narrow" w:cs="Tahoma"/>
          <w:sz w:val="21"/>
          <w:szCs w:val="21"/>
          <w:lang w:val="en-GB"/>
        </w:rPr>
        <w:t>% of agricultural output value of agricultural holding for ow</w:t>
      </w:r>
      <w:r w:rsidR="00425C5D" w:rsidRPr="00127FCC">
        <w:rPr>
          <w:rFonts w:ascii="Arial Narrow" w:hAnsi="Arial Narrow" w:cs="Tahoma"/>
          <w:sz w:val="21"/>
          <w:szCs w:val="21"/>
          <w:lang w:val="en-GB"/>
        </w:rPr>
        <w:t>n final consumption in 2007-</w:t>
      </w:r>
      <w:r w:rsidR="00425C5D" w:rsidRPr="00F67668">
        <w:rPr>
          <w:rFonts w:ascii="Arial Narrow" w:hAnsi="Arial Narrow" w:cs="Tahoma"/>
          <w:sz w:val="21"/>
          <w:szCs w:val="21"/>
          <w:lang w:val="en-GB"/>
        </w:rPr>
        <w:t>201</w:t>
      </w:r>
      <w:r w:rsidR="008E7C3C" w:rsidRPr="00F67668">
        <w:rPr>
          <w:rFonts w:ascii="Arial Narrow" w:hAnsi="Arial Narrow" w:cs="Tahoma"/>
          <w:sz w:val="21"/>
          <w:szCs w:val="21"/>
          <w:lang w:val="en-GB"/>
        </w:rPr>
        <w:t>7</w:t>
      </w:r>
      <w:r w:rsidRPr="00F67668">
        <w:rPr>
          <w:rFonts w:ascii="Arial Narrow" w:hAnsi="Arial Narrow" w:cs="Tahoma"/>
          <w:sz w:val="21"/>
          <w:szCs w:val="21"/>
          <w:lang w:val="en-GB"/>
        </w:rPr>
        <w:t>.</w:t>
      </w:r>
      <w:r w:rsidR="006777A1">
        <w:rPr>
          <w:rFonts w:ascii="Arial Narrow" w:hAnsi="Arial Narrow" w:cs="Tahoma"/>
          <w:sz w:val="21"/>
          <w:szCs w:val="21"/>
          <w:lang w:val="en-GB"/>
        </w:rPr>
        <w:t xml:space="preserve"> </w:t>
      </w:r>
      <w:r w:rsidR="00882945" w:rsidRPr="00520B15">
        <w:rPr>
          <w:rFonts w:ascii="Arial Narrow" w:hAnsi="Arial Narrow" w:cs="Tahoma"/>
          <w:sz w:val="21"/>
          <w:szCs w:val="21"/>
          <w:lang w:val="en-GB"/>
        </w:rPr>
        <w:t>The share of own consumption of households in</w:t>
      </w:r>
      <w:r w:rsidR="008E7C3C">
        <w:rPr>
          <w:rFonts w:ascii="Arial Narrow" w:hAnsi="Arial Narrow" w:cs="Tahoma"/>
          <w:sz w:val="21"/>
          <w:szCs w:val="21"/>
          <w:lang w:val="en-GB"/>
        </w:rPr>
        <w:t xml:space="preserve"> agricultural production in 2016</w:t>
      </w:r>
      <w:r w:rsidR="00917D97">
        <w:rPr>
          <w:rFonts w:ascii="Arial Narrow" w:hAnsi="Arial Narrow" w:cs="Tahoma"/>
          <w:sz w:val="21"/>
          <w:szCs w:val="21"/>
          <w:lang w:val="en-GB"/>
        </w:rPr>
        <w:t xml:space="preserve"> </w:t>
      </w:r>
      <w:r w:rsidR="008D21AB" w:rsidRPr="00FB29E5">
        <w:rPr>
          <w:rFonts w:ascii="Arial Narrow" w:hAnsi="Arial Narrow" w:cs="Tahoma"/>
          <w:sz w:val="21"/>
          <w:szCs w:val="21"/>
          <w:lang w:val="en-GB"/>
        </w:rPr>
        <w:t xml:space="preserve">equalled </w:t>
      </w:r>
      <w:r w:rsidR="008E7C3C">
        <w:rPr>
          <w:rFonts w:ascii="Arial Narrow" w:hAnsi="Arial Narrow" w:cs="Tahoma"/>
          <w:sz w:val="21"/>
          <w:szCs w:val="21"/>
          <w:lang w:val="en-GB"/>
        </w:rPr>
        <w:t>4.6</w:t>
      </w:r>
      <w:r w:rsidR="00882945" w:rsidRPr="00FB29E5">
        <w:rPr>
          <w:rFonts w:ascii="Arial Narrow" w:hAnsi="Arial Narrow" w:cs="Tahoma"/>
          <w:sz w:val="21"/>
          <w:szCs w:val="21"/>
          <w:lang w:val="en-GB"/>
        </w:rPr>
        <w:t>%</w:t>
      </w:r>
      <w:r w:rsidR="00FB29E5">
        <w:rPr>
          <w:rFonts w:ascii="Arial Narrow" w:hAnsi="Arial Narrow" w:cs="Tahoma"/>
          <w:sz w:val="21"/>
          <w:szCs w:val="21"/>
          <w:lang w:val="en-GB"/>
        </w:rPr>
        <w:t>,</w:t>
      </w:r>
      <w:r w:rsidR="00882945" w:rsidRPr="00FB29E5">
        <w:rPr>
          <w:rFonts w:ascii="Arial Narrow" w:hAnsi="Arial Narrow" w:cs="Tahoma"/>
          <w:sz w:val="21"/>
          <w:szCs w:val="21"/>
          <w:lang w:val="en-GB"/>
        </w:rPr>
        <w:t> </w:t>
      </w:r>
      <w:r w:rsidR="00FB29E5">
        <w:rPr>
          <w:rFonts w:ascii="Arial Narrow" w:hAnsi="Arial Narrow" w:cs="Tahoma"/>
          <w:sz w:val="21"/>
          <w:szCs w:val="21"/>
          <w:lang w:val="en-GB"/>
        </w:rPr>
        <w:t xml:space="preserve">and </w:t>
      </w:r>
      <w:r w:rsidR="00FB29E5" w:rsidRPr="00F67668">
        <w:rPr>
          <w:rFonts w:ascii="Arial Narrow" w:hAnsi="Arial Narrow" w:cs="Tahoma"/>
          <w:sz w:val="21"/>
          <w:szCs w:val="21"/>
          <w:lang w:val="en-GB"/>
        </w:rPr>
        <w:t xml:space="preserve">in </w:t>
      </w:r>
      <w:r w:rsidR="008E7C3C" w:rsidRPr="00F67668">
        <w:rPr>
          <w:rFonts w:ascii="Arial Narrow" w:hAnsi="Arial Narrow" w:cs="Tahoma"/>
          <w:sz w:val="21"/>
          <w:szCs w:val="21"/>
          <w:lang w:val="en-GB"/>
        </w:rPr>
        <w:t>2017</w:t>
      </w:r>
      <w:r w:rsidR="00917D97">
        <w:rPr>
          <w:rFonts w:ascii="Arial Narrow" w:hAnsi="Arial Narrow" w:cs="Tahoma"/>
          <w:sz w:val="21"/>
          <w:szCs w:val="21"/>
          <w:lang w:val="en-GB"/>
        </w:rPr>
        <w:t xml:space="preserve"> </w:t>
      </w:r>
      <w:r w:rsidR="00FB29E5" w:rsidRPr="00F67668">
        <w:rPr>
          <w:rFonts w:ascii="Arial Narrow" w:hAnsi="Arial Narrow" w:cs="Tahoma"/>
          <w:sz w:val="21"/>
          <w:szCs w:val="21"/>
          <w:lang w:val="en-GB"/>
        </w:rPr>
        <w:t xml:space="preserve">it </w:t>
      </w:r>
      <w:r w:rsidR="00917D97">
        <w:rPr>
          <w:rFonts w:ascii="Arial Narrow" w:hAnsi="Arial Narrow" w:cs="Tahoma"/>
          <w:sz w:val="21"/>
          <w:szCs w:val="21"/>
          <w:lang w:val="en-GB"/>
        </w:rPr>
        <w:t>was 5.1</w:t>
      </w:r>
      <w:r w:rsidR="00425C5D" w:rsidRPr="00F67668">
        <w:rPr>
          <w:rFonts w:ascii="Arial Narrow" w:hAnsi="Arial Narrow" w:cs="Tahoma"/>
          <w:sz w:val="21"/>
          <w:szCs w:val="21"/>
          <w:lang w:val="en-GB"/>
        </w:rPr>
        <w:t>%.</w:t>
      </w:r>
    </w:p>
    <w:p w:rsidR="00A80DA8" w:rsidRPr="00FB29E5" w:rsidRDefault="00A80DA8" w:rsidP="00A80DA8">
      <w:pPr>
        <w:spacing w:before="120" w:after="120"/>
        <w:ind w:firstLine="397"/>
        <w:jc w:val="both"/>
        <w:rPr>
          <w:rFonts w:ascii="Arial Narrow" w:hAnsi="Arial Narrow" w:cs="Tahoma"/>
          <w:sz w:val="21"/>
          <w:szCs w:val="21"/>
          <w:lang w:val="en-GB"/>
        </w:rPr>
      </w:pPr>
      <w:r w:rsidRPr="00FB29E5">
        <w:rPr>
          <w:rFonts w:ascii="Arial Narrow" w:hAnsi="Arial Narrow" w:cs="Tahoma"/>
          <w:sz w:val="21"/>
          <w:szCs w:val="21"/>
          <w:lang w:val="en-GB"/>
        </w:rPr>
        <w:t>Own production of fixed capital a</w:t>
      </w:r>
      <w:r w:rsidR="00425C5D" w:rsidRPr="00FB29E5">
        <w:rPr>
          <w:rFonts w:ascii="Arial Narrow" w:hAnsi="Arial Narrow" w:cs="Tahoma"/>
          <w:sz w:val="21"/>
          <w:szCs w:val="21"/>
          <w:lang w:val="en-GB"/>
        </w:rPr>
        <w:t xml:space="preserve">ssets </w:t>
      </w:r>
      <w:r w:rsidR="00FB29E5">
        <w:rPr>
          <w:rFonts w:ascii="Arial Narrow" w:hAnsi="Arial Narrow" w:cs="Tahoma"/>
          <w:sz w:val="21"/>
          <w:szCs w:val="21"/>
          <w:lang w:val="en-GB"/>
        </w:rPr>
        <w:t>equalled</w:t>
      </w:r>
      <w:r w:rsidR="00917D97">
        <w:rPr>
          <w:rFonts w:ascii="Arial Narrow" w:hAnsi="Arial Narrow" w:cs="Tahoma"/>
          <w:sz w:val="21"/>
          <w:szCs w:val="21"/>
          <w:lang w:val="en-GB"/>
        </w:rPr>
        <w:t xml:space="preserve"> </w:t>
      </w:r>
      <w:r w:rsidR="00425C5D" w:rsidRPr="00FB29E5">
        <w:rPr>
          <w:rFonts w:ascii="Arial Narrow" w:hAnsi="Arial Narrow" w:cs="Tahoma"/>
          <w:sz w:val="21"/>
          <w:szCs w:val="21"/>
          <w:lang w:val="en-GB"/>
        </w:rPr>
        <w:t xml:space="preserve">on average </w:t>
      </w:r>
      <w:r w:rsidR="00425C5D" w:rsidRPr="00F67668">
        <w:rPr>
          <w:rFonts w:ascii="Arial Narrow" w:hAnsi="Arial Narrow" w:cs="Tahoma"/>
          <w:sz w:val="21"/>
          <w:szCs w:val="21"/>
          <w:lang w:val="en-GB"/>
        </w:rPr>
        <w:t>2.</w:t>
      </w:r>
      <w:r w:rsidR="008E7C3C">
        <w:rPr>
          <w:rFonts w:ascii="Arial Narrow" w:hAnsi="Arial Narrow" w:cs="Tahoma"/>
          <w:sz w:val="21"/>
          <w:szCs w:val="21"/>
          <w:lang w:val="en-GB"/>
        </w:rPr>
        <w:t>6</w:t>
      </w:r>
      <w:r w:rsidRPr="00FB29E5">
        <w:rPr>
          <w:rFonts w:ascii="Arial Narrow" w:hAnsi="Arial Narrow" w:cs="Tahoma"/>
          <w:sz w:val="21"/>
          <w:szCs w:val="21"/>
          <w:lang w:val="en-GB"/>
        </w:rPr>
        <w:t>% of agricultural output value. In 201</w:t>
      </w:r>
      <w:r w:rsidR="008E7C3C">
        <w:rPr>
          <w:rFonts w:ascii="Arial Narrow" w:hAnsi="Arial Narrow" w:cs="Tahoma"/>
          <w:sz w:val="21"/>
          <w:szCs w:val="21"/>
          <w:lang w:val="en-GB"/>
        </w:rPr>
        <w:t>7</w:t>
      </w:r>
      <w:r w:rsidRPr="00FB29E5">
        <w:rPr>
          <w:rFonts w:ascii="Arial Narrow" w:hAnsi="Arial Narrow" w:cs="Tahoma"/>
          <w:sz w:val="21"/>
          <w:szCs w:val="21"/>
          <w:lang w:val="en-GB"/>
        </w:rPr>
        <w:t xml:space="preserve">, their </w:t>
      </w:r>
      <w:r w:rsidRPr="00F67668">
        <w:rPr>
          <w:rFonts w:ascii="Arial Narrow" w:hAnsi="Arial Narrow" w:cs="Tahoma"/>
          <w:sz w:val="21"/>
          <w:szCs w:val="21"/>
          <w:lang w:val="en-GB"/>
        </w:rPr>
        <w:t xml:space="preserve">share </w:t>
      </w:r>
      <w:r w:rsidR="00AF465E">
        <w:rPr>
          <w:rFonts w:ascii="Arial Narrow" w:hAnsi="Arial Narrow" w:cs="Tahoma"/>
          <w:sz w:val="21"/>
          <w:szCs w:val="21"/>
          <w:lang w:val="en-GB"/>
        </w:rPr>
        <w:t xml:space="preserve">grew </w:t>
      </w:r>
      <w:r w:rsidR="00917D97" w:rsidRPr="00AF465E">
        <w:rPr>
          <w:rFonts w:ascii="Arial Narrow" w:hAnsi="Arial Narrow" w:cs="Tahoma"/>
          <w:sz w:val="21"/>
          <w:szCs w:val="21"/>
          <w:lang w:val="en-GB"/>
        </w:rPr>
        <w:t>in comparison</w:t>
      </w:r>
      <w:r w:rsidR="008D21AB" w:rsidRPr="00AF465E">
        <w:rPr>
          <w:rFonts w:ascii="Arial Narrow" w:hAnsi="Arial Narrow" w:cs="Tahoma"/>
          <w:sz w:val="21"/>
          <w:szCs w:val="21"/>
          <w:lang w:val="en-GB"/>
        </w:rPr>
        <w:t xml:space="preserve"> </w:t>
      </w:r>
      <w:r w:rsidR="008A7AC7" w:rsidRPr="00AF465E">
        <w:rPr>
          <w:rFonts w:ascii="Arial Narrow" w:hAnsi="Arial Narrow" w:cs="Tahoma"/>
          <w:sz w:val="21"/>
          <w:szCs w:val="21"/>
          <w:lang w:val="en-GB"/>
        </w:rPr>
        <w:t xml:space="preserve">with </w:t>
      </w:r>
      <w:r w:rsidR="008D21AB" w:rsidRPr="00AF465E">
        <w:rPr>
          <w:rFonts w:ascii="Arial Narrow" w:hAnsi="Arial Narrow" w:cs="Tahoma"/>
          <w:sz w:val="21"/>
          <w:szCs w:val="21"/>
          <w:lang w:val="en-GB"/>
        </w:rPr>
        <w:t xml:space="preserve">the </w:t>
      </w:r>
      <w:r w:rsidR="008A7AC7" w:rsidRPr="00AF465E">
        <w:rPr>
          <w:rFonts w:ascii="Arial Narrow" w:hAnsi="Arial Narrow" w:cs="Tahoma"/>
          <w:sz w:val="21"/>
          <w:szCs w:val="21"/>
          <w:lang w:val="en-GB"/>
        </w:rPr>
        <w:t xml:space="preserve">previous </w:t>
      </w:r>
      <w:r w:rsidR="00FB29E5">
        <w:rPr>
          <w:rFonts w:ascii="Arial Narrow" w:hAnsi="Arial Narrow" w:cs="Tahoma"/>
          <w:sz w:val="21"/>
          <w:szCs w:val="21"/>
          <w:lang w:val="en-GB"/>
        </w:rPr>
        <w:t>year</w:t>
      </w:r>
      <w:r w:rsidR="008A7AC7" w:rsidRPr="00AF465E">
        <w:rPr>
          <w:rFonts w:ascii="Arial Narrow" w:hAnsi="Arial Narrow" w:cs="Tahoma"/>
          <w:sz w:val="21"/>
          <w:szCs w:val="21"/>
          <w:lang w:val="en-GB"/>
        </w:rPr>
        <w:t>.</w:t>
      </w:r>
    </w:p>
    <w:p w:rsidR="00990A30" w:rsidRPr="00007445" w:rsidRDefault="00990A30" w:rsidP="00FE2655">
      <w:pPr>
        <w:spacing w:after="120"/>
        <w:ind w:firstLine="397"/>
        <w:jc w:val="both"/>
        <w:rPr>
          <w:rFonts w:ascii="Arial Narrow" w:hAnsi="Arial Narrow" w:cs="Arial Narrow"/>
          <w:sz w:val="21"/>
          <w:szCs w:val="21"/>
          <w:lang w:val="en-GB"/>
        </w:rPr>
      </w:pPr>
    </w:p>
    <w:p w:rsidR="00F90879" w:rsidRPr="00007445" w:rsidRDefault="00F90879" w:rsidP="00F90879">
      <w:pPr>
        <w:spacing w:before="360" w:after="120"/>
        <w:jc w:val="center"/>
        <w:rPr>
          <w:noProof/>
          <w:sz w:val="21"/>
          <w:szCs w:val="21"/>
          <w:lang w:val="en-GB" w:eastAsia="en-GB"/>
        </w:rPr>
      </w:pPr>
      <w:r w:rsidRPr="00007445">
        <w:rPr>
          <w:rFonts w:ascii="Arial Narrow" w:hAnsi="Arial Narrow" w:cs="Arial Narrow"/>
          <w:b/>
          <w:bCs/>
          <w:sz w:val="21"/>
          <w:szCs w:val="21"/>
          <w:lang w:val="en-GB"/>
        </w:rPr>
        <w:t>Graph 4.6. Consumption structure of agricultural output at producer prices, 2007-201</w:t>
      </w:r>
      <w:r w:rsidR="007B3706">
        <w:rPr>
          <w:rFonts w:ascii="Arial Narrow" w:hAnsi="Arial Narrow" w:cs="Arial Narrow"/>
          <w:b/>
          <w:bCs/>
          <w:sz w:val="21"/>
          <w:szCs w:val="21"/>
          <w:lang w:val="en-GB"/>
        </w:rPr>
        <w:t>7</w:t>
      </w:r>
    </w:p>
    <w:p w:rsidR="00990A30" w:rsidRPr="00B906C8" w:rsidRDefault="00E304D7" w:rsidP="00B768FD">
      <w:pPr>
        <w:spacing w:before="120" w:after="120"/>
        <w:jc w:val="center"/>
        <w:rPr>
          <w:noProof/>
          <w:sz w:val="21"/>
          <w:szCs w:val="21"/>
          <w:lang w:val="en-GB"/>
        </w:rPr>
      </w:pPr>
      <w:r w:rsidRPr="00E304D7">
        <w:rPr>
          <w:noProof/>
          <w:sz w:val="21"/>
          <w:szCs w:val="21"/>
          <w:lang w:val="en-US"/>
        </w:rPr>
        <w:drawing>
          <wp:inline distT="0" distB="0" distL="0" distR="0">
            <wp:extent cx="5648325" cy="3010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3010535"/>
                    </a:xfrm>
                    <a:prstGeom prst="rect">
                      <a:avLst/>
                    </a:prstGeom>
                    <a:noFill/>
                    <a:ln>
                      <a:noFill/>
                    </a:ln>
                  </pic:spPr>
                </pic:pic>
              </a:graphicData>
            </a:graphic>
          </wp:inline>
        </w:drawing>
      </w:r>
    </w:p>
    <w:p w:rsidR="00AA0A9E" w:rsidRPr="00007445" w:rsidRDefault="00AA0A9E" w:rsidP="007F3E19">
      <w:pPr>
        <w:spacing w:before="360" w:after="240"/>
        <w:jc w:val="both"/>
        <w:rPr>
          <w:rFonts w:ascii="Arial Narrow" w:hAnsi="Arial Narrow" w:cs="Arial Narrow"/>
          <w:b/>
          <w:bCs/>
          <w:sz w:val="21"/>
          <w:szCs w:val="21"/>
          <w:lang w:val="en-GB"/>
        </w:rPr>
      </w:pPr>
    </w:p>
    <w:p w:rsidR="0006560B" w:rsidRDefault="0006560B" w:rsidP="007F3E19">
      <w:pPr>
        <w:spacing w:before="360" w:after="240"/>
        <w:jc w:val="both"/>
        <w:rPr>
          <w:rFonts w:ascii="Arial Narrow" w:hAnsi="Arial Narrow" w:cs="Arial Narrow"/>
          <w:b/>
          <w:bCs/>
          <w:sz w:val="21"/>
          <w:szCs w:val="21"/>
          <w:lang w:val="en-GB"/>
        </w:rPr>
      </w:pPr>
    </w:p>
    <w:p w:rsidR="00882AA3" w:rsidRPr="00EC6EF1" w:rsidRDefault="00882AA3" w:rsidP="007F3E19">
      <w:pPr>
        <w:spacing w:before="360" w:after="240"/>
        <w:jc w:val="both"/>
        <w:rPr>
          <w:rFonts w:ascii="Arial Narrow" w:hAnsi="Arial Narrow" w:cs="Arial Narrow"/>
          <w:b/>
          <w:bCs/>
          <w:sz w:val="21"/>
          <w:szCs w:val="21"/>
          <w:lang w:val="en-GB"/>
        </w:rPr>
      </w:pPr>
    </w:p>
    <w:p w:rsidR="0006560B" w:rsidRPr="00EC6EF1" w:rsidRDefault="0006560B" w:rsidP="007F3E19">
      <w:pPr>
        <w:spacing w:before="360" w:after="240"/>
        <w:jc w:val="both"/>
        <w:rPr>
          <w:rFonts w:ascii="Arial Narrow" w:hAnsi="Arial Narrow" w:cs="Arial Narrow"/>
          <w:b/>
          <w:bCs/>
          <w:sz w:val="21"/>
          <w:szCs w:val="21"/>
          <w:lang w:val="en-GB"/>
        </w:rPr>
      </w:pPr>
    </w:p>
    <w:p w:rsidR="0006560B" w:rsidRDefault="0006560B" w:rsidP="007F3E19">
      <w:pPr>
        <w:spacing w:before="360" w:after="240"/>
        <w:jc w:val="both"/>
        <w:rPr>
          <w:rFonts w:ascii="Arial Narrow" w:hAnsi="Arial Narrow" w:cs="Arial Narrow"/>
          <w:b/>
          <w:bCs/>
          <w:sz w:val="21"/>
          <w:szCs w:val="21"/>
          <w:lang w:val="en-GB"/>
        </w:rPr>
      </w:pPr>
    </w:p>
    <w:p w:rsidR="00A012D6" w:rsidRPr="00EC6EF1" w:rsidRDefault="00A012D6" w:rsidP="007F3E19">
      <w:pPr>
        <w:spacing w:before="360" w:after="240"/>
        <w:jc w:val="both"/>
        <w:rPr>
          <w:rFonts w:ascii="Arial Narrow" w:hAnsi="Arial Narrow" w:cs="Arial Narrow"/>
          <w:b/>
          <w:bCs/>
          <w:sz w:val="21"/>
          <w:szCs w:val="21"/>
          <w:lang w:val="en-GB"/>
        </w:rPr>
      </w:pPr>
    </w:p>
    <w:p w:rsidR="0006560B" w:rsidRPr="00B23B23" w:rsidRDefault="0006560B" w:rsidP="00F90879">
      <w:pPr>
        <w:spacing w:before="240" w:after="240"/>
        <w:jc w:val="both"/>
        <w:rPr>
          <w:rFonts w:ascii="Arial Narrow" w:hAnsi="Arial Narrow" w:cs="Arial Narrow"/>
          <w:b/>
          <w:bCs/>
          <w:sz w:val="21"/>
          <w:szCs w:val="21"/>
          <w:lang w:val="en-GB"/>
        </w:rPr>
      </w:pPr>
    </w:p>
    <w:p w:rsidR="00990A30" w:rsidRPr="00B906C8" w:rsidRDefault="00F90879" w:rsidP="00F90879">
      <w:pPr>
        <w:spacing w:before="240" w:after="240"/>
        <w:jc w:val="both"/>
        <w:rPr>
          <w:rFonts w:ascii="Arial Narrow" w:hAnsi="Arial Narrow" w:cs="Arial Narrow"/>
          <w:b/>
          <w:bCs/>
          <w:sz w:val="21"/>
          <w:szCs w:val="21"/>
          <w:lang w:val="en-GB"/>
        </w:rPr>
      </w:pPr>
      <w:r w:rsidRPr="00B906C8">
        <w:rPr>
          <w:rFonts w:ascii="Arial Narrow" w:hAnsi="Arial Narrow" w:cs="Arial Narrow"/>
          <w:b/>
          <w:bCs/>
          <w:sz w:val="21"/>
          <w:szCs w:val="21"/>
          <w:lang w:val="en-GB"/>
        </w:rPr>
        <w:lastRenderedPageBreak/>
        <w:t>Intermediate consumption</w:t>
      </w:r>
    </w:p>
    <w:p w:rsidR="00F90879" w:rsidRPr="009F01C9" w:rsidRDefault="00F90879" w:rsidP="00882945">
      <w:pPr>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value of </w:t>
      </w:r>
      <w:r w:rsidR="00425C5D" w:rsidRPr="00EC6EF1">
        <w:rPr>
          <w:rFonts w:ascii="Arial Narrow" w:hAnsi="Arial Narrow" w:cs="Tahoma"/>
          <w:sz w:val="21"/>
          <w:szCs w:val="21"/>
          <w:lang w:val="en-GB"/>
        </w:rPr>
        <w:t xml:space="preserve">intermediate consumption in </w:t>
      </w:r>
      <w:r w:rsidR="00425C5D" w:rsidRPr="00F67668">
        <w:rPr>
          <w:rFonts w:ascii="Arial Narrow" w:hAnsi="Arial Narrow" w:cs="Tahoma"/>
          <w:sz w:val="21"/>
          <w:szCs w:val="21"/>
          <w:lang w:val="en-GB"/>
        </w:rPr>
        <w:t>201</w:t>
      </w:r>
      <w:r w:rsidR="008E7C3C">
        <w:rPr>
          <w:rFonts w:ascii="Arial Narrow" w:hAnsi="Arial Narrow" w:cs="Tahoma"/>
          <w:sz w:val="21"/>
          <w:szCs w:val="21"/>
          <w:lang w:val="en-GB"/>
        </w:rPr>
        <w:t>7</w:t>
      </w:r>
      <w:r w:rsidRPr="00EC6EF1">
        <w:rPr>
          <w:rFonts w:ascii="Arial Narrow" w:hAnsi="Arial Narrow" w:cs="Tahoma"/>
          <w:sz w:val="21"/>
          <w:szCs w:val="21"/>
          <w:lang w:val="en-GB"/>
        </w:rPr>
        <w:t xml:space="preserve"> amounted to</w:t>
      </w:r>
      <w:r w:rsidR="00917D97">
        <w:rPr>
          <w:rFonts w:ascii="Arial Narrow" w:hAnsi="Arial Narrow" w:cs="Tahoma"/>
          <w:sz w:val="21"/>
          <w:szCs w:val="21"/>
          <w:lang w:val="en-GB"/>
        </w:rPr>
        <w:t xml:space="preserve"> </w:t>
      </w:r>
      <w:r w:rsidR="00483DDD" w:rsidRPr="00F67668">
        <w:rPr>
          <w:rFonts w:ascii="Arial Narrow" w:hAnsi="Arial Narrow" w:cs="Tahoma"/>
          <w:b/>
          <w:sz w:val="21"/>
          <w:szCs w:val="21"/>
          <w:lang w:val="en-GB"/>
        </w:rPr>
        <w:t>RSD</w:t>
      </w:r>
      <w:r w:rsidR="00917D97">
        <w:rPr>
          <w:rFonts w:ascii="Arial Narrow" w:hAnsi="Arial Narrow" w:cs="Tahoma"/>
          <w:b/>
          <w:sz w:val="21"/>
          <w:szCs w:val="21"/>
          <w:lang w:val="en-GB"/>
        </w:rPr>
        <w:t xml:space="preserve"> </w:t>
      </w:r>
      <w:r w:rsidR="00917D97">
        <w:rPr>
          <w:rFonts w:ascii="Arial Narrow" w:hAnsi="Arial Narrow" w:cs="Tahoma"/>
          <w:sz w:val="21"/>
          <w:szCs w:val="21"/>
          <w:lang w:val="en-GB"/>
        </w:rPr>
        <w:t>336 109</w:t>
      </w:r>
      <w:r w:rsidRPr="00F67668">
        <w:rPr>
          <w:rFonts w:ascii="Arial Narrow" w:hAnsi="Arial Narrow" w:cs="Tahoma"/>
          <w:sz w:val="21"/>
          <w:szCs w:val="21"/>
          <w:lang w:val="en-GB"/>
        </w:rPr>
        <w:t>.</w:t>
      </w:r>
      <w:r w:rsidR="00917D97">
        <w:rPr>
          <w:rFonts w:ascii="Arial Narrow" w:hAnsi="Arial Narrow" w:cs="Tahoma"/>
          <w:sz w:val="21"/>
          <w:szCs w:val="21"/>
          <w:lang w:val="en-GB"/>
        </w:rPr>
        <w:t>2</w:t>
      </w:r>
      <w:r w:rsidRPr="00127FCC">
        <w:rPr>
          <w:rFonts w:ascii="Arial Narrow" w:hAnsi="Arial Narrow" w:cs="Tahoma"/>
          <w:sz w:val="21"/>
          <w:szCs w:val="21"/>
          <w:lang w:val="en-GB"/>
        </w:rPr>
        <w:t xml:space="preserve"> mill</w:t>
      </w:r>
      <w:r w:rsidR="00483DDD" w:rsidRPr="00127FCC">
        <w:rPr>
          <w:rFonts w:ascii="Arial Narrow" w:hAnsi="Arial Narrow" w:cs="Tahoma"/>
          <w:sz w:val="21"/>
          <w:szCs w:val="21"/>
          <w:lang w:val="en-GB"/>
        </w:rPr>
        <w:t>,</w:t>
      </w:r>
      <w:r w:rsidR="00425C5D" w:rsidRPr="00127FCC">
        <w:rPr>
          <w:rFonts w:ascii="Arial Narrow" w:hAnsi="Arial Narrow" w:cs="Tahoma"/>
          <w:sz w:val="21"/>
          <w:szCs w:val="21"/>
          <w:lang w:val="en-GB"/>
        </w:rPr>
        <w:t xml:space="preserve"> representing the fall of </w:t>
      </w:r>
      <w:r w:rsidR="00917D97">
        <w:rPr>
          <w:rFonts w:ascii="Arial Narrow" w:hAnsi="Arial Narrow" w:cs="Tahoma"/>
          <w:sz w:val="21"/>
          <w:szCs w:val="21"/>
          <w:lang w:val="en-GB"/>
        </w:rPr>
        <w:t>9.6</w:t>
      </w:r>
      <w:r w:rsidRPr="0071353A">
        <w:rPr>
          <w:rFonts w:ascii="Arial Narrow" w:hAnsi="Arial Narrow" w:cs="Tahoma"/>
          <w:sz w:val="21"/>
          <w:szCs w:val="21"/>
          <w:lang w:val="en-GB"/>
        </w:rPr>
        <w:t xml:space="preserve">% </w:t>
      </w:r>
      <w:r w:rsidR="00483DDD" w:rsidRPr="00456449">
        <w:rPr>
          <w:rFonts w:ascii="Arial Narrow" w:hAnsi="Arial Narrow" w:cs="Tahoma"/>
          <w:sz w:val="21"/>
          <w:szCs w:val="21"/>
          <w:lang w:val="en-GB"/>
        </w:rPr>
        <w:t xml:space="preserve">if </w:t>
      </w:r>
      <w:r w:rsidRPr="00456449">
        <w:rPr>
          <w:rFonts w:ascii="Arial Narrow" w:hAnsi="Arial Narrow" w:cs="Tahoma"/>
          <w:sz w:val="21"/>
          <w:szCs w:val="21"/>
          <w:lang w:val="en-GB"/>
        </w:rPr>
        <w:t xml:space="preserve">compared to the previous </w:t>
      </w:r>
      <w:r w:rsidR="00020951" w:rsidRPr="00456449">
        <w:rPr>
          <w:rFonts w:ascii="Arial Narrow" w:hAnsi="Arial Narrow" w:cs="Tahoma"/>
          <w:sz w:val="21"/>
          <w:szCs w:val="21"/>
          <w:lang w:val="en-GB"/>
        </w:rPr>
        <w:t>year.</w:t>
      </w:r>
      <w:r w:rsidR="00020951" w:rsidRPr="00007445">
        <w:rPr>
          <w:rFonts w:ascii="Arial Narrow" w:hAnsi="Arial Narrow" w:cs="Tahoma"/>
          <w:sz w:val="21"/>
          <w:szCs w:val="21"/>
          <w:lang w:val="en-GB"/>
        </w:rPr>
        <w:t xml:space="preserve"> The</w:t>
      </w:r>
      <w:r w:rsidR="00882945" w:rsidRPr="00007445">
        <w:rPr>
          <w:rFonts w:ascii="Arial Narrow" w:hAnsi="Arial Narrow" w:cs="Tahoma"/>
          <w:sz w:val="21"/>
          <w:szCs w:val="21"/>
          <w:lang w:val="en-GB"/>
        </w:rPr>
        <w:t xml:space="preserve"> real level of interme</w:t>
      </w:r>
      <w:r w:rsidR="00425C5D" w:rsidRPr="00007445">
        <w:rPr>
          <w:rFonts w:ascii="Arial Narrow" w:hAnsi="Arial Narrow" w:cs="Tahoma"/>
          <w:sz w:val="21"/>
          <w:szCs w:val="21"/>
          <w:lang w:val="en-GB"/>
        </w:rPr>
        <w:t xml:space="preserve">diate consumption decreased </w:t>
      </w:r>
      <w:r w:rsidR="00425C5D" w:rsidRPr="00F67668">
        <w:rPr>
          <w:rFonts w:ascii="Arial Narrow" w:hAnsi="Arial Narrow" w:cs="Tahoma"/>
          <w:sz w:val="21"/>
          <w:szCs w:val="21"/>
          <w:lang w:val="en-GB"/>
        </w:rPr>
        <w:t xml:space="preserve">by </w:t>
      </w:r>
      <w:r w:rsidR="007F168D">
        <w:rPr>
          <w:rFonts w:ascii="Arial Narrow" w:hAnsi="Arial Narrow" w:cs="Tahoma"/>
          <w:sz w:val="21"/>
          <w:szCs w:val="21"/>
          <w:lang w:val="en-GB"/>
        </w:rPr>
        <w:t xml:space="preserve">8.4%, while input prices </w:t>
      </w:r>
      <w:r w:rsidR="008159CA">
        <w:rPr>
          <w:rFonts w:ascii="Arial Narrow" w:hAnsi="Arial Narrow" w:cs="Tahoma"/>
          <w:sz w:val="21"/>
          <w:szCs w:val="21"/>
          <w:lang w:val="en-GB"/>
        </w:rPr>
        <w:t>rose</w:t>
      </w:r>
      <w:r w:rsidR="00425C5D" w:rsidRPr="00007445">
        <w:rPr>
          <w:rFonts w:ascii="Arial Narrow" w:hAnsi="Arial Narrow" w:cs="Tahoma"/>
          <w:sz w:val="21"/>
          <w:szCs w:val="21"/>
          <w:lang w:val="en-GB"/>
        </w:rPr>
        <w:t xml:space="preserve"> by </w:t>
      </w:r>
      <w:r w:rsidR="007F168D">
        <w:rPr>
          <w:rFonts w:ascii="Arial Narrow" w:hAnsi="Arial Narrow" w:cs="Tahoma"/>
          <w:sz w:val="21"/>
          <w:szCs w:val="21"/>
          <w:lang w:val="en-GB"/>
        </w:rPr>
        <w:t>3</w:t>
      </w:r>
      <w:r w:rsidR="00882945" w:rsidRPr="00F67668">
        <w:rPr>
          <w:rFonts w:ascii="Arial Narrow" w:hAnsi="Arial Narrow" w:cs="Tahoma"/>
          <w:sz w:val="21"/>
          <w:szCs w:val="21"/>
          <w:lang w:val="en-GB"/>
        </w:rPr>
        <w:t>.</w:t>
      </w:r>
      <w:r w:rsidR="007F168D">
        <w:rPr>
          <w:rFonts w:ascii="Arial Narrow" w:hAnsi="Arial Narrow" w:cs="Tahoma"/>
          <w:sz w:val="21"/>
          <w:szCs w:val="21"/>
          <w:lang w:val="en-GB"/>
        </w:rPr>
        <w:t>9</w:t>
      </w:r>
      <w:r w:rsidR="00882945" w:rsidRPr="00007445">
        <w:rPr>
          <w:rFonts w:ascii="Arial Narrow" w:hAnsi="Arial Narrow" w:cs="Tahoma"/>
          <w:sz w:val="21"/>
          <w:szCs w:val="21"/>
          <w:lang w:val="en-GB"/>
        </w:rPr>
        <w:t>%. </w:t>
      </w:r>
    </w:p>
    <w:p w:rsidR="00217836" w:rsidRPr="00833B17" w:rsidRDefault="00217836" w:rsidP="00882945">
      <w:pPr>
        <w:ind w:firstLine="397"/>
        <w:jc w:val="both"/>
        <w:rPr>
          <w:rFonts w:ascii="Arial Narrow" w:hAnsi="Arial Narrow" w:cs="Tahoma"/>
          <w:sz w:val="21"/>
          <w:szCs w:val="21"/>
          <w:lang w:val="en-GB"/>
        </w:rPr>
      </w:pPr>
    </w:p>
    <w:p w:rsidR="00217836" w:rsidRPr="00747A0F" w:rsidRDefault="00217836" w:rsidP="00FE2655">
      <w:pPr>
        <w:spacing w:before="240" w:after="120"/>
        <w:jc w:val="center"/>
        <w:rPr>
          <w:rFonts w:ascii="Arial Narrow" w:hAnsi="Arial Narrow" w:cs="Arial Narrow"/>
          <w:b/>
          <w:bCs/>
          <w:sz w:val="21"/>
          <w:szCs w:val="21"/>
          <w:highlight w:val="red"/>
          <w:lang w:val="en-GB"/>
        </w:rPr>
      </w:pPr>
    </w:p>
    <w:p w:rsidR="00F90879" w:rsidRPr="0071353A" w:rsidRDefault="00F90879" w:rsidP="00F90879">
      <w:pPr>
        <w:spacing w:before="360" w:after="120"/>
        <w:jc w:val="center"/>
        <w:rPr>
          <w:rFonts w:ascii="Arial Narrow" w:hAnsi="Arial Narrow" w:cs="Arial Narrow"/>
          <w:b/>
          <w:bCs/>
          <w:sz w:val="21"/>
          <w:szCs w:val="21"/>
          <w:lang w:val="en-GB"/>
        </w:rPr>
      </w:pPr>
      <w:r w:rsidRPr="00747A0F">
        <w:rPr>
          <w:rFonts w:ascii="Arial Narrow" w:hAnsi="Arial Narrow" w:cs="Arial Narrow"/>
          <w:b/>
          <w:bCs/>
          <w:sz w:val="21"/>
          <w:szCs w:val="21"/>
          <w:lang w:val="en-GB"/>
        </w:rPr>
        <w:t>Graph 4.7. Structure of intermediate consumption, 2007-201</w:t>
      </w:r>
      <w:r w:rsidR="007B3706">
        <w:rPr>
          <w:rFonts w:ascii="Arial Narrow" w:hAnsi="Arial Narrow" w:cs="Arial Narrow"/>
          <w:b/>
          <w:bCs/>
          <w:sz w:val="21"/>
          <w:szCs w:val="21"/>
          <w:lang w:val="en-GB"/>
        </w:rPr>
        <w:t>7</w:t>
      </w:r>
      <w:r w:rsidRPr="00127FCC">
        <w:rPr>
          <w:rFonts w:ascii="Arial Narrow" w:hAnsi="Arial Narrow" w:cs="Arial Narrow"/>
          <w:b/>
          <w:bCs/>
          <w:sz w:val="21"/>
          <w:szCs w:val="21"/>
          <w:lang w:val="en-GB"/>
        </w:rPr>
        <w:t xml:space="preserve">, </w:t>
      </w:r>
      <w:r w:rsidR="00483DDD" w:rsidRPr="00127FCC">
        <w:rPr>
          <w:rFonts w:ascii="Arial Narrow" w:hAnsi="Arial Narrow" w:cs="Arial Narrow"/>
          <w:b/>
          <w:bCs/>
          <w:sz w:val="21"/>
          <w:szCs w:val="21"/>
          <w:lang w:val="en-GB"/>
        </w:rPr>
        <w:t xml:space="preserve">RSD </w:t>
      </w:r>
      <w:r w:rsidRPr="0071353A">
        <w:rPr>
          <w:rFonts w:ascii="Arial Narrow" w:hAnsi="Arial Narrow" w:cs="Arial Narrow"/>
          <w:b/>
          <w:bCs/>
          <w:sz w:val="21"/>
          <w:szCs w:val="21"/>
          <w:lang w:val="en-GB"/>
        </w:rPr>
        <w:t xml:space="preserve">mill. </w:t>
      </w:r>
    </w:p>
    <w:p w:rsidR="00B768FD" w:rsidRPr="00B906C8" w:rsidRDefault="00882AA3" w:rsidP="00FE2655">
      <w:pPr>
        <w:spacing w:before="240" w:after="120"/>
        <w:jc w:val="center"/>
        <w:rPr>
          <w:rFonts w:ascii="Arial Narrow" w:hAnsi="Arial Narrow" w:cs="Arial Narrow"/>
          <w:b/>
          <w:bCs/>
          <w:sz w:val="21"/>
          <w:szCs w:val="21"/>
          <w:lang w:val="en-GB"/>
        </w:rPr>
      </w:pPr>
      <w:r w:rsidRPr="00882AA3">
        <w:rPr>
          <w:rFonts w:ascii="Arial Narrow" w:hAnsi="Arial Narrow" w:cs="Arial Narrow"/>
          <w:b/>
          <w:bCs/>
          <w:noProof/>
          <w:sz w:val="21"/>
          <w:szCs w:val="21"/>
          <w:lang w:val="en-US"/>
        </w:rPr>
        <w:drawing>
          <wp:inline distT="0" distB="0" distL="0" distR="0">
            <wp:extent cx="5753100" cy="3267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rsidR="00F90879" w:rsidRPr="00007445" w:rsidRDefault="00E50AE0" w:rsidP="00F90879">
      <w:pPr>
        <w:spacing w:before="24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the period from 2007 to </w:t>
      </w:r>
      <w:r w:rsidR="008E7C3C" w:rsidRPr="00F67668">
        <w:rPr>
          <w:rFonts w:ascii="Arial Narrow" w:hAnsi="Arial Narrow" w:cs="Tahoma"/>
          <w:sz w:val="21"/>
          <w:szCs w:val="21"/>
          <w:lang w:val="en-GB"/>
        </w:rPr>
        <w:t>2017</w:t>
      </w:r>
      <w:r w:rsidR="00F90879" w:rsidRPr="00B906C8">
        <w:rPr>
          <w:rFonts w:ascii="Arial Narrow" w:hAnsi="Arial Narrow" w:cs="Tahoma"/>
          <w:sz w:val="21"/>
          <w:szCs w:val="21"/>
          <w:lang w:val="en-GB"/>
        </w:rPr>
        <w:t xml:space="preserve">, the largest share in the total production costs of agricultural holdings had animal feedingstuffs </w:t>
      </w:r>
      <w:r w:rsidRPr="00007445">
        <w:rPr>
          <w:rFonts w:ascii="Arial Narrow" w:hAnsi="Arial Narrow" w:cs="Tahoma"/>
          <w:sz w:val="21"/>
          <w:szCs w:val="21"/>
          <w:lang w:val="en-GB"/>
        </w:rPr>
        <w:t xml:space="preserve">with </w:t>
      </w:r>
      <w:r w:rsidRPr="00F67668">
        <w:rPr>
          <w:rFonts w:ascii="Arial Narrow" w:hAnsi="Arial Narrow" w:cs="Tahoma"/>
          <w:sz w:val="21"/>
          <w:szCs w:val="21"/>
          <w:lang w:val="en-GB"/>
        </w:rPr>
        <w:t>35.5</w:t>
      </w:r>
      <w:r w:rsidR="00F90879" w:rsidRPr="00EC6EF1">
        <w:rPr>
          <w:rFonts w:ascii="Arial Narrow" w:hAnsi="Arial Narrow" w:cs="Tahoma"/>
          <w:sz w:val="21"/>
          <w:szCs w:val="21"/>
          <w:lang w:val="en-GB"/>
        </w:rPr>
        <w:t xml:space="preserve">% </w:t>
      </w:r>
      <w:r w:rsidR="0090655E" w:rsidRPr="00EC6EF1">
        <w:rPr>
          <w:rFonts w:ascii="Arial Narrow" w:hAnsi="Arial Narrow" w:cs="Tahoma"/>
          <w:sz w:val="21"/>
          <w:szCs w:val="21"/>
          <w:lang w:val="en-GB"/>
        </w:rPr>
        <w:t xml:space="preserve">on </w:t>
      </w:r>
      <w:r w:rsidR="00F90879" w:rsidRPr="00B23B23">
        <w:rPr>
          <w:rFonts w:ascii="Arial Narrow" w:hAnsi="Arial Narrow" w:cs="Tahoma"/>
          <w:sz w:val="21"/>
          <w:szCs w:val="21"/>
          <w:lang w:val="en-GB"/>
        </w:rPr>
        <w:t>average, followed by the costs o</w:t>
      </w:r>
      <w:r w:rsidRPr="009F01C9">
        <w:rPr>
          <w:rFonts w:ascii="Arial Narrow" w:hAnsi="Arial Narrow" w:cs="Tahoma"/>
          <w:sz w:val="21"/>
          <w:szCs w:val="21"/>
          <w:lang w:val="en-GB"/>
        </w:rPr>
        <w:t>f other goods and services (</w:t>
      </w:r>
      <w:r w:rsidR="008E7C3C" w:rsidRPr="00F67668">
        <w:rPr>
          <w:rFonts w:ascii="Arial Narrow" w:hAnsi="Arial Narrow" w:cs="Tahoma"/>
          <w:sz w:val="21"/>
          <w:szCs w:val="21"/>
          <w:lang w:val="en-GB"/>
        </w:rPr>
        <w:t>13.2</w:t>
      </w:r>
      <w:r w:rsidR="00F90879" w:rsidRPr="009F01C9">
        <w:rPr>
          <w:rFonts w:ascii="Arial Narrow" w:hAnsi="Arial Narrow" w:cs="Tahoma"/>
          <w:sz w:val="21"/>
          <w:szCs w:val="21"/>
          <w:lang w:val="en-GB"/>
        </w:rPr>
        <w:t>%</w:t>
      </w:r>
      <w:r w:rsidR="0090655E" w:rsidRPr="00833B17">
        <w:rPr>
          <w:rFonts w:ascii="Arial Narrow" w:hAnsi="Arial Narrow" w:cs="Tahoma"/>
          <w:sz w:val="21"/>
          <w:szCs w:val="21"/>
          <w:lang w:val="en-GB"/>
        </w:rPr>
        <w:t xml:space="preserve"> on average</w:t>
      </w:r>
      <w:r w:rsidR="00F90879" w:rsidRPr="00747A0F">
        <w:rPr>
          <w:rFonts w:ascii="Arial Narrow" w:hAnsi="Arial Narrow" w:cs="Tahoma"/>
          <w:sz w:val="21"/>
          <w:szCs w:val="21"/>
          <w:lang w:val="en-GB"/>
        </w:rPr>
        <w:t>) and energy</w:t>
      </w:r>
      <w:r w:rsidRPr="00747A0F">
        <w:rPr>
          <w:rFonts w:ascii="Arial Narrow" w:hAnsi="Arial Narrow" w:cs="Tahoma"/>
          <w:sz w:val="21"/>
          <w:szCs w:val="21"/>
          <w:lang w:val="en-GB"/>
        </w:rPr>
        <w:t xml:space="preserve"> and lubrica</w:t>
      </w:r>
      <w:r w:rsidRPr="0071353A">
        <w:rPr>
          <w:rFonts w:ascii="Arial Narrow" w:hAnsi="Arial Narrow" w:cs="Tahoma"/>
          <w:sz w:val="21"/>
          <w:szCs w:val="21"/>
          <w:lang w:val="en-GB"/>
        </w:rPr>
        <w:t>nts (</w:t>
      </w:r>
      <w:r w:rsidR="008E7C3C" w:rsidRPr="00F67668">
        <w:rPr>
          <w:rFonts w:ascii="Arial Narrow" w:hAnsi="Arial Narrow" w:cs="Tahoma"/>
          <w:sz w:val="21"/>
          <w:szCs w:val="21"/>
          <w:lang w:val="en-GB"/>
        </w:rPr>
        <w:t>11.9</w:t>
      </w:r>
      <w:r w:rsidR="00F90879" w:rsidRPr="00456449">
        <w:rPr>
          <w:rFonts w:ascii="Arial Narrow" w:hAnsi="Arial Narrow" w:cs="Tahoma"/>
          <w:sz w:val="21"/>
          <w:szCs w:val="21"/>
          <w:lang w:val="en-GB"/>
        </w:rPr>
        <w:t>%</w:t>
      </w:r>
      <w:r w:rsidR="0090655E" w:rsidRPr="00456449">
        <w:rPr>
          <w:rFonts w:ascii="Arial Narrow" w:hAnsi="Arial Narrow" w:cs="Tahoma"/>
          <w:sz w:val="21"/>
          <w:szCs w:val="21"/>
          <w:lang w:val="en-GB"/>
        </w:rPr>
        <w:t xml:space="preserve"> on average</w:t>
      </w:r>
      <w:r w:rsidR="00F90879" w:rsidRPr="00007445">
        <w:rPr>
          <w:rFonts w:ascii="Arial Narrow" w:hAnsi="Arial Narrow" w:cs="Tahoma"/>
          <w:sz w:val="21"/>
          <w:szCs w:val="21"/>
          <w:lang w:val="en-GB"/>
        </w:rPr>
        <w:t>). Fertilisers and other means for improving the quality of soil had the average share of 10.</w:t>
      </w:r>
      <w:r w:rsidR="008E7C3C">
        <w:rPr>
          <w:rFonts w:ascii="Arial Narrow" w:hAnsi="Arial Narrow" w:cs="Tahoma"/>
          <w:sz w:val="21"/>
          <w:szCs w:val="21"/>
          <w:lang w:val="en-GB"/>
        </w:rPr>
        <w:t>5</w:t>
      </w:r>
      <w:r w:rsidR="00F90879" w:rsidRPr="00007445">
        <w:rPr>
          <w:rFonts w:ascii="Arial Narrow" w:hAnsi="Arial Narrow" w:cs="Tahoma"/>
          <w:sz w:val="21"/>
          <w:szCs w:val="21"/>
          <w:lang w:val="en-GB"/>
        </w:rPr>
        <w:t xml:space="preserve">%, while seeds and planting stocks had the average share of </w:t>
      </w:r>
      <w:r w:rsidR="00F90879" w:rsidRPr="00F67668">
        <w:rPr>
          <w:rFonts w:ascii="Arial Narrow" w:hAnsi="Arial Narrow" w:cs="Tahoma"/>
          <w:sz w:val="21"/>
          <w:szCs w:val="21"/>
          <w:lang w:val="en-GB"/>
        </w:rPr>
        <w:t>8.</w:t>
      </w:r>
      <w:r w:rsidR="008E7C3C">
        <w:rPr>
          <w:rFonts w:ascii="Arial Narrow" w:hAnsi="Arial Narrow" w:cs="Tahoma"/>
          <w:sz w:val="21"/>
          <w:szCs w:val="21"/>
          <w:lang w:val="en-GB"/>
        </w:rPr>
        <w:t>6</w:t>
      </w:r>
      <w:r w:rsidR="00F90879" w:rsidRPr="00007445">
        <w:rPr>
          <w:rFonts w:ascii="Arial Narrow" w:hAnsi="Arial Narrow" w:cs="Tahoma"/>
          <w:sz w:val="21"/>
          <w:szCs w:val="21"/>
          <w:lang w:val="en-GB"/>
        </w:rPr>
        <w:t>%. The lowest share had the costs of maintenance of buildings (1.6%</w:t>
      </w:r>
      <w:r w:rsidR="0090655E" w:rsidRPr="00007445">
        <w:rPr>
          <w:rFonts w:ascii="Arial Narrow" w:hAnsi="Arial Narrow" w:cs="Tahoma"/>
          <w:sz w:val="21"/>
          <w:szCs w:val="21"/>
          <w:lang w:val="en-GB"/>
        </w:rPr>
        <w:t xml:space="preserve"> on average</w:t>
      </w:r>
      <w:r w:rsidR="00F90879" w:rsidRPr="00007445">
        <w:rPr>
          <w:rFonts w:ascii="Arial Narrow" w:hAnsi="Arial Narrow" w:cs="Tahoma"/>
          <w:sz w:val="21"/>
          <w:szCs w:val="21"/>
          <w:lang w:val="en-GB"/>
        </w:rPr>
        <w:t>).</w:t>
      </w:r>
    </w:p>
    <w:p w:rsidR="00793429" w:rsidRPr="00F67668" w:rsidRDefault="00793429" w:rsidP="00F67668">
      <w:pPr>
        <w:spacing w:before="240"/>
        <w:ind w:firstLine="397"/>
        <w:jc w:val="both"/>
        <w:rPr>
          <w:rFonts w:ascii="Arial Narrow" w:hAnsi="Arial Narrow" w:cs="Tahoma"/>
          <w:sz w:val="21"/>
          <w:szCs w:val="21"/>
          <w:lang w:val="en-GB"/>
        </w:rPr>
      </w:pPr>
    </w:p>
    <w:p w:rsidR="00617430" w:rsidRPr="00007445" w:rsidRDefault="00617430" w:rsidP="00990A30">
      <w:pPr>
        <w:spacing w:after="120"/>
        <w:jc w:val="both"/>
        <w:rPr>
          <w:rFonts w:ascii="Arial Narrow" w:hAnsi="Arial Narrow" w:cs="Arial Narrow"/>
          <w:sz w:val="20"/>
          <w:szCs w:val="20"/>
          <w:lang w:val="en-GB"/>
        </w:rPr>
      </w:pPr>
    </w:p>
    <w:p w:rsidR="00617430" w:rsidRPr="00007445" w:rsidRDefault="00617430" w:rsidP="00990A30">
      <w:pPr>
        <w:spacing w:after="120"/>
        <w:jc w:val="both"/>
        <w:rPr>
          <w:rFonts w:ascii="Arial Narrow" w:hAnsi="Arial Narrow" w:cs="Arial Narrow"/>
          <w:sz w:val="20"/>
          <w:szCs w:val="20"/>
          <w:lang w:val="en-GB"/>
        </w:rPr>
      </w:pPr>
    </w:p>
    <w:p w:rsidR="00617430" w:rsidRPr="00007445" w:rsidRDefault="00617430" w:rsidP="00990A30">
      <w:pPr>
        <w:spacing w:after="120"/>
        <w:jc w:val="both"/>
        <w:rPr>
          <w:rFonts w:ascii="Arial Narrow" w:hAnsi="Arial Narrow" w:cs="Arial Narrow"/>
          <w:sz w:val="20"/>
          <w:szCs w:val="20"/>
          <w:lang w:val="en-GB"/>
        </w:rPr>
      </w:pPr>
    </w:p>
    <w:p w:rsidR="00617430" w:rsidRPr="00007445" w:rsidRDefault="00617430" w:rsidP="00990A30">
      <w:pPr>
        <w:spacing w:after="120"/>
        <w:jc w:val="both"/>
        <w:rPr>
          <w:rFonts w:ascii="Arial Narrow" w:hAnsi="Arial Narrow" w:cs="Arial Narrow"/>
          <w:sz w:val="20"/>
          <w:szCs w:val="20"/>
          <w:lang w:val="en-GB"/>
        </w:rPr>
      </w:pPr>
    </w:p>
    <w:p w:rsidR="00617430" w:rsidRPr="00007445" w:rsidRDefault="00617430" w:rsidP="00990A30">
      <w:pPr>
        <w:spacing w:after="120"/>
        <w:jc w:val="both"/>
        <w:rPr>
          <w:rFonts w:ascii="Arial Narrow" w:hAnsi="Arial Narrow" w:cs="Arial Narrow"/>
          <w:sz w:val="20"/>
          <w:szCs w:val="20"/>
          <w:lang w:val="en-GB"/>
        </w:rPr>
      </w:pPr>
    </w:p>
    <w:p w:rsidR="00217836" w:rsidRPr="00007445" w:rsidRDefault="00217836" w:rsidP="00990A30">
      <w:pPr>
        <w:spacing w:after="120"/>
        <w:jc w:val="both"/>
        <w:rPr>
          <w:rFonts w:ascii="Arial Narrow" w:hAnsi="Arial Narrow" w:cs="Arial Narrow"/>
          <w:sz w:val="20"/>
          <w:szCs w:val="20"/>
          <w:lang w:val="en-GB"/>
        </w:rPr>
      </w:pPr>
    </w:p>
    <w:p w:rsidR="00217836" w:rsidRPr="00007445" w:rsidRDefault="00217836" w:rsidP="00990A30">
      <w:pPr>
        <w:spacing w:after="120"/>
        <w:jc w:val="both"/>
        <w:rPr>
          <w:rFonts w:ascii="Arial Narrow" w:hAnsi="Arial Narrow" w:cs="Arial Narrow"/>
          <w:sz w:val="20"/>
          <w:szCs w:val="20"/>
          <w:lang w:val="en-GB"/>
        </w:rPr>
      </w:pPr>
    </w:p>
    <w:p w:rsidR="00217836" w:rsidRPr="00007445" w:rsidRDefault="00217836" w:rsidP="00990A30">
      <w:pPr>
        <w:spacing w:after="120"/>
        <w:jc w:val="both"/>
        <w:rPr>
          <w:rFonts w:ascii="Arial Narrow" w:hAnsi="Arial Narrow" w:cs="Arial Narrow"/>
          <w:sz w:val="20"/>
          <w:szCs w:val="20"/>
          <w:lang w:val="en-GB"/>
        </w:rPr>
      </w:pPr>
    </w:p>
    <w:p w:rsidR="00882945" w:rsidRPr="00007445" w:rsidRDefault="00882945" w:rsidP="00990A30">
      <w:pPr>
        <w:spacing w:after="120"/>
        <w:jc w:val="both"/>
        <w:rPr>
          <w:rFonts w:ascii="Arial Narrow" w:hAnsi="Arial Narrow" w:cs="Arial Narrow"/>
          <w:sz w:val="20"/>
          <w:szCs w:val="20"/>
          <w:lang w:val="en-GB"/>
        </w:rPr>
      </w:pPr>
    </w:p>
    <w:p w:rsidR="00882945" w:rsidRDefault="00882945" w:rsidP="00990A30">
      <w:pPr>
        <w:spacing w:after="120"/>
        <w:jc w:val="both"/>
        <w:rPr>
          <w:rFonts w:ascii="Arial Narrow" w:hAnsi="Arial Narrow" w:cs="Arial Narrow"/>
          <w:sz w:val="20"/>
          <w:szCs w:val="20"/>
          <w:lang w:val="en-GB"/>
        </w:rPr>
      </w:pPr>
    </w:p>
    <w:p w:rsidR="0068295C" w:rsidRDefault="0068295C" w:rsidP="00990A30">
      <w:pPr>
        <w:spacing w:after="120"/>
        <w:jc w:val="both"/>
        <w:rPr>
          <w:rFonts w:ascii="Arial Narrow" w:hAnsi="Arial Narrow" w:cs="Arial Narrow"/>
          <w:sz w:val="20"/>
          <w:szCs w:val="20"/>
          <w:lang w:val="en-GB"/>
        </w:rPr>
      </w:pPr>
    </w:p>
    <w:p w:rsidR="0068295C" w:rsidRPr="00007445" w:rsidRDefault="0068295C" w:rsidP="00990A30">
      <w:pPr>
        <w:spacing w:after="120"/>
        <w:jc w:val="both"/>
        <w:rPr>
          <w:rFonts w:ascii="Arial Narrow" w:hAnsi="Arial Narrow" w:cs="Arial Narrow"/>
          <w:sz w:val="20"/>
          <w:szCs w:val="20"/>
          <w:lang w:val="en-GB"/>
        </w:rPr>
      </w:pPr>
    </w:p>
    <w:p w:rsidR="00882945" w:rsidRPr="00007445" w:rsidRDefault="00882945" w:rsidP="00990A30">
      <w:pPr>
        <w:spacing w:after="120"/>
        <w:jc w:val="both"/>
        <w:rPr>
          <w:rFonts w:ascii="Arial Narrow" w:hAnsi="Arial Narrow" w:cs="Arial Narrow"/>
          <w:sz w:val="20"/>
          <w:szCs w:val="20"/>
          <w:lang w:val="en-GB"/>
        </w:rPr>
      </w:pPr>
    </w:p>
    <w:p w:rsidR="00882945" w:rsidRPr="00007445" w:rsidRDefault="00882945" w:rsidP="00990A30">
      <w:pPr>
        <w:spacing w:after="120"/>
        <w:jc w:val="both"/>
        <w:rPr>
          <w:rFonts w:ascii="Arial Narrow" w:hAnsi="Arial Narrow" w:cs="Arial Narrow"/>
          <w:sz w:val="20"/>
          <w:szCs w:val="20"/>
          <w:lang w:val="en-GB"/>
        </w:rPr>
      </w:pPr>
    </w:p>
    <w:p w:rsidR="00F90879" w:rsidRPr="00EE162B" w:rsidRDefault="00F90879" w:rsidP="00F90879">
      <w:pPr>
        <w:spacing w:after="120"/>
        <w:rPr>
          <w:sz w:val="21"/>
          <w:szCs w:val="21"/>
          <w:lang w:val="en-GB"/>
        </w:rPr>
      </w:pPr>
      <w:r w:rsidRPr="00EE162B">
        <w:rPr>
          <w:rFonts w:ascii="Arial Narrow" w:hAnsi="Arial Narrow" w:cs="Tahoma"/>
          <w:b/>
          <w:sz w:val="21"/>
          <w:szCs w:val="21"/>
          <w:lang w:val="en-GB"/>
        </w:rPr>
        <w:lastRenderedPageBreak/>
        <w:t>Table 1.</w:t>
      </w:r>
      <w:r w:rsidR="00524F18">
        <w:rPr>
          <w:rFonts w:ascii="Arial Narrow" w:hAnsi="Arial Narrow" w:cs="Tahoma"/>
          <w:b/>
          <w:sz w:val="21"/>
          <w:szCs w:val="21"/>
          <w:lang w:val="en-GB"/>
        </w:rPr>
        <w:t xml:space="preserve"> </w:t>
      </w:r>
      <w:r w:rsidRPr="00EE162B">
        <w:rPr>
          <w:rFonts w:ascii="Arial Narrow" w:hAnsi="Arial Narrow" w:cs="Tahoma"/>
          <w:b/>
          <w:sz w:val="21"/>
          <w:szCs w:val="21"/>
          <w:lang w:val="en-GB"/>
        </w:rPr>
        <w:t>Economic accounts for agriculture, Republic of Serbia</w:t>
      </w:r>
    </w:p>
    <w:tbl>
      <w:tblPr>
        <w:tblW w:w="10091" w:type="dxa"/>
        <w:jc w:val="center"/>
        <w:tblLayout w:type="fixed"/>
        <w:tblCellMar>
          <w:left w:w="28" w:type="dxa"/>
          <w:right w:w="28" w:type="dxa"/>
        </w:tblCellMar>
        <w:tblLook w:val="04A0" w:firstRow="1" w:lastRow="0" w:firstColumn="1" w:lastColumn="0" w:noHBand="0" w:noVBand="1"/>
      </w:tblPr>
      <w:tblGrid>
        <w:gridCol w:w="1984"/>
        <w:gridCol w:w="737"/>
        <w:gridCol w:w="737"/>
        <w:gridCol w:w="737"/>
        <w:gridCol w:w="737"/>
        <w:gridCol w:w="737"/>
        <w:gridCol w:w="737"/>
        <w:gridCol w:w="737"/>
        <w:gridCol w:w="737"/>
        <w:gridCol w:w="737"/>
        <w:gridCol w:w="737"/>
        <w:gridCol w:w="737"/>
      </w:tblGrid>
      <w:tr w:rsidR="00882AA3" w:rsidRPr="00007445" w:rsidTr="00882AA3">
        <w:trPr>
          <w:trHeight w:val="312"/>
          <w:jc w:val="center"/>
        </w:trPr>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2AA3" w:rsidRPr="0071353A" w:rsidRDefault="00882AA3" w:rsidP="0006560B">
            <w:pPr>
              <w:spacing w:before="120" w:after="120"/>
              <w:jc w:val="center"/>
              <w:rPr>
                <w:rFonts w:ascii="Arial Narrow" w:hAnsi="Arial Narrow" w:cs="Tahoma"/>
                <w:color w:val="000000"/>
                <w:sz w:val="16"/>
                <w:szCs w:val="16"/>
                <w:lang w:val="en-GB"/>
              </w:rPr>
            </w:pPr>
          </w:p>
        </w:tc>
        <w:tc>
          <w:tcPr>
            <w:tcW w:w="737" w:type="dxa"/>
            <w:tcBorders>
              <w:top w:val="single" w:sz="4" w:space="0" w:color="auto"/>
              <w:left w:val="single" w:sz="4" w:space="0" w:color="auto"/>
              <w:bottom w:val="single" w:sz="4" w:space="0" w:color="auto"/>
              <w:right w:val="single" w:sz="4" w:space="0" w:color="auto"/>
            </w:tcBorders>
            <w:vAlign w:val="center"/>
          </w:tcPr>
          <w:p w:rsidR="00882AA3" w:rsidRPr="00007445" w:rsidRDefault="00882AA3" w:rsidP="0006560B">
            <w:pPr>
              <w:spacing w:before="120" w:after="120"/>
              <w:ind w:left="-108" w:right="-22"/>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2007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AA3" w:rsidRPr="00007445" w:rsidRDefault="00882AA3" w:rsidP="0006560B">
            <w:pPr>
              <w:spacing w:before="120" w:after="120"/>
              <w:ind w:lef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2008</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882AA3" w:rsidRPr="00007445" w:rsidRDefault="00882AA3" w:rsidP="0006560B">
            <w:pPr>
              <w:spacing w:before="120" w:after="120"/>
              <w:ind w:left="-108" w:right="-157"/>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2009</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882AA3" w:rsidRPr="00007445" w:rsidRDefault="00882AA3" w:rsidP="0006560B">
            <w:pPr>
              <w:spacing w:before="120" w:after="120"/>
              <w:ind w:right="-45"/>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2010</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882AA3" w:rsidRPr="00007445" w:rsidRDefault="00882AA3" w:rsidP="0006560B">
            <w:pPr>
              <w:spacing w:before="120" w:after="120"/>
              <w:ind w:lef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2011</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882AA3" w:rsidRPr="00007445" w:rsidRDefault="00882AA3" w:rsidP="0006560B">
            <w:pPr>
              <w:spacing w:before="120" w:after="120"/>
              <w:ind w:lef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882AA3" w:rsidRPr="00007445" w:rsidRDefault="00882AA3" w:rsidP="0006560B">
            <w:pPr>
              <w:spacing w:before="120" w:after="120"/>
              <w:ind w:left="-108" w:right="-115"/>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37" w:type="dxa"/>
            <w:tcBorders>
              <w:top w:val="single" w:sz="4" w:space="0" w:color="auto"/>
              <w:left w:val="single" w:sz="4" w:space="0" w:color="auto"/>
              <w:bottom w:val="single" w:sz="4" w:space="0" w:color="auto"/>
              <w:right w:val="nil"/>
            </w:tcBorders>
            <w:vAlign w:val="center"/>
          </w:tcPr>
          <w:p w:rsidR="00882AA3" w:rsidRPr="00007445" w:rsidRDefault="00882AA3" w:rsidP="0006560B">
            <w:pPr>
              <w:spacing w:before="120" w:after="120"/>
              <w:ind w:left="-101" w:righ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37" w:type="dxa"/>
            <w:tcBorders>
              <w:top w:val="single" w:sz="4" w:space="0" w:color="auto"/>
              <w:left w:val="single" w:sz="4" w:space="0" w:color="auto"/>
              <w:bottom w:val="single" w:sz="4" w:space="0" w:color="auto"/>
              <w:right w:val="nil"/>
            </w:tcBorders>
            <w:vAlign w:val="center"/>
          </w:tcPr>
          <w:p w:rsidR="00882AA3" w:rsidRPr="00007445" w:rsidRDefault="00882AA3" w:rsidP="0006560B">
            <w:pPr>
              <w:spacing w:before="120" w:after="120"/>
              <w:ind w:left="-101" w:righ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37" w:type="dxa"/>
            <w:tcBorders>
              <w:top w:val="single" w:sz="4" w:space="0" w:color="auto"/>
              <w:left w:val="single" w:sz="4" w:space="0" w:color="auto"/>
              <w:bottom w:val="single" w:sz="4" w:space="0" w:color="auto"/>
              <w:right w:val="nil"/>
            </w:tcBorders>
            <w:vAlign w:val="center"/>
          </w:tcPr>
          <w:p w:rsidR="00882AA3" w:rsidRPr="00007445" w:rsidRDefault="00882AA3" w:rsidP="0006560B">
            <w:pPr>
              <w:spacing w:before="120" w:after="120"/>
              <w:ind w:left="-101" w:righ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c>
          <w:tcPr>
            <w:tcW w:w="737" w:type="dxa"/>
            <w:tcBorders>
              <w:top w:val="single" w:sz="4" w:space="0" w:color="auto"/>
              <w:left w:val="single" w:sz="4" w:space="0" w:color="auto"/>
              <w:bottom w:val="single" w:sz="4" w:space="0" w:color="auto"/>
              <w:right w:val="nil"/>
            </w:tcBorders>
          </w:tcPr>
          <w:p w:rsidR="00882AA3" w:rsidRPr="00007445" w:rsidRDefault="00F45D35" w:rsidP="0006560B">
            <w:pPr>
              <w:spacing w:before="120" w:after="120"/>
              <w:ind w:left="-101" w:right="-108"/>
              <w:jc w:val="center"/>
              <w:rPr>
                <w:rFonts w:ascii="Arial Narrow" w:hAnsi="Arial Narrow" w:cs="Tahoma"/>
                <w:color w:val="000000"/>
                <w:sz w:val="16"/>
                <w:szCs w:val="16"/>
                <w:lang w:val="en-GB"/>
              </w:rPr>
            </w:pPr>
            <w:r>
              <w:rPr>
                <w:rFonts w:ascii="Arial Narrow" w:hAnsi="Arial Narrow" w:cs="Tahoma"/>
                <w:color w:val="000000"/>
                <w:sz w:val="16"/>
                <w:szCs w:val="16"/>
                <w:lang w:val="en-GB"/>
              </w:rPr>
              <w:t>2017</w:t>
            </w:r>
          </w:p>
        </w:tc>
      </w:tr>
      <w:tr w:rsidR="00F45D35" w:rsidRPr="00007445" w:rsidTr="00F45D35">
        <w:trPr>
          <w:trHeight w:val="144"/>
          <w:jc w:val="center"/>
        </w:trPr>
        <w:tc>
          <w:tcPr>
            <w:tcW w:w="1984" w:type="dxa"/>
            <w:tcBorders>
              <w:top w:val="single" w:sz="4" w:space="0" w:color="auto"/>
              <w:left w:val="nil"/>
              <w:bottom w:val="nil"/>
              <w:right w:val="single" w:sz="4" w:space="0" w:color="auto"/>
            </w:tcBorders>
            <w:shd w:val="clear" w:color="auto" w:fill="auto"/>
            <w:noWrap/>
            <w:vAlign w:val="center"/>
            <w:hideMark/>
          </w:tcPr>
          <w:p w:rsidR="00F45D35" w:rsidRPr="00007445" w:rsidRDefault="00F45D35" w:rsidP="00F45D35">
            <w:pPr>
              <w:spacing w:before="240"/>
              <w:jc w:val="center"/>
              <w:rPr>
                <w:rFonts w:ascii="Arial Narrow" w:hAnsi="Arial Narrow" w:cs="Tahoma"/>
                <w:color w:val="000000"/>
                <w:sz w:val="16"/>
                <w:szCs w:val="16"/>
                <w:lang w:val="en-GB"/>
              </w:rPr>
            </w:pPr>
          </w:p>
        </w:tc>
        <w:tc>
          <w:tcPr>
            <w:tcW w:w="8107" w:type="dxa"/>
            <w:gridSpan w:val="11"/>
            <w:tcBorders>
              <w:top w:val="single" w:sz="4" w:space="0" w:color="auto"/>
              <w:left w:val="single" w:sz="4" w:space="0" w:color="auto"/>
              <w:bottom w:val="nil"/>
            </w:tcBorders>
          </w:tcPr>
          <w:p w:rsidR="00F45D35" w:rsidRPr="00747A0F" w:rsidRDefault="00F45D35" w:rsidP="00F45D35">
            <w:pPr>
              <w:spacing w:before="240" w:after="120"/>
              <w:jc w:val="center"/>
              <w:rPr>
                <w:rFonts w:ascii="Arial Narrow" w:hAnsi="Arial Narrow" w:cs="Tahoma"/>
                <w:color w:val="000000"/>
                <w:sz w:val="16"/>
                <w:szCs w:val="16"/>
                <w:lang w:val="en-GB"/>
              </w:rPr>
            </w:pPr>
            <w:r w:rsidRPr="00EC6EF1">
              <w:rPr>
                <w:rFonts w:ascii="Arial Narrow" w:hAnsi="Arial Narrow" w:cs="Tahoma"/>
                <w:b/>
                <w:color w:val="000000"/>
                <w:sz w:val="16"/>
                <w:szCs w:val="16"/>
                <w:lang w:val="en-GB"/>
              </w:rPr>
              <w:t>Current prices, RSD million</w:t>
            </w:r>
          </w:p>
        </w:tc>
      </w:tr>
      <w:tr w:rsidR="00882AA3" w:rsidRPr="00007445" w:rsidTr="00882AA3">
        <w:trPr>
          <w:trHeight w:val="283"/>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Production in basic prices</w:t>
            </w:r>
          </w:p>
        </w:tc>
        <w:tc>
          <w:tcPr>
            <w:tcW w:w="737" w:type="dxa"/>
            <w:tcBorders>
              <w:top w:val="nil"/>
              <w:left w:val="single" w:sz="4" w:space="0" w:color="auto"/>
              <w:bottom w:val="nil"/>
            </w:tcBorders>
            <w:vAlign w:val="center"/>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360</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864</w:t>
            </w:r>
            <w:r w:rsidR="00E270B2">
              <w:rPr>
                <w:rFonts w:ascii="Arial Narrow" w:hAnsi="Arial Narrow" w:cs="Calibri"/>
                <w:color w:val="000000"/>
                <w:sz w:val="16"/>
                <w:szCs w:val="16"/>
              </w:rPr>
              <w:t>.</w:t>
            </w:r>
            <w:r w:rsidRPr="00882AA3">
              <w:rPr>
                <w:rFonts w:ascii="Arial Narrow" w:hAnsi="Arial Narrow" w:cs="Calibri"/>
                <w:color w:val="000000"/>
                <w:sz w:val="16"/>
                <w:szCs w:val="16"/>
              </w:rPr>
              <w:t>3</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450</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024</w:t>
            </w:r>
            <w:r w:rsidR="00E270B2">
              <w:rPr>
                <w:rFonts w:ascii="Arial Narrow" w:hAnsi="Arial Narrow" w:cs="Calibri"/>
                <w:color w:val="000000"/>
                <w:sz w:val="16"/>
                <w:szCs w:val="16"/>
              </w:rPr>
              <w:t>.</w:t>
            </w:r>
            <w:r w:rsidRPr="00882AA3">
              <w:rPr>
                <w:rFonts w:ascii="Arial Narrow" w:hAnsi="Arial Narrow" w:cs="Calibri"/>
                <w:color w:val="000000"/>
                <w:sz w:val="16"/>
                <w:szCs w:val="16"/>
              </w:rPr>
              <w:t>5</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439</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815</w:t>
            </w:r>
            <w:r w:rsidR="00E270B2">
              <w:rPr>
                <w:rFonts w:ascii="Arial Narrow" w:hAnsi="Arial Narrow" w:cs="Calibri"/>
                <w:color w:val="000000"/>
                <w:sz w:val="16"/>
                <w:szCs w:val="16"/>
              </w:rPr>
              <w:t>.</w:t>
            </w:r>
            <w:r w:rsidRPr="00882AA3">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498</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776</w:t>
            </w:r>
            <w:r w:rsidR="00E270B2">
              <w:rPr>
                <w:rFonts w:ascii="Arial Narrow" w:hAnsi="Arial Narrow" w:cs="Calibri"/>
                <w:color w:val="000000"/>
                <w:sz w:val="16"/>
                <w:szCs w:val="16"/>
              </w:rPr>
              <w:t>.</w:t>
            </w:r>
            <w:r w:rsidRPr="00882AA3">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564</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117</w:t>
            </w:r>
            <w:r w:rsidR="00E270B2">
              <w:rPr>
                <w:rFonts w:ascii="Arial Narrow" w:hAnsi="Arial Narrow" w:cs="Calibri"/>
                <w:color w:val="000000"/>
                <w:sz w:val="16"/>
                <w:szCs w:val="16"/>
              </w:rPr>
              <w:t>.</w:t>
            </w:r>
            <w:r w:rsidRPr="00882AA3">
              <w:rPr>
                <w:rFonts w:ascii="Arial Narrow" w:hAnsi="Arial Narrow" w:cs="Calibri"/>
                <w:color w:val="000000"/>
                <w:sz w:val="16"/>
                <w:szCs w:val="16"/>
              </w:rPr>
              <w:t>8</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542</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919</w:t>
            </w:r>
            <w:r w:rsidR="00E270B2">
              <w:rPr>
                <w:rFonts w:ascii="Arial Narrow" w:hAnsi="Arial Narrow" w:cs="Calibri"/>
                <w:color w:val="000000"/>
                <w:sz w:val="16"/>
                <w:szCs w:val="16"/>
              </w:rPr>
              <w:t>.</w:t>
            </w:r>
            <w:r w:rsidRPr="00882AA3">
              <w:rPr>
                <w:rFonts w:ascii="Arial Narrow" w:hAnsi="Arial Narrow" w:cs="Calibri"/>
                <w:color w:val="000000"/>
                <w:sz w:val="16"/>
                <w:szCs w:val="16"/>
              </w:rPr>
              <w:t>5</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eastAsia="en-GB"/>
              </w:rPr>
            </w:pPr>
            <w:r w:rsidRPr="00882AA3">
              <w:rPr>
                <w:rFonts w:ascii="Arial Narrow" w:hAnsi="Arial Narrow" w:cs="Calibri"/>
                <w:color w:val="000000"/>
                <w:sz w:val="16"/>
                <w:szCs w:val="16"/>
              </w:rPr>
              <w:t>621</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215</w:t>
            </w:r>
            <w:r w:rsidR="00E270B2">
              <w:rPr>
                <w:rFonts w:ascii="Arial Narrow" w:hAnsi="Arial Narrow" w:cs="Calibri"/>
                <w:color w:val="000000"/>
                <w:sz w:val="16"/>
                <w:szCs w:val="16"/>
              </w:rPr>
              <w:t>.</w:t>
            </w:r>
            <w:r w:rsidRPr="00882AA3">
              <w:rPr>
                <w:rFonts w:ascii="Arial Narrow" w:hAnsi="Arial Narrow" w:cs="Calibri"/>
                <w:color w:val="000000"/>
                <w:sz w:val="16"/>
                <w:szCs w:val="16"/>
              </w:rPr>
              <w:t>3</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635</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984</w:t>
            </w:r>
            <w:r w:rsidR="00E270B2">
              <w:rPr>
                <w:rFonts w:ascii="Arial Narrow" w:hAnsi="Arial Narrow" w:cs="Calibri"/>
                <w:color w:val="000000"/>
                <w:sz w:val="16"/>
                <w:szCs w:val="16"/>
              </w:rPr>
              <w:t>.</w:t>
            </w:r>
            <w:r w:rsidRPr="00882AA3">
              <w:rPr>
                <w:rFonts w:ascii="Arial Narrow" w:hAnsi="Arial Narrow" w:cs="Calibri"/>
                <w:color w:val="000000"/>
                <w:sz w:val="16"/>
                <w:szCs w:val="16"/>
              </w:rPr>
              <w:t>9</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584</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834</w:t>
            </w:r>
            <w:r w:rsidR="00E270B2">
              <w:rPr>
                <w:rFonts w:ascii="Arial Narrow" w:hAnsi="Arial Narrow" w:cs="Calibri"/>
                <w:color w:val="000000"/>
                <w:sz w:val="16"/>
                <w:szCs w:val="16"/>
              </w:rPr>
              <w:t>.</w:t>
            </w:r>
            <w:r w:rsidRPr="00882AA3">
              <w:rPr>
                <w:rFonts w:ascii="Arial Narrow" w:hAnsi="Arial Narrow" w:cs="Calibri"/>
                <w:color w:val="000000"/>
                <w:sz w:val="16"/>
                <w:szCs w:val="16"/>
              </w:rPr>
              <w:t>1</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s="Calibri"/>
                <w:color w:val="000000"/>
                <w:sz w:val="16"/>
                <w:szCs w:val="16"/>
                <w:lang w:val="en-GB"/>
              </w:rPr>
            </w:pPr>
            <w:r w:rsidRPr="00882AA3">
              <w:rPr>
                <w:rFonts w:ascii="Arial Narrow" w:hAnsi="Arial Narrow" w:cs="Calibri"/>
                <w:color w:val="000000"/>
                <w:sz w:val="16"/>
                <w:szCs w:val="16"/>
              </w:rPr>
              <w:t>643</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685</w:t>
            </w:r>
            <w:r w:rsidR="00E270B2">
              <w:rPr>
                <w:rFonts w:ascii="Arial Narrow" w:hAnsi="Arial Narrow" w:cs="Calibri"/>
                <w:color w:val="000000"/>
                <w:sz w:val="16"/>
                <w:szCs w:val="16"/>
              </w:rPr>
              <w:t>.</w:t>
            </w:r>
            <w:r w:rsidRPr="00882AA3">
              <w:rPr>
                <w:rFonts w:ascii="Arial Narrow" w:hAnsi="Arial Narrow" w:cs="Calibri"/>
                <w:color w:val="000000"/>
                <w:sz w:val="16"/>
                <w:szCs w:val="16"/>
              </w:rPr>
              <w:t>6</w:t>
            </w:r>
          </w:p>
        </w:tc>
        <w:tc>
          <w:tcPr>
            <w:tcW w:w="737" w:type="dxa"/>
            <w:tcBorders>
              <w:top w:val="nil"/>
              <w:left w:val="nil"/>
              <w:bottom w:val="nil"/>
              <w:right w:val="nil"/>
            </w:tcBorders>
            <w:vAlign w:val="center"/>
          </w:tcPr>
          <w:p w:rsidR="00882AA3" w:rsidRPr="00882AA3" w:rsidRDefault="00485736" w:rsidP="0068295C">
            <w:pPr>
              <w:ind w:right="57"/>
              <w:jc w:val="right"/>
              <w:rPr>
                <w:rFonts w:ascii="Arial Narrow" w:hAnsi="Arial Narrow" w:cs="Calibri"/>
                <w:color w:val="000000"/>
                <w:sz w:val="16"/>
                <w:szCs w:val="16"/>
                <w:lang w:val="en-GB"/>
              </w:rPr>
            </w:pPr>
            <w:r>
              <w:rPr>
                <w:rFonts w:ascii="Arial Narrow" w:hAnsi="Arial Narrow" w:cs="Calibri"/>
                <w:color w:val="000000"/>
                <w:sz w:val="16"/>
                <w:szCs w:val="16"/>
              </w:rPr>
              <w:t>590</w:t>
            </w:r>
            <w:r w:rsidR="00E304D7">
              <w:rPr>
                <w:rFonts w:ascii="Arial Narrow" w:hAnsi="Arial Narrow" w:cs="Calibri"/>
                <w:color w:val="000000"/>
                <w:sz w:val="16"/>
                <w:szCs w:val="16"/>
              </w:rPr>
              <w:t xml:space="preserve"> </w:t>
            </w:r>
            <w:r>
              <w:rPr>
                <w:rFonts w:ascii="Arial Narrow" w:hAnsi="Arial Narrow" w:cs="Calibri"/>
                <w:color w:val="000000"/>
                <w:sz w:val="16"/>
                <w:szCs w:val="16"/>
              </w:rPr>
              <w:t>706</w:t>
            </w:r>
            <w:r w:rsidR="00E270B2">
              <w:rPr>
                <w:rFonts w:ascii="Arial Narrow" w:hAnsi="Arial Narrow" w:cs="Calibri"/>
                <w:color w:val="000000"/>
                <w:sz w:val="16"/>
                <w:szCs w:val="16"/>
              </w:rPr>
              <w:t>.</w:t>
            </w:r>
            <w:r>
              <w:rPr>
                <w:rFonts w:ascii="Arial Narrow" w:hAnsi="Arial Narrow" w:cs="Calibri"/>
                <w:color w:val="000000"/>
                <w:sz w:val="16"/>
                <w:szCs w:val="16"/>
              </w:rPr>
              <w:t>9</w:t>
            </w:r>
          </w:p>
        </w:tc>
      </w:tr>
      <w:tr w:rsidR="00882AA3" w:rsidRPr="00007445" w:rsidTr="00882AA3">
        <w:trPr>
          <w:trHeight w:val="283"/>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Intermediate consumption</w:t>
            </w:r>
          </w:p>
        </w:tc>
        <w:tc>
          <w:tcPr>
            <w:tcW w:w="737" w:type="dxa"/>
            <w:tcBorders>
              <w:top w:val="nil"/>
              <w:left w:val="single" w:sz="4" w:space="0" w:color="auto"/>
              <w:bottom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212</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139</w:t>
            </w:r>
            <w:r w:rsidR="00E270B2">
              <w:rPr>
                <w:rFonts w:ascii="Arial Narrow" w:hAnsi="Arial Narrow" w:cs="Calibri"/>
                <w:color w:val="000000"/>
                <w:sz w:val="16"/>
                <w:szCs w:val="16"/>
              </w:rPr>
              <w:t>.</w:t>
            </w:r>
            <w:r w:rsidRPr="00882AA3">
              <w:rPr>
                <w:rFonts w:ascii="Arial Narrow" w:hAnsi="Arial Narrow" w:cs="Calibri"/>
                <w:color w:val="000000"/>
                <w:sz w:val="16"/>
                <w:szCs w:val="16"/>
              </w:rPr>
              <w:t>2</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255</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060</w:t>
            </w:r>
            <w:r w:rsidR="00E270B2">
              <w:rPr>
                <w:rFonts w:ascii="Arial Narrow" w:hAnsi="Arial Narrow" w:cs="Calibri"/>
                <w:color w:val="000000"/>
                <w:sz w:val="16"/>
                <w:szCs w:val="16"/>
              </w:rPr>
              <w:t>.</w:t>
            </w:r>
            <w:r w:rsidRPr="00882AA3">
              <w:rPr>
                <w:rFonts w:ascii="Arial Narrow" w:hAnsi="Arial Narrow" w:cs="Calibri"/>
                <w:color w:val="000000"/>
                <w:sz w:val="16"/>
                <w:szCs w:val="16"/>
              </w:rPr>
              <w:t>0</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258</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117</w:t>
            </w:r>
            <w:r w:rsidR="00E270B2">
              <w:rPr>
                <w:rFonts w:ascii="Arial Narrow" w:hAnsi="Arial Narrow" w:cs="Calibri"/>
                <w:color w:val="000000"/>
                <w:sz w:val="16"/>
                <w:szCs w:val="16"/>
              </w:rPr>
              <w:t>.</w:t>
            </w:r>
            <w:r w:rsidRPr="00882AA3">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295</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276</w:t>
            </w:r>
            <w:r w:rsidR="00E270B2">
              <w:rPr>
                <w:rFonts w:ascii="Arial Narrow" w:hAnsi="Arial Narrow" w:cs="Calibri"/>
                <w:color w:val="000000"/>
                <w:sz w:val="16"/>
                <w:szCs w:val="16"/>
              </w:rPr>
              <w:t>.</w:t>
            </w:r>
            <w:r w:rsidRPr="00882AA3">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322</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353</w:t>
            </w:r>
            <w:r w:rsidR="00E270B2">
              <w:rPr>
                <w:rFonts w:ascii="Arial Narrow" w:hAnsi="Arial Narrow" w:cs="Calibri"/>
                <w:color w:val="000000"/>
                <w:sz w:val="16"/>
                <w:szCs w:val="16"/>
              </w:rPr>
              <w:t>.</w:t>
            </w:r>
            <w:r w:rsidRPr="00882AA3">
              <w:rPr>
                <w:rFonts w:ascii="Arial Narrow" w:hAnsi="Arial Narrow" w:cs="Calibri"/>
                <w:color w:val="000000"/>
                <w:sz w:val="16"/>
                <w:szCs w:val="16"/>
              </w:rPr>
              <w:t>7</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313</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514</w:t>
            </w:r>
            <w:r w:rsidR="00E270B2">
              <w:rPr>
                <w:rFonts w:ascii="Arial Narrow" w:hAnsi="Arial Narrow" w:cs="Calibri"/>
                <w:color w:val="000000"/>
                <w:sz w:val="16"/>
                <w:szCs w:val="16"/>
              </w:rPr>
              <w:t>.</w:t>
            </w:r>
            <w:r w:rsidRPr="00882AA3">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355</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550</w:t>
            </w:r>
            <w:r w:rsidR="00E270B2">
              <w:rPr>
                <w:rFonts w:ascii="Arial Narrow" w:hAnsi="Arial Narrow" w:cs="Calibri"/>
                <w:color w:val="000000"/>
                <w:sz w:val="16"/>
                <w:szCs w:val="16"/>
              </w:rPr>
              <w:t>.</w:t>
            </w:r>
            <w:r w:rsidRPr="00882AA3">
              <w:rPr>
                <w:rFonts w:ascii="Arial Narrow" w:hAnsi="Arial Narrow" w:cs="Calibri"/>
                <w:color w:val="000000"/>
                <w:sz w:val="16"/>
                <w:szCs w:val="16"/>
              </w:rPr>
              <w:t>2</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370</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166</w:t>
            </w:r>
            <w:r w:rsidR="00E270B2">
              <w:rPr>
                <w:rFonts w:ascii="Arial Narrow" w:hAnsi="Arial Narrow" w:cs="Calibri"/>
                <w:color w:val="000000"/>
                <w:sz w:val="16"/>
                <w:szCs w:val="16"/>
              </w:rPr>
              <w:t>.</w:t>
            </w:r>
            <w:r w:rsidRPr="00882AA3">
              <w:rPr>
                <w:rFonts w:ascii="Arial Narrow" w:hAnsi="Arial Narrow" w:cs="Calibri"/>
                <w:color w:val="000000"/>
                <w:sz w:val="16"/>
                <w:szCs w:val="16"/>
              </w:rPr>
              <w:t>1</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344</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055</w:t>
            </w:r>
            <w:r w:rsidR="00E270B2">
              <w:rPr>
                <w:rFonts w:ascii="Arial Narrow" w:hAnsi="Arial Narrow" w:cs="Calibri"/>
                <w:color w:val="000000"/>
                <w:sz w:val="16"/>
                <w:szCs w:val="16"/>
              </w:rPr>
              <w:t>.</w:t>
            </w:r>
            <w:r w:rsidRPr="00882AA3">
              <w:rPr>
                <w:rFonts w:ascii="Arial Narrow" w:hAnsi="Arial Narrow" w:cs="Calibri"/>
                <w:color w:val="000000"/>
                <w:sz w:val="16"/>
                <w:szCs w:val="16"/>
              </w:rPr>
              <w:t>9</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s="Calibri"/>
                <w:color w:val="000000"/>
                <w:sz w:val="16"/>
                <w:szCs w:val="16"/>
                <w:lang w:val="en-GB"/>
              </w:rPr>
            </w:pPr>
            <w:r w:rsidRPr="00882AA3">
              <w:rPr>
                <w:rFonts w:ascii="Arial Narrow" w:hAnsi="Arial Narrow" w:cs="Calibri"/>
                <w:color w:val="000000"/>
                <w:sz w:val="16"/>
                <w:szCs w:val="16"/>
              </w:rPr>
              <w:t>371</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854</w:t>
            </w:r>
            <w:r w:rsidR="00E270B2">
              <w:rPr>
                <w:rFonts w:ascii="Arial Narrow" w:hAnsi="Arial Narrow" w:cs="Calibri"/>
                <w:color w:val="000000"/>
                <w:sz w:val="16"/>
                <w:szCs w:val="16"/>
              </w:rPr>
              <w:t>.</w:t>
            </w:r>
            <w:r w:rsidRPr="00882AA3">
              <w:rPr>
                <w:rFonts w:ascii="Arial Narrow" w:hAnsi="Arial Narrow" w:cs="Calibri"/>
                <w:color w:val="000000"/>
                <w:sz w:val="16"/>
                <w:szCs w:val="16"/>
              </w:rPr>
              <w:t>1</w:t>
            </w:r>
          </w:p>
        </w:tc>
        <w:tc>
          <w:tcPr>
            <w:tcW w:w="737" w:type="dxa"/>
            <w:tcBorders>
              <w:top w:val="nil"/>
              <w:left w:val="nil"/>
              <w:bottom w:val="nil"/>
              <w:right w:val="nil"/>
            </w:tcBorders>
            <w:vAlign w:val="center"/>
          </w:tcPr>
          <w:p w:rsidR="00882AA3" w:rsidRPr="00882AA3" w:rsidRDefault="00485736" w:rsidP="00485736">
            <w:pPr>
              <w:ind w:right="57"/>
              <w:jc w:val="right"/>
              <w:rPr>
                <w:rFonts w:ascii="Arial Narrow" w:hAnsi="Arial Narrow" w:cs="Calibri"/>
                <w:bCs/>
                <w:color w:val="000000"/>
                <w:sz w:val="16"/>
                <w:szCs w:val="16"/>
                <w:lang w:val="en-GB"/>
              </w:rPr>
            </w:pPr>
            <w:r>
              <w:rPr>
                <w:rFonts w:ascii="Arial Narrow" w:hAnsi="Arial Narrow" w:cs="Calibri"/>
                <w:color w:val="000000"/>
                <w:sz w:val="16"/>
                <w:szCs w:val="16"/>
              </w:rPr>
              <w:t>336</w:t>
            </w:r>
            <w:r w:rsidR="00E304D7">
              <w:rPr>
                <w:rFonts w:ascii="Arial Narrow" w:hAnsi="Arial Narrow" w:cs="Calibri"/>
                <w:color w:val="000000"/>
                <w:sz w:val="16"/>
                <w:szCs w:val="16"/>
              </w:rPr>
              <w:t xml:space="preserve"> </w:t>
            </w:r>
            <w:r>
              <w:rPr>
                <w:rFonts w:ascii="Arial Narrow" w:hAnsi="Arial Narrow" w:cs="Calibri"/>
                <w:color w:val="000000"/>
                <w:sz w:val="16"/>
                <w:szCs w:val="16"/>
              </w:rPr>
              <w:t>109</w:t>
            </w:r>
            <w:r w:rsidR="00E270B2">
              <w:rPr>
                <w:rFonts w:ascii="Arial Narrow" w:hAnsi="Arial Narrow" w:cs="Calibri"/>
                <w:color w:val="000000"/>
                <w:sz w:val="16"/>
                <w:szCs w:val="16"/>
              </w:rPr>
              <w:t>.</w:t>
            </w:r>
            <w:r>
              <w:rPr>
                <w:rFonts w:ascii="Arial Narrow" w:hAnsi="Arial Narrow" w:cs="Calibri"/>
                <w:color w:val="000000"/>
                <w:sz w:val="16"/>
                <w:szCs w:val="16"/>
              </w:rPr>
              <w:t>2</w:t>
            </w:r>
          </w:p>
        </w:tc>
      </w:tr>
      <w:tr w:rsidR="00882AA3" w:rsidRPr="00007445" w:rsidTr="00882AA3">
        <w:trPr>
          <w:trHeight w:val="283"/>
          <w:jc w:val="center"/>
        </w:trPr>
        <w:tc>
          <w:tcPr>
            <w:tcW w:w="1984" w:type="dxa"/>
            <w:tcBorders>
              <w:top w:val="nil"/>
              <w:left w:val="nil"/>
              <w:bottom w:val="nil"/>
              <w:right w:val="single" w:sz="4" w:space="0" w:color="auto"/>
            </w:tcBorders>
            <w:shd w:val="clear" w:color="auto" w:fill="auto"/>
            <w:noWrap/>
            <w:vAlign w:val="center"/>
          </w:tcPr>
          <w:p w:rsidR="00882AA3" w:rsidRPr="00EC6EF1" w:rsidRDefault="00882AA3" w:rsidP="00882AA3">
            <w:pPr>
              <w:rPr>
                <w:rFonts w:ascii="Arial Narrow" w:hAnsi="Arial Narrow" w:cs="Tahoma"/>
                <w:b/>
                <w:bCs/>
                <w:color w:val="000000"/>
                <w:sz w:val="16"/>
                <w:szCs w:val="16"/>
                <w:lang w:val="en-GB"/>
              </w:rPr>
            </w:pPr>
            <w:r w:rsidRPr="00007445">
              <w:rPr>
                <w:rFonts w:ascii="Arial Narrow" w:hAnsi="Arial Narrow" w:cs="Tahoma"/>
                <w:b/>
                <w:bCs/>
                <w:color w:val="000000"/>
                <w:sz w:val="16"/>
                <w:szCs w:val="16"/>
                <w:lang w:val="en-GB"/>
              </w:rPr>
              <w:t>Gross value added</w:t>
            </w:r>
          </w:p>
        </w:tc>
        <w:tc>
          <w:tcPr>
            <w:tcW w:w="737" w:type="dxa"/>
            <w:tcBorders>
              <w:top w:val="nil"/>
              <w:left w:val="single" w:sz="4" w:space="0" w:color="auto"/>
              <w:bottom w:val="nil"/>
            </w:tcBorders>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148</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725</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1</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194</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964</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4</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181</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698</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2</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203</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499</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7</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241</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764</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1</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229</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404</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9</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265</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665</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0</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265</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818</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8</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240</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778</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2</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s="Calibri"/>
                <w:b/>
                <w:bCs/>
                <w:color w:val="000000"/>
                <w:sz w:val="16"/>
                <w:szCs w:val="16"/>
                <w:lang w:val="en-GB"/>
              </w:rPr>
            </w:pPr>
            <w:r w:rsidRPr="00882AA3">
              <w:rPr>
                <w:rFonts w:ascii="Arial Narrow" w:hAnsi="Arial Narrow" w:cs="Calibri"/>
                <w:b/>
                <w:bCs/>
                <w:color w:val="000000"/>
                <w:sz w:val="16"/>
                <w:szCs w:val="16"/>
              </w:rPr>
              <w:t>271</w:t>
            </w:r>
            <w:r w:rsidR="00E304D7">
              <w:rPr>
                <w:rFonts w:ascii="Arial Narrow" w:hAnsi="Arial Narrow" w:cs="Calibri"/>
                <w:b/>
                <w:bCs/>
                <w:color w:val="000000"/>
                <w:sz w:val="16"/>
                <w:szCs w:val="16"/>
              </w:rPr>
              <w:t xml:space="preserve"> </w:t>
            </w:r>
            <w:r w:rsidRPr="00882AA3">
              <w:rPr>
                <w:rFonts w:ascii="Arial Narrow" w:hAnsi="Arial Narrow" w:cs="Calibri"/>
                <w:b/>
                <w:bCs/>
                <w:color w:val="000000"/>
                <w:sz w:val="16"/>
                <w:szCs w:val="16"/>
              </w:rPr>
              <w:t>831</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5</w:t>
            </w:r>
          </w:p>
        </w:tc>
        <w:tc>
          <w:tcPr>
            <w:tcW w:w="737" w:type="dxa"/>
            <w:tcBorders>
              <w:top w:val="nil"/>
              <w:left w:val="nil"/>
              <w:bottom w:val="nil"/>
              <w:right w:val="nil"/>
            </w:tcBorders>
            <w:vAlign w:val="center"/>
          </w:tcPr>
          <w:p w:rsidR="00882AA3" w:rsidRPr="00882AA3" w:rsidRDefault="00485736" w:rsidP="00485736">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254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597</w:t>
            </w:r>
            <w:r w:rsidR="00E270B2">
              <w:rPr>
                <w:rFonts w:ascii="Arial Narrow" w:hAnsi="Arial Narrow" w:cs="Calibri"/>
                <w:b/>
                <w:bCs/>
                <w:color w:val="000000"/>
                <w:sz w:val="16"/>
                <w:szCs w:val="16"/>
              </w:rPr>
              <w:t>.</w:t>
            </w:r>
            <w:r w:rsidR="0068295C">
              <w:rPr>
                <w:rFonts w:ascii="Arial Narrow" w:hAnsi="Arial Narrow" w:cs="Calibri"/>
                <w:b/>
                <w:bCs/>
                <w:color w:val="000000"/>
                <w:sz w:val="16"/>
                <w:szCs w:val="16"/>
              </w:rPr>
              <w:t>7</w:t>
            </w:r>
          </w:p>
        </w:tc>
      </w:tr>
      <w:tr w:rsidR="00882AA3" w:rsidRPr="00007445" w:rsidTr="00882AA3">
        <w:trPr>
          <w:trHeight w:val="283"/>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Factor income</w:t>
            </w:r>
          </w:p>
        </w:tc>
        <w:tc>
          <w:tcPr>
            <w:tcW w:w="737" w:type="dxa"/>
            <w:tcBorders>
              <w:top w:val="nil"/>
              <w:left w:val="single" w:sz="4" w:space="0" w:color="auto"/>
              <w:bottom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133</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858</w:t>
            </w:r>
            <w:r w:rsidR="00E270B2">
              <w:rPr>
                <w:rFonts w:ascii="Arial Narrow" w:hAnsi="Arial Narrow" w:cs="Calibri"/>
                <w:color w:val="000000"/>
                <w:sz w:val="16"/>
                <w:szCs w:val="16"/>
              </w:rPr>
              <w:t>.</w:t>
            </w:r>
            <w:r w:rsidRPr="00882AA3">
              <w:rPr>
                <w:rFonts w:ascii="Arial Narrow" w:hAnsi="Arial Narrow" w:cs="Calibri"/>
                <w:color w:val="000000"/>
                <w:sz w:val="16"/>
                <w:szCs w:val="16"/>
              </w:rPr>
              <w:t>8</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189</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248</w:t>
            </w:r>
            <w:r w:rsidR="00E270B2">
              <w:rPr>
                <w:rFonts w:ascii="Arial Narrow" w:hAnsi="Arial Narrow" w:cs="Calibri"/>
                <w:color w:val="000000"/>
                <w:sz w:val="16"/>
                <w:szCs w:val="16"/>
              </w:rPr>
              <w:t>.</w:t>
            </w:r>
            <w:r w:rsidRPr="00882AA3">
              <w:rPr>
                <w:rFonts w:ascii="Arial Narrow" w:hAnsi="Arial Narrow" w:cs="Calibri"/>
                <w:color w:val="000000"/>
                <w:sz w:val="16"/>
                <w:szCs w:val="16"/>
              </w:rPr>
              <w:t>7</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167</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271</w:t>
            </w:r>
            <w:r w:rsidR="00E270B2">
              <w:rPr>
                <w:rFonts w:ascii="Arial Narrow" w:hAnsi="Arial Narrow" w:cs="Calibri"/>
                <w:color w:val="000000"/>
                <w:sz w:val="16"/>
                <w:szCs w:val="16"/>
              </w:rPr>
              <w:t>.</w:t>
            </w:r>
            <w:r w:rsidRPr="00882AA3">
              <w:rPr>
                <w:rFonts w:ascii="Arial Narrow" w:hAnsi="Arial Narrow" w:cs="Calibri"/>
                <w:color w:val="000000"/>
                <w:sz w:val="16"/>
                <w:szCs w:val="16"/>
              </w:rPr>
              <w:t>1</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188</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795</w:t>
            </w:r>
            <w:r w:rsidR="00E270B2">
              <w:rPr>
                <w:rFonts w:ascii="Arial Narrow" w:hAnsi="Arial Narrow" w:cs="Calibri"/>
                <w:color w:val="000000"/>
                <w:sz w:val="16"/>
                <w:szCs w:val="16"/>
              </w:rPr>
              <w:t>.</w:t>
            </w:r>
            <w:r w:rsidRPr="00882AA3">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214</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397</w:t>
            </w:r>
            <w:r w:rsidR="00E270B2">
              <w:rPr>
                <w:rFonts w:ascii="Arial Narrow" w:hAnsi="Arial Narrow" w:cs="Calibri"/>
                <w:color w:val="000000"/>
                <w:sz w:val="16"/>
                <w:szCs w:val="16"/>
              </w:rPr>
              <w:t>.</w:t>
            </w:r>
            <w:r w:rsidRPr="00882AA3">
              <w:rPr>
                <w:rFonts w:ascii="Arial Narrow" w:hAnsi="Arial Narrow" w:cs="Calibri"/>
                <w:color w:val="000000"/>
                <w:sz w:val="16"/>
                <w:szCs w:val="16"/>
              </w:rPr>
              <w:t>3</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210</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801</w:t>
            </w:r>
            <w:r w:rsidR="00E270B2">
              <w:rPr>
                <w:rFonts w:ascii="Arial Narrow" w:hAnsi="Arial Narrow" w:cs="Calibri"/>
                <w:color w:val="000000"/>
                <w:sz w:val="16"/>
                <w:szCs w:val="16"/>
              </w:rPr>
              <w:t>.</w:t>
            </w:r>
            <w:r w:rsidRPr="00882AA3">
              <w:rPr>
                <w:rFonts w:ascii="Arial Narrow" w:hAnsi="Arial Narrow" w:cs="Calibri"/>
                <w:color w:val="000000"/>
                <w:sz w:val="16"/>
                <w:szCs w:val="16"/>
              </w:rPr>
              <w:t>3</w:t>
            </w:r>
          </w:p>
        </w:tc>
        <w:tc>
          <w:tcPr>
            <w:tcW w:w="737" w:type="dxa"/>
            <w:tcBorders>
              <w:top w:val="nil"/>
              <w:left w:val="nil"/>
              <w:bottom w:val="nil"/>
              <w:right w:val="nil"/>
            </w:tcBorders>
            <w:shd w:val="clear" w:color="auto" w:fill="auto"/>
            <w:noWrap/>
            <w:vAlign w:val="center"/>
            <w:hideMark/>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242</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751</w:t>
            </w:r>
            <w:r w:rsidR="00E270B2">
              <w:rPr>
                <w:rFonts w:ascii="Arial Narrow" w:hAnsi="Arial Narrow" w:cs="Calibri"/>
                <w:color w:val="000000"/>
                <w:sz w:val="16"/>
                <w:szCs w:val="16"/>
              </w:rPr>
              <w:t>.</w:t>
            </w:r>
            <w:r w:rsidRPr="00882AA3">
              <w:rPr>
                <w:rFonts w:ascii="Arial Narrow" w:hAnsi="Arial Narrow" w:cs="Calibri"/>
                <w:color w:val="000000"/>
                <w:sz w:val="16"/>
                <w:szCs w:val="16"/>
              </w:rPr>
              <w:t>5</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247</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263</w:t>
            </w:r>
            <w:r w:rsidR="00E270B2">
              <w:rPr>
                <w:rFonts w:ascii="Arial Narrow" w:hAnsi="Arial Narrow" w:cs="Calibri"/>
                <w:color w:val="000000"/>
                <w:sz w:val="16"/>
                <w:szCs w:val="16"/>
              </w:rPr>
              <w:t>.</w:t>
            </w:r>
            <w:r w:rsidRPr="00882AA3">
              <w:rPr>
                <w:rFonts w:ascii="Arial Narrow" w:hAnsi="Arial Narrow" w:cs="Calibri"/>
                <w:color w:val="000000"/>
                <w:sz w:val="16"/>
                <w:szCs w:val="16"/>
              </w:rPr>
              <w:t>3</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olor w:val="000000"/>
                <w:sz w:val="16"/>
                <w:szCs w:val="16"/>
                <w:lang w:val="en-GB"/>
              </w:rPr>
            </w:pPr>
            <w:r w:rsidRPr="00882AA3">
              <w:rPr>
                <w:rFonts w:ascii="Arial Narrow" w:hAnsi="Arial Narrow" w:cs="Calibri"/>
                <w:color w:val="000000"/>
                <w:sz w:val="16"/>
                <w:szCs w:val="16"/>
              </w:rPr>
              <w:t>217</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384</w:t>
            </w:r>
            <w:r w:rsidR="00E270B2">
              <w:rPr>
                <w:rFonts w:ascii="Arial Narrow" w:hAnsi="Arial Narrow" w:cs="Calibri"/>
                <w:color w:val="000000"/>
                <w:sz w:val="16"/>
                <w:szCs w:val="16"/>
              </w:rPr>
              <w:t>.</w:t>
            </w:r>
            <w:r w:rsidRPr="00882AA3">
              <w:rPr>
                <w:rFonts w:ascii="Arial Narrow" w:hAnsi="Arial Narrow" w:cs="Calibri"/>
                <w:color w:val="000000"/>
                <w:sz w:val="16"/>
                <w:szCs w:val="16"/>
              </w:rPr>
              <w:t>3</w:t>
            </w:r>
          </w:p>
        </w:tc>
        <w:tc>
          <w:tcPr>
            <w:tcW w:w="737" w:type="dxa"/>
            <w:tcBorders>
              <w:top w:val="nil"/>
              <w:left w:val="nil"/>
              <w:bottom w:val="nil"/>
              <w:right w:val="nil"/>
            </w:tcBorders>
            <w:vAlign w:val="center"/>
          </w:tcPr>
          <w:p w:rsidR="00882AA3" w:rsidRPr="00882AA3" w:rsidRDefault="00882AA3" w:rsidP="00882AA3">
            <w:pPr>
              <w:ind w:right="57"/>
              <w:jc w:val="right"/>
              <w:rPr>
                <w:rFonts w:ascii="Arial Narrow" w:hAnsi="Arial Narrow" w:cs="Calibri"/>
                <w:color w:val="000000"/>
                <w:sz w:val="16"/>
                <w:szCs w:val="16"/>
                <w:lang w:val="en-GB"/>
              </w:rPr>
            </w:pPr>
            <w:r w:rsidRPr="00882AA3">
              <w:rPr>
                <w:rFonts w:ascii="Arial Narrow" w:hAnsi="Arial Narrow" w:cs="Calibri"/>
                <w:color w:val="000000"/>
                <w:sz w:val="16"/>
                <w:szCs w:val="16"/>
              </w:rPr>
              <w:t>243</w:t>
            </w:r>
            <w:r w:rsidR="00E304D7">
              <w:rPr>
                <w:rFonts w:ascii="Arial Narrow" w:hAnsi="Arial Narrow" w:cs="Calibri"/>
                <w:color w:val="000000"/>
                <w:sz w:val="16"/>
                <w:szCs w:val="16"/>
              </w:rPr>
              <w:t xml:space="preserve"> </w:t>
            </w:r>
            <w:r w:rsidRPr="00882AA3">
              <w:rPr>
                <w:rFonts w:ascii="Arial Narrow" w:hAnsi="Arial Narrow" w:cs="Calibri"/>
                <w:color w:val="000000"/>
                <w:sz w:val="16"/>
                <w:szCs w:val="16"/>
              </w:rPr>
              <w:t>415</w:t>
            </w:r>
            <w:r w:rsidR="00E270B2">
              <w:rPr>
                <w:rFonts w:ascii="Arial Narrow" w:hAnsi="Arial Narrow" w:cs="Calibri"/>
                <w:color w:val="000000"/>
                <w:sz w:val="16"/>
                <w:szCs w:val="16"/>
              </w:rPr>
              <w:t>.</w:t>
            </w:r>
            <w:r w:rsidRPr="00882AA3">
              <w:rPr>
                <w:rFonts w:ascii="Arial Narrow" w:hAnsi="Arial Narrow" w:cs="Calibri"/>
                <w:color w:val="000000"/>
                <w:sz w:val="16"/>
                <w:szCs w:val="16"/>
              </w:rPr>
              <w:t>7</w:t>
            </w:r>
          </w:p>
        </w:tc>
        <w:tc>
          <w:tcPr>
            <w:tcW w:w="737" w:type="dxa"/>
            <w:tcBorders>
              <w:top w:val="nil"/>
              <w:left w:val="nil"/>
              <w:bottom w:val="nil"/>
              <w:right w:val="nil"/>
            </w:tcBorders>
            <w:vAlign w:val="center"/>
          </w:tcPr>
          <w:p w:rsidR="00882AA3" w:rsidRPr="00882AA3" w:rsidRDefault="00485736" w:rsidP="00485736">
            <w:pPr>
              <w:ind w:right="57"/>
              <w:jc w:val="right"/>
              <w:rPr>
                <w:rFonts w:ascii="Arial Narrow" w:hAnsi="Arial Narrow" w:cs="Calibri"/>
                <w:color w:val="000000"/>
                <w:sz w:val="16"/>
                <w:szCs w:val="16"/>
                <w:lang w:val="en-GB"/>
              </w:rPr>
            </w:pPr>
            <w:r>
              <w:rPr>
                <w:rFonts w:ascii="Arial Narrow" w:hAnsi="Arial Narrow" w:cs="Calibri"/>
                <w:color w:val="000000"/>
                <w:sz w:val="16"/>
                <w:szCs w:val="16"/>
              </w:rPr>
              <w:t>228</w:t>
            </w:r>
            <w:r w:rsidR="00E304D7">
              <w:rPr>
                <w:rFonts w:ascii="Arial Narrow" w:hAnsi="Arial Narrow" w:cs="Calibri"/>
                <w:color w:val="000000"/>
                <w:sz w:val="16"/>
                <w:szCs w:val="16"/>
              </w:rPr>
              <w:t xml:space="preserve"> </w:t>
            </w:r>
            <w:r>
              <w:rPr>
                <w:rFonts w:ascii="Arial Narrow" w:hAnsi="Arial Narrow" w:cs="Calibri"/>
                <w:color w:val="000000"/>
                <w:sz w:val="16"/>
                <w:szCs w:val="16"/>
              </w:rPr>
              <w:t>284</w:t>
            </w:r>
            <w:r w:rsidR="00E270B2">
              <w:rPr>
                <w:rFonts w:ascii="Arial Narrow" w:hAnsi="Arial Narrow" w:cs="Calibri"/>
                <w:color w:val="000000"/>
                <w:sz w:val="16"/>
                <w:szCs w:val="16"/>
              </w:rPr>
              <w:t>.</w:t>
            </w:r>
            <w:r>
              <w:rPr>
                <w:rFonts w:ascii="Arial Narrow" w:hAnsi="Arial Narrow" w:cs="Calibri"/>
                <w:color w:val="000000"/>
                <w:sz w:val="16"/>
                <w:szCs w:val="16"/>
              </w:rPr>
              <w:t>2</w:t>
            </w:r>
          </w:p>
        </w:tc>
      </w:tr>
      <w:tr w:rsidR="00882AA3" w:rsidRPr="00007445" w:rsidTr="00E270B2">
        <w:trPr>
          <w:trHeight w:val="283"/>
          <w:jc w:val="center"/>
        </w:trPr>
        <w:tc>
          <w:tcPr>
            <w:tcW w:w="1984" w:type="dxa"/>
            <w:tcBorders>
              <w:top w:val="nil"/>
              <w:left w:val="nil"/>
              <w:bottom w:val="nil"/>
              <w:right w:val="single" w:sz="4" w:space="0" w:color="auto"/>
            </w:tcBorders>
            <w:shd w:val="clear" w:color="auto" w:fill="auto"/>
            <w:noWrap/>
            <w:vAlign w:val="bottom"/>
          </w:tcPr>
          <w:p w:rsidR="00882AA3" w:rsidRPr="00EC6EF1" w:rsidRDefault="00882AA3" w:rsidP="00882AA3">
            <w:pPr>
              <w:rPr>
                <w:rFonts w:ascii="Arial Narrow" w:hAnsi="Arial Narrow" w:cs="Tahoma"/>
                <w:b/>
                <w:color w:val="000000"/>
                <w:sz w:val="16"/>
                <w:szCs w:val="16"/>
                <w:lang w:val="en-GB"/>
              </w:rPr>
            </w:pPr>
            <w:r w:rsidRPr="00007445">
              <w:rPr>
                <w:rFonts w:ascii="Arial Narrow" w:hAnsi="Arial Narrow" w:cs="Tahoma"/>
                <w:b/>
                <w:color w:val="000000"/>
                <w:sz w:val="16"/>
                <w:szCs w:val="16"/>
                <w:lang w:val="en-GB"/>
              </w:rPr>
              <w:t>Share of GVA of agriculture in GDP, %</w:t>
            </w:r>
          </w:p>
        </w:tc>
        <w:tc>
          <w:tcPr>
            <w:tcW w:w="737" w:type="dxa"/>
            <w:tcBorders>
              <w:top w:val="nil"/>
              <w:left w:val="single" w:sz="4" w:space="0" w:color="auto"/>
              <w:bottom w:val="nil"/>
            </w:tcBorders>
            <w:vAlign w:val="center"/>
          </w:tcPr>
          <w:p w:rsidR="00882AA3" w:rsidRPr="00882AA3" w:rsidRDefault="00882AA3" w:rsidP="00B23921">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3</w:t>
            </w:r>
          </w:p>
        </w:tc>
        <w:tc>
          <w:tcPr>
            <w:tcW w:w="737" w:type="dxa"/>
            <w:tcBorders>
              <w:top w:val="nil"/>
              <w:left w:val="nil"/>
              <w:bottom w:val="nil"/>
              <w:right w:val="nil"/>
            </w:tcBorders>
            <w:shd w:val="clear" w:color="auto" w:fill="auto"/>
            <w:noWrap/>
            <w:vAlign w:val="center"/>
          </w:tcPr>
          <w:p w:rsidR="00882AA3" w:rsidRPr="00882AA3" w:rsidRDefault="00882AA3" w:rsidP="00B23921">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7</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1</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3</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6</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7</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1</w:t>
            </w:r>
          </w:p>
        </w:tc>
        <w:tc>
          <w:tcPr>
            <w:tcW w:w="737" w:type="dxa"/>
            <w:tcBorders>
              <w:top w:val="nil"/>
              <w:left w:val="nil"/>
              <w:bottom w:val="nil"/>
              <w:right w:val="nil"/>
            </w:tcBorders>
            <w:shd w:val="clear" w:color="auto" w:fill="auto"/>
            <w:noWrap/>
            <w:vAlign w:val="center"/>
          </w:tcPr>
          <w:p w:rsidR="00882AA3" w:rsidRPr="00882AA3" w:rsidRDefault="00882AA3" w:rsidP="00882AA3">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4</w:t>
            </w:r>
          </w:p>
        </w:tc>
        <w:tc>
          <w:tcPr>
            <w:tcW w:w="737" w:type="dxa"/>
            <w:tcBorders>
              <w:top w:val="nil"/>
              <w:left w:val="nil"/>
              <w:bottom w:val="nil"/>
              <w:right w:val="nil"/>
            </w:tcBorders>
            <w:shd w:val="clear" w:color="auto" w:fill="auto"/>
            <w:noWrap/>
            <w:vAlign w:val="center"/>
          </w:tcPr>
          <w:p w:rsidR="00882AA3" w:rsidRPr="00882AA3" w:rsidRDefault="00882AA3" w:rsidP="00E270B2">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9</w:t>
            </w:r>
          </w:p>
        </w:tc>
        <w:tc>
          <w:tcPr>
            <w:tcW w:w="737" w:type="dxa"/>
            <w:tcBorders>
              <w:top w:val="nil"/>
              <w:left w:val="nil"/>
              <w:bottom w:val="nil"/>
              <w:right w:val="nil"/>
            </w:tcBorders>
            <w:vAlign w:val="center"/>
          </w:tcPr>
          <w:p w:rsidR="00882AA3" w:rsidRPr="00882AA3" w:rsidRDefault="00882AA3" w:rsidP="00E270B2">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270B2">
              <w:rPr>
                <w:rFonts w:ascii="Arial Narrow" w:hAnsi="Arial Narrow" w:cs="Calibri"/>
                <w:b/>
                <w:bCs/>
                <w:color w:val="000000"/>
                <w:sz w:val="16"/>
                <w:szCs w:val="16"/>
              </w:rPr>
              <w:t>.</w:t>
            </w:r>
            <w:r w:rsidRPr="00882AA3">
              <w:rPr>
                <w:rFonts w:ascii="Arial Narrow" w:hAnsi="Arial Narrow" w:cs="Calibri"/>
                <w:b/>
                <w:bCs/>
                <w:color w:val="000000"/>
                <w:sz w:val="16"/>
                <w:szCs w:val="16"/>
              </w:rPr>
              <w:t>8</w:t>
            </w:r>
          </w:p>
        </w:tc>
        <w:tc>
          <w:tcPr>
            <w:tcW w:w="737" w:type="dxa"/>
            <w:tcBorders>
              <w:top w:val="nil"/>
              <w:left w:val="nil"/>
              <w:bottom w:val="nil"/>
              <w:right w:val="nil"/>
            </w:tcBorders>
            <w:vAlign w:val="center"/>
          </w:tcPr>
          <w:p w:rsidR="00882AA3" w:rsidRPr="00882AA3" w:rsidRDefault="00882AA3" w:rsidP="00E270B2">
            <w:pPr>
              <w:ind w:right="57"/>
              <w:jc w:val="right"/>
              <w:rPr>
                <w:rFonts w:ascii="Arial Narrow" w:hAnsi="Arial Narrow"/>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0</w:t>
            </w:r>
          </w:p>
        </w:tc>
        <w:tc>
          <w:tcPr>
            <w:tcW w:w="737" w:type="dxa"/>
            <w:tcBorders>
              <w:top w:val="nil"/>
              <w:left w:val="nil"/>
              <w:bottom w:val="nil"/>
              <w:right w:val="nil"/>
            </w:tcBorders>
            <w:vAlign w:val="center"/>
          </w:tcPr>
          <w:p w:rsidR="00882AA3" w:rsidRPr="00882AA3" w:rsidRDefault="00882AA3" w:rsidP="00E270B2">
            <w:pPr>
              <w:ind w:right="57"/>
              <w:jc w:val="right"/>
              <w:rPr>
                <w:rFonts w:ascii="Arial Narrow" w:hAnsi="Arial Narrow" w:cs="Calibri"/>
                <w:b/>
                <w:bCs/>
                <w:color w:val="000000"/>
                <w:sz w:val="16"/>
                <w:szCs w:val="16"/>
                <w:lang w:val="en-GB"/>
              </w:rPr>
            </w:pPr>
            <w:r w:rsidRPr="00882AA3">
              <w:rPr>
                <w:rFonts w:ascii="Arial Narrow" w:hAnsi="Arial Narrow" w:cs="Calibri"/>
                <w:b/>
                <w:bCs/>
                <w:color w:val="000000"/>
                <w:sz w:val="16"/>
                <w:szCs w:val="16"/>
              </w:rPr>
              <w:t>6</w:t>
            </w:r>
            <w:r w:rsidR="00E304D7">
              <w:rPr>
                <w:rFonts w:ascii="Arial Narrow" w:hAnsi="Arial Narrow" w:cs="Calibri"/>
                <w:b/>
                <w:bCs/>
                <w:color w:val="000000"/>
                <w:sz w:val="16"/>
                <w:szCs w:val="16"/>
              </w:rPr>
              <w:t>.</w:t>
            </w:r>
            <w:r w:rsidRPr="00882AA3">
              <w:rPr>
                <w:rFonts w:ascii="Arial Narrow" w:hAnsi="Arial Narrow" w:cs="Calibri"/>
                <w:b/>
                <w:bCs/>
                <w:color w:val="000000"/>
                <w:sz w:val="16"/>
                <w:szCs w:val="16"/>
              </w:rPr>
              <w:t>4</w:t>
            </w:r>
          </w:p>
        </w:tc>
        <w:tc>
          <w:tcPr>
            <w:tcW w:w="737" w:type="dxa"/>
            <w:tcBorders>
              <w:top w:val="nil"/>
              <w:left w:val="nil"/>
              <w:bottom w:val="nil"/>
              <w:right w:val="nil"/>
            </w:tcBorders>
            <w:vAlign w:val="center"/>
          </w:tcPr>
          <w:p w:rsidR="00882AA3" w:rsidRPr="00882AA3" w:rsidRDefault="00485736" w:rsidP="00882AA3">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w:t>
            </w:r>
            <w:r w:rsidR="0068295C">
              <w:rPr>
                <w:rStyle w:val="FootnoteReference"/>
                <w:rFonts w:ascii="Arial Narrow" w:hAnsi="Arial Narrow" w:cs="Calibri"/>
                <w:b w:val="0"/>
                <w:bCs w:val="0"/>
                <w:color w:val="000000"/>
                <w:sz w:val="16"/>
                <w:szCs w:val="16"/>
              </w:rPr>
              <w:footnoteReference w:id="3"/>
            </w:r>
          </w:p>
        </w:tc>
      </w:tr>
      <w:tr w:rsidR="00882AA3" w:rsidRPr="00007445" w:rsidTr="00882AA3">
        <w:trPr>
          <w:trHeight w:val="144"/>
          <w:jc w:val="center"/>
        </w:trPr>
        <w:tc>
          <w:tcPr>
            <w:tcW w:w="1984" w:type="dxa"/>
            <w:tcBorders>
              <w:top w:val="nil"/>
              <w:left w:val="nil"/>
              <w:bottom w:val="single" w:sz="4" w:space="0" w:color="auto"/>
              <w:right w:val="single" w:sz="4" w:space="0" w:color="auto"/>
            </w:tcBorders>
            <w:shd w:val="clear" w:color="auto" w:fill="auto"/>
            <w:noWrap/>
            <w:vAlign w:val="bottom"/>
            <w:hideMark/>
          </w:tcPr>
          <w:p w:rsidR="00882AA3" w:rsidRPr="00007445" w:rsidRDefault="00882AA3" w:rsidP="00CC6838">
            <w:pPr>
              <w:rPr>
                <w:rFonts w:ascii="Arial Narrow" w:hAnsi="Arial Narrow" w:cs="Tahoma"/>
                <w:b/>
                <w:bCs/>
                <w:color w:val="000000"/>
                <w:sz w:val="16"/>
                <w:szCs w:val="16"/>
                <w:lang w:val="en-GB"/>
              </w:rPr>
            </w:pPr>
          </w:p>
        </w:tc>
        <w:tc>
          <w:tcPr>
            <w:tcW w:w="737" w:type="dxa"/>
            <w:tcBorders>
              <w:top w:val="nil"/>
              <w:left w:val="single" w:sz="4" w:space="0" w:color="auto"/>
              <w:bottom w:val="single" w:sz="4" w:space="0" w:color="auto"/>
            </w:tcBorders>
          </w:tcPr>
          <w:p w:rsidR="00882AA3" w:rsidRPr="00EC6EF1" w:rsidRDefault="00882AA3" w:rsidP="00CC6838">
            <w:pPr>
              <w:ind w:left="-108" w:right="-22"/>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shd w:val="clear" w:color="auto" w:fill="auto"/>
            <w:noWrap/>
            <w:vAlign w:val="bottom"/>
            <w:hideMark/>
          </w:tcPr>
          <w:p w:rsidR="00882AA3" w:rsidRPr="00EC6EF1" w:rsidRDefault="00882AA3" w:rsidP="00CC6838">
            <w:pPr>
              <w:ind w:lef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shd w:val="clear" w:color="auto" w:fill="auto"/>
            <w:noWrap/>
            <w:vAlign w:val="bottom"/>
            <w:hideMark/>
          </w:tcPr>
          <w:p w:rsidR="00882AA3" w:rsidRPr="00EC6EF1" w:rsidRDefault="00882AA3" w:rsidP="00CC6838">
            <w:pPr>
              <w:ind w:lef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shd w:val="clear" w:color="auto" w:fill="auto"/>
            <w:noWrap/>
            <w:vAlign w:val="bottom"/>
            <w:hideMark/>
          </w:tcPr>
          <w:p w:rsidR="00882AA3" w:rsidRPr="00B23B23" w:rsidRDefault="00882AA3" w:rsidP="00CC6838">
            <w:pPr>
              <w:ind w:right="-45"/>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shd w:val="clear" w:color="auto" w:fill="auto"/>
            <w:noWrap/>
            <w:vAlign w:val="bottom"/>
            <w:hideMark/>
          </w:tcPr>
          <w:p w:rsidR="00882AA3" w:rsidRPr="009F01C9" w:rsidRDefault="00882AA3" w:rsidP="00CC6838">
            <w:pPr>
              <w:ind w:lef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shd w:val="clear" w:color="auto" w:fill="auto"/>
            <w:noWrap/>
            <w:vAlign w:val="bottom"/>
            <w:hideMark/>
          </w:tcPr>
          <w:p w:rsidR="00882AA3" w:rsidRPr="009F01C9" w:rsidRDefault="00882AA3" w:rsidP="00CC6838">
            <w:pPr>
              <w:ind w:lef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shd w:val="clear" w:color="auto" w:fill="auto"/>
            <w:noWrap/>
            <w:vAlign w:val="bottom"/>
            <w:hideMark/>
          </w:tcPr>
          <w:p w:rsidR="00882AA3" w:rsidRPr="009F01C9" w:rsidRDefault="00882AA3" w:rsidP="00CC6838">
            <w:pPr>
              <w:ind w:lef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vAlign w:val="bottom"/>
          </w:tcPr>
          <w:p w:rsidR="00882AA3" w:rsidRPr="00833B17" w:rsidRDefault="00882AA3" w:rsidP="00CC6838">
            <w:pPr>
              <w:ind w:left="-101" w:righ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CC6838">
            <w:pPr>
              <w:ind w:left="-101" w:righ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CC6838">
            <w:pPr>
              <w:ind w:left="-101" w:right="-108"/>
              <w:rPr>
                <w:rFonts w:ascii="Arial Narrow" w:hAnsi="Arial Narrow" w:cs="Tahoma"/>
                <w:b/>
                <w:bCs/>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CC6838">
            <w:pPr>
              <w:ind w:left="-101" w:right="-108"/>
              <w:rPr>
                <w:rFonts w:ascii="Arial Narrow" w:hAnsi="Arial Narrow" w:cs="Tahoma"/>
                <w:b/>
                <w:bCs/>
                <w:color w:val="000000"/>
                <w:sz w:val="16"/>
                <w:szCs w:val="16"/>
                <w:lang w:val="en-GB"/>
              </w:rPr>
            </w:pPr>
          </w:p>
        </w:tc>
      </w:tr>
      <w:tr w:rsidR="00F45D35" w:rsidRPr="00007445" w:rsidTr="00F45D35">
        <w:trPr>
          <w:trHeight w:val="144"/>
          <w:jc w:val="center"/>
        </w:trPr>
        <w:tc>
          <w:tcPr>
            <w:tcW w:w="1984" w:type="dxa"/>
            <w:tcBorders>
              <w:top w:val="single" w:sz="4" w:space="0" w:color="auto"/>
              <w:left w:val="nil"/>
              <w:bottom w:val="nil"/>
              <w:right w:val="single" w:sz="4" w:space="0" w:color="auto"/>
            </w:tcBorders>
            <w:shd w:val="clear" w:color="auto" w:fill="auto"/>
            <w:noWrap/>
            <w:vAlign w:val="center"/>
            <w:hideMark/>
          </w:tcPr>
          <w:p w:rsidR="00F45D35" w:rsidRPr="00007445" w:rsidRDefault="00F45D35" w:rsidP="00F45D35">
            <w:pPr>
              <w:spacing w:before="240"/>
              <w:jc w:val="center"/>
              <w:rPr>
                <w:rFonts w:ascii="Arial Narrow" w:hAnsi="Arial Narrow" w:cs="Tahoma"/>
                <w:color w:val="000000"/>
                <w:sz w:val="16"/>
                <w:szCs w:val="16"/>
                <w:lang w:val="en-GB"/>
              </w:rPr>
            </w:pPr>
          </w:p>
        </w:tc>
        <w:tc>
          <w:tcPr>
            <w:tcW w:w="8107" w:type="dxa"/>
            <w:gridSpan w:val="11"/>
            <w:tcBorders>
              <w:top w:val="single" w:sz="4" w:space="0" w:color="auto"/>
              <w:left w:val="single" w:sz="4" w:space="0" w:color="auto"/>
              <w:bottom w:val="nil"/>
            </w:tcBorders>
          </w:tcPr>
          <w:p w:rsidR="00F45D35" w:rsidRPr="00F45D35" w:rsidRDefault="00F45D35" w:rsidP="00F45D35">
            <w:pPr>
              <w:spacing w:before="240" w:after="120"/>
              <w:jc w:val="center"/>
              <w:rPr>
                <w:rFonts w:ascii="Arial Narrow" w:hAnsi="Arial Narrow" w:cs="Tahoma"/>
                <w:b/>
                <w:color w:val="000000"/>
                <w:sz w:val="16"/>
                <w:szCs w:val="16"/>
                <w:lang w:val="en-GB"/>
              </w:rPr>
            </w:pPr>
            <w:r w:rsidRPr="00EC6EF1">
              <w:rPr>
                <w:rFonts w:ascii="Arial Narrow" w:hAnsi="Arial Narrow" w:cs="Tahoma"/>
                <w:b/>
                <w:color w:val="000000"/>
                <w:sz w:val="16"/>
                <w:szCs w:val="16"/>
                <w:lang w:val="en-GB"/>
              </w:rPr>
              <w:t>Constant prices (previous  year prices), RSD million</w:t>
            </w:r>
          </w:p>
        </w:tc>
      </w:tr>
      <w:tr w:rsidR="00882AA3" w:rsidRPr="00007445" w:rsidTr="00882AA3">
        <w:trPr>
          <w:trHeight w:val="312"/>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Production in basic prices</w:t>
            </w:r>
          </w:p>
        </w:tc>
        <w:tc>
          <w:tcPr>
            <w:tcW w:w="737" w:type="dxa"/>
            <w:tcBorders>
              <w:top w:val="nil"/>
              <w:left w:val="single" w:sz="4" w:space="0" w:color="auto"/>
              <w:bottom w:val="nil"/>
            </w:tcBorders>
            <w:vAlign w:val="center"/>
          </w:tcPr>
          <w:p w:rsidR="00882AA3" w:rsidRPr="00EC6EF1" w:rsidRDefault="00882AA3" w:rsidP="00882AA3">
            <w:pPr>
              <w:ind w:right="57"/>
              <w:jc w:val="right"/>
              <w:rPr>
                <w:rFonts w:ascii="Arial Narrow" w:hAnsi="Arial Narrow" w:cs="Tahoma"/>
                <w:color w:val="000000"/>
                <w:sz w:val="16"/>
                <w:szCs w:val="16"/>
                <w:lang w:val="en-GB"/>
              </w:rPr>
            </w:pPr>
            <w:r>
              <w:rPr>
                <w:rFonts w:ascii="Arial Narrow" w:hAnsi="Arial Narrow" w:cs="Calibri"/>
                <w:color w:val="000000"/>
                <w:sz w:val="16"/>
                <w:szCs w:val="16"/>
              </w:rPr>
              <w:t>...</w:t>
            </w:r>
          </w:p>
        </w:tc>
        <w:tc>
          <w:tcPr>
            <w:tcW w:w="737" w:type="dxa"/>
            <w:tcBorders>
              <w:top w:val="nil"/>
              <w:left w:val="nil"/>
              <w:bottom w:val="nil"/>
              <w:right w:val="nil"/>
            </w:tcBorders>
            <w:shd w:val="clear" w:color="auto" w:fill="auto"/>
            <w:noWrap/>
            <w:vAlign w:val="center"/>
            <w:hideMark/>
          </w:tcPr>
          <w:p w:rsidR="00882AA3" w:rsidRPr="00B23B23"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393</w:t>
            </w:r>
            <w:r w:rsidR="00E304D7">
              <w:rPr>
                <w:rFonts w:ascii="Arial Narrow" w:hAnsi="Arial Narrow" w:cs="Calibri"/>
                <w:color w:val="000000"/>
                <w:sz w:val="16"/>
                <w:szCs w:val="16"/>
              </w:rPr>
              <w:t xml:space="preserve"> </w:t>
            </w:r>
            <w:r>
              <w:rPr>
                <w:rFonts w:ascii="Arial Narrow" w:hAnsi="Arial Narrow" w:cs="Calibri"/>
                <w:color w:val="000000"/>
                <w:sz w:val="16"/>
                <w:szCs w:val="16"/>
              </w:rPr>
              <w:t>664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471</w:t>
            </w:r>
            <w:r w:rsidR="00E304D7">
              <w:rPr>
                <w:rFonts w:ascii="Arial Narrow" w:hAnsi="Arial Narrow" w:cs="Calibri"/>
                <w:color w:val="000000"/>
                <w:sz w:val="16"/>
                <w:szCs w:val="16"/>
              </w:rPr>
              <w:t xml:space="preserve"> </w:t>
            </w:r>
            <w:r>
              <w:rPr>
                <w:rFonts w:ascii="Arial Narrow" w:hAnsi="Arial Narrow" w:cs="Calibri"/>
                <w:color w:val="000000"/>
                <w:sz w:val="16"/>
                <w:szCs w:val="16"/>
              </w:rPr>
              <w:t>810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tcPr>
          <w:p w:rsidR="00882AA3" w:rsidRPr="00833B17"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443</w:t>
            </w:r>
            <w:r w:rsidR="00E304D7">
              <w:rPr>
                <w:rFonts w:ascii="Arial Narrow" w:hAnsi="Arial Narrow" w:cs="Calibri"/>
                <w:color w:val="000000"/>
                <w:sz w:val="16"/>
                <w:szCs w:val="16"/>
              </w:rPr>
              <w:t xml:space="preserve"> </w:t>
            </w:r>
            <w:r>
              <w:rPr>
                <w:rFonts w:ascii="Arial Narrow" w:hAnsi="Arial Narrow" w:cs="Calibri"/>
                <w:color w:val="000000"/>
                <w:sz w:val="16"/>
                <w:szCs w:val="16"/>
              </w:rPr>
              <w:t>708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tcPr>
          <w:p w:rsidR="00882AA3" w:rsidRPr="00747A0F"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505</w:t>
            </w:r>
            <w:r w:rsidR="00E304D7">
              <w:rPr>
                <w:rFonts w:ascii="Arial Narrow" w:hAnsi="Arial Narrow" w:cs="Calibri"/>
                <w:color w:val="000000"/>
                <w:sz w:val="16"/>
                <w:szCs w:val="16"/>
              </w:rPr>
              <w:t xml:space="preserve"> </w:t>
            </w:r>
            <w:r>
              <w:rPr>
                <w:rFonts w:ascii="Arial Narrow" w:hAnsi="Arial Narrow" w:cs="Calibri"/>
                <w:color w:val="000000"/>
                <w:sz w:val="16"/>
                <w:szCs w:val="16"/>
              </w:rPr>
              <w:t>141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shd w:val="clear" w:color="auto" w:fill="auto"/>
            <w:noWrap/>
            <w:vAlign w:val="center"/>
          </w:tcPr>
          <w:p w:rsidR="00882AA3" w:rsidRPr="00456449" w:rsidRDefault="00882AA3" w:rsidP="00882AA3">
            <w:pPr>
              <w:tabs>
                <w:tab w:val="left" w:pos="715"/>
              </w:tabs>
              <w:ind w:right="57"/>
              <w:jc w:val="right"/>
              <w:rPr>
                <w:rFonts w:ascii="Arial Narrow" w:hAnsi="Arial Narrow"/>
                <w:color w:val="000000"/>
                <w:sz w:val="16"/>
                <w:szCs w:val="16"/>
                <w:lang w:val="en-GB" w:eastAsia="en-GB"/>
              </w:rPr>
            </w:pPr>
            <w:r>
              <w:rPr>
                <w:rFonts w:ascii="Arial Narrow" w:hAnsi="Arial Narrow" w:cs="Calibri"/>
                <w:color w:val="000000"/>
                <w:sz w:val="16"/>
                <w:szCs w:val="16"/>
              </w:rPr>
              <w:t>469</w:t>
            </w:r>
            <w:r w:rsidR="00E304D7">
              <w:rPr>
                <w:rFonts w:ascii="Arial Narrow" w:hAnsi="Arial Narrow" w:cs="Calibri"/>
                <w:color w:val="000000"/>
                <w:sz w:val="16"/>
                <w:szCs w:val="16"/>
              </w:rPr>
              <w:t xml:space="preserve"> </w:t>
            </w:r>
            <w:r>
              <w:rPr>
                <w:rFonts w:ascii="Arial Narrow" w:hAnsi="Arial Narrow" w:cs="Calibri"/>
                <w:color w:val="000000"/>
                <w:sz w:val="16"/>
                <w:szCs w:val="16"/>
              </w:rPr>
              <w:t>602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tcPr>
          <w:p w:rsidR="00882AA3" w:rsidRPr="00007445"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661</w:t>
            </w:r>
            <w:r w:rsidR="00E304D7">
              <w:rPr>
                <w:rFonts w:ascii="Arial Narrow" w:hAnsi="Arial Narrow" w:cs="Calibri"/>
                <w:color w:val="000000"/>
                <w:sz w:val="16"/>
                <w:szCs w:val="16"/>
              </w:rPr>
              <w:t xml:space="preserve"> </w:t>
            </w:r>
            <w:r>
              <w:rPr>
                <w:rFonts w:ascii="Arial Narrow" w:hAnsi="Arial Narrow" w:cs="Calibri"/>
                <w:color w:val="000000"/>
                <w:sz w:val="16"/>
                <w:szCs w:val="16"/>
              </w:rPr>
              <w:t>754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37" w:type="dxa"/>
            <w:tcBorders>
              <w:top w:val="nil"/>
              <w:left w:val="nil"/>
              <w:bottom w:val="nil"/>
              <w:right w:val="nil"/>
            </w:tcBorders>
            <w:vAlign w:val="center"/>
          </w:tcPr>
          <w:p w:rsidR="00882AA3" w:rsidRPr="00007445"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665</w:t>
            </w:r>
            <w:r w:rsidR="00E304D7">
              <w:rPr>
                <w:rFonts w:ascii="Arial Narrow" w:hAnsi="Arial Narrow" w:cs="Calibri"/>
                <w:color w:val="000000"/>
                <w:sz w:val="16"/>
                <w:szCs w:val="16"/>
              </w:rPr>
              <w:t xml:space="preserve"> </w:t>
            </w:r>
            <w:r>
              <w:rPr>
                <w:rFonts w:ascii="Arial Narrow" w:hAnsi="Arial Narrow" w:cs="Calibri"/>
                <w:color w:val="000000"/>
                <w:sz w:val="16"/>
                <w:szCs w:val="16"/>
              </w:rPr>
              <w:t>429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vAlign w:val="center"/>
          </w:tcPr>
          <w:p w:rsidR="00882AA3" w:rsidRPr="00007445"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595</w:t>
            </w:r>
            <w:r w:rsidR="00E304D7">
              <w:rPr>
                <w:rFonts w:ascii="Arial Narrow" w:hAnsi="Arial Narrow" w:cs="Calibri"/>
                <w:color w:val="000000"/>
                <w:sz w:val="16"/>
                <w:szCs w:val="16"/>
              </w:rPr>
              <w:t xml:space="preserve"> </w:t>
            </w:r>
            <w:r>
              <w:rPr>
                <w:rFonts w:ascii="Arial Narrow" w:hAnsi="Arial Narrow" w:cs="Calibri"/>
                <w:color w:val="000000"/>
                <w:sz w:val="16"/>
                <w:szCs w:val="16"/>
              </w:rPr>
              <w:t>988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color w:val="000000"/>
                <w:sz w:val="16"/>
                <w:szCs w:val="16"/>
                <w:lang w:val="en-GB"/>
              </w:rPr>
            </w:pPr>
            <w:r>
              <w:rPr>
                <w:rFonts w:ascii="Arial Narrow" w:hAnsi="Arial Narrow" w:cs="Calibri"/>
                <w:color w:val="000000"/>
                <w:sz w:val="16"/>
                <w:szCs w:val="16"/>
              </w:rPr>
              <w:t>636</w:t>
            </w:r>
            <w:r w:rsidR="00E304D7">
              <w:rPr>
                <w:rFonts w:ascii="Arial Narrow" w:hAnsi="Arial Narrow" w:cs="Calibri"/>
                <w:color w:val="000000"/>
                <w:sz w:val="16"/>
                <w:szCs w:val="16"/>
              </w:rPr>
              <w:t xml:space="preserve"> </w:t>
            </w:r>
            <w:r>
              <w:rPr>
                <w:rFonts w:ascii="Arial Narrow" w:hAnsi="Arial Narrow" w:cs="Calibri"/>
                <w:color w:val="000000"/>
                <w:sz w:val="16"/>
                <w:szCs w:val="16"/>
              </w:rPr>
              <w:t>794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vAlign w:val="center"/>
          </w:tcPr>
          <w:p w:rsidR="00882AA3" w:rsidRPr="00B906C8" w:rsidRDefault="0068295C" w:rsidP="0068295C">
            <w:pPr>
              <w:ind w:right="57"/>
              <w:jc w:val="right"/>
              <w:rPr>
                <w:rFonts w:ascii="Arial Narrow" w:hAnsi="Arial Narrow" w:cs="Calibri"/>
                <w:color w:val="000000"/>
                <w:sz w:val="16"/>
                <w:szCs w:val="16"/>
                <w:lang w:val="en-GB"/>
              </w:rPr>
            </w:pPr>
            <w:r>
              <w:rPr>
                <w:rFonts w:ascii="Arial Narrow" w:hAnsi="Arial Narrow" w:cs="Calibri"/>
                <w:color w:val="000000"/>
                <w:sz w:val="16"/>
                <w:szCs w:val="16"/>
              </w:rPr>
              <w:t>566</w:t>
            </w:r>
            <w:r w:rsidR="00E304D7">
              <w:rPr>
                <w:rFonts w:ascii="Arial Narrow" w:hAnsi="Arial Narrow" w:cs="Calibri"/>
                <w:color w:val="000000"/>
                <w:sz w:val="16"/>
                <w:szCs w:val="16"/>
              </w:rPr>
              <w:t xml:space="preserve"> </w:t>
            </w:r>
            <w:r w:rsidR="00B23921">
              <w:rPr>
                <w:rFonts w:ascii="Arial Narrow" w:hAnsi="Arial Narrow" w:cs="Calibri"/>
                <w:color w:val="000000"/>
                <w:sz w:val="16"/>
                <w:szCs w:val="16"/>
              </w:rPr>
              <w:t>602</w:t>
            </w:r>
            <w:r w:rsidR="00E304D7">
              <w:rPr>
                <w:rFonts w:ascii="Arial Narrow" w:hAnsi="Arial Narrow" w:cs="Calibri"/>
                <w:color w:val="000000"/>
                <w:sz w:val="16"/>
                <w:szCs w:val="16"/>
              </w:rPr>
              <w:t>.</w:t>
            </w:r>
            <w:r w:rsidR="001E122D">
              <w:rPr>
                <w:rFonts w:ascii="Arial Narrow" w:hAnsi="Arial Narrow" w:cs="Calibri"/>
                <w:color w:val="000000"/>
                <w:sz w:val="16"/>
                <w:szCs w:val="16"/>
              </w:rPr>
              <w:t>9</w:t>
            </w:r>
          </w:p>
        </w:tc>
      </w:tr>
      <w:tr w:rsidR="00882AA3" w:rsidRPr="00007445" w:rsidTr="00882AA3">
        <w:trPr>
          <w:trHeight w:val="312"/>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Intermediate consumption</w:t>
            </w:r>
          </w:p>
        </w:tc>
        <w:tc>
          <w:tcPr>
            <w:tcW w:w="737" w:type="dxa"/>
            <w:tcBorders>
              <w:top w:val="nil"/>
              <w:left w:val="single" w:sz="4" w:space="0" w:color="auto"/>
              <w:bottom w:val="nil"/>
            </w:tcBorders>
            <w:vAlign w:val="center"/>
          </w:tcPr>
          <w:p w:rsidR="00882AA3" w:rsidRPr="00EC6EF1" w:rsidRDefault="00882AA3" w:rsidP="00882AA3">
            <w:pPr>
              <w:ind w:right="57"/>
              <w:jc w:val="right"/>
              <w:rPr>
                <w:rFonts w:ascii="Arial Narrow" w:hAnsi="Arial Narrow" w:cs="Tahoma"/>
                <w:color w:val="000000"/>
                <w:sz w:val="16"/>
                <w:szCs w:val="16"/>
                <w:lang w:val="en-GB"/>
              </w:rPr>
            </w:pPr>
            <w:r>
              <w:rPr>
                <w:rFonts w:ascii="Arial Narrow" w:hAnsi="Arial Narrow" w:cs="Calibri"/>
                <w:color w:val="000000"/>
                <w:sz w:val="16"/>
                <w:szCs w:val="16"/>
              </w:rPr>
              <w:t>...</w:t>
            </w:r>
          </w:p>
        </w:tc>
        <w:tc>
          <w:tcPr>
            <w:tcW w:w="737" w:type="dxa"/>
            <w:tcBorders>
              <w:top w:val="nil"/>
              <w:left w:val="nil"/>
              <w:bottom w:val="nil"/>
              <w:right w:val="nil"/>
            </w:tcBorders>
            <w:shd w:val="clear" w:color="auto" w:fill="auto"/>
            <w:noWrap/>
            <w:vAlign w:val="center"/>
            <w:hideMark/>
          </w:tcPr>
          <w:p w:rsidR="00882AA3" w:rsidRPr="00EC6EF1"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231</w:t>
            </w:r>
            <w:r w:rsidR="00E304D7">
              <w:rPr>
                <w:rFonts w:ascii="Arial Narrow" w:hAnsi="Arial Narrow" w:cs="Calibri"/>
                <w:color w:val="000000"/>
                <w:sz w:val="16"/>
                <w:szCs w:val="16"/>
              </w:rPr>
              <w:t xml:space="preserve"> </w:t>
            </w:r>
            <w:r>
              <w:rPr>
                <w:rFonts w:ascii="Arial Narrow" w:hAnsi="Arial Narrow" w:cs="Calibri"/>
                <w:color w:val="000000"/>
                <w:sz w:val="16"/>
                <w:szCs w:val="16"/>
              </w:rPr>
              <w:t>198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37" w:type="dxa"/>
            <w:tcBorders>
              <w:top w:val="nil"/>
              <w:left w:val="nil"/>
              <w:bottom w:val="nil"/>
              <w:right w:val="nil"/>
            </w:tcBorders>
            <w:shd w:val="clear" w:color="auto" w:fill="auto"/>
            <w:noWrap/>
            <w:vAlign w:val="center"/>
          </w:tcPr>
          <w:p w:rsidR="00882AA3" w:rsidRPr="00B23B23"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259</w:t>
            </w:r>
            <w:r w:rsidR="00E304D7">
              <w:rPr>
                <w:rFonts w:ascii="Arial Narrow" w:hAnsi="Arial Narrow" w:cs="Calibri"/>
                <w:color w:val="000000"/>
                <w:sz w:val="16"/>
                <w:szCs w:val="16"/>
              </w:rPr>
              <w:t xml:space="preserve"> </w:t>
            </w:r>
            <w:r>
              <w:rPr>
                <w:rFonts w:ascii="Arial Narrow" w:hAnsi="Arial Narrow" w:cs="Calibri"/>
                <w:color w:val="000000"/>
                <w:sz w:val="16"/>
                <w:szCs w:val="16"/>
              </w:rPr>
              <w:t>478</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273</w:t>
            </w:r>
            <w:r w:rsidR="00E304D7">
              <w:rPr>
                <w:rFonts w:ascii="Arial Narrow" w:hAnsi="Arial Narrow" w:cs="Calibri"/>
                <w:color w:val="000000"/>
                <w:sz w:val="16"/>
                <w:szCs w:val="16"/>
              </w:rPr>
              <w:t xml:space="preserve"> </w:t>
            </w:r>
            <w:r>
              <w:rPr>
                <w:rFonts w:ascii="Arial Narrow" w:hAnsi="Arial Narrow" w:cs="Calibri"/>
                <w:color w:val="000000"/>
                <w:sz w:val="16"/>
                <w:szCs w:val="16"/>
              </w:rPr>
              <w:t>646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292</w:t>
            </w:r>
            <w:r w:rsidR="00E304D7">
              <w:rPr>
                <w:rFonts w:ascii="Arial Narrow" w:hAnsi="Arial Narrow" w:cs="Calibri"/>
                <w:color w:val="000000"/>
                <w:sz w:val="16"/>
                <w:szCs w:val="16"/>
              </w:rPr>
              <w:t xml:space="preserve"> </w:t>
            </w:r>
            <w:r>
              <w:rPr>
                <w:rFonts w:ascii="Arial Narrow" w:hAnsi="Arial Narrow" w:cs="Calibri"/>
                <w:color w:val="000000"/>
                <w:sz w:val="16"/>
                <w:szCs w:val="16"/>
              </w:rPr>
              <w:t>799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tcPr>
          <w:p w:rsidR="00882AA3" w:rsidRPr="009F01C9" w:rsidRDefault="00882AA3" w:rsidP="00882AA3">
            <w:pPr>
              <w:tabs>
                <w:tab w:val="left" w:pos="715"/>
              </w:tabs>
              <w:ind w:right="57"/>
              <w:jc w:val="right"/>
              <w:rPr>
                <w:rFonts w:ascii="Arial Narrow" w:hAnsi="Arial Narrow"/>
                <w:color w:val="000000"/>
                <w:sz w:val="16"/>
                <w:szCs w:val="16"/>
                <w:lang w:val="en-GB"/>
              </w:rPr>
            </w:pPr>
            <w:r>
              <w:rPr>
                <w:rFonts w:ascii="Arial Narrow" w:hAnsi="Arial Narrow" w:cs="Calibri"/>
                <w:color w:val="000000"/>
                <w:sz w:val="16"/>
                <w:szCs w:val="16"/>
              </w:rPr>
              <w:t>295</w:t>
            </w:r>
            <w:r w:rsidR="00E304D7">
              <w:rPr>
                <w:rFonts w:ascii="Arial Narrow" w:hAnsi="Arial Narrow" w:cs="Calibri"/>
                <w:color w:val="000000"/>
                <w:sz w:val="16"/>
                <w:szCs w:val="16"/>
              </w:rPr>
              <w:t xml:space="preserve"> </w:t>
            </w:r>
            <w:r>
              <w:rPr>
                <w:rFonts w:ascii="Arial Narrow" w:hAnsi="Arial Narrow" w:cs="Calibri"/>
                <w:color w:val="000000"/>
                <w:sz w:val="16"/>
                <w:szCs w:val="16"/>
              </w:rPr>
              <w:t>724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37" w:type="dxa"/>
            <w:tcBorders>
              <w:top w:val="nil"/>
              <w:left w:val="nil"/>
              <w:bottom w:val="nil"/>
              <w:right w:val="nil"/>
            </w:tcBorders>
            <w:shd w:val="clear" w:color="auto" w:fill="auto"/>
            <w:noWrap/>
            <w:vAlign w:val="center"/>
          </w:tcPr>
          <w:p w:rsidR="00882AA3" w:rsidRPr="00833B17"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343</w:t>
            </w:r>
            <w:r w:rsidR="00E304D7">
              <w:rPr>
                <w:rFonts w:ascii="Arial Narrow" w:hAnsi="Arial Narrow" w:cs="Calibri"/>
                <w:color w:val="000000"/>
                <w:sz w:val="16"/>
                <w:szCs w:val="16"/>
              </w:rPr>
              <w:t xml:space="preserve"> </w:t>
            </w:r>
            <w:r>
              <w:rPr>
                <w:rFonts w:ascii="Arial Narrow" w:hAnsi="Arial Narrow" w:cs="Calibri"/>
                <w:color w:val="000000"/>
                <w:sz w:val="16"/>
                <w:szCs w:val="16"/>
              </w:rPr>
              <w:t>301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385</w:t>
            </w:r>
            <w:r w:rsidR="00E304D7">
              <w:rPr>
                <w:rFonts w:ascii="Arial Narrow" w:hAnsi="Arial Narrow" w:cs="Calibri"/>
                <w:color w:val="000000"/>
                <w:sz w:val="16"/>
                <w:szCs w:val="16"/>
              </w:rPr>
              <w:t xml:space="preserve"> </w:t>
            </w:r>
            <w:r>
              <w:rPr>
                <w:rFonts w:ascii="Arial Narrow" w:hAnsi="Arial Narrow" w:cs="Calibri"/>
                <w:color w:val="000000"/>
                <w:sz w:val="16"/>
                <w:szCs w:val="16"/>
              </w:rPr>
              <w:t>035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345</w:t>
            </w:r>
            <w:r w:rsidR="00E304D7">
              <w:rPr>
                <w:rFonts w:ascii="Arial Narrow" w:hAnsi="Arial Narrow" w:cs="Calibri"/>
                <w:color w:val="000000"/>
                <w:sz w:val="16"/>
                <w:szCs w:val="16"/>
              </w:rPr>
              <w:t xml:space="preserve"> </w:t>
            </w:r>
            <w:r>
              <w:rPr>
                <w:rFonts w:ascii="Arial Narrow" w:hAnsi="Arial Narrow" w:cs="Calibri"/>
                <w:color w:val="000000"/>
                <w:sz w:val="16"/>
                <w:szCs w:val="16"/>
              </w:rPr>
              <w:t>109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color w:val="000000"/>
                <w:sz w:val="16"/>
                <w:szCs w:val="16"/>
                <w:lang w:val="en-GB"/>
              </w:rPr>
            </w:pPr>
            <w:r>
              <w:rPr>
                <w:rFonts w:ascii="Arial Narrow" w:hAnsi="Arial Narrow" w:cs="Calibri"/>
                <w:color w:val="000000"/>
                <w:sz w:val="16"/>
                <w:szCs w:val="16"/>
              </w:rPr>
              <w:t>376</w:t>
            </w:r>
            <w:r w:rsidR="00E304D7">
              <w:rPr>
                <w:rFonts w:ascii="Arial Narrow" w:hAnsi="Arial Narrow" w:cs="Calibri"/>
                <w:color w:val="000000"/>
                <w:sz w:val="16"/>
                <w:szCs w:val="16"/>
              </w:rPr>
              <w:t xml:space="preserve"> </w:t>
            </w:r>
            <w:r>
              <w:rPr>
                <w:rFonts w:ascii="Arial Narrow" w:hAnsi="Arial Narrow" w:cs="Calibri"/>
                <w:color w:val="000000"/>
                <w:sz w:val="16"/>
                <w:szCs w:val="16"/>
              </w:rPr>
              <w:t>068</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37" w:type="dxa"/>
            <w:tcBorders>
              <w:top w:val="nil"/>
              <w:left w:val="nil"/>
              <w:bottom w:val="nil"/>
              <w:right w:val="nil"/>
            </w:tcBorders>
            <w:vAlign w:val="center"/>
          </w:tcPr>
          <w:p w:rsidR="00882AA3" w:rsidRPr="00B906C8" w:rsidRDefault="001E122D" w:rsidP="001E122D">
            <w:pPr>
              <w:ind w:right="57"/>
              <w:jc w:val="right"/>
              <w:rPr>
                <w:rFonts w:ascii="Arial Narrow" w:hAnsi="Arial Narrow" w:cs="Calibri"/>
                <w:color w:val="000000"/>
                <w:sz w:val="16"/>
                <w:szCs w:val="16"/>
                <w:lang w:val="en-GB"/>
              </w:rPr>
            </w:pPr>
            <w:r>
              <w:rPr>
                <w:rFonts w:ascii="Arial Narrow" w:hAnsi="Arial Narrow" w:cs="Calibri"/>
                <w:color w:val="000000"/>
                <w:sz w:val="16"/>
                <w:szCs w:val="16"/>
              </w:rPr>
              <w:t>323</w:t>
            </w:r>
            <w:r w:rsidR="00E304D7">
              <w:rPr>
                <w:rFonts w:ascii="Arial Narrow" w:hAnsi="Arial Narrow" w:cs="Calibri"/>
                <w:color w:val="000000"/>
                <w:sz w:val="16"/>
                <w:szCs w:val="16"/>
              </w:rPr>
              <w:t xml:space="preserve"> </w:t>
            </w:r>
            <w:r>
              <w:rPr>
                <w:rFonts w:ascii="Arial Narrow" w:hAnsi="Arial Narrow" w:cs="Calibri"/>
                <w:color w:val="000000"/>
                <w:sz w:val="16"/>
                <w:szCs w:val="16"/>
              </w:rPr>
              <w:t>429</w:t>
            </w:r>
            <w:r w:rsidR="00E304D7">
              <w:rPr>
                <w:rFonts w:ascii="Arial Narrow" w:hAnsi="Arial Narrow" w:cs="Calibri"/>
                <w:color w:val="000000"/>
                <w:sz w:val="16"/>
                <w:szCs w:val="16"/>
              </w:rPr>
              <w:t>.</w:t>
            </w:r>
            <w:r>
              <w:rPr>
                <w:rFonts w:ascii="Arial Narrow" w:hAnsi="Arial Narrow" w:cs="Calibri"/>
                <w:color w:val="000000"/>
                <w:sz w:val="16"/>
                <w:szCs w:val="16"/>
              </w:rPr>
              <w:t>4</w:t>
            </w:r>
          </w:p>
        </w:tc>
      </w:tr>
      <w:tr w:rsidR="00882AA3" w:rsidRPr="00007445" w:rsidTr="00882AA3">
        <w:trPr>
          <w:trHeight w:val="312"/>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b/>
                <w:bCs/>
                <w:color w:val="000000"/>
                <w:sz w:val="16"/>
                <w:szCs w:val="16"/>
                <w:lang w:val="en-GB"/>
              </w:rPr>
            </w:pPr>
            <w:r w:rsidRPr="00007445">
              <w:rPr>
                <w:rFonts w:ascii="Arial Narrow" w:hAnsi="Arial Narrow" w:cs="Tahoma"/>
                <w:b/>
                <w:bCs/>
                <w:color w:val="000000"/>
                <w:sz w:val="16"/>
                <w:szCs w:val="16"/>
                <w:lang w:val="en-GB"/>
              </w:rPr>
              <w:t>Gross value added</w:t>
            </w:r>
          </w:p>
        </w:tc>
        <w:tc>
          <w:tcPr>
            <w:tcW w:w="737" w:type="dxa"/>
            <w:tcBorders>
              <w:top w:val="nil"/>
              <w:left w:val="single" w:sz="4" w:space="0" w:color="auto"/>
              <w:bottom w:val="nil"/>
            </w:tcBorders>
            <w:vAlign w:val="center"/>
          </w:tcPr>
          <w:p w:rsidR="00882AA3" w:rsidRPr="00EC6EF1" w:rsidRDefault="00882AA3" w:rsidP="00882AA3">
            <w:pPr>
              <w:ind w:right="57"/>
              <w:jc w:val="right"/>
              <w:rPr>
                <w:rFonts w:ascii="Arial Narrow" w:hAnsi="Arial Narrow" w:cs="Tahoma"/>
                <w:b/>
                <w:color w:val="000000"/>
                <w:sz w:val="16"/>
                <w:szCs w:val="16"/>
                <w:lang w:val="en-GB"/>
              </w:rPr>
            </w:pPr>
            <w:r>
              <w:rPr>
                <w:rFonts w:ascii="Arial Narrow" w:hAnsi="Arial Narrow" w:cs="Calibri"/>
                <w:b/>
                <w:bCs/>
                <w:color w:val="000000"/>
                <w:sz w:val="16"/>
                <w:szCs w:val="16"/>
              </w:rPr>
              <w:t>...</w:t>
            </w:r>
          </w:p>
        </w:tc>
        <w:tc>
          <w:tcPr>
            <w:tcW w:w="737" w:type="dxa"/>
            <w:tcBorders>
              <w:top w:val="nil"/>
              <w:left w:val="nil"/>
              <w:bottom w:val="nil"/>
              <w:right w:val="nil"/>
            </w:tcBorders>
            <w:shd w:val="clear" w:color="auto" w:fill="auto"/>
            <w:noWrap/>
            <w:vAlign w:val="center"/>
            <w:hideMark/>
          </w:tcPr>
          <w:p w:rsidR="00882AA3" w:rsidRPr="00EC6EF1"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162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466</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37" w:type="dxa"/>
            <w:tcBorders>
              <w:top w:val="nil"/>
              <w:left w:val="nil"/>
              <w:bottom w:val="nil"/>
              <w:right w:val="nil"/>
            </w:tcBorders>
            <w:shd w:val="clear" w:color="auto" w:fill="auto"/>
            <w:noWrap/>
            <w:vAlign w:val="center"/>
          </w:tcPr>
          <w:p w:rsidR="00882AA3" w:rsidRPr="00B23B23"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212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332</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170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062</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212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341</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shd w:val="clear" w:color="auto" w:fill="auto"/>
            <w:noWrap/>
            <w:vAlign w:val="center"/>
          </w:tcPr>
          <w:p w:rsidR="00882AA3" w:rsidRPr="009F01C9" w:rsidRDefault="00882AA3" w:rsidP="00882AA3">
            <w:pPr>
              <w:tabs>
                <w:tab w:val="left" w:pos="715"/>
              </w:tabs>
              <w:ind w:right="57"/>
              <w:jc w:val="right"/>
              <w:rPr>
                <w:rFonts w:ascii="Arial Narrow" w:hAnsi="Arial Narrow"/>
                <w:b/>
                <w:bCs/>
                <w:color w:val="000000"/>
                <w:sz w:val="16"/>
                <w:szCs w:val="16"/>
                <w:lang w:val="en-GB"/>
              </w:rPr>
            </w:pPr>
            <w:r>
              <w:rPr>
                <w:rFonts w:ascii="Arial Narrow" w:hAnsi="Arial Narrow" w:cs="Calibri"/>
                <w:b/>
                <w:bCs/>
                <w:color w:val="000000"/>
                <w:sz w:val="16"/>
                <w:szCs w:val="16"/>
              </w:rPr>
              <w:t>173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878</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37" w:type="dxa"/>
            <w:tcBorders>
              <w:top w:val="nil"/>
              <w:left w:val="nil"/>
              <w:bottom w:val="nil"/>
              <w:right w:val="nil"/>
            </w:tcBorders>
            <w:shd w:val="clear" w:color="auto" w:fill="auto"/>
            <w:noWrap/>
            <w:vAlign w:val="center"/>
          </w:tcPr>
          <w:p w:rsidR="00882AA3" w:rsidRPr="00833B17"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318</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453</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280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393</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250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878</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b/>
                <w:color w:val="000000"/>
                <w:sz w:val="16"/>
                <w:szCs w:val="16"/>
                <w:lang w:val="en-GB"/>
              </w:rPr>
            </w:pPr>
            <w:r>
              <w:rPr>
                <w:rFonts w:ascii="Arial Narrow" w:hAnsi="Arial Narrow" w:cs="Calibri"/>
                <w:b/>
                <w:bCs/>
                <w:color w:val="000000"/>
                <w:sz w:val="16"/>
                <w:szCs w:val="16"/>
              </w:rPr>
              <w:t>260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725</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37" w:type="dxa"/>
            <w:tcBorders>
              <w:top w:val="nil"/>
              <w:left w:val="nil"/>
              <w:bottom w:val="nil"/>
              <w:right w:val="nil"/>
            </w:tcBorders>
            <w:vAlign w:val="center"/>
          </w:tcPr>
          <w:p w:rsidR="00882AA3" w:rsidRPr="00B906C8" w:rsidRDefault="001E122D" w:rsidP="0068295C">
            <w:pPr>
              <w:ind w:right="57"/>
              <w:jc w:val="right"/>
              <w:rPr>
                <w:rFonts w:ascii="Arial Narrow" w:hAnsi="Arial Narrow" w:cs="Calibri"/>
                <w:b/>
                <w:color w:val="000000"/>
                <w:sz w:val="16"/>
                <w:szCs w:val="16"/>
                <w:lang w:val="en-GB"/>
              </w:rPr>
            </w:pPr>
            <w:r>
              <w:rPr>
                <w:rFonts w:ascii="Arial Narrow" w:hAnsi="Arial Narrow" w:cs="Calibri"/>
                <w:b/>
                <w:bCs/>
                <w:color w:val="000000"/>
                <w:sz w:val="16"/>
                <w:szCs w:val="16"/>
              </w:rPr>
              <w:t>243</w:t>
            </w:r>
            <w:r w:rsidR="00E304D7">
              <w:rPr>
                <w:rFonts w:ascii="Arial Narrow" w:hAnsi="Arial Narrow" w:cs="Calibri"/>
                <w:b/>
                <w:bCs/>
                <w:color w:val="000000"/>
                <w:sz w:val="16"/>
                <w:szCs w:val="16"/>
              </w:rPr>
              <w:t xml:space="preserve"> </w:t>
            </w:r>
            <w:r w:rsidR="00882AA3">
              <w:rPr>
                <w:rFonts w:ascii="Arial Narrow" w:hAnsi="Arial Narrow" w:cs="Calibri"/>
                <w:b/>
                <w:bCs/>
                <w:color w:val="000000"/>
                <w:sz w:val="16"/>
                <w:szCs w:val="16"/>
              </w:rPr>
              <w:t>1</w:t>
            </w:r>
            <w:r>
              <w:rPr>
                <w:rFonts w:ascii="Arial Narrow" w:hAnsi="Arial Narrow" w:cs="Calibri"/>
                <w:b/>
                <w:bCs/>
                <w:color w:val="000000"/>
                <w:sz w:val="16"/>
                <w:szCs w:val="16"/>
              </w:rPr>
              <w:t>7</w:t>
            </w:r>
            <w:r w:rsidR="0068295C">
              <w:rPr>
                <w:rFonts w:ascii="Arial Narrow" w:hAnsi="Arial Narrow" w:cs="Calibri"/>
                <w:b/>
                <w:bCs/>
                <w:color w:val="000000"/>
                <w:sz w:val="16"/>
                <w:szCs w:val="16"/>
              </w:rPr>
              <w:t>3</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r>
      <w:tr w:rsidR="00882AA3" w:rsidRPr="00007445" w:rsidTr="00F45D35">
        <w:trPr>
          <w:trHeight w:val="20"/>
          <w:jc w:val="center"/>
        </w:trPr>
        <w:tc>
          <w:tcPr>
            <w:tcW w:w="1984" w:type="dxa"/>
            <w:tcBorders>
              <w:top w:val="nil"/>
              <w:left w:val="nil"/>
              <w:bottom w:val="single" w:sz="4" w:space="0" w:color="auto"/>
              <w:right w:val="single" w:sz="4" w:space="0" w:color="auto"/>
            </w:tcBorders>
            <w:shd w:val="clear" w:color="auto" w:fill="auto"/>
            <w:noWrap/>
            <w:vAlign w:val="center"/>
          </w:tcPr>
          <w:p w:rsidR="00882AA3" w:rsidRPr="00007445" w:rsidRDefault="00882AA3" w:rsidP="00CC6838">
            <w:pPr>
              <w:rPr>
                <w:rFonts w:ascii="Arial Narrow" w:hAnsi="Arial Narrow" w:cs="Tahoma"/>
                <w:color w:val="000000"/>
                <w:sz w:val="16"/>
                <w:szCs w:val="16"/>
                <w:lang w:val="en-GB"/>
              </w:rPr>
            </w:pPr>
          </w:p>
        </w:tc>
        <w:tc>
          <w:tcPr>
            <w:tcW w:w="737" w:type="dxa"/>
            <w:tcBorders>
              <w:top w:val="nil"/>
              <w:left w:val="single" w:sz="4" w:space="0" w:color="auto"/>
              <w:bottom w:val="single" w:sz="4" w:space="0" w:color="auto"/>
            </w:tcBorders>
            <w:vAlign w:val="center"/>
          </w:tcPr>
          <w:p w:rsidR="00882AA3" w:rsidRPr="00EC6EF1" w:rsidRDefault="00882AA3" w:rsidP="00CC6838">
            <w:pPr>
              <w:ind w:left="-108" w:right="-22"/>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center"/>
          </w:tcPr>
          <w:p w:rsidR="00882AA3" w:rsidRPr="00EC6EF1" w:rsidRDefault="00882AA3" w:rsidP="00CC6838">
            <w:pPr>
              <w:ind w:lef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center"/>
          </w:tcPr>
          <w:p w:rsidR="00882AA3" w:rsidRPr="00EC6EF1" w:rsidRDefault="00882AA3" w:rsidP="00CC6838">
            <w:pPr>
              <w:ind w:lef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center"/>
          </w:tcPr>
          <w:p w:rsidR="00882AA3" w:rsidRPr="00B23B23" w:rsidRDefault="00882AA3" w:rsidP="00CC6838">
            <w:pPr>
              <w:ind w:right="-45"/>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center"/>
          </w:tcPr>
          <w:p w:rsidR="00882AA3" w:rsidRPr="009F01C9" w:rsidRDefault="00882AA3" w:rsidP="00CC6838">
            <w:pPr>
              <w:ind w:lef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center"/>
          </w:tcPr>
          <w:p w:rsidR="00882AA3" w:rsidRPr="009F01C9" w:rsidRDefault="00882AA3" w:rsidP="00CC6838">
            <w:pPr>
              <w:ind w:lef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center"/>
          </w:tcPr>
          <w:p w:rsidR="00882AA3" w:rsidRPr="009F01C9" w:rsidRDefault="00882AA3" w:rsidP="00CC6838">
            <w:pPr>
              <w:ind w:lef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vAlign w:val="center"/>
          </w:tcPr>
          <w:p w:rsidR="00882AA3" w:rsidRPr="00833B17" w:rsidRDefault="00882AA3" w:rsidP="00CC6838">
            <w:pPr>
              <w:ind w:left="-101" w:righ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CC6838">
            <w:pPr>
              <w:ind w:left="-101" w:righ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CC6838">
            <w:pPr>
              <w:ind w:left="-101" w:right="-108"/>
              <w:jc w:val="right"/>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CC6838">
            <w:pPr>
              <w:ind w:left="-101" w:right="-108"/>
              <w:jc w:val="right"/>
              <w:rPr>
                <w:rFonts w:ascii="Arial Narrow" w:hAnsi="Arial Narrow" w:cs="Tahoma"/>
                <w:color w:val="000000"/>
                <w:sz w:val="16"/>
                <w:szCs w:val="16"/>
                <w:lang w:val="en-GB"/>
              </w:rPr>
            </w:pPr>
          </w:p>
        </w:tc>
      </w:tr>
      <w:tr w:rsidR="00F45D35" w:rsidRPr="00007445" w:rsidTr="00F45D35">
        <w:trPr>
          <w:trHeight w:val="144"/>
          <w:jc w:val="center"/>
        </w:trPr>
        <w:tc>
          <w:tcPr>
            <w:tcW w:w="1984" w:type="dxa"/>
            <w:tcBorders>
              <w:top w:val="single" w:sz="4" w:space="0" w:color="auto"/>
              <w:left w:val="nil"/>
              <w:bottom w:val="nil"/>
              <w:right w:val="single" w:sz="4" w:space="0" w:color="auto"/>
            </w:tcBorders>
            <w:shd w:val="clear" w:color="auto" w:fill="auto"/>
            <w:noWrap/>
            <w:vAlign w:val="bottom"/>
          </w:tcPr>
          <w:p w:rsidR="00F45D35" w:rsidRPr="00007445" w:rsidRDefault="00F45D35" w:rsidP="00F45D35">
            <w:pPr>
              <w:spacing w:before="240"/>
              <w:rPr>
                <w:rFonts w:ascii="Arial Narrow" w:hAnsi="Arial Narrow" w:cs="Tahoma"/>
                <w:color w:val="000000"/>
                <w:sz w:val="16"/>
                <w:szCs w:val="16"/>
                <w:lang w:val="en-GB"/>
              </w:rPr>
            </w:pPr>
          </w:p>
        </w:tc>
        <w:tc>
          <w:tcPr>
            <w:tcW w:w="8107" w:type="dxa"/>
            <w:gridSpan w:val="11"/>
            <w:tcBorders>
              <w:top w:val="single" w:sz="4" w:space="0" w:color="auto"/>
              <w:left w:val="single" w:sz="4" w:space="0" w:color="auto"/>
              <w:bottom w:val="nil"/>
            </w:tcBorders>
          </w:tcPr>
          <w:p w:rsidR="00F45D35" w:rsidRPr="00747A0F" w:rsidRDefault="00F45D35" w:rsidP="00F45D35">
            <w:pPr>
              <w:spacing w:before="240" w:after="120"/>
              <w:jc w:val="center"/>
              <w:rPr>
                <w:rFonts w:ascii="Arial Narrow" w:hAnsi="Arial Narrow" w:cs="Tahoma"/>
                <w:color w:val="000000"/>
                <w:sz w:val="16"/>
                <w:szCs w:val="16"/>
                <w:lang w:val="en-GB"/>
              </w:rPr>
            </w:pPr>
            <w:r w:rsidRPr="00EC6EF1">
              <w:rPr>
                <w:rFonts w:ascii="Arial Narrow" w:hAnsi="Arial Narrow" w:cs="Tahoma"/>
                <w:b/>
                <w:color w:val="000000"/>
                <w:sz w:val="16"/>
                <w:szCs w:val="16"/>
                <w:lang w:val="en-GB"/>
              </w:rPr>
              <w:t>Chain-linked volume measures, 2010=100, RSD million</w:t>
            </w:r>
          </w:p>
        </w:tc>
      </w:tr>
      <w:tr w:rsidR="00882AA3" w:rsidRPr="00007445" w:rsidTr="00882AA3">
        <w:trPr>
          <w:trHeight w:hRule="exact" w:val="454"/>
          <w:jc w:val="center"/>
        </w:trPr>
        <w:tc>
          <w:tcPr>
            <w:tcW w:w="1984" w:type="dxa"/>
            <w:tcBorders>
              <w:top w:val="nil"/>
              <w:left w:val="nil"/>
              <w:bottom w:val="nil"/>
              <w:right w:val="single" w:sz="4" w:space="0" w:color="auto"/>
            </w:tcBorders>
            <w:shd w:val="clear" w:color="auto" w:fill="auto"/>
            <w:noWrap/>
            <w:vAlign w:val="center"/>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Production in basic prices</w:t>
            </w:r>
          </w:p>
        </w:tc>
        <w:tc>
          <w:tcPr>
            <w:tcW w:w="737" w:type="dxa"/>
            <w:tcBorders>
              <w:top w:val="nil"/>
              <w:left w:val="single" w:sz="4" w:space="0" w:color="auto"/>
              <w:bottom w:val="nil"/>
            </w:tcBorders>
            <w:vAlign w:val="center"/>
          </w:tcPr>
          <w:p w:rsidR="00882AA3" w:rsidRPr="00EC6EF1"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432</w:t>
            </w:r>
            <w:r w:rsidR="00E304D7">
              <w:rPr>
                <w:rFonts w:ascii="Arial Narrow" w:hAnsi="Arial Narrow" w:cs="Calibri"/>
                <w:color w:val="000000"/>
                <w:sz w:val="16"/>
                <w:szCs w:val="16"/>
              </w:rPr>
              <w:t xml:space="preserve"> </w:t>
            </w:r>
            <w:r>
              <w:rPr>
                <w:rFonts w:ascii="Arial Narrow" w:hAnsi="Arial Narrow" w:cs="Calibri"/>
                <w:color w:val="000000"/>
                <w:sz w:val="16"/>
                <w:szCs w:val="16"/>
              </w:rPr>
              <w:t>279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471</w:t>
            </w:r>
            <w:r w:rsidR="00E304D7">
              <w:rPr>
                <w:rFonts w:ascii="Arial Narrow" w:hAnsi="Arial Narrow" w:cs="Calibri"/>
                <w:color w:val="000000"/>
                <w:sz w:val="16"/>
                <w:szCs w:val="16"/>
              </w:rPr>
              <w:t xml:space="preserve"> </w:t>
            </w:r>
            <w:r>
              <w:rPr>
                <w:rFonts w:ascii="Arial Narrow" w:hAnsi="Arial Narrow" w:cs="Calibri"/>
                <w:color w:val="000000"/>
                <w:sz w:val="16"/>
                <w:szCs w:val="16"/>
              </w:rPr>
              <w:t>570</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494</w:t>
            </w:r>
            <w:r w:rsidR="00E304D7">
              <w:rPr>
                <w:rFonts w:ascii="Arial Narrow" w:hAnsi="Arial Narrow" w:cs="Calibri"/>
                <w:color w:val="000000"/>
                <w:sz w:val="16"/>
                <w:szCs w:val="16"/>
              </w:rPr>
              <w:t xml:space="preserve"> </w:t>
            </w:r>
            <w:r>
              <w:rPr>
                <w:rFonts w:ascii="Arial Narrow" w:hAnsi="Arial Narrow" w:cs="Calibri"/>
                <w:color w:val="000000"/>
                <w:sz w:val="16"/>
                <w:szCs w:val="16"/>
              </w:rPr>
              <w:t>400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shd w:val="clear" w:color="auto" w:fill="auto"/>
            <w:noWrap/>
            <w:vAlign w:val="center"/>
          </w:tcPr>
          <w:p w:rsidR="00882AA3" w:rsidRPr="00747A0F"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498</w:t>
            </w:r>
            <w:r w:rsidR="00E304D7">
              <w:rPr>
                <w:rFonts w:ascii="Arial Narrow" w:hAnsi="Arial Narrow" w:cs="Calibri"/>
                <w:color w:val="000000"/>
                <w:sz w:val="16"/>
                <w:szCs w:val="16"/>
              </w:rPr>
              <w:t xml:space="preserve"> </w:t>
            </w:r>
            <w:r>
              <w:rPr>
                <w:rFonts w:ascii="Arial Narrow" w:hAnsi="Arial Narrow" w:cs="Calibri"/>
                <w:color w:val="000000"/>
                <w:sz w:val="16"/>
                <w:szCs w:val="16"/>
              </w:rPr>
              <w:t>776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tcPr>
          <w:p w:rsidR="00882AA3" w:rsidRPr="00EE162B"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505</w:t>
            </w:r>
            <w:r w:rsidR="00E304D7">
              <w:rPr>
                <w:rFonts w:ascii="Arial Narrow" w:hAnsi="Arial Narrow" w:cs="Calibri"/>
                <w:color w:val="000000"/>
                <w:sz w:val="16"/>
                <w:szCs w:val="16"/>
              </w:rPr>
              <w:t xml:space="preserve"> </w:t>
            </w:r>
            <w:r>
              <w:rPr>
                <w:rFonts w:ascii="Arial Narrow" w:hAnsi="Arial Narrow" w:cs="Calibri"/>
                <w:color w:val="000000"/>
                <w:sz w:val="16"/>
                <w:szCs w:val="16"/>
              </w:rPr>
              <w:t>141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shd w:val="clear" w:color="auto" w:fill="auto"/>
            <w:noWrap/>
            <w:vAlign w:val="center"/>
          </w:tcPr>
          <w:p w:rsidR="00882AA3" w:rsidRPr="00456449"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420</w:t>
            </w:r>
            <w:r w:rsidR="00E304D7">
              <w:rPr>
                <w:rFonts w:ascii="Arial Narrow" w:hAnsi="Arial Narrow" w:cs="Calibri"/>
                <w:color w:val="000000"/>
                <w:sz w:val="16"/>
                <w:szCs w:val="16"/>
              </w:rPr>
              <w:t xml:space="preserve"> </w:t>
            </w:r>
            <w:r>
              <w:rPr>
                <w:rFonts w:ascii="Arial Narrow" w:hAnsi="Arial Narrow" w:cs="Calibri"/>
                <w:color w:val="000000"/>
                <w:sz w:val="16"/>
                <w:szCs w:val="16"/>
              </w:rPr>
              <w:t>507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37" w:type="dxa"/>
            <w:tcBorders>
              <w:top w:val="nil"/>
              <w:left w:val="nil"/>
              <w:bottom w:val="nil"/>
              <w:right w:val="nil"/>
            </w:tcBorders>
            <w:shd w:val="clear" w:color="auto" w:fill="auto"/>
            <w:noWrap/>
            <w:vAlign w:val="center"/>
          </w:tcPr>
          <w:p w:rsidR="00882AA3" w:rsidRPr="00007445" w:rsidRDefault="00882AA3" w:rsidP="00882AA3">
            <w:pPr>
              <w:ind w:right="57"/>
              <w:jc w:val="right"/>
              <w:rPr>
                <w:rFonts w:ascii="Arial Narrow" w:hAnsi="Arial Narrow"/>
                <w:color w:val="000000"/>
                <w:sz w:val="16"/>
                <w:szCs w:val="16"/>
                <w:lang w:val="en-GB" w:eastAsia="en-GB"/>
              </w:rPr>
            </w:pPr>
            <w:r>
              <w:rPr>
                <w:rFonts w:ascii="Arial Narrow" w:hAnsi="Arial Narrow" w:cs="Calibri"/>
                <w:color w:val="000000"/>
                <w:sz w:val="16"/>
                <w:szCs w:val="16"/>
              </w:rPr>
              <w:t>512</w:t>
            </w:r>
            <w:r w:rsidR="00E304D7">
              <w:rPr>
                <w:rFonts w:ascii="Arial Narrow" w:hAnsi="Arial Narrow" w:cs="Calibri"/>
                <w:color w:val="000000"/>
                <w:sz w:val="16"/>
                <w:szCs w:val="16"/>
              </w:rPr>
              <w:t xml:space="preserve"> </w:t>
            </w:r>
            <w:r>
              <w:rPr>
                <w:rFonts w:ascii="Arial Narrow" w:hAnsi="Arial Narrow" w:cs="Calibri"/>
                <w:color w:val="000000"/>
                <w:sz w:val="16"/>
                <w:szCs w:val="16"/>
              </w:rPr>
              <w:t>548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37" w:type="dxa"/>
            <w:tcBorders>
              <w:top w:val="nil"/>
              <w:left w:val="nil"/>
              <w:bottom w:val="nil"/>
              <w:right w:val="nil"/>
            </w:tcBorders>
            <w:vAlign w:val="center"/>
          </w:tcPr>
          <w:p w:rsidR="00882AA3" w:rsidRPr="00007445"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549</w:t>
            </w:r>
            <w:r w:rsidR="00E304D7">
              <w:rPr>
                <w:rFonts w:ascii="Arial Narrow" w:hAnsi="Arial Narrow" w:cs="Calibri"/>
                <w:color w:val="000000"/>
                <w:sz w:val="16"/>
                <w:szCs w:val="16"/>
              </w:rPr>
              <w:t xml:space="preserve"> </w:t>
            </w:r>
            <w:r>
              <w:rPr>
                <w:rFonts w:ascii="Arial Narrow" w:hAnsi="Arial Narrow" w:cs="Calibri"/>
                <w:color w:val="000000"/>
                <w:sz w:val="16"/>
                <w:szCs w:val="16"/>
              </w:rPr>
              <w:t>028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37" w:type="dxa"/>
            <w:tcBorders>
              <w:top w:val="nil"/>
              <w:left w:val="nil"/>
              <w:bottom w:val="nil"/>
              <w:right w:val="nil"/>
            </w:tcBorders>
            <w:vAlign w:val="center"/>
          </w:tcPr>
          <w:p w:rsidR="00882AA3" w:rsidRPr="00007445"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514</w:t>
            </w:r>
            <w:r w:rsidR="00E304D7">
              <w:rPr>
                <w:rFonts w:ascii="Arial Narrow" w:hAnsi="Arial Narrow" w:cs="Calibri"/>
                <w:color w:val="000000"/>
                <w:sz w:val="16"/>
                <w:szCs w:val="16"/>
              </w:rPr>
              <w:t xml:space="preserve"> </w:t>
            </w:r>
            <w:r>
              <w:rPr>
                <w:rFonts w:ascii="Arial Narrow" w:hAnsi="Arial Narrow" w:cs="Calibri"/>
                <w:color w:val="000000"/>
                <w:sz w:val="16"/>
                <w:szCs w:val="16"/>
              </w:rPr>
              <w:t>500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color w:val="000000"/>
                <w:sz w:val="16"/>
                <w:szCs w:val="16"/>
                <w:lang w:val="en-GB"/>
              </w:rPr>
            </w:pPr>
            <w:r>
              <w:rPr>
                <w:rFonts w:ascii="Arial Narrow" w:hAnsi="Arial Narrow" w:cs="Calibri"/>
                <w:color w:val="000000"/>
                <w:sz w:val="16"/>
                <w:szCs w:val="16"/>
              </w:rPr>
              <w:t>560</w:t>
            </w:r>
            <w:r w:rsidR="00E304D7">
              <w:rPr>
                <w:rFonts w:ascii="Arial Narrow" w:hAnsi="Arial Narrow" w:cs="Calibri"/>
                <w:color w:val="000000"/>
                <w:sz w:val="16"/>
                <w:szCs w:val="16"/>
              </w:rPr>
              <w:t xml:space="preserve"> </w:t>
            </w:r>
            <w:r>
              <w:rPr>
                <w:rFonts w:ascii="Arial Narrow" w:hAnsi="Arial Narrow" w:cs="Calibri"/>
                <w:color w:val="000000"/>
                <w:sz w:val="16"/>
                <w:szCs w:val="16"/>
              </w:rPr>
              <w:t>212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37" w:type="dxa"/>
            <w:tcBorders>
              <w:top w:val="nil"/>
              <w:left w:val="nil"/>
              <w:bottom w:val="nil"/>
              <w:right w:val="nil"/>
            </w:tcBorders>
            <w:vAlign w:val="center"/>
          </w:tcPr>
          <w:p w:rsidR="00882AA3" w:rsidRPr="00B906C8" w:rsidRDefault="0068295C" w:rsidP="001E122D">
            <w:pPr>
              <w:ind w:right="57"/>
              <w:jc w:val="right"/>
              <w:rPr>
                <w:rFonts w:ascii="Arial Narrow" w:hAnsi="Arial Narrow" w:cs="Calibri"/>
                <w:color w:val="000000"/>
                <w:sz w:val="16"/>
                <w:szCs w:val="16"/>
                <w:lang w:val="en-GB"/>
              </w:rPr>
            </w:pPr>
            <w:r>
              <w:rPr>
                <w:rFonts w:ascii="Arial Narrow" w:hAnsi="Arial Narrow" w:cs="Calibri"/>
                <w:color w:val="000000"/>
                <w:sz w:val="16"/>
                <w:szCs w:val="16"/>
              </w:rPr>
              <w:t>493</w:t>
            </w:r>
            <w:r w:rsidR="00E304D7">
              <w:rPr>
                <w:rFonts w:ascii="Arial Narrow" w:hAnsi="Arial Narrow" w:cs="Calibri"/>
                <w:color w:val="000000"/>
                <w:sz w:val="16"/>
                <w:szCs w:val="16"/>
              </w:rPr>
              <w:t xml:space="preserve"> </w:t>
            </w:r>
            <w:r>
              <w:rPr>
                <w:rFonts w:ascii="Arial Narrow" w:hAnsi="Arial Narrow" w:cs="Calibri"/>
                <w:color w:val="000000"/>
                <w:sz w:val="16"/>
                <w:szCs w:val="16"/>
              </w:rPr>
              <w:t>125</w:t>
            </w:r>
            <w:r w:rsidR="00E304D7">
              <w:rPr>
                <w:rFonts w:ascii="Arial Narrow" w:hAnsi="Arial Narrow" w:cs="Calibri"/>
                <w:color w:val="000000"/>
                <w:sz w:val="16"/>
                <w:szCs w:val="16"/>
              </w:rPr>
              <w:t>.</w:t>
            </w:r>
            <w:r w:rsidR="001E122D">
              <w:rPr>
                <w:rFonts w:ascii="Arial Narrow" w:hAnsi="Arial Narrow" w:cs="Calibri"/>
                <w:color w:val="000000"/>
                <w:sz w:val="16"/>
                <w:szCs w:val="16"/>
              </w:rPr>
              <w:t>4</w:t>
            </w:r>
          </w:p>
        </w:tc>
      </w:tr>
      <w:tr w:rsidR="00882AA3" w:rsidRPr="00007445" w:rsidTr="00882AA3">
        <w:trPr>
          <w:trHeight w:hRule="exact" w:val="340"/>
          <w:jc w:val="center"/>
        </w:trPr>
        <w:tc>
          <w:tcPr>
            <w:tcW w:w="1984" w:type="dxa"/>
            <w:tcBorders>
              <w:top w:val="nil"/>
              <w:left w:val="nil"/>
              <w:bottom w:val="nil"/>
              <w:right w:val="single" w:sz="4" w:space="0" w:color="auto"/>
            </w:tcBorders>
            <w:shd w:val="clear" w:color="auto" w:fill="auto"/>
            <w:noWrap/>
            <w:vAlign w:val="center"/>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color w:val="000000"/>
                <w:sz w:val="16"/>
                <w:szCs w:val="16"/>
                <w:lang w:val="en-GB"/>
              </w:rPr>
              <w:t>Intermediate consumption</w:t>
            </w:r>
          </w:p>
        </w:tc>
        <w:tc>
          <w:tcPr>
            <w:tcW w:w="737" w:type="dxa"/>
            <w:tcBorders>
              <w:top w:val="nil"/>
              <w:left w:val="single" w:sz="4" w:space="0" w:color="auto"/>
              <w:bottom w:val="nil"/>
            </w:tcBorders>
            <w:vAlign w:val="center"/>
          </w:tcPr>
          <w:p w:rsidR="00882AA3" w:rsidRPr="00EC6EF1"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251</w:t>
            </w:r>
            <w:r w:rsidR="00E304D7">
              <w:rPr>
                <w:rFonts w:ascii="Arial Narrow" w:hAnsi="Arial Narrow" w:cs="Calibri"/>
                <w:color w:val="000000"/>
                <w:sz w:val="16"/>
                <w:szCs w:val="16"/>
              </w:rPr>
              <w:t xml:space="preserve"> </w:t>
            </w:r>
            <w:r>
              <w:rPr>
                <w:rFonts w:ascii="Arial Narrow" w:hAnsi="Arial Narrow" w:cs="Calibri"/>
                <w:color w:val="000000"/>
                <w:sz w:val="16"/>
                <w:szCs w:val="16"/>
              </w:rPr>
              <w:t>209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37" w:type="dxa"/>
            <w:tcBorders>
              <w:top w:val="nil"/>
              <w:left w:val="nil"/>
              <w:bottom w:val="nil"/>
              <w:right w:val="nil"/>
            </w:tcBorders>
            <w:shd w:val="clear" w:color="auto" w:fill="auto"/>
            <w:noWrap/>
            <w:vAlign w:val="center"/>
          </w:tcPr>
          <w:p w:rsidR="00882AA3" w:rsidRPr="00EC6EF1"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273</w:t>
            </w:r>
            <w:r w:rsidR="00E304D7">
              <w:rPr>
                <w:rFonts w:ascii="Arial Narrow" w:hAnsi="Arial Narrow" w:cs="Calibri"/>
                <w:color w:val="000000"/>
                <w:sz w:val="16"/>
                <w:szCs w:val="16"/>
              </w:rPr>
              <w:t xml:space="preserve"> </w:t>
            </w:r>
            <w:r>
              <w:rPr>
                <w:rFonts w:ascii="Arial Narrow" w:hAnsi="Arial Narrow" w:cs="Calibri"/>
                <w:color w:val="000000"/>
                <w:sz w:val="16"/>
                <w:szCs w:val="16"/>
              </w:rPr>
              <w:t>777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37" w:type="dxa"/>
            <w:tcBorders>
              <w:top w:val="nil"/>
              <w:left w:val="nil"/>
              <w:bottom w:val="nil"/>
              <w:right w:val="nil"/>
            </w:tcBorders>
            <w:shd w:val="clear" w:color="auto" w:fill="auto"/>
            <w:noWrap/>
            <w:vAlign w:val="center"/>
          </w:tcPr>
          <w:p w:rsidR="00882AA3" w:rsidRPr="00B23B23"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278</w:t>
            </w:r>
            <w:r w:rsidR="00E304D7">
              <w:rPr>
                <w:rFonts w:ascii="Arial Narrow" w:hAnsi="Arial Narrow" w:cs="Calibri"/>
                <w:color w:val="000000"/>
                <w:sz w:val="16"/>
                <w:szCs w:val="16"/>
              </w:rPr>
              <w:t xml:space="preserve"> </w:t>
            </w:r>
            <w:r>
              <w:rPr>
                <w:rFonts w:ascii="Arial Narrow" w:hAnsi="Arial Narrow" w:cs="Calibri"/>
                <w:color w:val="000000"/>
                <w:sz w:val="16"/>
                <w:szCs w:val="16"/>
              </w:rPr>
              <w:t>520</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295</w:t>
            </w:r>
            <w:r w:rsidR="00E304D7">
              <w:rPr>
                <w:rFonts w:ascii="Arial Narrow" w:hAnsi="Arial Narrow" w:cs="Calibri"/>
                <w:color w:val="000000"/>
                <w:sz w:val="16"/>
                <w:szCs w:val="16"/>
              </w:rPr>
              <w:t xml:space="preserve"> </w:t>
            </w:r>
            <w:r>
              <w:rPr>
                <w:rFonts w:ascii="Arial Narrow" w:hAnsi="Arial Narrow" w:cs="Calibri"/>
                <w:color w:val="000000"/>
                <w:sz w:val="16"/>
                <w:szCs w:val="16"/>
              </w:rPr>
              <w:t>276</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292</w:t>
            </w:r>
            <w:r w:rsidR="00E304D7">
              <w:rPr>
                <w:rFonts w:ascii="Arial Narrow" w:hAnsi="Arial Narrow" w:cs="Calibri"/>
                <w:color w:val="000000"/>
                <w:sz w:val="16"/>
                <w:szCs w:val="16"/>
              </w:rPr>
              <w:t xml:space="preserve"> </w:t>
            </w:r>
            <w:r>
              <w:rPr>
                <w:rFonts w:ascii="Arial Narrow" w:hAnsi="Arial Narrow" w:cs="Calibri"/>
                <w:color w:val="000000"/>
                <w:sz w:val="16"/>
                <w:szCs w:val="16"/>
              </w:rPr>
              <w:t>799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268</w:t>
            </w:r>
            <w:r w:rsidR="00E304D7">
              <w:rPr>
                <w:rFonts w:ascii="Arial Narrow" w:hAnsi="Arial Narrow" w:cs="Calibri"/>
                <w:color w:val="000000"/>
                <w:sz w:val="16"/>
                <w:szCs w:val="16"/>
              </w:rPr>
              <w:t xml:space="preserve"> </w:t>
            </w:r>
            <w:r>
              <w:rPr>
                <w:rFonts w:ascii="Arial Narrow" w:hAnsi="Arial Narrow" w:cs="Calibri"/>
                <w:color w:val="000000"/>
                <w:sz w:val="16"/>
                <w:szCs w:val="16"/>
              </w:rPr>
              <w:t>611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shd w:val="clear" w:color="auto" w:fill="auto"/>
            <w:noWrap/>
            <w:vAlign w:val="center"/>
          </w:tcPr>
          <w:p w:rsidR="00882AA3" w:rsidRPr="00833B17"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294</w:t>
            </w:r>
            <w:r w:rsidR="00E304D7">
              <w:rPr>
                <w:rFonts w:ascii="Arial Narrow" w:hAnsi="Arial Narrow" w:cs="Calibri"/>
                <w:color w:val="000000"/>
                <w:sz w:val="16"/>
                <w:szCs w:val="16"/>
              </w:rPr>
              <w:t xml:space="preserve"> </w:t>
            </w:r>
            <w:r>
              <w:rPr>
                <w:rFonts w:ascii="Arial Narrow" w:hAnsi="Arial Narrow" w:cs="Calibri"/>
                <w:color w:val="000000"/>
                <w:sz w:val="16"/>
                <w:szCs w:val="16"/>
              </w:rPr>
              <w:t>131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318</w:t>
            </w:r>
            <w:r w:rsidR="00E304D7">
              <w:rPr>
                <w:rFonts w:ascii="Arial Narrow" w:hAnsi="Arial Narrow" w:cs="Calibri"/>
                <w:color w:val="000000"/>
                <w:sz w:val="16"/>
                <w:szCs w:val="16"/>
              </w:rPr>
              <w:t xml:space="preserve"> </w:t>
            </w:r>
            <w:r>
              <w:rPr>
                <w:rFonts w:ascii="Arial Narrow" w:hAnsi="Arial Narrow" w:cs="Calibri"/>
                <w:color w:val="000000"/>
                <w:sz w:val="16"/>
                <w:szCs w:val="16"/>
              </w:rPr>
              <w:t>523</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color w:val="000000"/>
                <w:sz w:val="16"/>
                <w:szCs w:val="16"/>
                <w:lang w:val="en-GB"/>
              </w:rPr>
            </w:pPr>
            <w:r>
              <w:rPr>
                <w:rFonts w:ascii="Arial Narrow" w:hAnsi="Arial Narrow" w:cs="Calibri"/>
                <w:color w:val="000000"/>
                <w:sz w:val="16"/>
                <w:szCs w:val="16"/>
              </w:rPr>
              <w:t>296</w:t>
            </w:r>
            <w:r w:rsidR="00E304D7">
              <w:rPr>
                <w:rFonts w:ascii="Arial Narrow" w:hAnsi="Arial Narrow" w:cs="Calibri"/>
                <w:color w:val="000000"/>
                <w:sz w:val="16"/>
                <w:szCs w:val="16"/>
              </w:rPr>
              <w:t xml:space="preserve"> </w:t>
            </w:r>
            <w:r>
              <w:rPr>
                <w:rFonts w:ascii="Arial Narrow" w:hAnsi="Arial Narrow" w:cs="Calibri"/>
                <w:color w:val="000000"/>
                <w:sz w:val="16"/>
                <w:szCs w:val="16"/>
              </w:rPr>
              <w:t>963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color w:val="000000"/>
                <w:sz w:val="16"/>
                <w:szCs w:val="16"/>
                <w:lang w:val="en-GB"/>
              </w:rPr>
            </w:pPr>
            <w:r>
              <w:rPr>
                <w:rFonts w:ascii="Arial Narrow" w:hAnsi="Arial Narrow" w:cs="Calibri"/>
                <w:color w:val="000000"/>
                <w:sz w:val="16"/>
                <w:szCs w:val="16"/>
              </w:rPr>
              <w:t>324</w:t>
            </w:r>
            <w:r w:rsidR="00E304D7">
              <w:rPr>
                <w:rFonts w:ascii="Arial Narrow" w:hAnsi="Arial Narrow" w:cs="Calibri"/>
                <w:color w:val="000000"/>
                <w:sz w:val="16"/>
                <w:szCs w:val="16"/>
              </w:rPr>
              <w:t xml:space="preserve"> </w:t>
            </w:r>
            <w:r>
              <w:rPr>
                <w:rFonts w:ascii="Arial Narrow" w:hAnsi="Arial Narrow" w:cs="Calibri"/>
                <w:color w:val="000000"/>
                <w:sz w:val="16"/>
                <w:szCs w:val="16"/>
              </w:rPr>
              <w:t>594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37" w:type="dxa"/>
            <w:tcBorders>
              <w:top w:val="nil"/>
              <w:left w:val="nil"/>
              <w:bottom w:val="nil"/>
              <w:right w:val="nil"/>
            </w:tcBorders>
            <w:vAlign w:val="center"/>
          </w:tcPr>
          <w:p w:rsidR="00882AA3" w:rsidRPr="00B906C8" w:rsidRDefault="001E122D" w:rsidP="00882AA3">
            <w:pPr>
              <w:ind w:right="57"/>
              <w:jc w:val="right"/>
              <w:rPr>
                <w:rFonts w:ascii="Arial Narrow" w:hAnsi="Arial Narrow" w:cs="Calibri"/>
                <w:color w:val="000000"/>
                <w:sz w:val="16"/>
                <w:szCs w:val="16"/>
                <w:lang w:val="en-GB"/>
              </w:rPr>
            </w:pPr>
            <w:r>
              <w:rPr>
                <w:rFonts w:ascii="Arial Narrow" w:hAnsi="Arial Narrow" w:cs="Calibri"/>
                <w:color w:val="000000"/>
                <w:sz w:val="16"/>
                <w:szCs w:val="16"/>
              </w:rPr>
              <w:t>282</w:t>
            </w:r>
            <w:r w:rsidR="00E304D7">
              <w:rPr>
                <w:rFonts w:ascii="Arial Narrow" w:hAnsi="Arial Narrow" w:cs="Calibri"/>
                <w:color w:val="000000"/>
                <w:sz w:val="16"/>
                <w:szCs w:val="16"/>
              </w:rPr>
              <w:t xml:space="preserve"> </w:t>
            </w:r>
            <w:r>
              <w:rPr>
                <w:rFonts w:ascii="Arial Narrow" w:hAnsi="Arial Narrow" w:cs="Calibri"/>
                <w:color w:val="000000"/>
                <w:sz w:val="16"/>
                <w:szCs w:val="16"/>
              </w:rPr>
              <w:t>324</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882AA3" w:rsidRPr="00007445" w:rsidTr="00882AA3">
        <w:trPr>
          <w:trHeight w:hRule="exact" w:val="340"/>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color w:val="000000"/>
                <w:sz w:val="16"/>
                <w:szCs w:val="16"/>
                <w:lang w:val="en-GB"/>
              </w:rPr>
            </w:pPr>
            <w:r w:rsidRPr="00007445">
              <w:rPr>
                <w:rFonts w:ascii="Arial Narrow" w:hAnsi="Arial Narrow" w:cs="Tahoma"/>
                <w:b/>
                <w:bCs/>
                <w:color w:val="000000"/>
                <w:sz w:val="16"/>
                <w:szCs w:val="16"/>
                <w:lang w:val="en-GB"/>
              </w:rPr>
              <w:t>Gross value added</w:t>
            </w:r>
          </w:p>
        </w:tc>
        <w:tc>
          <w:tcPr>
            <w:tcW w:w="737" w:type="dxa"/>
            <w:tcBorders>
              <w:top w:val="nil"/>
              <w:left w:val="single" w:sz="4" w:space="0" w:color="auto"/>
            </w:tcBorders>
            <w:vAlign w:val="center"/>
          </w:tcPr>
          <w:p w:rsidR="00882AA3" w:rsidRPr="00EC6EF1"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182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753</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37" w:type="dxa"/>
            <w:tcBorders>
              <w:top w:val="nil"/>
              <w:left w:val="nil"/>
              <w:bottom w:val="nil"/>
              <w:right w:val="nil"/>
            </w:tcBorders>
            <w:shd w:val="clear" w:color="auto" w:fill="auto"/>
            <w:noWrap/>
            <w:vAlign w:val="center"/>
            <w:hideMark/>
          </w:tcPr>
          <w:p w:rsidR="00882AA3" w:rsidRPr="00EC6EF1"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199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638</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shd w:val="clear" w:color="auto" w:fill="auto"/>
            <w:noWrap/>
            <w:vAlign w:val="center"/>
          </w:tcPr>
          <w:p w:rsidR="00882AA3" w:rsidRPr="00B23B23"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217</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423</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203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499</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212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341</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shd w:val="clear" w:color="auto" w:fill="auto"/>
            <w:noWrap/>
            <w:vAlign w:val="center"/>
          </w:tcPr>
          <w:p w:rsidR="00882AA3" w:rsidRPr="00833B17"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152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717</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shd w:val="clear" w:color="auto" w:fill="auto"/>
            <w:noWrap/>
            <w:vAlign w:val="center"/>
          </w:tcPr>
          <w:p w:rsidR="00882AA3" w:rsidRPr="00747A0F"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211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998</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223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751</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vAlign w:val="center"/>
          </w:tcPr>
          <w:p w:rsidR="00882AA3" w:rsidRPr="0071353A"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211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175</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color w:val="000000"/>
                <w:sz w:val="16"/>
                <w:szCs w:val="16"/>
                <w:lang w:val="en-GB"/>
              </w:rPr>
            </w:pPr>
            <w:r>
              <w:rPr>
                <w:rFonts w:ascii="Arial Narrow" w:hAnsi="Arial Narrow" w:cs="Calibri"/>
                <w:b/>
                <w:bCs/>
                <w:color w:val="000000"/>
                <w:sz w:val="16"/>
                <w:szCs w:val="16"/>
              </w:rPr>
              <w:t>228</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670</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37" w:type="dxa"/>
            <w:tcBorders>
              <w:top w:val="nil"/>
              <w:left w:val="nil"/>
              <w:bottom w:val="nil"/>
              <w:right w:val="nil"/>
            </w:tcBorders>
            <w:vAlign w:val="center"/>
          </w:tcPr>
          <w:p w:rsidR="00882AA3" w:rsidRPr="00B906C8" w:rsidRDefault="001E122D" w:rsidP="001E122D">
            <w:pPr>
              <w:ind w:right="57"/>
              <w:jc w:val="right"/>
              <w:rPr>
                <w:rFonts w:ascii="Arial Narrow" w:hAnsi="Arial Narrow" w:cs="Calibri"/>
                <w:color w:val="000000"/>
                <w:sz w:val="16"/>
                <w:szCs w:val="16"/>
                <w:lang w:val="en-GB"/>
              </w:rPr>
            </w:pPr>
            <w:r>
              <w:rPr>
                <w:rFonts w:ascii="Arial Narrow" w:hAnsi="Arial Narrow" w:cs="Calibri"/>
                <w:b/>
                <w:bCs/>
                <w:color w:val="000000"/>
                <w:sz w:val="16"/>
                <w:szCs w:val="16"/>
              </w:rPr>
              <w:t>204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563</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r>
      <w:tr w:rsidR="00882AA3" w:rsidRPr="00007445" w:rsidTr="00882AA3">
        <w:trPr>
          <w:trHeight w:val="144"/>
          <w:jc w:val="center"/>
        </w:trPr>
        <w:tc>
          <w:tcPr>
            <w:tcW w:w="1984" w:type="dxa"/>
            <w:tcBorders>
              <w:top w:val="nil"/>
              <w:left w:val="nil"/>
              <w:bottom w:val="nil"/>
              <w:right w:val="single" w:sz="4" w:space="0" w:color="auto"/>
            </w:tcBorders>
            <w:shd w:val="clear" w:color="auto" w:fill="auto"/>
            <w:noWrap/>
            <w:vAlign w:val="center"/>
            <w:hideMark/>
          </w:tcPr>
          <w:p w:rsidR="00882AA3" w:rsidRPr="00EC6EF1" w:rsidRDefault="00882AA3" w:rsidP="00882AA3">
            <w:pPr>
              <w:rPr>
                <w:rFonts w:ascii="Arial Narrow" w:hAnsi="Arial Narrow" w:cs="Tahoma"/>
                <w:b/>
                <w:color w:val="000000"/>
                <w:sz w:val="16"/>
                <w:szCs w:val="16"/>
                <w:lang w:val="en-GB"/>
              </w:rPr>
            </w:pPr>
            <w:r w:rsidRPr="00007445">
              <w:rPr>
                <w:rFonts w:ascii="Arial Narrow" w:hAnsi="Arial Narrow" w:cs="Tahoma"/>
                <w:b/>
                <w:color w:val="000000"/>
                <w:sz w:val="16"/>
                <w:szCs w:val="16"/>
                <w:lang w:val="en-GB"/>
              </w:rPr>
              <w:t>Real growth rates of GVA</w:t>
            </w:r>
          </w:p>
        </w:tc>
        <w:tc>
          <w:tcPr>
            <w:tcW w:w="737" w:type="dxa"/>
            <w:tcBorders>
              <w:top w:val="nil"/>
              <w:left w:val="single" w:sz="4" w:space="0" w:color="auto"/>
            </w:tcBorders>
            <w:vAlign w:val="center"/>
          </w:tcPr>
          <w:p w:rsidR="00882AA3" w:rsidRPr="00EC6EF1" w:rsidRDefault="00E304D7" w:rsidP="00882AA3">
            <w:pPr>
              <w:ind w:right="57"/>
              <w:jc w:val="right"/>
              <w:rPr>
                <w:rFonts w:ascii="Arial Narrow" w:hAnsi="Arial Narrow" w:cs="Tahoma"/>
                <w:b/>
                <w:color w:val="000000"/>
                <w:sz w:val="16"/>
                <w:szCs w:val="16"/>
                <w:lang w:val="en-GB"/>
              </w:rPr>
            </w:pPr>
            <w:r>
              <w:rPr>
                <w:rFonts w:ascii="Arial Narrow" w:hAnsi="Arial Narrow" w:cs="Calibri"/>
                <w:b/>
                <w:bCs/>
                <w:color w:val="000000"/>
                <w:sz w:val="16"/>
                <w:szCs w:val="16"/>
              </w:rPr>
              <w:t xml:space="preserve">...   </w:t>
            </w:r>
          </w:p>
        </w:tc>
        <w:tc>
          <w:tcPr>
            <w:tcW w:w="737" w:type="dxa"/>
            <w:tcBorders>
              <w:top w:val="nil"/>
              <w:left w:val="nil"/>
              <w:bottom w:val="nil"/>
              <w:right w:val="nil"/>
            </w:tcBorders>
            <w:shd w:val="clear" w:color="auto" w:fill="auto"/>
            <w:noWrap/>
            <w:vAlign w:val="center"/>
            <w:hideMark/>
          </w:tcPr>
          <w:p w:rsidR="00882AA3" w:rsidRPr="00EC6EF1"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9</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37" w:type="dxa"/>
            <w:tcBorders>
              <w:top w:val="nil"/>
              <w:left w:val="nil"/>
              <w:bottom w:val="nil"/>
              <w:right w:val="nil"/>
            </w:tcBorders>
            <w:shd w:val="clear" w:color="auto" w:fill="auto"/>
            <w:noWrap/>
            <w:vAlign w:val="center"/>
          </w:tcPr>
          <w:p w:rsidR="00882AA3" w:rsidRPr="00B23B23"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8</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-6</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4</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37" w:type="dxa"/>
            <w:tcBorders>
              <w:top w:val="nil"/>
              <w:left w:val="nil"/>
              <w:bottom w:val="nil"/>
              <w:right w:val="nil"/>
            </w:tcBorders>
            <w:shd w:val="clear" w:color="auto" w:fill="auto"/>
            <w:noWrap/>
            <w:vAlign w:val="center"/>
          </w:tcPr>
          <w:p w:rsidR="00882AA3" w:rsidRPr="009F01C9"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-28</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37" w:type="dxa"/>
            <w:tcBorders>
              <w:top w:val="nil"/>
              <w:left w:val="nil"/>
              <w:bottom w:val="nil"/>
              <w:right w:val="nil"/>
            </w:tcBorders>
            <w:shd w:val="clear" w:color="auto" w:fill="auto"/>
            <w:noWrap/>
            <w:vAlign w:val="center"/>
          </w:tcPr>
          <w:p w:rsidR="00882AA3" w:rsidRPr="00833B17"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38</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37" w:type="dxa"/>
            <w:tcBorders>
              <w:top w:val="nil"/>
              <w:left w:val="nil"/>
              <w:bottom w:val="nil"/>
              <w:right w:val="nil"/>
            </w:tcBorders>
            <w:vAlign w:val="center"/>
          </w:tcPr>
          <w:p w:rsidR="00882AA3" w:rsidRPr="00747A0F" w:rsidRDefault="00882AA3" w:rsidP="00882AA3">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37" w:type="dxa"/>
            <w:tcBorders>
              <w:top w:val="nil"/>
              <w:left w:val="nil"/>
              <w:bottom w:val="nil"/>
              <w:right w:val="nil"/>
            </w:tcBorders>
            <w:vAlign w:val="center"/>
          </w:tcPr>
          <w:p w:rsidR="00882AA3" w:rsidRPr="00B906C8" w:rsidRDefault="00882AA3" w:rsidP="00882AA3">
            <w:pPr>
              <w:ind w:right="57"/>
              <w:jc w:val="right"/>
              <w:rPr>
                <w:rFonts w:ascii="Arial Narrow" w:hAnsi="Arial Narrow" w:cs="Calibri"/>
                <w:b/>
                <w:color w:val="000000"/>
                <w:sz w:val="16"/>
                <w:szCs w:val="16"/>
                <w:lang w:val="en-GB"/>
              </w:rPr>
            </w:pPr>
            <w:r>
              <w:rPr>
                <w:rFonts w:ascii="Arial Narrow" w:hAnsi="Arial Narrow" w:cs="Calibri"/>
                <w:b/>
                <w:bCs/>
                <w:color w:val="000000"/>
                <w:sz w:val="16"/>
                <w:szCs w:val="16"/>
              </w:rPr>
              <w:t>8</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37" w:type="dxa"/>
            <w:tcBorders>
              <w:top w:val="nil"/>
              <w:left w:val="nil"/>
              <w:bottom w:val="nil"/>
              <w:right w:val="nil"/>
            </w:tcBorders>
            <w:vAlign w:val="center"/>
          </w:tcPr>
          <w:p w:rsidR="00882AA3" w:rsidRPr="00B906C8" w:rsidRDefault="001E122D" w:rsidP="001E122D">
            <w:pPr>
              <w:ind w:right="57"/>
              <w:jc w:val="right"/>
              <w:rPr>
                <w:rFonts w:ascii="Arial Narrow" w:hAnsi="Arial Narrow" w:cs="Calibri"/>
                <w:b/>
                <w:color w:val="000000"/>
                <w:sz w:val="16"/>
                <w:szCs w:val="16"/>
                <w:lang w:val="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r>
      <w:tr w:rsidR="00882AA3" w:rsidRPr="00007445" w:rsidTr="00882AA3">
        <w:trPr>
          <w:trHeight w:val="144"/>
          <w:jc w:val="center"/>
        </w:trPr>
        <w:tc>
          <w:tcPr>
            <w:tcW w:w="1984" w:type="dxa"/>
            <w:tcBorders>
              <w:top w:val="nil"/>
              <w:left w:val="nil"/>
              <w:bottom w:val="single" w:sz="4" w:space="0" w:color="auto"/>
              <w:right w:val="single" w:sz="4" w:space="0" w:color="auto"/>
            </w:tcBorders>
            <w:shd w:val="clear" w:color="auto" w:fill="auto"/>
            <w:noWrap/>
            <w:vAlign w:val="bottom"/>
          </w:tcPr>
          <w:p w:rsidR="00882AA3" w:rsidRPr="00007445" w:rsidRDefault="00882AA3" w:rsidP="00882AA3">
            <w:pPr>
              <w:rPr>
                <w:rFonts w:ascii="Arial Narrow" w:hAnsi="Arial Narrow" w:cs="Tahoma"/>
                <w:color w:val="000000"/>
                <w:sz w:val="16"/>
                <w:szCs w:val="16"/>
                <w:lang w:val="en-GB"/>
              </w:rPr>
            </w:pPr>
          </w:p>
        </w:tc>
        <w:tc>
          <w:tcPr>
            <w:tcW w:w="737" w:type="dxa"/>
            <w:tcBorders>
              <w:top w:val="nil"/>
              <w:left w:val="single" w:sz="4" w:space="0" w:color="auto"/>
              <w:bottom w:val="single" w:sz="4" w:space="0" w:color="auto"/>
            </w:tcBorders>
          </w:tcPr>
          <w:p w:rsidR="00882AA3" w:rsidRPr="00EC6EF1" w:rsidRDefault="00882AA3" w:rsidP="00882AA3">
            <w:pPr>
              <w:ind w:left="-108" w:right="-22"/>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bottom"/>
          </w:tcPr>
          <w:p w:rsidR="00882AA3" w:rsidRPr="00EC6EF1" w:rsidRDefault="00882AA3" w:rsidP="00882AA3">
            <w:pPr>
              <w:ind w:left="-108"/>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bottom"/>
          </w:tcPr>
          <w:p w:rsidR="00882AA3" w:rsidRPr="00EC6EF1" w:rsidRDefault="00882AA3" w:rsidP="00882AA3">
            <w:pPr>
              <w:ind w:left="-108"/>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bottom"/>
          </w:tcPr>
          <w:p w:rsidR="00882AA3" w:rsidRPr="00B23B23" w:rsidRDefault="00882AA3" w:rsidP="00882AA3">
            <w:pPr>
              <w:ind w:right="-45"/>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bottom"/>
          </w:tcPr>
          <w:p w:rsidR="00882AA3" w:rsidRPr="009F01C9" w:rsidRDefault="00882AA3" w:rsidP="00882AA3">
            <w:pPr>
              <w:ind w:left="-108"/>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bottom"/>
          </w:tcPr>
          <w:p w:rsidR="00882AA3" w:rsidRPr="009F01C9" w:rsidRDefault="00882AA3" w:rsidP="00882AA3">
            <w:pPr>
              <w:ind w:left="-108"/>
              <w:rPr>
                <w:rFonts w:ascii="Arial Narrow" w:hAnsi="Arial Narrow" w:cs="Tahoma"/>
                <w:color w:val="000000"/>
                <w:sz w:val="16"/>
                <w:szCs w:val="16"/>
                <w:lang w:val="en-GB"/>
              </w:rPr>
            </w:pPr>
          </w:p>
        </w:tc>
        <w:tc>
          <w:tcPr>
            <w:tcW w:w="737" w:type="dxa"/>
            <w:tcBorders>
              <w:top w:val="nil"/>
              <w:left w:val="nil"/>
              <w:bottom w:val="single" w:sz="4" w:space="0" w:color="auto"/>
              <w:right w:val="nil"/>
            </w:tcBorders>
            <w:shd w:val="clear" w:color="auto" w:fill="auto"/>
            <w:noWrap/>
            <w:vAlign w:val="bottom"/>
          </w:tcPr>
          <w:p w:rsidR="00882AA3" w:rsidRPr="009F01C9" w:rsidRDefault="00882AA3" w:rsidP="00882AA3">
            <w:pPr>
              <w:ind w:left="-108"/>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833B17" w:rsidRDefault="00882AA3" w:rsidP="00882AA3">
            <w:pPr>
              <w:ind w:left="-101" w:right="-108"/>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882AA3">
            <w:pPr>
              <w:ind w:left="-101" w:right="-108"/>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882AA3">
            <w:pPr>
              <w:ind w:left="-101" w:right="-108"/>
              <w:rPr>
                <w:rFonts w:ascii="Arial Narrow" w:hAnsi="Arial Narrow" w:cs="Tahoma"/>
                <w:color w:val="000000"/>
                <w:sz w:val="16"/>
                <w:szCs w:val="16"/>
                <w:lang w:val="en-GB"/>
              </w:rPr>
            </w:pPr>
          </w:p>
        </w:tc>
        <w:tc>
          <w:tcPr>
            <w:tcW w:w="737" w:type="dxa"/>
            <w:tcBorders>
              <w:top w:val="nil"/>
              <w:left w:val="nil"/>
              <w:bottom w:val="single" w:sz="4" w:space="0" w:color="auto"/>
              <w:right w:val="nil"/>
            </w:tcBorders>
          </w:tcPr>
          <w:p w:rsidR="00882AA3" w:rsidRPr="00747A0F" w:rsidRDefault="00882AA3" w:rsidP="00882AA3">
            <w:pPr>
              <w:ind w:left="-101" w:right="-108"/>
              <w:rPr>
                <w:rFonts w:ascii="Arial Narrow" w:hAnsi="Arial Narrow" w:cs="Tahoma"/>
                <w:color w:val="000000"/>
                <w:sz w:val="16"/>
                <w:szCs w:val="16"/>
                <w:lang w:val="en-GB"/>
              </w:rPr>
            </w:pPr>
          </w:p>
        </w:tc>
      </w:tr>
    </w:tbl>
    <w:p w:rsidR="00F90879" w:rsidRPr="009F01C9" w:rsidRDefault="00F90879" w:rsidP="00F90879">
      <w:pPr>
        <w:spacing w:before="600" w:after="120"/>
        <w:jc w:val="center"/>
        <w:rPr>
          <w:rFonts w:ascii="Arial Narrow" w:hAnsi="Arial Narrow"/>
          <w:b/>
          <w:bCs/>
          <w:sz w:val="21"/>
          <w:szCs w:val="21"/>
          <w:lang w:val="en-GB"/>
        </w:rPr>
      </w:pPr>
      <w:r w:rsidRPr="00EC6EF1">
        <w:rPr>
          <w:rFonts w:ascii="Arial Narrow" w:hAnsi="Arial Narrow"/>
          <w:b/>
          <w:bCs/>
          <w:sz w:val="21"/>
          <w:szCs w:val="21"/>
          <w:lang w:val="en-GB"/>
        </w:rPr>
        <w:t>Share of gross value added of agriculture in gross domestic product</w:t>
      </w:r>
      <w:r w:rsidR="00182E1E" w:rsidRPr="00EC6EF1">
        <w:rPr>
          <w:rFonts w:ascii="Arial Narrow" w:hAnsi="Arial Narrow"/>
          <w:b/>
          <w:bCs/>
          <w:sz w:val="21"/>
          <w:szCs w:val="21"/>
          <w:lang w:val="en-GB"/>
        </w:rPr>
        <w:t xml:space="preserve">, </w:t>
      </w:r>
      <w:r w:rsidRPr="00EC6EF1">
        <w:rPr>
          <w:rFonts w:ascii="Arial Narrow" w:hAnsi="Arial Narrow"/>
          <w:b/>
          <w:bCs/>
          <w:sz w:val="21"/>
          <w:szCs w:val="21"/>
          <w:lang w:val="en-GB"/>
        </w:rPr>
        <w:t>2007-201</w:t>
      </w:r>
      <w:r w:rsidR="007B3706">
        <w:rPr>
          <w:rFonts w:ascii="Arial Narrow" w:hAnsi="Arial Narrow"/>
          <w:b/>
          <w:bCs/>
          <w:sz w:val="21"/>
          <w:szCs w:val="21"/>
          <w:lang w:val="en-GB"/>
        </w:rPr>
        <w:t>7</w:t>
      </w:r>
      <w:r w:rsidR="00182E1E" w:rsidRPr="009F01C9">
        <w:rPr>
          <w:rFonts w:ascii="Arial Narrow" w:hAnsi="Arial Narrow"/>
          <w:b/>
          <w:bCs/>
          <w:sz w:val="21"/>
          <w:szCs w:val="21"/>
          <w:lang w:val="en-GB"/>
        </w:rPr>
        <w:t>,</w:t>
      </w:r>
      <w:r w:rsidRPr="009F01C9">
        <w:rPr>
          <w:rFonts w:ascii="Arial Narrow" w:hAnsi="Arial Narrow"/>
          <w:b/>
          <w:bCs/>
          <w:sz w:val="21"/>
          <w:szCs w:val="21"/>
          <w:lang w:val="en-GB"/>
        </w:rPr>
        <w:t xml:space="preserve"> %</w:t>
      </w:r>
    </w:p>
    <w:p w:rsidR="00990A30" w:rsidRPr="00007445" w:rsidRDefault="00E304D7" w:rsidP="00990A30">
      <w:pPr>
        <w:spacing w:before="120" w:after="120"/>
        <w:jc w:val="center"/>
        <w:rPr>
          <w:rFonts w:ascii="Arial Narrow" w:hAnsi="Arial Narrow"/>
          <w:lang w:val="en-GB"/>
        </w:rPr>
      </w:pPr>
      <w:r w:rsidRPr="00E304D7">
        <w:rPr>
          <w:rFonts w:ascii="Arial Narrow" w:hAnsi="Arial Narrow"/>
          <w:noProof/>
          <w:lang w:val="en-US"/>
        </w:rPr>
        <w:drawing>
          <wp:inline distT="0" distB="0" distL="0" distR="0">
            <wp:extent cx="5219065" cy="3179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065" cy="3179445"/>
                    </a:xfrm>
                    <a:prstGeom prst="rect">
                      <a:avLst/>
                    </a:prstGeom>
                    <a:noFill/>
                    <a:ln>
                      <a:noFill/>
                    </a:ln>
                  </pic:spPr>
                </pic:pic>
              </a:graphicData>
            </a:graphic>
          </wp:inline>
        </w:drawing>
      </w:r>
    </w:p>
    <w:p w:rsidR="00127FCC" w:rsidRDefault="00127FCC" w:rsidP="004073BC">
      <w:pPr>
        <w:spacing w:after="120"/>
        <w:rPr>
          <w:rFonts w:ascii="Arial Narrow" w:hAnsi="Arial Narrow"/>
          <w:b/>
          <w:sz w:val="21"/>
          <w:szCs w:val="21"/>
          <w:lang w:val="en-GB"/>
        </w:rPr>
      </w:pPr>
    </w:p>
    <w:p w:rsidR="00F45D35" w:rsidRDefault="00F45D35" w:rsidP="004073BC">
      <w:pPr>
        <w:spacing w:after="120"/>
        <w:rPr>
          <w:rFonts w:ascii="Arial Narrow" w:hAnsi="Arial Narrow"/>
          <w:b/>
          <w:sz w:val="21"/>
          <w:szCs w:val="21"/>
          <w:lang w:val="en-GB"/>
        </w:rPr>
      </w:pPr>
    </w:p>
    <w:p w:rsidR="00031C61" w:rsidRDefault="00031C61" w:rsidP="004073BC">
      <w:pPr>
        <w:spacing w:after="120"/>
        <w:rPr>
          <w:rFonts w:ascii="Arial Narrow" w:hAnsi="Arial Narrow"/>
          <w:b/>
          <w:sz w:val="21"/>
          <w:szCs w:val="21"/>
          <w:lang w:val="en-GB"/>
        </w:rPr>
      </w:pPr>
    </w:p>
    <w:p w:rsidR="004073BC" w:rsidRPr="00EC6EF1" w:rsidRDefault="00127FCC" w:rsidP="004073BC">
      <w:pPr>
        <w:spacing w:after="120"/>
        <w:rPr>
          <w:rFonts w:ascii="Arial Narrow" w:hAnsi="Arial Narrow" w:cs="Tahoma"/>
          <w:b/>
          <w:sz w:val="21"/>
          <w:szCs w:val="21"/>
          <w:lang w:val="en-GB"/>
        </w:rPr>
      </w:pPr>
      <w:r w:rsidRPr="00EC6EF1">
        <w:rPr>
          <w:rFonts w:ascii="Arial Narrow" w:hAnsi="Arial Narrow"/>
          <w:b/>
          <w:sz w:val="21"/>
          <w:szCs w:val="21"/>
          <w:lang w:val="en-GB"/>
        </w:rPr>
        <w:lastRenderedPageBreak/>
        <w:t>Table</w:t>
      </w:r>
      <w:r w:rsidR="00654CD0" w:rsidRPr="00EC6EF1">
        <w:rPr>
          <w:rFonts w:ascii="Arial Narrow" w:hAnsi="Arial Narrow"/>
          <w:b/>
          <w:sz w:val="21"/>
          <w:szCs w:val="21"/>
          <w:lang w:val="en-GB"/>
        </w:rPr>
        <w:t xml:space="preserve"> 2. Agricultural output at current prices, Republic of Serbia</w:t>
      </w:r>
    </w:p>
    <w:tbl>
      <w:tblPr>
        <w:tblW w:w="9897" w:type="dxa"/>
        <w:jc w:val="center"/>
        <w:tblLayout w:type="fixed"/>
        <w:tblCellMar>
          <w:left w:w="28" w:type="dxa"/>
          <w:right w:w="28" w:type="dxa"/>
        </w:tblCellMar>
        <w:tblLook w:val="04A0" w:firstRow="1" w:lastRow="0" w:firstColumn="1" w:lastColumn="0" w:noHBand="0" w:noVBand="1"/>
      </w:tblPr>
      <w:tblGrid>
        <w:gridCol w:w="2098"/>
        <w:gridCol w:w="709"/>
        <w:gridCol w:w="709"/>
        <w:gridCol w:w="709"/>
        <w:gridCol w:w="709"/>
        <w:gridCol w:w="709"/>
        <w:gridCol w:w="709"/>
        <w:gridCol w:w="709"/>
        <w:gridCol w:w="709"/>
        <w:gridCol w:w="709"/>
        <w:gridCol w:w="709"/>
        <w:gridCol w:w="709"/>
      </w:tblGrid>
      <w:tr w:rsidR="00F45D35" w:rsidRPr="00007445" w:rsidTr="00F45D35">
        <w:trPr>
          <w:trHeight w:val="20"/>
          <w:jc w:val="center"/>
        </w:trPr>
        <w:tc>
          <w:tcPr>
            <w:tcW w:w="2098" w:type="dxa"/>
            <w:tcBorders>
              <w:top w:val="single" w:sz="8" w:space="0" w:color="auto"/>
              <w:left w:val="nil"/>
              <w:bottom w:val="single" w:sz="4" w:space="0" w:color="auto"/>
              <w:right w:val="single" w:sz="4" w:space="0" w:color="auto"/>
            </w:tcBorders>
            <w:shd w:val="clear" w:color="auto" w:fill="auto"/>
            <w:noWrap/>
            <w:vAlign w:val="center"/>
            <w:hideMark/>
          </w:tcPr>
          <w:p w:rsidR="00F45D35" w:rsidRPr="00B23B23" w:rsidRDefault="00F45D35" w:rsidP="00AB27DE">
            <w:pPr>
              <w:spacing w:before="120" w:after="120"/>
              <w:jc w:val="center"/>
              <w:rPr>
                <w:rFonts w:ascii="Arial Narrow" w:hAnsi="Arial Narrow" w:cs="Tahoma"/>
                <w:sz w:val="16"/>
                <w:szCs w:val="16"/>
                <w:lang w:val="en-GB"/>
              </w:rPr>
            </w:pPr>
            <w:r w:rsidRPr="00EC6EF1">
              <w:rPr>
                <w:rFonts w:ascii="Arial Narrow" w:hAnsi="Arial Narrow"/>
                <w:sz w:val="16"/>
                <w:szCs w:val="16"/>
                <w:lang w:val="en-GB"/>
              </w:rPr>
              <w:t>Description</w:t>
            </w:r>
          </w:p>
        </w:tc>
        <w:tc>
          <w:tcPr>
            <w:tcW w:w="709" w:type="dxa"/>
            <w:tcBorders>
              <w:top w:val="single" w:sz="8" w:space="0" w:color="auto"/>
              <w:left w:val="single" w:sz="4" w:space="0" w:color="auto"/>
              <w:bottom w:val="single" w:sz="4" w:space="0" w:color="auto"/>
              <w:right w:val="single" w:sz="4" w:space="0" w:color="auto"/>
            </w:tcBorders>
            <w:vAlign w:val="center"/>
          </w:tcPr>
          <w:p w:rsidR="00F45D35" w:rsidRPr="009F01C9" w:rsidRDefault="00F45D35" w:rsidP="00AB27DE">
            <w:pPr>
              <w:spacing w:before="120" w:after="120"/>
              <w:jc w:val="center"/>
              <w:rPr>
                <w:rFonts w:ascii="Arial Narrow" w:hAnsi="Arial Narrow" w:cs="Tahoma"/>
                <w:sz w:val="16"/>
                <w:szCs w:val="16"/>
                <w:lang w:val="en-GB"/>
              </w:rPr>
            </w:pPr>
            <w:r w:rsidRPr="009F01C9">
              <w:rPr>
                <w:rFonts w:ascii="Arial Narrow" w:hAnsi="Arial Narrow" w:cs="Tahoma"/>
                <w:color w:val="000000"/>
                <w:sz w:val="16"/>
                <w:szCs w:val="16"/>
                <w:lang w:val="en-GB"/>
              </w:rPr>
              <w:t>2007</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45D35" w:rsidRPr="009F01C9" w:rsidRDefault="00F45D35" w:rsidP="00AB27DE">
            <w:pPr>
              <w:spacing w:before="120" w:after="120"/>
              <w:jc w:val="center"/>
              <w:rPr>
                <w:rFonts w:ascii="Arial Narrow" w:hAnsi="Arial Narrow" w:cs="Tahoma"/>
                <w:color w:val="000000"/>
                <w:sz w:val="16"/>
                <w:szCs w:val="16"/>
                <w:lang w:val="en-GB"/>
              </w:rPr>
            </w:pPr>
            <w:r w:rsidRPr="009F01C9">
              <w:rPr>
                <w:rFonts w:ascii="Arial Narrow" w:hAnsi="Arial Narrow" w:cs="Tahoma"/>
                <w:color w:val="000000"/>
                <w:sz w:val="16"/>
                <w:szCs w:val="16"/>
                <w:lang w:val="en-GB"/>
              </w:rPr>
              <w:t>2008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833B17" w:rsidRDefault="00F45D35"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747A0F" w:rsidRDefault="00F45D35"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747A0F" w:rsidRDefault="00F45D35"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71353A" w:rsidRDefault="00F45D35"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09" w:type="dxa"/>
            <w:tcBorders>
              <w:top w:val="single" w:sz="8" w:space="0" w:color="auto"/>
              <w:left w:val="single" w:sz="8" w:space="0" w:color="auto"/>
              <w:bottom w:val="single" w:sz="8" w:space="0" w:color="auto"/>
              <w:right w:val="nil"/>
            </w:tcBorders>
            <w:vAlign w:val="center"/>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09" w:type="dxa"/>
            <w:tcBorders>
              <w:top w:val="single" w:sz="8" w:space="0" w:color="auto"/>
              <w:left w:val="single" w:sz="8" w:space="0" w:color="auto"/>
              <w:bottom w:val="single" w:sz="8" w:space="0" w:color="auto"/>
              <w:right w:val="nil"/>
            </w:tcBorders>
            <w:vAlign w:val="center"/>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09" w:type="dxa"/>
            <w:tcBorders>
              <w:top w:val="single" w:sz="8" w:space="0" w:color="auto"/>
              <w:left w:val="single" w:sz="8" w:space="0" w:color="auto"/>
              <w:bottom w:val="single" w:sz="8" w:space="0" w:color="auto"/>
              <w:right w:val="nil"/>
            </w:tcBorders>
            <w:vAlign w:val="center"/>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c>
          <w:tcPr>
            <w:tcW w:w="709" w:type="dxa"/>
            <w:tcBorders>
              <w:top w:val="single" w:sz="8" w:space="0" w:color="auto"/>
              <w:left w:val="single" w:sz="8" w:space="0" w:color="auto"/>
              <w:bottom w:val="single" w:sz="8" w:space="0" w:color="auto"/>
              <w:right w:val="nil"/>
            </w:tcBorders>
          </w:tcPr>
          <w:p w:rsidR="00F45D35" w:rsidRPr="00007445" w:rsidRDefault="00F45D35" w:rsidP="00AB27DE">
            <w:pPr>
              <w:spacing w:before="120" w:after="120"/>
              <w:jc w:val="center"/>
              <w:rPr>
                <w:rFonts w:ascii="Arial Narrow" w:hAnsi="Arial Narrow" w:cs="Tahoma"/>
                <w:color w:val="000000"/>
                <w:sz w:val="16"/>
                <w:szCs w:val="16"/>
                <w:lang w:val="en-GB"/>
              </w:rPr>
            </w:pPr>
            <w:r>
              <w:rPr>
                <w:rFonts w:ascii="Arial Narrow" w:hAnsi="Arial Narrow" w:cs="Tahoma"/>
                <w:color w:val="000000"/>
                <w:sz w:val="16"/>
                <w:szCs w:val="16"/>
                <w:lang w:val="en-GB"/>
              </w:rPr>
              <w:t>2017</w:t>
            </w:r>
          </w:p>
        </w:tc>
      </w:tr>
      <w:tr w:rsidR="00031C61" w:rsidRPr="00007445" w:rsidTr="00031C61">
        <w:trPr>
          <w:trHeight w:val="20"/>
          <w:jc w:val="center"/>
        </w:trPr>
        <w:tc>
          <w:tcPr>
            <w:tcW w:w="2098" w:type="dxa"/>
            <w:tcBorders>
              <w:top w:val="nil"/>
              <w:left w:val="nil"/>
              <w:bottom w:val="nil"/>
              <w:right w:val="single" w:sz="4" w:space="0" w:color="auto"/>
            </w:tcBorders>
            <w:shd w:val="clear" w:color="auto" w:fill="auto"/>
            <w:vAlign w:val="center"/>
          </w:tcPr>
          <w:p w:rsidR="00031C61" w:rsidRPr="00007445" w:rsidRDefault="00031C61" w:rsidP="002300A7">
            <w:pPr>
              <w:rPr>
                <w:rFonts w:ascii="Arial Narrow" w:hAnsi="Arial Narrow"/>
                <w:b/>
                <w:sz w:val="16"/>
                <w:szCs w:val="16"/>
                <w:lang w:val="en-GB"/>
              </w:rPr>
            </w:pPr>
          </w:p>
        </w:tc>
        <w:tc>
          <w:tcPr>
            <w:tcW w:w="7799" w:type="dxa"/>
            <w:gridSpan w:val="11"/>
            <w:tcBorders>
              <w:top w:val="nil"/>
              <w:left w:val="single" w:sz="4" w:space="0" w:color="auto"/>
              <w:bottom w:val="nil"/>
            </w:tcBorders>
            <w:vAlign w:val="center"/>
          </w:tcPr>
          <w:p w:rsidR="00031C61" w:rsidRPr="00B906C8" w:rsidRDefault="00031C61" w:rsidP="00031C61">
            <w:pPr>
              <w:spacing w:before="240" w:after="240"/>
              <w:ind w:right="57"/>
              <w:jc w:val="center"/>
              <w:rPr>
                <w:rFonts w:ascii="Arial Narrow" w:hAnsi="Arial Narrow" w:cs="Calibri"/>
                <w:b/>
                <w:bCs/>
                <w:color w:val="000000"/>
                <w:sz w:val="16"/>
                <w:szCs w:val="16"/>
                <w:lang w:val="en-GB"/>
              </w:rPr>
            </w:pPr>
            <w:r w:rsidRPr="00EC6EF1">
              <w:rPr>
                <w:rFonts w:ascii="Arial Narrow" w:hAnsi="Arial Narrow"/>
                <w:b/>
                <w:sz w:val="16"/>
                <w:szCs w:val="16"/>
                <w:lang w:val="en-GB"/>
              </w:rPr>
              <w:t>RSD million</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rPr>
                <w:rFonts w:ascii="Arial Narrow" w:hAnsi="Arial Narrow" w:cs="Tahoma"/>
                <w:b/>
                <w:bCs/>
                <w:sz w:val="16"/>
                <w:szCs w:val="16"/>
                <w:lang w:val="en-GB"/>
              </w:rPr>
            </w:pPr>
            <w:r>
              <w:rPr>
                <w:rFonts w:ascii="Arial Narrow" w:hAnsi="Arial Narrow" w:cs="Calibri"/>
                <w:b/>
                <w:bCs/>
                <w:color w:val="000000"/>
                <w:sz w:val="16"/>
                <w:szCs w:val="16"/>
              </w:rPr>
              <w:t>Agricultural output</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b/>
                <w:bCs/>
                <w:color w:val="000000"/>
                <w:sz w:val="16"/>
                <w:szCs w:val="16"/>
                <w:lang w:val="en-GB" w:eastAsia="en-GB"/>
              </w:rPr>
            </w:pPr>
            <w:r>
              <w:rPr>
                <w:rFonts w:ascii="Arial Narrow" w:hAnsi="Arial Narrow" w:cs="Calibri"/>
                <w:b/>
                <w:bCs/>
                <w:color w:val="000000"/>
                <w:sz w:val="16"/>
                <w:szCs w:val="16"/>
              </w:rPr>
              <w:t>330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173</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c>
          <w:tcPr>
            <w:tcW w:w="709" w:type="dxa"/>
            <w:tcBorders>
              <w:top w:val="nil"/>
              <w:bottom w:val="nil"/>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eastAsia="en-GB"/>
              </w:rPr>
            </w:pPr>
            <w:r>
              <w:rPr>
                <w:rFonts w:ascii="Arial Narrow" w:hAnsi="Arial Narrow" w:cs="Calibri"/>
                <w:b/>
                <w:bCs/>
                <w:color w:val="000000"/>
                <w:sz w:val="16"/>
                <w:szCs w:val="16"/>
              </w:rPr>
              <w:t>417</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831</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407</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850</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466</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810</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519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959</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502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684</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565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521</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nil"/>
              <w:right w:val="nil"/>
            </w:tcBorders>
            <w:vAlign w:val="center"/>
          </w:tcPr>
          <w:p w:rsidR="00F45D35" w:rsidRPr="0045644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584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299</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534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779</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589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817</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c>
          <w:tcPr>
            <w:tcW w:w="709" w:type="dxa"/>
            <w:tcBorders>
              <w:top w:val="nil"/>
              <w:left w:val="nil"/>
              <w:bottom w:val="nil"/>
              <w:right w:val="nil"/>
            </w:tcBorders>
            <w:vAlign w:val="center"/>
          </w:tcPr>
          <w:p w:rsidR="00F45D35" w:rsidRPr="00B906C8" w:rsidRDefault="001E122D" w:rsidP="00F45D35">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543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746</w:t>
            </w:r>
            <w:r w:rsidR="00E304D7">
              <w:rPr>
                <w:rFonts w:ascii="Arial Narrow" w:hAnsi="Arial Narrow" w:cs="Calibri"/>
                <w:b/>
                <w:bCs/>
                <w:color w:val="000000"/>
                <w:sz w:val="16"/>
                <w:szCs w:val="16"/>
              </w:rPr>
              <w:t>.</w:t>
            </w:r>
            <w:r w:rsidR="00C722E9">
              <w:rPr>
                <w:rFonts w:ascii="Arial Narrow" w:hAnsi="Arial Narrow" w:cs="Calibri"/>
                <w:b/>
                <w:bCs/>
                <w:color w:val="000000"/>
                <w:sz w:val="16"/>
                <w:szCs w:val="16"/>
              </w:rPr>
              <w:t>5</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192"/>
              <w:rPr>
                <w:rFonts w:ascii="Arial Narrow" w:hAnsi="Arial Narrow" w:cs="Tahoma"/>
                <w:b/>
                <w:bCs/>
                <w:sz w:val="16"/>
                <w:szCs w:val="16"/>
                <w:lang w:val="en-GB"/>
              </w:rPr>
            </w:pPr>
            <w:r>
              <w:rPr>
                <w:rFonts w:ascii="Arial Narrow" w:hAnsi="Arial Narrow" w:cs="Calibri"/>
                <w:b/>
                <w:bCs/>
                <w:color w:val="000000"/>
                <w:sz w:val="16"/>
                <w:szCs w:val="16"/>
              </w:rPr>
              <w:t>Agricultural goods output</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320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755</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407</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406</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396</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220</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455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752</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509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125</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491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597</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552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078</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569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276</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vAlign w:val="center"/>
          </w:tcPr>
          <w:p w:rsidR="00F45D35" w:rsidRPr="00B906C8" w:rsidRDefault="00F45D35" w:rsidP="00F45D35">
            <w:pPr>
              <w:spacing w:before="60"/>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520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965</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F45D35" w:rsidRPr="00B906C8" w:rsidRDefault="00F45D35" w:rsidP="00F45D35">
            <w:pPr>
              <w:spacing w:before="60"/>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574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817</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nil"/>
              <w:right w:val="nil"/>
            </w:tcBorders>
            <w:vAlign w:val="center"/>
          </w:tcPr>
          <w:p w:rsidR="00F45D35" w:rsidRPr="00B906C8" w:rsidRDefault="001E122D" w:rsidP="001E122D">
            <w:pPr>
              <w:spacing w:before="60"/>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529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890</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firstLineChars="200" w:firstLine="320"/>
              <w:rPr>
                <w:rFonts w:ascii="Arial Narrow" w:hAnsi="Arial Narrow" w:cs="Tahoma"/>
                <w:sz w:val="16"/>
                <w:szCs w:val="16"/>
                <w:lang w:val="en-GB"/>
              </w:rPr>
            </w:pPr>
            <w:r>
              <w:rPr>
                <w:rFonts w:ascii="Arial Narrow" w:hAnsi="Arial Narrow" w:cs="Calibri"/>
                <w:color w:val="000000"/>
                <w:sz w:val="16"/>
                <w:szCs w:val="16"/>
              </w:rPr>
              <w:t>Crop production</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217</w:t>
            </w:r>
            <w:r w:rsidR="00E304D7">
              <w:rPr>
                <w:rFonts w:ascii="Arial Narrow" w:hAnsi="Arial Narrow" w:cs="Calibri"/>
                <w:color w:val="000000"/>
                <w:sz w:val="16"/>
                <w:szCs w:val="16"/>
              </w:rPr>
              <w:t xml:space="preserve"> </w:t>
            </w:r>
            <w:r>
              <w:rPr>
                <w:rFonts w:ascii="Arial Narrow" w:hAnsi="Arial Narrow" w:cs="Calibri"/>
                <w:color w:val="000000"/>
                <w:sz w:val="16"/>
                <w:szCs w:val="16"/>
              </w:rPr>
              <w:t>273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278</w:t>
            </w:r>
            <w:r w:rsidR="00E304D7">
              <w:rPr>
                <w:rFonts w:ascii="Arial Narrow" w:hAnsi="Arial Narrow" w:cs="Calibri"/>
                <w:color w:val="000000"/>
                <w:sz w:val="16"/>
                <w:szCs w:val="16"/>
              </w:rPr>
              <w:t xml:space="preserve"> </w:t>
            </w:r>
            <w:r>
              <w:rPr>
                <w:rFonts w:ascii="Arial Narrow" w:hAnsi="Arial Narrow" w:cs="Calibri"/>
                <w:color w:val="000000"/>
                <w:sz w:val="16"/>
                <w:szCs w:val="16"/>
              </w:rPr>
              <w:t>825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265</w:t>
            </w:r>
            <w:r w:rsidR="00E304D7">
              <w:rPr>
                <w:rFonts w:ascii="Arial Narrow" w:hAnsi="Arial Narrow" w:cs="Calibri"/>
                <w:color w:val="000000"/>
                <w:sz w:val="16"/>
                <w:szCs w:val="16"/>
              </w:rPr>
              <w:t xml:space="preserve"> </w:t>
            </w:r>
            <w:r>
              <w:rPr>
                <w:rFonts w:ascii="Arial Narrow" w:hAnsi="Arial Narrow" w:cs="Calibri"/>
                <w:color w:val="000000"/>
                <w:sz w:val="16"/>
                <w:szCs w:val="16"/>
              </w:rPr>
              <w:t>101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328</w:t>
            </w:r>
            <w:r w:rsidR="00E304D7">
              <w:rPr>
                <w:rFonts w:ascii="Arial Narrow" w:hAnsi="Arial Narrow" w:cs="Calibri"/>
                <w:color w:val="000000"/>
                <w:sz w:val="16"/>
                <w:szCs w:val="16"/>
              </w:rPr>
              <w:t xml:space="preserve"> </w:t>
            </w:r>
            <w:r>
              <w:rPr>
                <w:rFonts w:ascii="Arial Narrow" w:hAnsi="Arial Narrow" w:cs="Calibri"/>
                <w:color w:val="000000"/>
                <w:sz w:val="16"/>
                <w:szCs w:val="16"/>
              </w:rPr>
              <w:t>980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359</w:t>
            </w:r>
            <w:r w:rsidR="00E304D7">
              <w:rPr>
                <w:rFonts w:ascii="Arial Narrow" w:hAnsi="Arial Narrow" w:cs="Calibri"/>
                <w:color w:val="000000"/>
                <w:sz w:val="16"/>
                <w:szCs w:val="16"/>
              </w:rPr>
              <w:t xml:space="preserve"> </w:t>
            </w:r>
            <w:r>
              <w:rPr>
                <w:rFonts w:ascii="Arial Narrow" w:hAnsi="Arial Narrow" w:cs="Calibri"/>
                <w:color w:val="000000"/>
                <w:sz w:val="16"/>
                <w:szCs w:val="16"/>
              </w:rPr>
              <w:t>103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324</w:t>
            </w:r>
            <w:r w:rsidR="00E304D7">
              <w:rPr>
                <w:rFonts w:ascii="Arial Narrow" w:hAnsi="Arial Narrow" w:cs="Calibri"/>
                <w:color w:val="000000"/>
                <w:sz w:val="16"/>
                <w:szCs w:val="16"/>
              </w:rPr>
              <w:t xml:space="preserve"> </w:t>
            </w:r>
            <w:r>
              <w:rPr>
                <w:rFonts w:ascii="Arial Narrow" w:hAnsi="Arial Narrow" w:cs="Calibri"/>
                <w:color w:val="000000"/>
                <w:sz w:val="16"/>
                <w:szCs w:val="16"/>
              </w:rPr>
              <w:t>451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378</w:t>
            </w:r>
            <w:r w:rsidR="00E304D7">
              <w:rPr>
                <w:rFonts w:ascii="Arial Narrow" w:hAnsi="Arial Narrow" w:cs="Calibri"/>
                <w:color w:val="000000"/>
                <w:sz w:val="16"/>
                <w:szCs w:val="16"/>
              </w:rPr>
              <w:t xml:space="preserve"> </w:t>
            </w:r>
            <w:r>
              <w:rPr>
                <w:rFonts w:ascii="Arial Narrow" w:hAnsi="Arial Narrow" w:cs="Calibri"/>
                <w:color w:val="000000"/>
                <w:sz w:val="16"/>
                <w:szCs w:val="16"/>
              </w:rPr>
              <w:t>832</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390</w:t>
            </w:r>
            <w:r w:rsidR="00E304D7">
              <w:rPr>
                <w:rFonts w:ascii="Arial Narrow" w:hAnsi="Arial Narrow" w:cs="Calibri"/>
                <w:color w:val="000000"/>
                <w:sz w:val="16"/>
                <w:szCs w:val="16"/>
              </w:rPr>
              <w:t xml:space="preserve"> </w:t>
            </w:r>
            <w:r>
              <w:rPr>
                <w:rFonts w:ascii="Arial Narrow" w:hAnsi="Arial Narrow" w:cs="Calibri"/>
                <w:color w:val="000000"/>
                <w:sz w:val="16"/>
                <w:szCs w:val="16"/>
              </w:rPr>
              <w:t>747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351</w:t>
            </w:r>
            <w:r w:rsidR="00E304D7">
              <w:rPr>
                <w:rFonts w:ascii="Arial Narrow" w:hAnsi="Arial Narrow" w:cs="Calibri"/>
                <w:color w:val="000000"/>
                <w:sz w:val="16"/>
                <w:szCs w:val="16"/>
              </w:rPr>
              <w:t xml:space="preserve"> </w:t>
            </w:r>
            <w:r>
              <w:rPr>
                <w:rFonts w:ascii="Arial Narrow" w:hAnsi="Arial Narrow" w:cs="Calibri"/>
                <w:color w:val="000000"/>
                <w:sz w:val="16"/>
                <w:szCs w:val="16"/>
              </w:rPr>
              <w:t>927</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419</w:t>
            </w:r>
            <w:r w:rsidR="00E304D7">
              <w:rPr>
                <w:rFonts w:ascii="Arial Narrow" w:hAnsi="Arial Narrow" w:cs="Calibri"/>
                <w:color w:val="000000"/>
                <w:sz w:val="16"/>
                <w:szCs w:val="16"/>
              </w:rPr>
              <w:t xml:space="preserve"> </w:t>
            </w:r>
            <w:r>
              <w:rPr>
                <w:rFonts w:ascii="Arial Narrow" w:hAnsi="Arial Narrow" w:cs="Calibri"/>
                <w:color w:val="000000"/>
                <w:sz w:val="16"/>
                <w:szCs w:val="16"/>
              </w:rPr>
              <w:t>400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B906C8" w:rsidRDefault="001E122D" w:rsidP="001E122D">
            <w:pPr>
              <w:ind w:right="57"/>
              <w:jc w:val="right"/>
              <w:rPr>
                <w:rFonts w:ascii="Arial Narrow" w:hAnsi="Arial Narrow" w:cs="Calibri"/>
                <w:color w:val="000000"/>
                <w:sz w:val="16"/>
                <w:szCs w:val="16"/>
                <w:lang w:val="en-GB"/>
              </w:rPr>
            </w:pPr>
            <w:r>
              <w:rPr>
                <w:rFonts w:ascii="Arial Narrow" w:hAnsi="Arial Narrow" w:cs="Calibri"/>
                <w:color w:val="000000"/>
                <w:sz w:val="16"/>
                <w:szCs w:val="16"/>
              </w:rPr>
              <w:t>357</w:t>
            </w:r>
            <w:r w:rsidR="00E304D7">
              <w:rPr>
                <w:rFonts w:ascii="Arial Narrow" w:hAnsi="Arial Narrow" w:cs="Calibri"/>
                <w:color w:val="000000"/>
                <w:sz w:val="16"/>
                <w:szCs w:val="16"/>
              </w:rPr>
              <w:t xml:space="preserve"> </w:t>
            </w:r>
            <w:r>
              <w:rPr>
                <w:rFonts w:ascii="Arial Narrow" w:hAnsi="Arial Narrow" w:cs="Calibri"/>
                <w:color w:val="000000"/>
                <w:sz w:val="16"/>
                <w:szCs w:val="16"/>
              </w:rPr>
              <w:t>056</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Cereals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90</w:t>
            </w:r>
            <w:r w:rsidR="00E304D7">
              <w:rPr>
                <w:rFonts w:ascii="Arial Narrow" w:hAnsi="Arial Narrow" w:cs="Calibri"/>
                <w:color w:val="000000"/>
                <w:sz w:val="16"/>
                <w:szCs w:val="16"/>
              </w:rPr>
              <w:t xml:space="preserve"> </w:t>
            </w:r>
            <w:r>
              <w:rPr>
                <w:rFonts w:ascii="Arial Narrow" w:hAnsi="Arial Narrow" w:cs="Calibri"/>
                <w:color w:val="000000"/>
                <w:sz w:val="16"/>
                <w:szCs w:val="16"/>
              </w:rPr>
              <w:t>749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134</w:t>
            </w:r>
            <w:r w:rsidR="00E304D7">
              <w:rPr>
                <w:rFonts w:ascii="Arial Narrow" w:hAnsi="Arial Narrow" w:cs="Calibri"/>
                <w:color w:val="000000"/>
                <w:sz w:val="16"/>
                <w:szCs w:val="16"/>
              </w:rPr>
              <w:t xml:space="preserve"> </w:t>
            </w:r>
            <w:r>
              <w:rPr>
                <w:rFonts w:ascii="Arial Narrow" w:hAnsi="Arial Narrow" w:cs="Calibri"/>
                <w:color w:val="000000"/>
                <w:sz w:val="16"/>
                <w:szCs w:val="16"/>
              </w:rPr>
              <w:t>574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110</w:t>
            </w:r>
            <w:r w:rsidR="00E304D7">
              <w:rPr>
                <w:rFonts w:ascii="Arial Narrow" w:hAnsi="Arial Narrow" w:cs="Calibri"/>
                <w:color w:val="000000"/>
                <w:sz w:val="16"/>
                <w:szCs w:val="16"/>
              </w:rPr>
              <w:t xml:space="preserve"> </w:t>
            </w:r>
            <w:r>
              <w:rPr>
                <w:rFonts w:ascii="Arial Narrow" w:hAnsi="Arial Narrow" w:cs="Calibri"/>
                <w:color w:val="000000"/>
                <w:sz w:val="16"/>
                <w:szCs w:val="16"/>
              </w:rPr>
              <w:t>383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146</w:t>
            </w:r>
            <w:r w:rsidR="00E304D7">
              <w:rPr>
                <w:rFonts w:ascii="Arial Narrow" w:hAnsi="Arial Narrow" w:cs="Calibri"/>
                <w:color w:val="000000"/>
                <w:sz w:val="16"/>
                <w:szCs w:val="16"/>
              </w:rPr>
              <w:t xml:space="preserve"> </w:t>
            </w:r>
            <w:r>
              <w:rPr>
                <w:rFonts w:ascii="Arial Narrow" w:hAnsi="Arial Narrow" w:cs="Calibri"/>
                <w:color w:val="000000"/>
                <w:sz w:val="16"/>
                <w:szCs w:val="16"/>
              </w:rPr>
              <w:t>732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175</w:t>
            </w:r>
            <w:r w:rsidR="00E304D7">
              <w:rPr>
                <w:rFonts w:ascii="Arial Narrow" w:hAnsi="Arial Narrow" w:cs="Calibri"/>
                <w:color w:val="000000"/>
                <w:sz w:val="16"/>
                <w:szCs w:val="16"/>
              </w:rPr>
              <w:t xml:space="preserve"> </w:t>
            </w:r>
            <w:r>
              <w:rPr>
                <w:rFonts w:ascii="Arial Narrow" w:hAnsi="Arial Narrow" w:cs="Calibri"/>
                <w:color w:val="000000"/>
                <w:sz w:val="16"/>
                <w:szCs w:val="16"/>
              </w:rPr>
              <w:t>221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138</w:t>
            </w:r>
            <w:r w:rsidR="00E304D7">
              <w:rPr>
                <w:rFonts w:ascii="Arial Narrow" w:hAnsi="Arial Narrow" w:cs="Calibri"/>
                <w:color w:val="000000"/>
                <w:sz w:val="16"/>
                <w:szCs w:val="16"/>
              </w:rPr>
              <w:t xml:space="preserve"> </w:t>
            </w:r>
            <w:r>
              <w:rPr>
                <w:rFonts w:ascii="Arial Narrow" w:hAnsi="Arial Narrow" w:cs="Calibri"/>
                <w:color w:val="000000"/>
                <w:sz w:val="16"/>
                <w:szCs w:val="16"/>
              </w:rPr>
              <w:t>324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174</w:t>
            </w:r>
            <w:r w:rsidR="00E304D7">
              <w:rPr>
                <w:rFonts w:ascii="Arial Narrow" w:hAnsi="Arial Narrow" w:cs="Calibri"/>
                <w:color w:val="000000"/>
                <w:sz w:val="16"/>
                <w:szCs w:val="16"/>
              </w:rPr>
              <w:t xml:space="preserve"> </w:t>
            </w:r>
            <w:r>
              <w:rPr>
                <w:rFonts w:ascii="Arial Narrow" w:hAnsi="Arial Narrow" w:cs="Calibri"/>
                <w:color w:val="000000"/>
                <w:sz w:val="16"/>
                <w:szCs w:val="16"/>
              </w:rPr>
              <w:t>602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178</w:t>
            </w:r>
            <w:r w:rsidR="00E304D7">
              <w:rPr>
                <w:rFonts w:ascii="Arial Narrow" w:hAnsi="Arial Narrow" w:cs="Calibri"/>
                <w:color w:val="000000"/>
                <w:sz w:val="16"/>
                <w:szCs w:val="16"/>
              </w:rPr>
              <w:t xml:space="preserve"> </w:t>
            </w:r>
            <w:r>
              <w:rPr>
                <w:rFonts w:ascii="Arial Narrow" w:hAnsi="Arial Narrow" w:cs="Calibri"/>
                <w:color w:val="000000"/>
                <w:sz w:val="16"/>
                <w:szCs w:val="16"/>
              </w:rPr>
              <w:t>776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139</w:t>
            </w:r>
            <w:r w:rsidR="00E304D7">
              <w:rPr>
                <w:rFonts w:ascii="Arial Narrow" w:hAnsi="Arial Narrow" w:cs="Calibri"/>
                <w:color w:val="000000"/>
                <w:sz w:val="16"/>
                <w:szCs w:val="16"/>
              </w:rPr>
              <w:t xml:space="preserve"> </w:t>
            </w:r>
            <w:r>
              <w:rPr>
                <w:rFonts w:ascii="Arial Narrow" w:hAnsi="Arial Narrow" w:cs="Calibri"/>
                <w:color w:val="000000"/>
                <w:sz w:val="16"/>
                <w:szCs w:val="16"/>
              </w:rPr>
              <w:t>584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164</w:t>
            </w:r>
            <w:r w:rsidR="00E304D7">
              <w:rPr>
                <w:rFonts w:ascii="Arial Narrow" w:hAnsi="Arial Narrow" w:cs="Calibri"/>
                <w:color w:val="000000"/>
                <w:sz w:val="16"/>
                <w:szCs w:val="16"/>
              </w:rPr>
              <w:t xml:space="preserve"> </w:t>
            </w:r>
            <w:r>
              <w:rPr>
                <w:rFonts w:ascii="Arial Narrow" w:hAnsi="Arial Narrow" w:cs="Calibri"/>
                <w:color w:val="000000"/>
                <w:sz w:val="16"/>
                <w:szCs w:val="16"/>
              </w:rPr>
              <w:t>831</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113</w:t>
            </w:r>
            <w:r w:rsidR="00E304D7">
              <w:rPr>
                <w:rFonts w:ascii="Arial Narrow" w:hAnsi="Arial Narrow" w:cs="Calibri"/>
                <w:color w:val="000000"/>
                <w:sz w:val="16"/>
                <w:szCs w:val="16"/>
              </w:rPr>
              <w:t xml:space="preserve"> </w:t>
            </w:r>
            <w:r>
              <w:rPr>
                <w:rFonts w:ascii="Arial Narrow" w:hAnsi="Arial Narrow" w:cs="Calibri"/>
                <w:color w:val="000000"/>
                <w:sz w:val="16"/>
                <w:szCs w:val="16"/>
              </w:rPr>
              <w:t>759</w:t>
            </w:r>
            <w:r w:rsidR="00E304D7">
              <w:rPr>
                <w:rFonts w:ascii="Arial Narrow" w:hAnsi="Arial Narrow" w:cs="Calibri"/>
                <w:color w:val="000000"/>
                <w:sz w:val="16"/>
                <w:szCs w:val="16"/>
              </w:rPr>
              <w:t>.</w:t>
            </w:r>
            <w:r>
              <w:rPr>
                <w:rFonts w:ascii="Arial Narrow" w:hAnsi="Arial Narrow" w:cs="Calibri"/>
                <w:color w:val="000000"/>
                <w:sz w:val="16"/>
                <w:szCs w:val="16"/>
              </w:rPr>
              <w:t>6</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Industrial crops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 xml:space="preserve"> </w:t>
            </w:r>
            <w:r>
              <w:rPr>
                <w:rFonts w:ascii="Arial Narrow" w:hAnsi="Arial Narrow" w:cs="Calibri"/>
                <w:color w:val="000000"/>
                <w:sz w:val="16"/>
                <w:szCs w:val="16"/>
              </w:rPr>
              <w:t>548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308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30</w:t>
            </w:r>
            <w:r w:rsidR="00E304D7">
              <w:rPr>
                <w:rFonts w:ascii="Arial Narrow" w:hAnsi="Arial Narrow" w:cs="Calibri"/>
                <w:color w:val="000000"/>
                <w:sz w:val="16"/>
                <w:szCs w:val="16"/>
              </w:rPr>
              <w:t xml:space="preserve"> </w:t>
            </w:r>
            <w:r>
              <w:rPr>
                <w:rFonts w:ascii="Arial Narrow" w:hAnsi="Arial Narrow" w:cs="Calibri"/>
                <w:color w:val="000000"/>
                <w:sz w:val="16"/>
                <w:szCs w:val="16"/>
              </w:rPr>
              <w:t>737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44</w:t>
            </w:r>
            <w:r w:rsidR="00E304D7">
              <w:rPr>
                <w:rFonts w:ascii="Arial Narrow" w:hAnsi="Arial Narrow" w:cs="Calibri"/>
                <w:color w:val="000000"/>
                <w:sz w:val="16"/>
                <w:szCs w:val="16"/>
              </w:rPr>
              <w:t xml:space="preserve"> </w:t>
            </w:r>
            <w:r>
              <w:rPr>
                <w:rFonts w:ascii="Arial Narrow" w:hAnsi="Arial Narrow" w:cs="Calibri"/>
                <w:color w:val="000000"/>
                <w:sz w:val="16"/>
                <w:szCs w:val="16"/>
              </w:rPr>
              <w:t>618</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46</w:t>
            </w:r>
            <w:r w:rsidR="00E304D7">
              <w:rPr>
                <w:rFonts w:ascii="Arial Narrow" w:hAnsi="Arial Narrow" w:cs="Calibri"/>
                <w:color w:val="000000"/>
                <w:sz w:val="16"/>
                <w:szCs w:val="16"/>
              </w:rPr>
              <w:t xml:space="preserve"> </w:t>
            </w:r>
            <w:r>
              <w:rPr>
                <w:rFonts w:ascii="Arial Narrow" w:hAnsi="Arial Narrow" w:cs="Calibri"/>
                <w:color w:val="000000"/>
                <w:sz w:val="16"/>
                <w:szCs w:val="16"/>
              </w:rPr>
              <w:t>655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52</w:t>
            </w:r>
            <w:r w:rsidR="00E304D7">
              <w:rPr>
                <w:rFonts w:ascii="Arial Narrow" w:hAnsi="Arial Narrow" w:cs="Calibri"/>
                <w:color w:val="000000"/>
                <w:sz w:val="16"/>
                <w:szCs w:val="16"/>
              </w:rPr>
              <w:t xml:space="preserve"> </w:t>
            </w:r>
            <w:r>
              <w:rPr>
                <w:rFonts w:ascii="Arial Narrow" w:hAnsi="Arial Narrow" w:cs="Calibri"/>
                <w:color w:val="000000"/>
                <w:sz w:val="16"/>
                <w:szCs w:val="16"/>
              </w:rPr>
              <w:t>805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51</w:t>
            </w:r>
            <w:r w:rsidR="00E304D7">
              <w:rPr>
                <w:rFonts w:ascii="Arial Narrow" w:hAnsi="Arial Narrow" w:cs="Calibri"/>
                <w:color w:val="000000"/>
                <w:sz w:val="16"/>
                <w:szCs w:val="16"/>
              </w:rPr>
              <w:t xml:space="preserve"> </w:t>
            </w:r>
            <w:r>
              <w:rPr>
                <w:rFonts w:ascii="Arial Narrow" w:hAnsi="Arial Narrow" w:cs="Calibri"/>
                <w:color w:val="000000"/>
                <w:sz w:val="16"/>
                <w:szCs w:val="16"/>
              </w:rPr>
              <w:t>487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54</w:t>
            </w:r>
            <w:r w:rsidR="00E304D7">
              <w:rPr>
                <w:rFonts w:ascii="Arial Narrow" w:hAnsi="Arial Narrow" w:cs="Calibri"/>
                <w:color w:val="000000"/>
                <w:sz w:val="16"/>
                <w:szCs w:val="16"/>
              </w:rPr>
              <w:t xml:space="preserve"> </w:t>
            </w:r>
            <w:r>
              <w:rPr>
                <w:rFonts w:ascii="Arial Narrow" w:hAnsi="Arial Narrow" w:cs="Calibri"/>
                <w:color w:val="000000"/>
                <w:sz w:val="16"/>
                <w:szCs w:val="16"/>
              </w:rPr>
              <w:t>392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48</w:t>
            </w:r>
            <w:r w:rsidR="00E304D7">
              <w:rPr>
                <w:rFonts w:ascii="Arial Narrow" w:hAnsi="Arial Narrow" w:cs="Calibri"/>
                <w:color w:val="000000"/>
                <w:sz w:val="16"/>
                <w:szCs w:val="16"/>
              </w:rPr>
              <w:t xml:space="preserve"> </w:t>
            </w:r>
            <w:r>
              <w:rPr>
                <w:rFonts w:ascii="Arial Narrow" w:hAnsi="Arial Narrow" w:cs="Calibri"/>
                <w:color w:val="000000"/>
                <w:sz w:val="16"/>
                <w:szCs w:val="16"/>
              </w:rPr>
              <w:t>500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58</w:t>
            </w:r>
            <w:r w:rsidR="00E304D7">
              <w:rPr>
                <w:rFonts w:ascii="Arial Narrow" w:hAnsi="Arial Narrow" w:cs="Calibri"/>
                <w:color w:val="000000"/>
                <w:sz w:val="16"/>
                <w:szCs w:val="16"/>
              </w:rPr>
              <w:t xml:space="preserve"> </w:t>
            </w:r>
            <w:r>
              <w:rPr>
                <w:rFonts w:ascii="Arial Narrow" w:hAnsi="Arial Narrow" w:cs="Calibri"/>
                <w:color w:val="000000"/>
                <w:sz w:val="16"/>
                <w:szCs w:val="16"/>
              </w:rPr>
              <w:t>939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58</w:t>
            </w:r>
            <w:r w:rsidR="00E304D7">
              <w:rPr>
                <w:rFonts w:ascii="Arial Narrow" w:hAnsi="Arial Narrow" w:cs="Calibri"/>
                <w:color w:val="000000"/>
                <w:sz w:val="16"/>
                <w:szCs w:val="16"/>
              </w:rPr>
              <w:t xml:space="preserve"> </w:t>
            </w:r>
            <w:r>
              <w:rPr>
                <w:rFonts w:ascii="Arial Narrow" w:hAnsi="Arial Narrow" w:cs="Calibri"/>
                <w:color w:val="000000"/>
                <w:sz w:val="16"/>
                <w:szCs w:val="16"/>
              </w:rPr>
              <w:t>443</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Forage plants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 xml:space="preserve"> </w:t>
            </w:r>
            <w:r>
              <w:rPr>
                <w:rFonts w:ascii="Arial Narrow" w:hAnsi="Arial Narrow" w:cs="Calibri"/>
                <w:color w:val="000000"/>
                <w:sz w:val="16"/>
                <w:szCs w:val="16"/>
              </w:rPr>
              <w:t>760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146</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585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601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183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693</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626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688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553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 xml:space="preserve"> </w:t>
            </w:r>
            <w:r>
              <w:rPr>
                <w:rFonts w:ascii="Arial Narrow" w:hAnsi="Arial Narrow" w:cs="Calibri"/>
                <w:color w:val="000000"/>
                <w:sz w:val="16"/>
                <w:szCs w:val="16"/>
              </w:rPr>
              <w:t>062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984</w:t>
            </w:r>
            <w:r w:rsidR="00E304D7">
              <w:rPr>
                <w:rFonts w:ascii="Arial Narrow" w:hAnsi="Arial Narrow" w:cs="Calibri"/>
                <w:color w:val="000000"/>
                <w:sz w:val="16"/>
                <w:szCs w:val="16"/>
              </w:rPr>
              <w:t>.</w:t>
            </w:r>
            <w:r>
              <w:rPr>
                <w:rFonts w:ascii="Arial Narrow" w:hAnsi="Arial Narrow" w:cs="Calibri"/>
                <w:color w:val="000000"/>
                <w:sz w:val="16"/>
                <w:szCs w:val="16"/>
              </w:rPr>
              <w:t>6</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sz w:val="16"/>
                <w:szCs w:val="16"/>
                <w:lang w:val="en-GB"/>
              </w:rPr>
            </w:pPr>
            <w:r>
              <w:rPr>
                <w:rFonts w:ascii="Arial Narrow" w:hAnsi="Arial Narrow" w:cs="Calibri"/>
                <w:color w:val="000000"/>
                <w:sz w:val="16"/>
                <w:szCs w:val="16"/>
              </w:rPr>
              <w:t>Vegetables and horticultural products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585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 xml:space="preserve"> </w:t>
            </w:r>
            <w:r>
              <w:rPr>
                <w:rFonts w:ascii="Arial Narrow" w:hAnsi="Arial Narrow" w:cs="Calibri"/>
                <w:color w:val="000000"/>
                <w:sz w:val="16"/>
                <w:szCs w:val="16"/>
              </w:rPr>
              <w:t>878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28</w:t>
            </w:r>
            <w:r w:rsidR="00E304D7">
              <w:rPr>
                <w:rFonts w:ascii="Arial Narrow" w:hAnsi="Arial Narrow" w:cs="Calibri"/>
                <w:color w:val="000000"/>
                <w:sz w:val="16"/>
                <w:szCs w:val="16"/>
              </w:rPr>
              <w:t xml:space="preserve"> </w:t>
            </w:r>
            <w:r>
              <w:rPr>
                <w:rFonts w:ascii="Arial Narrow" w:hAnsi="Arial Narrow" w:cs="Calibri"/>
                <w:color w:val="000000"/>
                <w:sz w:val="16"/>
                <w:szCs w:val="16"/>
              </w:rPr>
              <w:t>753</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902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 xml:space="preserve"> </w:t>
            </w:r>
            <w:r>
              <w:rPr>
                <w:rFonts w:ascii="Arial Narrow" w:hAnsi="Arial Narrow" w:cs="Calibri"/>
                <w:color w:val="000000"/>
                <w:sz w:val="16"/>
                <w:szCs w:val="16"/>
              </w:rPr>
              <w:t>246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28</w:t>
            </w:r>
            <w:r w:rsidR="00E304D7">
              <w:rPr>
                <w:rFonts w:ascii="Arial Narrow" w:hAnsi="Arial Narrow" w:cs="Calibri"/>
                <w:color w:val="000000"/>
                <w:sz w:val="16"/>
                <w:szCs w:val="16"/>
              </w:rPr>
              <w:t xml:space="preserve"> </w:t>
            </w:r>
            <w:r>
              <w:rPr>
                <w:rFonts w:ascii="Arial Narrow" w:hAnsi="Arial Narrow" w:cs="Calibri"/>
                <w:color w:val="000000"/>
                <w:sz w:val="16"/>
                <w:szCs w:val="16"/>
              </w:rPr>
              <w:t>985</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 xml:space="preserve"> </w:t>
            </w:r>
            <w:r>
              <w:rPr>
                <w:rFonts w:ascii="Arial Narrow" w:hAnsi="Arial Narrow" w:cs="Calibri"/>
                <w:color w:val="000000"/>
                <w:sz w:val="16"/>
                <w:szCs w:val="16"/>
              </w:rPr>
              <w:t>374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28</w:t>
            </w:r>
            <w:r w:rsidR="00E304D7">
              <w:rPr>
                <w:rFonts w:ascii="Arial Narrow" w:hAnsi="Arial Narrow" w:cs="Calibri"/>
                <w:color w:val="000000"/>
                <w:sz w:val="16"/>
                <w:szCs w:val="16"/>
              </w:rPr>
              <w:t xml:space="preserve"> </w:t>
            </w:r>
            <w:r>
              <w:rPr>
                <w:rFonts w:ascii="Arial Narrow" w:hAnsi="Arial Narrow" w:cs="Calibri"/>
                <w:color w:val="000000"/>
                <w:sz w:val="16"/>
                <w:szCs w:val="16"/>
              </w:rPr>
              <w:t>813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 xml:space="preserve"> </w:t>
            </w:r>
            <w:r>
              <w:rPr>
                <w:rFonts w:ascii="Arial Narrow" w:hAnsi="Arial Narrow" w:cs="Calibri"/>
                <w:color w:val="000000"/>
                <w:sz w:val="16"/>
                <w:szCs w:val="16"/>
              </w:rPr>
              <w:t>588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 xml:space="preserve"> </w:t>
            </w:r>
            <w:r>
              <w:rPr>
                <w:rFonts w:ascii="Arial Narrow" w:hAnsi="Arial Narrow" w:cs="Calibri"/>
                <w:color w:val="000000"/>
                <w:sz w:val="16"/>
                <w:szCs w:val="16"/>
              </w:rPr>
              <w:t>579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537</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Potato</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317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313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 xml:space="preserve"> </w:t>
            </w:r>
            <w:r>
              <w:rPr>
                <w:rFonts w:ascii="Arial Narrow" w:hAnsi="Arial Narrow" w:cs="Calibri"/>
                <w:color w:val="000000"/>
                <w:sz w:val="16"/>
                <w:szCs w:val="16"/>
              </w:rPr>
              <w:t>746</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695</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870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 xml:space="preserve"> </w:t>
            </w:r>
            <w:r>
              <w:rPr>
                <w:rFonts w:ascii="Arial Narrow" w:hAnsi="Arial Narrow" w:cs="Calibri"/>
                <w:color w:val="000000"/>
                <w:sz w:val="16"/>
                <w:szCs w:val="16"/>
              </w:rPr>
              <w:t>342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102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024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641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892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686</w:t>
            </w:r>
            <w:r w:rsidR="00E304D7">
              <w:rPr>
                <w:rFonts w:ascii="Arial Narrow" w:hAnsi="Arial Narrow" w:cs="Calibri"/>
                <w:color w:val="000000"/>
                <w:sz w:val="16"/>
                <w:szCs w:val="16"/>
              </w:rPr>
              <w:t>.</w:t>
            </w:r>
            <w:r>
              <w:rPr>
                <w:rFonts w:ascii="Arial Narrow" w:hAnsi="Arial Narrow" w:cs="Calibri"/>
                <w:color w:val="000000"/>
                <w:sz w:val="16"/>
                <w:szCs w:val="16"/>
              </w:rPr>
              <w:t>6</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Fruits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33</w:t>
            </w:r>
            <w:r w:rsidR="00E304D7">
              <w:rPr>
                <w:rFonts w:ascii="Arial Narrow" w:hAnsi="Arial Narrow" w:cs="Calibri"/>
                <w:color w:val="000000"/>
                <w:sz w:val="16"/>
                <w:szCs w:val="16"/>
              </w:rPr>
              <w:t xml:space="preserve"> </w:t>
            </w:r>
            <w:r>
              <w:rPr>
                <w:rFonts w:ascii="Arial Narrow" w:hAnsi="Arial Narrow" w:cs="Calibri"/>
                <w:color w:val="000000"/>
                <w:sz w:val="16"/>
                <w:szCs w:val="16"/>
              </w:rPr>
              <w:t>929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39</w:t>
            </w:r>
            <w:r w:rsidR="00E304D7">
              <w:rPr>
                <w:rFonts w:ascii="Arial Narrow" w:hAnsi="Arial Narrow" w:cs="Calibri"/>
                <w:color w:val="000000"/>
                <w:sz w:val="16"/>
                <w:szCs w:val="16"/>
              </w:rPr>
              <w:t xml:space="preserve"> </w:t>
            </w:r>
            <w:r>
              <w:rPr>
                <w:rFonts w:ascii="Arial Narrow" w:hAnsi="Arial Narrow" w:cs="Calibri"/>
                <w:color w:val="000000"/>
                <w:sz w:val="16"/>
                <w:szCs w:val="16"/>
              </w:rPr>
              <w:t>323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040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 xml:space="preserve"> </w:t>
            </w:r>
            <w:r>
              <w:rPr>
                <w:rFonts w:ascii="Arial Narrow" w:hAnsi="Arial Narrow" w:cs="Calibri"/>
                <w:color w:val="000000"/>
                <w:sz w:val="16"/>
                <w:szCs w:val="16"/>
              </w:rPr>
              <w:t>159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50</w:t>
            </w:r>
            <w:r w:rsidR="00E304D7">
              <w:rPr>
                <w:rFonts w:ascii="Arial Narrow" w:hAnsi="Arial Narrow" w:cs="Calibri"/>
                <w:color w:val="000000"/>
                <w:sz w:val="16"/>
                <w:szCs w:val="16"/>
              </w:rPr>
              <w:t xml:space="preserve"> </w:t>
            </w:r>
            <w:r>
              <w:rPr>
                <w:rFonts w:ascii="Arial Narrow" w:hAnsi="Arial Narrow" w:cs="Calibri"/>
                <w:color w:val="000000"/>
                <w:sz w:val="16"/>
                <w:szCs w:val="16"/>
              </w:rPr>
              <w:t>859</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53</w:t>
            </w:r>
            <w:r w:rsidR="00E304D7">
              <w:rPr>
                <w:rFonts w:ascii="Arial Narrow" w:hAnsi="Arial Narrow" w:cs="Calibri"/>
                <w:color w:val="000000"/>
                <w:sz w:val="16"/>
                <w:szCs w:val="16"/>
              </w:rPr>
              <w:t xml:space="preserve"> </w:t>
            </w:r>
            <w:r>
              <w:rPr>
                <w:rFonts w:ascii="Arial Narrow" w:hAnsi="Arial Narrow" w:cs="Calibri"/>
                <w:color w:val="000000"/>
                <w:sz w:val="16"/>
                <w:szCs w:val="16"/>
              </w:rPr>
              <w:t>932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61</w:t>
            </w:r>
            <w:r w:rsidR="00E304D7">
              <w:rPr>
                <w:rFonts w:ascii="Arial Narrow" w:hAnsi="Arial Narrow" w:cs="Calibri"/>
                <w:color w:val="000000"/>
                <w:sz w:val="16"/>
                <w:szCs w:val="16"/>
              </w:rPr>
              <w:t xml:space="preserve"> </w:t>
            </w:r>
            <w:r>
              <w:rPr>
                <w:rFonts w:ascii="Arial Narrow" w:hAnsi="Arial Narrow" w:cs="Calibri"/>
                <w:color w:val="000000"/>
                <w:sz w:val="16"/>
                <w:szCs w:val="16"/>
              </w:rPr>
              <w:t>567</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56</w:t>
            </w:r>
            <w:r w:rsidR="00E304D7">
              <w:rPr>
                <w:rFonts w:ascii="Arial Narrow" w:hAnsi="Arial Narrow" w:cs="Calibri"/>
                <w:color w:val="000000"/>
                <w:sz w:val="16"/>
                <w:szCs w:val="16"/>
              </w:rPr>
              <w:t xml:space="preserve"> </w:t>
            </w:r>
            <w:r>
              <w:rPr>
                <w:rFonts w:ascii="Arial Narrow" w:hAnsi="Arial Narrow" w:cs="Calibri"/>
                <w:color w:val="000000"/>
                <w:sz w:val="16"/>
                <w:szCs w:val="16"/>
              </w:rPr>
              <w:t>879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73</w:t>
            </w:r>
            <w:r w:rsidR="00E304D7">
              <w:rPr>
                <w:rFonts w:ascii="Arial Narrow" w:hAnsi="Arial Narrow" w:cs="Calibri"/>
                <w:color w:val="000000"/>
                <w:sz w:val="16"/>
                <w:szCs w:val="16"/>
              </w:rPr>
              <w:t xml:space="preserve"> </w:t>
            </w:r>
            <w:r>
              <w:rPr>
                <w:rFonts w:ascii="Arial Narrow" w:hAnsi="Arial Narrow" w:cs="Calibri"/>
                <w:color w:val="000000"/>
                <w:sz w:val="16"/>
                <w:szCs w:val="16"/>
              </w:rPr>
              <w:t>669</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74</w:t>
            </w:r>
            <w:r w:rsidR="00E304D7">
              <w:rPr>
                <w:rFonts w:ascii="Arial Narrow" w:hAnsi="Arial Narrow" w:cs="Calibri"/>
                <w:color w:val="000000"/>
                <w:sz w:val="16"/>
                <w:szCs w:val="16"/>
              </w:rPr>
              <w:t xml:space="preserve"> </w:t>
            </w:r>
            <w:r>
              <w:rPr>
                <w:rFonts w:ascii="Arial Narrow" w:hAnsi="Arial Narrow" w:cs="Calibri"/>
                <w:color w:val="000000"/>
                <w:sz w:val="16"/>
                <w:szCs w:val="16"/>
              </w:rPr>
              <w:t>991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76</w:t>
            </w:r>
            <w:r w:rsidR="00E304D7">
              <w:rPr>
                <w:rFonts w:ascii="Arial Narrow" w:hAnsi="Arial Narrow" w:cs="Calibri"/>
                <w:color w:val="000000"/>
                <w:sz w:val="16"/>
                <w:szCs w:val="16"/>
              </w:rPr>
              <w:t xml:space="preserve"> </w:t>
            </w:r>
            <w:r>
              <w:rPr>
                <w:rFonts w:ascii="Arial Narrow" w:hAnsi="Arial Narrow" w:cs="Calibri"/>
                <w:color w:val="000000"/>
                <w:sz w:val="16"/>
                <w:szCs w:val="16"/>
              </w:rPr>
              <w:t>995</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Wine</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 xml:space="preserve"> </w:t>
            </w:r>
            <w:r>
              <w:rPr>
                <w:rFonts w:ascii="Arial Narrow" w:hAnsi="Arial Narrow" w:cs="Calibri"/>
                <w:color w:val="000000"/>
                <w:sz w:val="16"/>
                <w:szCs w:val="16"/>
              </w:rPr>
              <w:t>795</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 xml:space="preserve"> </w:t>
            </w:r>
            <w:r>
              <w:rPr>
                <w:rFonts w:ascii="Arial Narrow" w:hAnsi="Arial Narrow" w:cs="Calibri"/>
                <w:color w:val="000000"/>
                <w:sz w:val="16"/>
                <w:szCs w:val="16"/>
              </w:rPr>
              <w:t>758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33</w:t>
            </w:r>
            <w:r w:rsidR="00E304D7">
              <w:rPr>
                <w:rFonts w:ascii="Arial Narrow" w:hAnsi="Arial Narrow" w:cs="Calibri"/>
                <w:color w:val="000000"/>
                <w:sz w:val="16"/>
                <w:szCs w:val="16"/>
              </w:rPr>
              <w:t xml:space="preserve"> </w:t>
            </w:r>
            <w:r>
              <w:rPr>
                <w:rFonts w:ascii="Arial Narrow" w:hAnsi="Arial Narrow" w:cs="Calibri"/>
                <w:color w:val="000000"/>
                <w:sz w:val="16"/>
                <w:szCs w:val="16"/>
              </w:rPr>
              <w:t>316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872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712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925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 xml:space="preserve"> </w:t>
            </w:r>
            <w:r>
              <w:rPr>
                <w:rFonts w:ascii="Arial Narrow" w:hAnsi="Arial Narrow" w:cs="Calibri"/>
                <w:color w:val="000000"/>
                <w:sz w:val="16"/>
                <w:szCs w:val="16"/>
              </w:rPr>
              <w:t>534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 xml:space="preserve"> </w:t>
            </w:r>
            <w:r>
              <w:rPr>
                <w:rFonts w:ascii="Arial Narrow" w:hAnsi="Arial Narrow" w:cs="Calibri"/>
                <w:color w:val="000000"/>
                <w:sz w:val="16"/>
                <w:szCs w:val="16"/>
              </w:rPr>
              <w:t>621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794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38</w:t>
            </w:r>
            <w:r w:rsidR="00E304D7">
              <w:rPr>
                <w:rFonts w:ascii="Arial Narrow" w:hAnsi="Arial Narrow" w:cs="Calibri"/>
                <w:color w:val="000000"/>
                <w:sz w:val="16"/>
                <w:szCs w:val="16"/>
              </w:rPr>
              <w:t xml:space="preserve"> </w:t>
            </w:r>
            <w:r>
              <w:rPr>
                <w:rFonts w:ascii="Arial Narrow" w:hAnsi="Arial Narrow" w:cs="Calibri"/>
                <w:color w:val="000000"/>
                <w:sz w:val="16"/>
                <w:szCs w:val="16"/>
              </w:rPr>
              <w:t>568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B906C8" w:rsidRDefault="001E122D"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111</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Olive oil</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Pr>
                <w:rFonts w:ascii="Arial Narrow" w:hAnsi="Arial Narrow" w:cs="Tahoma"/>
                <w:sz w:val="16"/>
                <w:szCs w:val="16"/>
                <w:lang w:val="en-GB"/>
              </w:rPr>
            </w:pPr>
            <w:r>
              <w:rPr>
                <w:rFonts w:ascii="Arial Narrow" w:hAnsi="Arial Narrow" w:cs="Calibri"/>
                <w:color w:val="000000"/>
                <w:sz w:val="16"/>
                <w:szCs w:val="16"/>
              </w:rPr>
              <w:t>Other crop products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587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521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538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398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354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442</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539</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552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595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534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537</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firstLineChars="200" w:firstLine="320"/>
              <w:rPr>
                <w:rFonts w:ascii="Arial Narrow" w:hAnsi="Arial Narrow" w:cs="Tahoma"/>
                <w:sz w:val="16"/>
                <w:szCs w:val="16"/>
                <w:lang w:val="en-GB"/>
              </w:rPr>
            </w:pPr>
            <w:r>
              <w:rPr>
                <w:rFonts w:ascii="Arial Narrow" w:hAnsi="Arial Narrow" w:cs="Calibri"/>
                <w:color w:val="000000"/>
                <w:sz w:val="16"/>
                <w:szCs w:val="16"/>
              </w:rPr>
              <w:t>Animal production</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103</w:t>
            </w:r>
            <w:r w:rsidR="00E304D7">
              <w:rPr>
                <w:rFonts w:ascii="Arial Narrow" w:hAnsi="Arial Narrow" w:cs="Calibri"/>
                <w:color w:val="000000"/>
                <w:sz w:val="16"/>
                <w:szCs w:val="16"/>
              </w:rPr>
              <w:t xml:space="preserve"> </w:t>
            </w:r>
            <w:r>
              <w:rPr>
                <w:rFonts w:ascii="Arial Narrow" w:hAnsi="Arial Narrow" w:cs="Calibri"/>
                <w:color w:val="000000"/>
                <w:sz w:val="16"/>
                <w:szCs w:val="16"/>
              </w:rPr>
              <w:t>482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128</w:t>
            </w:r>
            <w:r w:rsidR="00E304D7">
              <w:rPr>
                <w:rFonts w:ascii="Arial Narrow" w:hAnsi="Arial Narrow" w:cs="Calibri"/>
                <w:color w:val="000000"/>
                <w:sz w:val="16"/>
                <w:szCs w:val="16"/>
              </w:rPr>
              <w:t xml:space="preserve"> </w:t>
            </w:r>
            <w:r>
              <w:rPr>
                <w:rFonts w:ascii="Arial Narrow" w:hAnsi="Arial Narrow" w:cs="Calibri"/>
                <w:color w:val="000000"/>
                <w:sz w:val="16"/>
                <w:szCs w:val="16"/>
              </w:rPr>
              <w:t>581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131</w:t>
            </w:r>
            <w:r w:rsidR="00E304D7">
              <w:rPr>
                <w:rFonts w:ascii="Arial Narrow" w:hAnsi="Arial Narrow" w:cs="Calibri"/>
                <w:color w:val="000000"/>
                <w:sz w:val="16"/>
                <w:szCs w:val="16"/>
              </w:rPr>
              <w:t xml:space="preserve"> </w:t>
            </w:r>
            <w:r>
              <w:rPr>
                <w:rFonts w:ascii="Arial Narrow" w:hAnsi="Arial Narrow" w:cs="Calibri"/>
                <w:color w:val="000000"/>
                <w:sz w:val="16"/>
                <w:szCs w:val="16"/>
              </w:rPr>
              <w:t>119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126</w:t>
            </w:r>
            <w:r w:rsidR="00E304D7">
              <w:rPr>
                <w:rFonts w:ascii="Arial Narrow" w:hAnsi="Arial Narrow" w:cs="Calibri"/>
                <w:color w:val="000000"/>
                <w:sz w:val="16"/>
                <w:szCs w:val="16"/>
              </w:rPr>
              <w:t xml:space="preserve"> </w:t>
            </w:r>
            <w:r>
              <w:rPr>
                <w:rFonts w:ascii="Arial Narrow" w:hAnsi="Arial Narrow" w:cs="Calibri"/>
                <w:color w:val="000000"/>
                <w:sz w:val="16"/>
                <w:szCs w:val="16"/>
              </w:rPr>
              <w:t>771</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150</w:t>
            </w:r>
            <w:r w:rsidR="00E304D7">
              <w:rPr>
                <w:rFonts w:ascii="Arial Narrow" w:hAnsi="Arial Narrow" w:cs="Calibri"/>
                <w:color w:val="000000"/>
                <w:sz w:val="16"/>
                <w:szCs w:val="16"/>
              </w:rPr>
              <w:t xml:space="preserve"> </w:t>
            </w:r>
            <w:r>
              <w:rPr>
                <w:rFonts w:ascii="Arial Narrow" w:hAnsi="Arial Narrow" w:cs="Calibri"/>
                <w:color w:val="000000"/>
                <w:sz w:val="16"/>
                <w:szCs w:val="16"/>
              </w:rPr>
              <w:t>022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167</w:t>
            </w:r>
            <w:r w:rsidR="00E304D7">
              <w:rPr>
                <w:rFonts w:ascii="Arial Narrow" w:hAnsi="Arial Narrow" w:cs="Calibri"/>
                <w:color w:val="000000"/>
                <w:sz w:val="16"/>
                <w:szCs w:val="16"/>
              </w:rPr>
              <w:t xml:space="preserve"> </w:t>
            </w:r>
            <w:r>
              <w:rPr>
                <w:rFonts w:ascii="Arial Narrow" w:hAnsi="Arial Narrow" w:cs="Calibri"/>
                <w:color w:val="000000"/>
                <w:sz w:val="16"/>
                <w:szCs w:val="16"/>
              </w:rPr>
              <w:t>146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173</w:t>
            </w:r>
            <w:r w:rsidR="00E304D7">
              <w:rPr>
                <w:rFonts w:ascii="Arial Narrow" w:hAnsi="Arial Narrow" w:cs="Calibri"/>
                <w:color w:val="000000"/>
                <w:sz w:val="16"/>
                <w:szCs w:val="16"/>
              </w:rPr>
              <w:t xml:space="preserve"> </w:t>
            </w:r>
            <w:r>
              <w:rPr>
                <w:rFonts w:ascii="Arial Narrow" w:hAnsi="Arial Narrow" w:cs="Calibri"/>
                <w:color w:val="000000"/>
                <w:sz w:val="16"/>
                <w:szCs w:val="16"/>
              </w:rPr>
              <w:t>245</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178</w:t>
            </w:r>
            <w:r w:rsidR="00E304D7">
              <w:rPr>
                <w:rFonts w:ascii="Arial Narrow" w:hAnsi="Arial Narrow" w:cs="Calibri"/>
                <w:color w:val="000000"/>
                <w:sz w:val="16"/>
                <w:szCs w:val="16"/>
              </w:rPr>
              <w:t xml:space="preserve"> </w:t>
            </w:r>
            <w:r>
              <w:rPr>
                <w:rFonts w:ascii="Arial Narrow" w:hAnsi="Arial Narrow" w:cs="Calibri"/>
                <w:color w:val="000000"/>
                <w:sz w:val="16"/>
                <w:szCs w:val="16"/>
              </w:rPr>
              <w:t>528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169</w:t>
            </w:r>
            <w:r w:rsidR="00E304D7">
              <w:rPr>
                <w:rFonts w:ascii="Arial Narrow" w:hAnsi="Arial Narrow" w:cs="Calibri"/>
                <w:color w:val="000000"/>
                <w:sz w:val="16"/>
                <w:szCs w:val="16"/>
              </w:rPr>
              <w:t xml:space="preserve"> </w:t>
            </w:r>
            <w:r>
              <w:rPr>
                <w:rFonts w:ascii="Arial Narrow" w:hAnsi="Arial Narrow" w:cs="Calibri"/>
                <w:color w:val="000000"/>
                <w:sz w:val="16"/>
                <w:szCs w:val="16"/>
              </w:rPr>
              <w:t>038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155</w:t>
            </w:r>
            <w:r w:rsidR="00E304D7">
              <w:rPr>
                <w:rFonts w:ascii="Arial Narrow" w:hAnsi="Arial Narrow" w:cs="Calibri"/>
                <w:color w:val="000000"/>
                <w:sz w:val="16"/>
                <w:szCs w:val="16"/>
              </w:rPr>
              <w:t xml:space="preserve"> </w:t>
            </w:r>
            <w:r>
              <w:rPr>
                <w:rFonts w:ascii="Arial Narrow" w:hAnsi="Arial Narrow" w:cs="Calibri"/>
                <w:color w:val="000000"/>
                <w:sz w:val="16"/>
                <w:szCs w:val="16"/>
              </w:rPr>
              <w:t>417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172</w:t>
            </w:r>
            <w:r w:rsidR="00E304D7">
              <w:rPr>
                <w:rFonts w:ascii="Arial Narrow" w:hAnsi="Arial Narrow" w:cs="Calibri"/>
                <w:color w:val="000000"/>
                <w:sz w:val="16"/>
                <w:szCs w:val="16"/>
              </w:rPr>
              <w:t xml:space="preserve"> </w:t>
            </w:r>
            <w:r>
              <w:rPr>
                <w:rFonts w:ascii="Arial Narrow" w:hAnsi="Arial Narrow" w:cs="Calibri"/>
                <w:color w:val="000000"/>
                <w:sz w:val="16"/>
                <w:szCs w:val="16"/>
              </w:rPr>
              <w:t>834</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ight="-45"/>
              <w:rPr>
                <w:rFonts w:ascii="Arial Narrow" w:hAnsi="Arial Narrow" w:cs="Tahoma"/>
                <w:sz w:val="16"/>
                <w:szCs w:val="16"/>
                <w:lang w:val="en-GB"/>
              </w:rPr>
            </w:pPr>
            <w:r>
              <w:rPr>
                <w:rFonts w:ascii="Arial Narrow" w:hAnsi="Arial Narrow" w:cs="Calibri"/>
                <w:color w:val="000000"/>
                <w:sz w:val="16"/>
                <w:szCs w:val="16"/>
              </w:rPr>
              <w:t>Animals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69</w:t>
            </w:r>
            <w:r w:rsidR="00E304D7">
              <w:rPr>
                <w:rFonts w:ascii="Arial Narrow" w:hAnsi="Arial Narrow" w:cs="Calibri"/>
                <w:color w:val="000000"/>
                <w:sz w:val="16"/>
                <w:szCs w:val="16"/>
              </w:rPr>
              <w:t xml:space="preserve"> </w:t>
            </w:r>
            <w:r>
              <w:rPr>
                <w:rFonts w:ascii="Arial Narrow" w:hAnsi="Arial Narrow" w:cs="Calibri"/>
                <w:color w:val="000000"/>
                <w:sz w:val="16"/>
                <w:szCs w:val="16"/>
              </w:rPr>
              <w:t>000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87</w:t>
            </w:r>
            <w:r w:rsidR="00E304D7">
              <w:rPr>
                <w:rFonts w:ascii="Arial Narrow" w:hAnsi="Arial Narrow" w:cs="Calibri"/>
                <w:color w:val="000000"/>
                <w:sz w:val="16"/>
                <w:szCs w:val="16"/>
              </w:rPr>
              <w:t xml:space="preserve"> </w:t>
            </w:r>
            <w:r>
              <w:rPr>
                <w:rFonts w:ascii="Arial Narrow" w:hAnsi="Arial Narrow" w:cs="Calibri"/>
                <w:color w:val="000000"/>
                <w:sz w:val="16"/>
                <w:szCs w:val="16"/>
              </w:rPr>
              <w:t>759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95</w:t>
            </w:r>
            <w:r w:rsidR="00E304D7">
              <w:rPr>
                <w:rFonts w:ascii="Arial Narrow" w:hAnsi="Arial Narrow" w:cs="Calibri"/>
                <w:color w:val="000000"/>
                <w:sz w:val="16"/>
                <w:szCs w:val="16"/>
              </w:rPr>
              <w:t xml:space="preserve"> </w:t>
            </w:r>
            <w:r>
              <w:rPr>
                <w:rFonts w:ascii="Arial Narrow" w:hAnsi="Arial Narrow" w:cs="Calibri"/>
                <w:color w:val="000000"/>
                <w:sz w:val="16"/>
                <w:szCs w:val="16"/>
              </w:rPr>
              <w:t>853</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89</w:t>
            </w:r>
            <w:r w:rsidR="00E304D7">
              <w:rPr>
                <w:rFonts w:ascii="Arial Narrow" w:hAnsi="Arial Narrow" w:cs="Calibri"/>
                <w:color w:val="000000"/>
                <w:sz w:val="16"/>
                <w:szCs w:val="16"/>
              </w:rPr>
              <w:t xml:space="preserve"> </w:t>
            </w:r>
            <w:r>
              <w:rPr>
                <w:rFonts w:ascii="Arial Narrow" w:hAnsi="Arial Narrow" w:cs="Calibri"/>
                <w:color w:val="000000"/>
                <w:sz w:val="16"/>
                <w:szCs w:val="16"/>
              </w:rPr>
              <w:t>606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102</w:t>
            </w:r>
            <w:r w:rsidR="00E304D7">
              <w:rPr>
                <w:rFonts w:ascii="Arial Narrow" w:hAnsi="Arial Narrow" w:cs="Calibri"/>
                <w:color w:val="000000"/>
                <w:sz w:val="16"/>
                <w:szCs w:val="16"/>
              </w:rPr>
              <w:t xml:space="preserve"> </w:t>
            </w:r>
            <w:r>
              <w:rPr>
                <w:rFonts w:ascii="Arial Narrow" w:hAnsi="Arial Narrow" w:cs="Calibri"/>
                <w:color w:val="000000"/>
                <w:sz w:val="16"/>
                <w:szCs w:val="16"/>
              </w:rPr>
              <w:t>774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113</w:t>
            </w:r>
            <w:r w:rsidR="00E304D7">
              <w:rPr>
                <w:rFonts w:ascii="Arial Narrow" w:hAnsi="Arial Narrow" w:cs="Calibri"/>
                <w:color w:val="000000"/>
                <w:sz w:val="16"/>
                <w:szCs w:val="16"/>
              </w:rPr>
              <w:t xml:space="preserve"> </w:t>
            </w:r>
            <w:r>
              <w:rPr>
                <w:rFonts w:ascii="Arial Narrow" w:hAnsi="Arial Narrow" w:cs="Calibri"/>
                <w:color w:val="000000"/>
                <w:sz w:val="16"/>
                <w:szCs w:val="16"/>
              </w:rPr>
              <w:t>462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118</w:t>
            </w:r>
            <w:r w:rsidR="00E304D7">
              <w:rPr>
                <w:rFonts w:ascii="Arial Narrow" w:hAnsi="Arial Narrow" w:cs="Calibri"/>
                <w:color w:val="000000"/>
                <w:sz w:val="16"/>
                <w:szCs w:val="16"/>
              </w:rPr>
              <w:t xml:space="preserve"> </w:t>
            </w:r>
            <w:r>
              <w:rPr>
                <w:rFonts w:ascii="Arial Narrow" w:hAnsi="Arial Narrow" w:cs="Calibri"/>
                <w:color w:val="000000"/>
                <w:sz w:val="16"/>
                <w:szCs w:val="16"/>
              </w:rPr>
              <w:t>892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123</w:t>
            </w:r>
            <w:r w:rsidR="00E304D7">
              <w:rPr>
                <w:rFonts w:ascii="Arial Narrow" w:hAnsi="Arial Narrow" w:cs="Calibri"/>
                <w:color w:val="000000"/>
                <w:sz w:val="16"/>
                <w:szCs w:val="16"/>
              </w:rPr>
              <w:t xml:space="preserve"> </w:t>
            </w:r>
            <w:r>
              <w:rPr>
                <w:rFonts w:ascii="Arial Narrow" w:hAnsi="Arial Narrow" w:cs="Calibri"/>
                <w:color w:val="000000"/>
                <w:sz w:val="16"/>
                <w:szCs w:val="16"/>
              </w:rPr>
              <w:t>133</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111</w:t>
            </w:r>
            <w:r w:rsidR="00E304D7">
              <w:rPr>
                <w:rFonts w:ascii="Arial Narrow" w:hAnsi="Arial Narrow" w:cs="Calibri"/>
                <w:color w:val="000000"/>
                <w:sz w:val="16"/>
                <w:szCs w:val="16"/>
              </w:rPr>
              <w:t xml:space="preserve"> </w:t>
            </w:r>
            <w:r>
              <w:rPr>
                <w:rFonts w:ascii="Arial Narrow" w:hAnsi="Arial Narrow" w:cs="Calibri"/>
                <w:color w:val="000000"/>
                <w:sz w:val="16"/>
                <w:szCs w:val="16"/>
              </w:rPr>
              <w:t>012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104</w:t>
            </w:r>
            <w:r w:rsidR="00E304D7">
              <w:rPr>
                <w:rFonts w:ascii="Arial Narrow" w:hAnsi="Arial Narrow" w:cs="Calibri"/>
                <w:color w:val="000000"/>
                <w:sz w:val="16"/>
                <w:szCs w:val="16"/>
              </w:rPr>
              <w:t xml:space="preserve"> </w:t>
            </w:r>
            <w:r>
              <w:rPr>
                <w:rFonts w:ascii="Arial Narrow" w:hAnsi="Arial Narrow" w:cs="Calibri"/>
                <w:color w:val="000000"/>
                <w:sz w:val="16"/>
                <w:szCs w:val="16"/>
              </w:rPr>
              <w:t>280</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120</w:t>
            </w:r>
            <w:r w:rsidR="00E304D7">
              <w:rPr>
                <w:rFonts w:ascii="Arial Narrow" w:hAnsi="Arial Narrow" w:cs="Calibri"/>
                <w:color w:val="000000"/>
                <w:sz w:val="16"/>
                <w:szCs w:val="16"/>
              </w:rPr>
              <w:t xml:space="preserve"> </w:t>
            </w:r>
            <w:r>
              <w:rPr>
                <w:rFonts w:ascii="Arial Narrow" w:hAnsi="Arial Narrow" w:cs="Calibri"/>
                <w:color w:val="000000"/>
                <w:sz w:val="16"/>
                <w:szCs w:val="16"/>
              </w:rPr>
              <w:t>477</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Cattle</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 xml:space="preserve"> </w:t>
            </w:r>
            <w:r>
              <w:rPr>
                <w:rFonts w:ascii="Arial Narrow" w:hAnsi="Arial Narrow" w:cs="Calibri"/>
                <w:color w:val="000000"/>
                <w:sz w:val="16"/>
                <w:szCs w:val="16"/>
              </w:rPr>
              <w:t>439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 xml:space="preserve"> </w:t>
            </w:r>
            <w:r>
              <w:rPr>
                <w:rFonts w:ascii="Arial Narrow" w:hAnsi="Arial Narrow" w:cs="Calibri"/>
                <w:color w:val="000000"/>
                <w:sz w:val="16"/>
                <w:szCs w:val="16"/>
              </w:rPr>
              <w:t>735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 xml:space="preserve"> </w:t>
            </w:r>
            <w:r>
              <w:rPr>
                <w:rFonts w:ascii="Arial Narrow" w:hAnsi="Arial Narrow" w:cs="Calibri"/>
                <w:color w:val="000000"/>
                <w:sz w:val="16"/>
                <w:szCs w:val="16"/>
              </w:rPr>
              <w:t>669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 xml:space="preserve"> </w:t>
            </w:r>
            <w:r>
              <w:rPr>
                <w:rFonts w:ascii="Arial Narrow" w:hAnsi="Arial Narrow" w:cs="Calibri"/>
                <w:color w:val="000000"/>
                <w:sz w:val="16"/>
                <w:szCs w:val="16"/>
              </w:rPr>
              <w:t>797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29</w:t>
            </w:r>
            <w:r w:rsidR="00E304D7">
              <w:rPr>
                <w:rFonts w:ascii="Arial Narrow" w:hAnsi="Arial Narrow" w:cs="Calibri"/>
                <w:color w:val="000000"/>
                <w:sz w:val="16"/>
                <w:szCs w:val="16"/>
              </w:rPr>
              <w:t xml:space="preserve"> </w:t>
            </w:r>
            <w:r>
              <w:rPr>
                <w:rFonts w:ascii="Arial Narrow" w:hAnsi="Arial Narrow" w:cs="Calibri"/>
                <w:color w:val="000000"/>
                <w:sz w:val="16"/>
                <w:szCs w:val="16"/>
              </w:rPr>
              <w:t>058</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 xml:space="preserve"> </w:t>
            </w:r>
            <w:r>
              <w:rPr>
                <w:rFonts w:ascii="Arial Narrow" w:hAnsi="Arial Narrow" w:cs="Calibri"/>
                <w:color w:val="000000"/>
                <w:sz w:val="16"/>
                <w:szCs w:val="16"/>
              </w:rPr>
              <w:t>377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406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114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 xml:space="preserve"> </w:t>
            </w:r>
            <w:r>
              <w:rPr>
                <w:rFonts w:ascii="Arial Narrow" w:hAnsi="Arial Narrow" w:cs="Calibri"/>
                <w:color w:val="000000"/>
                <w:sz w:val="16"/>
                <w:szCs w:val="16"/>
              </w:rPr>
              <w:t>703</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30</w:t>
            </w:r>
            <w:r w:rsidR="00E304D7">
              <w:rPr>
                <w:rFonts w:ascii="Arial Narrow" w:hAnsi="Arial Narrow" w:cs="Calibri"/>
                <w:color w:val="000000"/>
                <w:sz w:val="16"/>
                <w:szCs w:val="16"/>
              </w:rPr>
              <w:t xml:space="preserve"> </w:t>
            </w:r>
            <w:r>
              <w:rPr>
                <w:rFonts w:ascii="Arial Narrow" w:hAnsi="Arial Narrow" w:cs="Calibri"/>
                <w:color w:val="000000"/>
                <w:sz w:val="16"/>
                <w:szCs w:val="16"/>
              </w:rPr>
              <w:t>352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 xml:space="preserve"> </w:t>
            </w:r>
            <w:r>
              <w:rPr>
                <w:rFonts w:ascii="Arial Narrow" w:hAnsi="Arial Narrow" w:cs="Calibri"/>
                <w:color w:val="000000"/>
                <w:sz w:val="16"/>
                <w:szCs w:val="16"/>
              </w:rPr>
              <w:t>039</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Pigs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955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46</w:t>
            </w:r>
            <w:r w:rsidR="00E304D7">
              <w:rPr>
                <w:rFonts w:ascii="Arial Narrow" w:hAnsi="Arial Narrow" w:cs="Calibri"/>
                <w:color w:val="000000"/>
                <w:sz w:val="16"/>
                <w:szCs w:val="16"/>
              </w:rPr>
              <w:t xml:space="preserve"> </w:t>
            </w:r>
            <w:r>
              <w:rPr>
                <w:rFonts w:ascii="Arial Narrow" w:hAnsi="Arial Narrow" w:cs="Calibri"/>
                <w:color w:val="000000"/>
                <w:sz w:val="16"/>
                <w:szCs w:val="16"/>
              </w:rPr>
              <w:t>733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51</w:t>
            </w:r>
            <w:r w:rsidR="00E304D7">
              <w:rPr>
                <w:rFonts w:ascii="Arial Narrow" w:hAnsi="Arial Narrow" w:cs="Calibri"/>
                <w:color w:val="000000"/>
                <w:sz w:val="16"/>
                <w:szCs w:val="16"/>
              </w:rPr>
              <w:t xml:space="preserve"> </w:t>
            </w:r>
            <w:r>
              <w:rPr>
                <w:rFonts w:ascii="Arial Narrow" w:hAnsi="Arial Narrow" w:cs="Calibri"/>
                <w:color w:val="000000"/>
                <w:sz w:val="16"/>
                <w:szCs w:val="16"/>
              </w:rPr>
              <w:t>192</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45</w:t>
            </w:r>
            <w:r w:rsidR="00E304D7">
              <w:rPr>
                <w:rFonts w:ascii="Arial Narrow" w:hAnsi="Arial Narrow" w:cs="Calibri"/>
                <w:color w:val="000000"/>
                <w:sz w:val="16"/>
                <w:szCs w:val="16"/>
              </w:rPr>
              <w:t xml:space="preserve"> </w:t>
            </w:r>
            <w:r>
              <w:rPr>
                <w:rFonts w:ascii="Arial Narrow" w:hAnsi="Arial Narrow" w:cs="Calibri"/>
                <w:color w:val="000000"/>
                <w:sz w:val="16"/>
                <w:szCs w:val="16"/>
              </w:rPr>
              <w:t>392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48</w:t>
            </w:r>
            <w:r w:rsidR="00E304D7">
              <w:rPr>
                <w:rFonts w:ascii="Arial Narrow" w:hAnsi="Arial Narrow" w:cs="Calibri"/>
                <w:color w:val="000000"/>
                <w:sz w:val="16"/>
                <w:szCs w:val="16"/>
              </w:rPr>
              <w:t xml:space="preserve"> </w:t>
            </w:r>
            <w:r>
              <w:rPr>
                <w:rFonts w:ascii="Arial Narrow" w:hAnsi="Arial Narrow" w:cs="Calibri"/>
                <w:color w:val="000000"/>
                <w:sz w:val="16"/>
                <w:szCs w:val="16"/>
              </w:rPr>
              <w:t>768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58</w:t>
            </w:r>
            <w:r w:rsidR="00E304D7">
              <w:rPr>
                <w:rFonts w:ascii="Arial Narrow" w:hAnsi="Arial Narrow" w:cs="Calibri"/>
                <w:color w:val="000000"/>
                <w:sz w:val="16"/>
                <w:szCs w:val="16"/>
              </w:rPr>
              <w:t xml:space="preserve"> </w:t>
            </w:r>
            <w:r>
              <w:rPr>
                <w:rFonts w:ascii="Arial Narrow" w:hAnsi="Arial Narrow" w:cs="Calibri"/>
                <w:color w:val="000000"/>
                <w:sz w:val="16"/>
                <w:szCs w:val="16"/>
              </w:rPr>
              <w:t>641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60</w:t>
            </w:r>
            <w:r w:rsidR="00E304D7">
              <w:rPr>
                <w:rFonts w:ascii="Arial Narrow" w:hAnsi="Arial Narrow" w:cs="Calibri"/>
                <w:color w:val="000000"/>
                <w:sz w:val="16"/>
                <w:szCs w:val="16"/>
              </w:rPr>
              <w:t xml:space="preserve"> </w:t>
            </w:r>
            <w:r>
              <w:rPr>
                <w:rFonts w:ascii="Arial Narrow" w:hAnsi="Arial Narrow" w:cs="Calibri"/>
                <w:color w:val="000000"/>
                <w:sz w:val="16"/>
                <w:szCs w:val="16"/>
              </w:rPr>
              <w:t>982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65</w:t>
            </w:r>
            <w:r w:rsidR="00E304D7">
              <w:rPr>
                <w:rFonts w:ascii="Arial Narrow" w:hAnsi="Arial Narrow" w:cs="Calibri"/>
                <w:color w:val="000000"/>
                <w:sz w:val="16"/>
                <w:szCs w:val="16"/>
              </w:rPr>
              <w:t xml:space="preserve"> </w:t>
            </w:r>
            <w:r>
              <w:rPr>
                <w:rFonts w:ascii="Arial Narrow" w:hAnsi="Arial Narrow" w:cs="Calibri"/>
                <w:color w:val="000000"/>
                <w:sz w:val="16"/>
                <w:szCs w:val="16"/>
              </w:rPr>
              <w:t>764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57</w:t>
            </w:r>
            <w:r w:rsidR="00E304D7">
              <w:rPr>
                <w:rFonts w:ascii="Arial Narrow" w:hAnsi="Arial Narrow" w:cs="Calibri"/>
                <w:color w:val="000000"/>
                <w:sz w:val="16"/>
                <w:szCs w:val="16"/>
              </w:rPr>
              <w:t xml:space="preserve"> </w:t>
            </w:r>
            <w:r>
              <w:rPr>
                <w:rFonts w:ascii="Arial Narrow" w:hAnsi="Arial Narrow" w:cs="Calibri"/>
                <w:color w:val="000000"/>
                <w:sz w:val="16"/>
                <w:szCs w:val="16"/>
              </w:rPr>
              <w:t>097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54</w:t>
            </w:r>
            <w:r w:rsidR="00E304D7">
              <w:rPr>
                <w:rFonts w:ascii="Arial Narrow" w:hAnsi="Arial Narrow" w:cs="Calibri"/>
                <w:color w:val="000000"/>
                <w:sz w:val="16"/>
                <w:szCs w:val="16"/>
              </w:rPr>
              <w:t xml:space="preserve"> </w:t>
            </w:r>
            <w:r>
              <w:rPr>
                <w:rFonts w:ascii="Arial Narrow" w:hAnsi="Arial Narrow" w:cs="Calibri"/>
                <w:color w:val="000000"/>
                <w:sz w:val="16"/>
                <w:szCs w:val="16"/>
              </w:rPr>
              <w:t>272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66</w:t>
            </w:r>
            <w:r w:rsidR="00E304D7">
              <w:rPr>
                <w:rFonts w:ascii="Arial Narrow" w:hAnsi="Arial Narrow" w:cs="Calibri"/>
                <w:color w:val="000000"/>
                <w:sz w:val="16"/>
                <w:szCs w:val="16"/>
              </w:rPr>
              <w:t xml:space="preserve"> </w:t>
            </w:r>
            <w:r>
              <w:rPr>
                <w:rFonts w:ascii="Arial Narrow" w:hAnsi="Arial Narrow" w:cs="Calibri"/>
                <w:color w:val="000000"/>
                <w:sz w:val="16"/>
                <w:szCs w:val="16"/>
              </w:rPr>
              <w:t>198</w:t>
            </w:r>
            <w:r w:rsidR="00E304D7">
              <w:rPr>
                <w:rFonts w:ascii="Arial Narrow" w:hAnsi="Arial Narrow" w:cs="Calibri"/>
                <w:color w:val="000000"/>
                <w:sz w:val="16"/>
                <w:szCs w:val="16"/>
              </w:rPr>
              <w:t>.</w:t>
            </w:r>
            <w:r>
              <w:rPr>
                <w:rFonts w:ascii="Arial Narrow" w:hAnsi="Arial Narrow" w:cs="Calibri"/>
                <w:color w:val="000000"/>
                <w:sz w:val="16"/>
                <w:szCs w:val="16"/>
              </w:rPr>
              <w:t>5</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Equines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128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117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60</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377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203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151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77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366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383</w:t>
            </w:r>
            <w:r w:rsidR="00E304D7">
              <w:rPr>
                <w:rFonts w:ascii="Arial Narrow" w:hAnsi="Arial Narrow" w:cs="Calibri"/>
                <w:color w:val="000000"/>
                <w:sz w:val="16"/>
                <w:szCs w:val="16"/>
              </w:rPr>
              <w:t>.</w:t>
            </w:r>
            <w:r>
              <w:rPr>
                <w:rFonts w:ascii="Arial Narrow" w:hAnsi="Arial Narrow" w:cs="Calibri"/>
                <w:color w:val="000000"/>
                <w:sz w:val="16"/>
                <w:szCs w:val="16"/>
              </w:rPr>
              <w:t>2</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Sheep and goats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 xml:space="preserve"> </w:t>
            </w:r>
            <w:r>
              <w:rPr>
                <w:rFonts w:ascii="Arial Narrow" w:hAnsi="Arial Narrow" w:cs="Calibri"/>
                <w:color w:val="000000"/>
                <w:sz w:val="16"/>
                <w:szCs w:val="16"/>
              </w:rPr>
              <w:t>523</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 xml:space="preserve"> </w:t>
            </w:r>
            <w:r>
              <w:rPr>
                <w:rFonts w:ascii="Arial Narrow" w:hAnsi="Arial Narrow" w:cs="Calibri"/>
                <w:color w:val="000000"/>
                <w:sz w:val="16"/>
                <w:szCs w:val="16"/>
              </w:rPr>
              <w:t>771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 xml:space="preserve"> </w:t>
            </w:r>
            <w:r>
              <w:rPr>
                <w:rFonts w:ascii="Arial Narrow" w:hAnsi="Arial Narrow" w:cs="Calibri"/>
                <w:color w:val="000000"/>
                <w:sz w:val="16"/>
                <w:szCs w:val="16"/>
              </w:rPr>
              <w:t>362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516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 xml:space="preserve"> </w:t>
            </w:r>
            <w:r>
              <w:rPr>
                <w:rFonts w:ascii="Arial Narrow" w:hAnsi="Arial Narrow" w:cs="Calibri"/>
                <w:color w:val="000000"/>
                <w:sz w:val="16"/>
                <w:szCs w:val="16"/>
              </w:rPr>
              <w:t>314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 xml:space="preserve"> </w:t>
            </w:r>
            <w:r>
              <w:rPr>
                <w:rFonts w:ascii="Arial Narrow" w:hAnsi="Arial Narrow" w:cs="Calibri"/>
                <w:color w:val="000000"/>
                <w:sz w:val="16"/>
                <w:szCs w:val="16"/>
              </w:rPr>
              <w:t>800</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121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107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971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998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415</w:t>
            </w:r>
            <w:r w:rsidR="00E304D7">
              <w:rPr>
                <w:rFonts w:ascii="Arial Narrow" w:hAnsi="Arial Narrow" w:cs="Calibri"/>
                <w:color w:val="000000"/>
                <w:sz w:val="16"/>
                <w:szCs w:val="16"/>
              </w:rPr>
              <w:t>.</w:t>
            </w:r>
            <w:r>
              <w:rPr>
                <w:rFonts w:ascii="Arial Narrow" w:hAnsi="Arial Narrow" w:cs="Calibri"/>
                <w:color w:val="000000"/>
                <w:sz w:val="16"/>
                <w:szCs w:val="16"/>
              </w:rPr>
              <w:t>6</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Poultry</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 xml:space="preserve"> </w:t>
            </w:r>
            <w:r>
              <w:rPr>
                <w:rFonts w:ascii="Arial Narrow" w:hAnsi="Arial Narrow" w:cs="Calibri"/>
                <w:color w:val="000000"/>
                <w:sz w:val="16"/>
                <w:szCs w:val="16"/>
              </w:rPr>
              <w:t>954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 xml:space="preserve"> </w:t>
            </w:r>
            <w:r>
              <w:rPr>
                <w:rFonts w:ascii="Arial Narrow" w:hAnsi="Arial Narrow" w:cs="Calibri"/>
                <w:color w:val="000000"/>
                <w:sz w:val="16"/>
                <w:szCs w:val="16"/>
              </w:rPr>
              <w:t>401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523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838</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 xml:space="preserve"> </w:t>
            </w:r>
            <w:r>
              <w:rPr>
                <w:rFonts w:ascii="Arial Narrow" w:hAnsi="Arial Narrow" w:cs="Calibri"/>
                <w:color w:val="000000"/>
                <w:sz w:val="16"/>
                <w:szCs w:val="16"/>
              </w:rPr>
              <w:t>571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 xml:space="preserve"> </w:t>
            </w:r>
            <w:r>
              <w:rPr>
                <w:rFonts w:ascii="Arial Narrow" w:hAnsi="Arial Narrow" w:cs="Calibri"/>
                <w:color w:val="000000"/>
                <w:sz w:val="16"/>
                <w:szCs w:val="16"/>
              </w:rPr>
              <w:t>266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178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994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162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291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440</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Other animals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476" w:right="-45"/>
              <w:rPr>
                <w:rFonts w:ascii="Arial Narrow" w:hAnsi="Arial Narrow" w:cs="Tahoma"/>
                <w:sz w:val="16"/>
                <w:szCs w:val="16"/>
                <w:lang w:val="en-GB"/>
              </w:rPr>
            </w:pPr>
            <w:r>
              <w:rPr>
                <w:rFonts w:ascii="Arial Narrow" w:hAnsi="Arial Narrow" w:cs="Calibri"/>
                <w:color w:val="000000"/>
                <w:sz w:val="16"/>
                <w:szCs w:val="16"/>
              </w:rPr>
              <w:t>Animal products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 xml:space="preserve"> </w:t>
            </w:r>
            <w:r>
              <w:rPr>
                <w:rFonts w:ascii="Arial Narrow" w:hAnsi="Arial Narrow" w:cs="Calibri"/>
                <w:color w:val="000000"/>
                <w:sz w:val="16"/>
                <w:szCs w:val="16"/>
              </w:rPr>
              <w:t>481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 xml:space="preserve"> </w:t>
            </w:r>
            <w:r>
              <w:rPr>
                <w:rFonts w:ascii="Arial Narrow" w:hAnsi="Arial Narrow" w:cs="Calibri"/>
                <w:color w:val="000000"/>
                <w:sz w:val="16"/>
                <w:szCs w:val="16"/>
              </w:rPr>
              <w:t>821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 xml:space="preserve"> </w:t>
            </w:r>
            <w:r>
              <w:rPr>
                <w:rFonts w:ascii="Arial Narrow" w:hAnsi="Arial Narrow" w:cs="Calibri"/>
                <w:color w:val="000000"/>
                <w:sz w:val="16"/>
                <w:szCs w:val="16"/>
              </w:rPr>
              <w:t>266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165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47</w:t>
            </w:r>
            <w:r w:rsidR="00E304D7">
              <w:rPr>
                <w:rFonts w:ascii="Arial Narrow" w:hAnsi="Arial Narrow" w:cs="Calibri"/>
                <w:color w:val="000000"/>
                <w:sz w:val="16"/>
                <w:szCs w:val="16"/>
              </w:rPr>
              <w:t xml:space="preserve"> </w:t>
            </w:r>
            <w:r>
              <w:rPr>
                <w:rFonts w:ascii="Arial Narrow" w:hAnsi="Arial Narrow" w:cs="Calibri"/>
                <w:color w:val="000000"/>
                <w:sz w:val="16"/>
                <w:szCs w:val="16"/>
              </w:rPr>
              <w:t>248</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53</w:t>
            </w:r>
            <w:r w:rsidR="00E304D7">
              <w:rPr>
                <w:rFonts w:ascii="Arial Narrow" w:hAnsi="Arial Narrow" w:cs="Calibri"/>
                <w:color w:val="000000"/>
                <w:sz w:val="16"/>
                <w:szCs w:val="16"/>
              </w:rPr>
              <w:t xml:space="preserve"> </w:t>
            </w:r>
            <w:r>
              <w:rPr>
                <w:rFonts w:ascii="Arial Narrow" w:hAnsi="Arial Narrow" w:cs="Calibri"/>
                <w:color w:val="000000"/>
                <w:sz w:val="16"/>
                <w:szCs w:val="16"/>
              </w:rPr>
              <w:t>683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54</w:t>
            </w:r>
            <w:r w:rsidR="00E304D7">
              <w:rPr>
                <w:rFonts w:ascii="Arial Narrow" w:hAnsi="Arial Narrow" w:cs="Calibri"/>
                <w:color w:val="000000"/>
                <w:sz w:val="16"/>
                <w:szCs w:val="16"/>
              </w:rPr>
              <w:t xml:space="preserve"> </w:t>
            </w:r>
            <w:r>
              <w:rPr>
                <w:rFonts w:ascii="Arial Narrow" w:hAnsi="Arial Narrow" w:cs="Calibri"/>
                <w:color w:val="000000"/>
                <w:sz w:val="16"/>
                <w:szCs w:val="16"/>
              </w:rPr>
              <w:t>353</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55</w:t>
            </w:r>
            <w:r w:rsidR="00E304D7">
              <w:rPr>
                <w:rFonts w:ascii="Arial Narrow" w:hAnsi="Arial Narrow" w:cs="Calibri"/>
                <w:color w:val="000000"/>
                <w:sz w:val="16"/>
                <w:szCs w:val="16"/>
              </w:rPr>
              <w:t xml:space="preserve"> </w:t>
            </w:r>
            <w:r>
              <w:rPr>
                <w:rFonts w:ascii="Arial Narrow" w:hAnsi="Arial Narrow" w:cs="Calibri"/>
                <w:color w:val="000000"/>
                <w:sz w:val="16"/>
                <w:szCs w:val="16"/>
              </w:rPr>
              <w:t>395</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58</w:t>
            </w:r>
            <w:r w:rsidR="00E304D7">
              <w:rPr>
                <w:rFonts w:ascii="Arial Narrow" w:hAnsi="Arial Narrow" w:cs="Calibri"/>
                <w:color w:val="000000"/>
                <w:sz w:val="16"/>
                <w:szCs w:val="16"/>
              </w:rPr>
              <w:t xml:space="preserve"> </w:t>
            </w:r>
            <w:r>
              <w:rPr>
                <w:rFonts w:ascii="Arial Narrow" w:hAnsi="Arial Narrow" w:cs="Calibri"/>
                <w:color w:val="000000"/>
                <w:sz w:val="16"/>
                <w:szCs w:val="16"/>
              </w:rPr>
              <w:t>026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51</w:t>
            </w:r>
            <w:r w:rsidR="00E304D7">
              <w:rPr>
                <w:rFonts w:ascii="Arial Narrow" w:hAnsi="Arial Narrow" w:cs="Calibri"/>
                <w:color w:val="000000"/>
                <w:sz w:val="16"/>
                <w:szCs w:val="16"/>
              </w:rPr>
              <w:t xml:space="preserve"> </w:t>
            </w:r>
            <w:r>
              <w:rPr>
                <w:rFonts w:ascii="Arial Narrow" w:hAnsi="Arial Narrow" w:cs="Calibri"/>
                <w:color w:val="000000"/>
                <w:sz w:val="16"/>
                <w:szCs w:val="16"/>
              </w:rPr>
              <w:t>136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52</w:t>
            </w:r>
            <w:r w:rsidR="00E304D7">
              <w:rPr>
                <w:rFonts w:ascii="Arial Narrow" w:hAnsi="Arial Narrow" w:cs="Calibri"/>
                <w:color w:val="000000"/>
                <w:sz w:val="16"/>
                <w:szCs w:val="16"/>
              </w:rPr>
              <w:t xml:space="preserve"> </w:t>
            </w:r>
            <w:r>
              <w:rPr>
                <w:rFonts w:ascii="Arial Narrow" w:hAnsi="Arial Narrow" w:cs="Calibri"/>
                <w:color w:val="000000"/>
                <w:sz w:val="16"/>
                <w:szCs w:val="16"/>
              </w:rPr>
              <w:t>356</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Milk</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25</w:t>
            </w:r>
            <w:r w:rsidR="00E304D7">
              <w:rPr>
                <w:rFonts w:ascii="Arial Narrow" w:hAnsi="Arial Narrow" w:cs="Calibri"/>
                <w:color w:val="000000"/>
                <w:sz w:val="16"/>
                <w:szCs w:val="16"/>
              </w:rPr>
              <w:t xml:space="preserve"> </w:t>
            </w:r>
            <w:r>
              <w:rPr>
                <w:rFonts w:ascii="Arial Narrow" w:hAnsi="Arial Narrow" w:cs="Calibri"/>
                <w:color w:val="000000"/>
                <w:sz w:val="16"/>
                <w:szCs w:val="16"/>
              </w:rPr>
              <w:t>352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30</w:t>
            </w:r>
            <w:r w:rsidR="00E304D7">
              <w:rPr>
                <w:rFonts w:ascii="Arial Narrow" w:hAnsi="Arial Narrow" w:cs="Calibri"/>
                <w:color w:val="000000"/>
                <w:sz w:val="16"/>
                <w:szCs w:val="16"/>
              </w:rPr>
              <w:t xml:space="preserve"> </w:t>
            </w:r>
            <w:r>
              <w:rPr>
                <w:rFonts w:ascii="Arial Narrow" w:hAnsi="Arial Narrow" w:cs="Calibri"/>
                <w:color w:val="000000"/>
                <w:sz w:val="16"/>
                <w:szCs w:val="16"/>
              </w:rPr>
              <w:t>397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25</w:t>
            </w:r>
            <w:r w:rsidR="00E304D7">
              <w:rPr>
                <w:rFonts w:ascii="Arial Narrow" w:hAnsi="Arial Narrow" w:cs="Calibri"/>
                <w:color w:val="000000"/>
                <w:sz w:val="16"/>
                <w:szCs w:val="16"/>
              </w:rPr>
              <w:t xml:space="preserve"> </w:t>
            </w:r>
            <w:r>
              <w:rPr>
                <w:rFonts w:ascii="Arial Narrow" w:hAnsi="Arial Narrow" w:cs="Calibri"/>
                <w:color w:val="000000"/>
                <w:sz w:val="16"/>
                <w:szCs w:val="16"/>
              </w:rPr>
              <w:t>480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 xml:space="preserve"> </w:t>
            </w:r>
            <w:r>
              <w:rPr>
                <w:rFonts w:ascii="Arial Narrow" w:hAnsi="Arial Narrow" w:cs="Calibri"/>
                <w:color w:val="000000"/>
                <w:sz w:val="16"/>
                <w:szCs w:val="16"/>
              </w:rPr>
              <w:t>942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 xml:space="preserve"> </w:t>
            </w:r>
            <w:r>
              <w:rPr>
                <w:rFonts w:ascii="Arial Narrow" w:hAnsi="Arial Narrow" w:cs="Calibri"/>
                <w:color w:val="000000"/>
                <w:sz w:val="16"/>
                <w:szCs w:val="16"/>
              </w:rPr>
              <w:t>212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 xml:space="preserve"> </w:t>
            </w:r>
            <w:r>
              <w:rPr>
                <w:rFonts w:ascii="Arial Narrow" w:hAnsi="Arial Narrow" w:cs="Calibri"/>
                <w:color w:val="000000"/>
                <w:sz w:val="16"/>
                <w:szCs w:val="16"/>
              </w:rPr>
              <w:t>776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38</w:t>
            </w:r>
            <w:r w:rsidR="00E304D7">
              <w:rPr>
                <w:rFonts w:ascii="Arial Narrow" w:hAnsi="Arial Narrow" w:cs="Calibri"/>
                <w:color w:val="000000"/>
                <w:sz w:val="16"/>
                <w:szCs w:val="16"/>
              </w:rPr>
              <w:t xml:space="preserve"> </w:t>
            </w:r>
            <w:r>
              <w:rPr>
                <w:rFonts w:ascii="Arial Narrow" w:hAnsi="Arial Narrow" w:cs="Calibri"/>
                <w:color w:val="000000"/>
                <w:sz w:val="16"/>
                <w:szCs w:val="16"/>
              </w:rPr>
              <w:t>017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38</w:t>
            </w:r>
            <w:r w:rsidR="00E304D7">
              <w:rPr>
                <w:rFonts w:ascii="Arial Narrow" w:hAnsi="Arial Narrow" w:cs="Calibri"/>
                <w:color w:val="000000"/>
                <w:sz w:val="16"/>
                <w:szCs w:val="16"/>
              </w:rPr>
              <w:t xml:space="preserve"> </w:t>
            </w:r>
            <w:r>
              <w:rPr>
                <w:rFonts w:ascii="Arial Narrow" w:hAnsi="Arial Narrow" w:cs="Calibri"/>
                <w:color w:val="000000"/>
                <w:sz w:val="16"/>
                <w:szCs w:val="16"/>
              </w:rPr>
              <w:t>459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309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 xml:space="preserve"> </w:t>
            </w:r>
            <w:r>
              <w:rPr>
                <w:rFonts w:ascii="Arial Narrow" w:hAnsi="Arial Narrow" w:cs="Calibri"/>
                <w:color w:val="000000"/>
                <w:sz w:val="16"/>
                <w:szCs w:val="16"/>
              </w:rPr>
              <w:t>047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 xml:space="preserve"> </w:t>
            </w:r>
            <w:r>
              <w:rPr>
                <w:rFonts w:ascii="Arial Narrow" w:hAnsi="Arial Narrow" w:cs="Calibri"/>
                <w:color w:val="000000"/>
                <w:sz w:val="16"/>
                <w:szCs w:val="16"/>
              </w:rPr>
              <w:t>387</w:t>
            </w:r>
            <w:r w:rsidR="00E304D7">
              <w:rPr>
                <w:rFonts w:ascii="Arial Narrow" w:hAnsi="Arial Narrow" w:cs="Calibri"/>
                <w:color w:val="000000"/>
                <w:sz w:val="16"/>
                <w:szCs w:val="16"/>
              </w:rPr>
              <w:t>.</w:t>
            </w:r>
            <w:r>
              <w:rPr>
                <w:rFonts w:ascii="Arial Narrow" w:hAnsi="Arial Narrow" w:cs="Calibri"/>
                <w:color w:val="000000"/>
                <w:sz w:val="16"/>
                <w:szCs w:val="16"/>
              </w:rPr>
              <w:t>5</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Eggs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287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 xml:space="preserve"> </w:t>
            </w:r>
            <w:r>
              <w:rPr>
                <w:rFonts w:ascii="Arial Narrow" w:hAnsi="Arial Narrow" w:cs="Calibri"/>
                <w:color w:val="000000"/>
                <w:sz w:val="16"/>
                <w:szCs w:val="16"/>
              </w:rPr>
              <w:t>703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649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608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809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678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395</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970</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 xml:space="preserve"> </w:t>
            </w:r>
            <w:r>
              <w:rPr>
                <w:rFonts w:ascii="Arial Narrow" w:hAnsi="Arial Narrow" w:cs="Calibri"/>
                <w:color w:val="000000"/>
                <w:sz w:val="16"/>
                <w:szCs w:val="16"/>
              </w:rPr>
              <w:t>507</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740</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504</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F45D35" w:rsidRPr="00007445" w:rsidTr="00F45D35">
        <w:trPr>
          <w:trHeight w:val="20"/>
          <w:jc w:val="center"/>
        </w:trPr>
        <w:tc>
          <w:tcPr>
            <w:tcW w:w="2098" w:type="dxa"/>
            <w:tcBorders>
              <w:top w:val="nil"/>
              <w:left w:val="nil"/>
              <w:bottom w:val="nil"/>
              <w:right w:val="single" w:sz="4" w:space="0" w:color="auto"/>
            </w:tcBorders>
            <w:shd w:val="clear" w:color="auto" w:fill="auto"/>
            <w:vAlign w:val="center"/>
            <w:hideMark/>
          </w:tcPr>
          <w:p w:rsidR="00F45D35" w:rsidRPr="00EC6EF1" w:rsidRDefault="00F45D35" w:rsidP="00F45D35">
            <w:pPr>
              <w:ind w:left="618"/>
              <w:rPr>
                <w:rFonts w:ascii="Arial Narrow" w:hAnsi="Arial Narrow" w:cs="Tahoma"/>
                <w:sz w:val="16"/>
                <w:szCs w:val="16"/>
                <w:lang w:val="en-GB"/>
              </w:rPr>
            </w:pPr>
            <w:r>
              <w:rPr>
                <w:rFonts w:ascii="Arial Narrow" w:hAnsi="Arial Narrow" w:cs="Calibri"/>
                <w:color w:val="000000"/>
                <w:sz w:val="16"/>
                <w:szCs w:val="16"/>
              </w:rPr>
              <w:t>Other animal products</w:t>
            </w:r>
          </w:p>
        </w:tc>
        <w:tc>
          <w:tcPr>
            <w:tcW w:w="709" w:type="dxa"/>
            <w:tcBorders>
              <w:top w:val="nil"/>
              <w:left w:val="single" w:sz="4" w:space="0" w:color="auto"/>
              <w:bottom w:val="nil"/>
            </w:tcBorders>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841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F45D35" w:rsidRPr="00EC6EF1"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720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B23B23"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 xml:space="preserve"> </w:t>
            </w:r>
            <w:r>
              <w:rPr>
                <w:rFonts w:ascii="Arial Narrow" w:hAnsi="Arial Narrow" w:cs="Calibri"/>
                <w:color w:val="000000"/>
                <w:sz w:val="16"/>
                <w:szCs w:val="16"/>
              </w:rPr>
              <w:t>136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 xml:space="preserve"> </w:t>
            </w:r>
            <w:r>
              <w:rPr>
                <w:rFonts w:ascii="Arial Narrow" w:hAnsi="Arial Narrow" w:cs="Calibri"/>
                <w:color w:val="000000"/>
                <w:sz w:val="16"/>
                <w:szCs w:val="16"/>
              </w:rPr>
              <w:t>615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 xml:space="preserve"> </w:t>
            </w:r>
            <w:r>
              <w:rPr>
                <w:rFonts w:ascii="Arial Narrow" w:hAnsi="Arial Narrow" w:cs="Calibri"/>
                <w:color w:val="000000"/>
                <w:sz w:val="16"/>
                <w:szCs w:val="16"/>
              </w:rPr>
              <w:t>226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9F01C9"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 xml:space="preserve"> </w:t>
            </w:r>
            <w:r>
              <w:rPr>
                <w:rFonts w:ascii="Arial Narrow" w:hAnsi="Arial Narrow" w:cs="Calibri"/>
                <w:color w:val="000000"/>
                <w:sz w:val="16"/>
                <w:szCs w:val="16"/>
              </w:rPr>
              <w:t>229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833B17"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 xml:space="preserve"> </w:t>
            </w:r>
            <w:r>
              <w:rPr>
                <w:rFonts w:ascii="Arial Narrow" w:hAnsi="Arial Narrow" w:cs="Calibri"/>
                <w:color w:val="000000"/>
                <w:sz w:val="16"/>
                <w:szCs w:val="16"/>
              </w:rPr>
              <w:t>940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747A0F" w:rsidRDefault="00F45D35" w:rsidP="00F45D35">
            <w:pPr>
              <w:ind w:right="57"/>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 xml:space="preserve"> </w:t>
            </w:r>
            <w:r>
              <w:rPr>
                <w:rFonts w:ascii="Arial Narrow" w:hAnsi="Arial Narrow" w:cs="Calibri"/>
                <w:color w:val="000000"/>
                <w:sz w:val="16"/>
                <w:szCs w:val="16"/>
              </w:rPr>
              <w:t>965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208</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 xml:space="preserve"> </w:t>
            </w:r>
            <w:r>
              <w:rPr>
                <w:rFonts w:ascii="Arial Narrow" w:hAnsi="Arial Narrow" w:cs="Calibri"/>
                <w:color w:val="000000"/>
                <w:sz w:val="16"/>
                <w:szCs w:val="16"/>
              </w:rPr>
              <w:t>348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B906C8" w:rsidRDefault="00F45D35"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 xml:space="preserve"> </w:t>
            </w:r>
            <w:r>
              <w:rPr>
                <w:rFonts w:ascii="Arial Narrow" w:hAnsi="Arial Narrow" w:cs="Calibri"/>
                <w:color w:val="000000"/>
                <w:sz w:val="16"/>
                <w:szCs w:val="16"/>
              </w:rPr>
              <w:t>464</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F45D35" w:rsidRPr="00007445" w:rsidTr="00F45D35">
        <w:trPr>
          <w:trHeight w:val="20"/>
          <w:jc w:val="center"/>
        </w:trPr>
        <w:tc>
          <w:tcPr>
            <w:tcW w:w="2098" w:type="dxa"/>
            <w:tcBorders>
              <w:top w:val="nil"/>
              <w:left w:val="nil"/>
              <w:bottom w:val="single" w:sz="4" w:space="0" w:color="auto"/>
              <w:right w:val="single" w:sz="4" w:space="0" w:color="auto"/>
            </w:tcBorders>
            <w:shd w:val="clear" w:color="auto" w:fill="auto"/>
            <w:vAlign w:val="center"/>
            <w:hideMark/>
          </w:tcPr>
          <w:p w:rsidR="00F45D35" w:rsidRPr="00EC6EF1" w:rsidRDefault="00F45D35" w:rsidP="00F45D35">
            <w:pPr>
              <w:ind w:left="192"/>
              <w:rPr>
                <w:rFonts w:ascii="Arial Narrow" w:hAnsi="Arial Narrow" w:cs="Tahoma"/>
                <w:b/>
                <w:bCs/>
                <w:sz w:val="16"/>
                <w:szCs w:val="16"/>
                <w:lang w:val="en-GB"/>
              </w:rPr>
            </w:pPr>
            <w:r>
              <w:rPr>
                <w:rFonts w:ascii="Arial Narrow" w:hAnsi="Arial Narrow" w:cs="Calibri"/>
                <w:b/>
                <w:bCs/>
                <w:color w:val="000000"/>
                <w:sz w:val="16"/>
                <w:szCs w:val="16"/>
              </w:rPr>
              <w:t>Agricultural services</w:t>
            </w:r>
          </w:p>
        </w:tc>
        <w:tc>
          <w:tcPr>
            <w:tcW w:w="709" w:type="dxa"/>
            <w:tcBorders>
              <w:top w:val="nil"/>
              <w:left w:val="single" w:sz="4" w:space="0" w:color="auto"/>
              <w:bottom w:val="single" w:sz="4" w:space="0" w:color="auto"/>
            </w:tcBorders>
            <w:vAlign w:val="center"/>
          </w:tcPr>
          <w:p w:rsidR="00F45D35" w:rsidRPr="00EC6EF1"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417</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c>
          <w:tcPr>
            <w:tcW w:w="709" w:type="dxa"/>
            <w:tcBorders>
              <w:top w:val="nil"/>
              <w:bottom w:val="single" w:sz="4" w:space="0" w:color="auto"/>
              <w:right w:val="nil"/>
            </w:tcBorders>
            <w:shd w:val="clear" w:color="auto" w:fill="auto"/>
            <w:noWrap/>
            <w:vAlign w:val="center"/>
          </w:tcPr>
          <w:p w:rsidR="00F45D35" w:rsidRPr="00B23B23"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425</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single" w:sz="4" w:space="0" w:color="auto"/>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629</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single" w:sz="4" w:space="0" w:color="auto"/>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058</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single" w:sz="4" w:space="0" w:color="auto"/>
              <w:right w:val="nil"/>
            </w:tcBorders>
            <w:shd w:val="clear" w:color="auto" w:fill="auto"/>
            <w:noWrap/>
            <w:vAlign w:val="center"/>
          </w:tcPr>
          <w:p w:rsidR="00F45D35" w:rsidRPr="009F01C9"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834</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09" w:type="dxa"/>
            <w:tcBorders>
              <w:top w:val="nil"/>
              <w:left w:val="nil"/>
              <w:bottom w:val="single" w:sz="4" w:space="0" w:color="auto"/>
              <w:right w:val="nil"/>
            </w:tcBorders>
            <w:shd w:val="clear" w:color="auto" w:fill="auto"/>
            <w:noWrap/>
            <w:vAlign w:val="center"/>
          </w:tcPr>
          <w:p w:rsidR="00F45D35" w:rsidRPr="00833B17"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087</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09" w:type="dxa"/>
            <w:tcBorders>
              <w:top w:val="nil"/>
              <w:left w:val="nil"/>
              <w:bottom w:val="single" w:sz="4" w:space="0" w:color="auto"/>
              <w:right w:val="nil"/>
            </w:tcBorders>
            <w:shd w:val="clear" w:color="auto" w:fill="auto"/>
            <w:noWrap/>
            <w:vAlign w:val="center"/>
          </w:tcPr>
          <w:p w:rsidR="00F45D35" w:rsidRPr="00747A0F"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442</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single" w:sz="4" w:space="0" w:color="auto"/>
              <w:right w:val="nil"/>
            </w:tcBorders>
            <w:vAlign w:val="center"/>
          </w:tcPr>
          <w:p w:rsidR="00F45D35" w:rsidRPr="00747A0F" w:rsidRDefault="00F45D35" w:rsidP="00F45D35">
            <w:pPr>
              <w:ind w:right="57"/>
              <w:jc w:val="right"/>
              <w:rPr>
                <w:rFonts w:ascii="Arial Narrow" w:hAnsi="Arial Narrow"/>
                <w:b/>
                <w:bCs/>
                <w:color w:val="000000"/>
                <w:sz w:val="16"/>
                <w:szCs w:val="16"/>
                <w:lang w:val="en-GB"/>
              </w:rPr>
            </w:pPr>
            <w:r>
              <w:rPr>
                <w:rFonts w:ascii="Arial Narrow" w:hAnsi="Arial Narrow" w:cs="Calibri"/>
                <w:b/>
                <w:bCs/>
                <w:color w:val="000000"/>
                <w:sz w:val="16"/>
                <w:szCs w:val="16"/>
              </w:rPr>
              <w:t>15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023</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09" w:type="dxa"/>
            <w:tcBorders>
              <w:top w:val="nil"/>
              <w:left w:val="nil"/>
              <w:bottom w:val="single" w:sz="4" w:space="0" w:color="auto"/>
              <w:right w:val="nil"/>
            </w:tcBorders>
            <w:vAlign w:val="center"/>
          </w:tcPr>
          <w:p w:rsidR="00F45D35" w:rsidRPr="00B906C8" w:rsidRDefault="00F45D35" w:rsidP="00F45D35">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813</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single" w:sz="4" w:space="0" w:color="auto"/>
              <w:right w:val="nil"/>
            </w:tcBorders>
            <w:vAlign w:val="center"/>
          </w:tcPr>
          <w:p w:rsidR="00F45D35" w:rsidRPr="00B906C8" w:rsidRDefault="00F45D35" w:rsidP="00F45D35">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999</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single" w:sz="4" w:space="0" w:color="auto"/>
              <w:right w:val="nil"/>
            </w:tcBorders>
            <w:vAlign w:val="center"/>
          </w:tcPr>
          <w:p w:rsidR="00F45D35" w:rsidRPr="00B906C8" w:rsidRDefault="001E122D" w:rsidP="00F45D35">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856</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r>
    </w:tbl>
    <w:p w:rsidR="009136C0" w:rsidRPr="00007445" w:rsidRDefault="009136C0" w:rsidP="004073BC">
      <w:pPr>
        <w:spacing w:after="120"/>
        <w:rPr>
          <w:rFonts w:ascii="Tahoma" w:hAnsi="Tahoma" w:cs="Tahoma"/>
          <w:b/>
          <w:sz w:val="20"/>
          <w:szCs w:val="20"/>
          <w:lang w:val="en-GB"/>
        </w:rPr>
      </w:pPr>
    </w:p>
    <w:p w:rsidR="009136C0" w:rsidRPr="00EC6EF1" w:rsidRDefault="009136C0" w:rsidP="004073BC">
      <w:pPr>
        <w:spacing w:after="120"/>
        <w:rPr>
          <w:rFonts w:ascii="Tahoma" w:hAnsi="Tahoma" w:cs="Tahoma"/>
          <w:b/>
          <w:sz w:val="20"/>
          <w:szCs w:val="20"/>
          <w:lang w:val="en-GB"/>
        </w:rPr>
      </w:pPr>
    </w:p>
    <w:p w:rsidR="009136C0" w:rsidRPr="00F45D35" w:rsidRDefault="00D06CC2" w:rsidP="005136C3">
      <w:pPr>
        <w:spacing w:after="120"/>
        <w:rPr>
          <w:rFonts w:ascii="Arial Narrow" w:hAnsi="Arial Narrow"/>
          <w:sz w:val="21"/>
          <w:szCs w:val="21"/>
          <w:lang w:val="en-GB"/>
        </w:rPr>
      </w:pPr>
      <w:r w:rsidRPr="00EC6EF1">
        <w:rPr>
          <w:rFonts w:ascii="Arial Narrow" w:hAnsi="Arial Narrow"/>
          <w:b/>
          <w:sz w:val="21"/>
          <w:szCs w:val="21"/>
          <w:lang w:val="en-GB"/>
        </w:rPr>
        <w:t>Table</w:t>
      </w:r>
      <w:r w:rsidR="005136C3" w:rsidRPr="00EC6EF1">
        <w:rPr>
          <w:rFonts w:ascii="Arial Narrow" w:hAnsi="Arial Narrow"/>
          <w:b/>
          <w:sz w:val="21"/>
          <w:szCs w:val="21"/>
          <w:lang w:val="en-GB"/>
        </w:rPr>
        <w:t xml:space="preserve"> 2. Agricultural output at current prices, Republic of Serbia </w:t>
      </w:r>
      <w:r w:rsidR="005136C3" w:rsidRPr="00F45D35">
        <w:rPr>
          <w:rFonts w:ascii="Arial Narrow" w:hAnsi="Arial Narrow"/>
          <w:sz w:val="21"/>
          <w:szCs w:val="21"/>
          <w:lang w:val="en-GB"/>
        </w:rPr>
        <w:t>(continued)</w:t>
      </w:r>
    </w:p>
    <w:tbl>
      <w:tblPr>
        <w:tblW w:w="9897" w:type="dxa"/>
        <w:tblLayout w:type="fixed"/>
        <w:tblCellMar>
          <w:left w:w="28" w:type="dxa"/>
          <w:right w:w="28" w:type="dxa"/>
        </w:tblCellMar>
        <w:tblLook w:val="04A0" w:firstRow="1" w:lastRow="0" w:firstColumn="1" w:lastColumn="0" w:noHBand="0" w:noVBand="1"/>
      </w:tblPr>
      <w:tblGrid>
        <w:gridCol w:w="2098"/>
        <w:gridCol w:w="709"/>
        <w:gridCol w:w="709"/>
        <w:gridCol w:w="709"/>
        <w:gridCol w:w="709"/>
        <w:gridCol w:w="709"/>
        <w:gridCol w:w="709"/>
        <w:gridCol w:w="709"/>
        <w:gridCol w:w="709"/>
        <w:gridCol w:w="709"/>
        <w:gridCol w:w="709"/>
        <w:gridCol w:w="709"/>
      </w:tblGrid>
      <w:tr w:rsidR="00F45D35" w:rsidRPr="00007445" w:rsidTr="00F45D35">
        <w:trPr>
          <w:trHeight w:val="20"/>
        </w:trPr>
        <w:tc>
          <w:tcPr>
            <w:tcW w:w="2098" w:type="dxa"/>
            <w:tcBorders>
              <w:top w:val="single" w:sz="8" w:space="0" w:color="auto"/>
              <w:left w:val="nil"/>
              <w:bottom w:val="single" w:sz="4" w:space="0" w:color="auto"/>
              <w:right w:val="single" w:sz="4" w:space="0" w:color="auto"/>
            </w:tcBorders>
            <w:shd w:val="clear" w:color="auto" w:fill="auto"/>
            <w:noWrap/>
            <w:vAlign w:val="center"/>
            <w:hideMark/>
          </w:tcPr>
          <w:p w:rsidR="00F45D35" w:rsidRPr="009F01C9" w:rsidRDefault="00F45D35" w:rsidP="00AB27DE">
            <w:pPr>
              <w:spacing w:before="120" w:after="120"/>
              <w:jc w:val="center"/>
              <w:rPr>
                <w:rFonts w:ascii="Arial Narrow" w:hAnsi="Arial Narrow" w:cs="Tahoma"/>
                <w:sz w:val="16"/>
                <w:szCs w:val="16"/>
                <w:lang w:val="en-GB"/>
              </w:rPr>
            </w:pPr>
            <w:r w:rsidRPr="00B23B23">
              <w:rPr>
                <w:rFonts w:ascii="Arial Narrow" w:hAnsi="Arial Narrow"/>
                <w:sz w:val="16"/>
                <w:szCs w:val="16"/>
                <w:lang w:val="en-GB"/>
              </w:rPr>
              <w:t>Description</w:t>
            </w:r>
          </w:p>
        </w:tc>
        <w:tc>
          <w:tcPr>
            <w:tcW w:w="709" w:type="dxa"/>
            <w:tcBorders>
              <w:top w:val="single" w:sz="8" w:space="0" w:color="auto"/>
              <w:left w:val="single" w:sz="4" w:space="0" w:color="auto"/>
              <w:bottom w:val="single" w:sz="4" w:space="0" w:color="auto"/>
              <w:right w:val="single" w:sz="4" w:space="0" w:color="auto"/>
            </w:tcBorders>
            <w:vAlign w:val="center"/>
          </w:tcPr>
          <w:p w:rsidR="00F45D35" w:rsidRPr="009F01C9" w:rsidRDefault="00F45D35" w:rsidP="00AB27DE">
            <w:pPr>
              <w:spacing w:before="120" w:after="120"/>
              <w:jc w:val="center"/>
              <w:rPr>
                <w:rFonts w:ascii="Arial Narrow" w:hAnsi="Arial Narrow" w:cs="Tahoma"/>
                <w:sz w:val="16"/>
                <w:szCs w:val="16"/>
                <w:lang w:val="en-GB"/>
              </w:rPr>
            </w:pPr>
            <w:r w:rsidRPr="009F01C9">
              <w:rPr>
                <w:rFonts w:ascii="Arial Narrow" w:hAnsi="Arial Narrow" w:cs="Tahoma"/>
                <w:color w:val="000000"/>
                <w:sz w:val="16"/>
                <w:szCs w:val="16"/>
                <w:lang w:val="en-GB"/>
              </w:rPr>
              <w:t>2007</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45D35" w:rsidRPr="00833B17" w:rsidRDefault="00F45D35"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747A0F" w:rsidRDefault="00F45D35"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747A0F" w:rsidRDefault="00F45D35"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71353A" w:rsidRDefault="00F45D35"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09" w:type="dxa"/>
            <w:tcBorders>
              <w:top w:val="single" w:sz="8" w:space="0" w:color="auto"/>
              <w:left w:val="single" w:sz="8" w:space="0" w:color="auto"/>
              <w:bottom w:val="single" w:sz="8" w:space="0" w:color="auto"/>
              <w:right w:val="nil"/>
            </w:tcBorders>
            <w:vAlign w:val="center"/>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09" w:type="dxa"/>
            <w:tcBorders>
              <w:top w:val="single" w:sz="8" w:space="0" w:color="auto"/>
              <w:left w:val="single" w:sz="8" w:space="0" w:color="auto"/>
              <w:bottom w:val="single" w:sz="8" w:space="0" w:color="auto"/>
              <w:right w:val="nil"/>
            </w:tcBorders>
            <w:vAlign w:val="center"/>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09" w:type="dxa"/>
            <w:tcBorders>
              <w:top w:val="single" w:sz="8" w:space="0" w:color="auto"/>
              <w:left w:val="single" w:sz="8" w:space="0" w:color="auto"/>
              <w:bottom w:val="single" w:sz="8" w:space="0" w:color="auto"/>
              <w:right w:val="nil"/>
            </w:tcBorders>
            <w:vAlign w:val="center"/>
          </w:tcPr>
          <w:p w:rsidR="00F45D35" w:rsidRPr="00007445" w:rsidRDefault="00F45D35"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c>
          <w:tcPr>
            <w:tcW w:w="709" w:type="dxa"/>
            <w:tcBorders>
              <w:top w:val="single" w:sz="8" w:space="0" w:color="auto"/>
              <w:left w:val="single" w:sz="8" w:space="0" w:color="auto"/>
              <w:bottom w:val="single" w:sz="8" w:space="0" w:color="auto"/>
              <w:right w:val="nil"/>
            </w:tcBorders>
          </w:tcPr>
          <w:p w:rsidR="00F45D35" w:rsidRPr="00007445" w:rsidRDefault="00F45D35" w:rsidP="00AB27DE">
            <w:pPr>
              <w:spacing w:before="120" w:after="120"/>
              <w:jc w:val="center"/>
              <w:rPr>
                <w:rFonts w:ascii="Arial Narrow" w:hAnsi="Arial Narrow" w:cs="Tahoma"/>
                <w:color w:val="000000"/>
                <w:sz w:val="16"/>
                <w:szCs w:val="16"/>
                <w:lang w:val="en-GB"/>
              </w:rPr>
            </w:pPr>
            <w:r>
              <w:rPr>
                <w:rFonts w:ascii="Arial Narrow" w:hAnsi="Arial Narrow" w:cs="Tahoma"/>
                <w:color w:val="000000"/>
                <w:sz w:val="16"/>
                <w:szCs w:val="16"/>
                <w:lang w:val="en-GB"/>
              </w:rPr>
              <w:t>2017</w:t>
            </w:r>
          </w:p>
        </w:tc>
      </w:tr>
      <w:tr w:rsidR="00031C61" w:rsidRPr="00007445" w:rsidTr="00031C61">
        <w:trPr>
          <w:trHeight w:val="20"/>
        </w:trPr>
        <w:tc>
          <w:tcPr>
            <w:tcW w:w="2098" w:type="dxa"/>
            <w:tcBorders>
              <w:top w:val="nil"/>
              <w:left w:val="nil"/>
              <w:bottom w:val="nil"/>
              <w:right w:val="single" w:sz="4" w:space="0" w:color="auto"/>
            </w:tcBorders>
            <w:shd w:val="clear" w:color="auto" w:fill="auto"/>
            <w:vAlign w:val="center"/>
          </w:tcPr>
          <w:p w:rsidR="00031C61" w:rsidRPr="00007445" w:rsidRDefault="00031C61" w:rsidP="00A81BEE">
            <w:pPr>
              <w:rPr>
                <w:rFonts w:ascii="Arial Narrow" w:hAnsi="Arial Narrow"/>
                <w:b/>
                <w:sz w:val="16"/>
                <w:szCs w:val="16"/>
                <w:lang w:val="en-GB"/>
              </w:rPr>
            </w:pPr>
          </w:p>
        </w:tc>
        <w:tc>
          <w:tcPr>
            <w:tcW w:w="7799" w:type="dxa"/>
            <w:gridSpan w:val="11"/>
            <w:tcBorders>
              <w:top w:val="nil"/>
              <w:left w:val="single" w:sz="4" w:space="0" w:color="auto"/>
              <w:bottom w:val="nil"/>
            </w:tcBorders>
            <w:vAlign w:val="center"/>
          </w:tcPr>
          <w:p w:rsidR="00031C61" w:rsidRPr="00B906C8" w:rsidRDefault="00031C61" w:rsidP="00031C61">
            <w:pPr>
              <w:spacing w:before="240" w:after="240"/>
              <w:ind w:right="57"/>
              <w:jc w:val="center"/>
              <w:rPr>
                <w:rFonts w:ascii="Arial Narrow" w:hAnsi="Arial Narrow" w:cs="Calibri"/>
                <w:b/>
                <w:bCs/>
                <w:color w:val="000000"/>
                <w:sz w:val="16"/>
                <w:szCs w:val="16"/>
                <w:lang w:val="en-GB"/>
              </w:rPr>
            </w:pPr>
            <w:r w:rsidRPr="00EC6EF1">
              <w:rPr>
                <w:rFonts w:ascii="Arial Narrow" w:hAnsi="Arial Narrow"/>
                <w:sz w:val="16"/>
                <w:szCs w:val="16"/>
                <w:lang w:val="en-GB"/>
              </w:rPr>
              <w:t>Structure (%)</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rPr>
                <w:rFonts w:ascii="Arial Narrow" w:hAnsi="Arial Narrow" w:cs="Tahoma"/>
                <w:b/>
                <w:bCs/>
                <w:sz w:val="16"/>
                <w:szCs w:val="16"/>
                <w:lang w:val="en-GB"/>
              </w:rPr>
            </w:pPr>
            <w:r w:rsidRPr="00F45D35">
              <w:rPr>
                <w:rFonts w:ascii="Arial Narrow" w:hAnsi="Arial Narrow" w:cs="Calibri"/>
                <w:b/>
                <w:bCs/>
                <w:color w:val="000000"/>
                <w:sz w:val="16"/>
                <w:szCs w:val="16"/>
              </w:rPr>
              <w:t>Agricultural output</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b/>
                <w:bCs/>
                <w:color w:val="000000"/>
                <w:sz w:val="16"/>
                <w:szCs w:val="16"/>
                <w:lang w:val="en-GB" w:eastAsia="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100</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0</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192"/>
              <w:rPr>
                <w:rFonts w:ascii="Arial Narrow" w:hAnsi="Arial Narrow" w:cs="Tahoma"/>
                <w:b/>
                <w:bCs/>
                <w:sz w:val="16"/>
                <w:szCs w:val="16"/>
                <w:lang w:val="en-GB"/>
              </w:rPr>
            </w:pPr>
            <w:r w:rsidRPr="00F45D35">
              <w:rPr>
                <w:rFonts w:ascii="Arial Narrow" w:hAnsi="Arial Narrow" w:cs="Calibri"/>
                <w:b/>
                <w:bCs/>
                <w:color w:val="000000"/>
                <w:sz w:val="16"/>
                <w:szCs w:val="16"/>
              </w:rPr>
              <w:t>Agricultural goods output</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1</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9</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91</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4</w:t>
            </w:r>
          </w:p>
        </w:tc>
        <w:tc>
          <w:tcPr>
            <w:tcW w:w="709" w:type="dxa"/>
            <w:tcBorders>
              <w:top w:val="nil"/>
              <w:left w:val="nil"/>
              <w:bottom w:val="nil"/>
              <w:right w:val="nil"/>
            </w:tcBorders>
            <w:vAlign w:val="center"/>
          </w:tcPr>
          <w:p w:rsidR="00F45D35" w:rsidRPr="00F45D35" w:rsidRDefault="00F45D35" w:rsidP="00F45D35">
            <w:pPr>
              <w:spacing w:before="60"/>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4</w:t>
            </w:r>
          </w:p>
        </w:tc>
        <w:tc>
          <w:tcPr>
            <w:tcW w:w="709" w:type="dxa"/>
            <w:tcBorders>
              <w:top w:val="nil"/>
              <w:left w:val="nil"/>
              <w:bottom w:val="nil"/>
              <w:right w:val="nil"/>
            </w:tcBorders>
            <w:vAlign w:val="center"/>
          </w:tcPr>
          <w:p w:rsidR="00F45D35" w:rsidRPr="00F45D35" w:rsidRDefault="00F45D35" w:rsidP="00F45D35">
            <w:pPr>
              <w:spacing w:before="60"/>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5</w:t>
            </w:r>
          </w:p>
        </w:tc>
        <w:tc>
          <w:tcPr>
            <w:tcW w:w="709" w:type="dxa"/>
            <w:tcBorders>
              <w:top w:val="nil"/>
              <w:left w:val="nil"/>
              <w:bottom w:val="nil"/>
              <w:right w:val="nil"/>
            </w:tcBorders>
            <w:vAlign w:val="center"/>
          </w:tcPr>
          <w:p w:rsidR="00F45D35" w:rsidRPr="00F45D35" w:rsidRDefault="00F45D35" w:rsidP="00F45D35">
            <w:pPr>
              <w:spacing w:before="60"/>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97</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5</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firstLineChars="200" w:firstLine="320"/>
              <w:rPr>
                <w:rFonts w:ascii="Arial Narrow" w:hAnsi="Arial Narrow" w:cs="Tahoma"/>
                <w:sz w:val="16"/>
                <w:szCs w:val="16"/>
                <w:lang w:val="en-GB"/>
              </w:rPr>
            </w:pPr>
            <w:r w:rsidRPr="00F45D35">
              <w:rPr>
                <w:rFonts w:ascii="Arial Narrow" w:hAnsi="Arial Narrow" w:cs="Calibri"/>
                <w:color w:val="000000"/>
                <w:sz w:val="16"/>
                <w:szCs w:val="16"/>
              </w:rPr>
              <w:t>Crop production</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65</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66</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65</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70</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69</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D709A5"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64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67</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66</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65</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71</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C722E9" w:rsidP="00C722E9">
            <w:pPr>
              <w:ind w:right="57"/>
              <w:jc w:val="right"/>
              <w:rPr>
                <w:rFonts w:ascii="Arial Narrow" w:hAnsi="Arial Narrow" w:cs="Calibri"/>
                <w:color w:val="000000"/>
                <w:sz w:val="16"/>
                <w:szCs w:val="16"/>
                <w:lang w:val="en-GB"/>
              </w:rPr>
            </w:pPr>
            <w:r>
              <w:rPr>
                <w:rFonts w:ascii="Arial Narrow" w:hAnsi="Arial Narrow" w:cs="Calibri"/>
                <w:color w:val="000000"/>
                <w:sz w:val="16"/>
                <w:szCs w:val="16"/>
              </w:rPr>
              <w:t>65</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Cereals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27</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32</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27</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31</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33</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D709A5"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30</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30</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26</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27</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C722E9"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Industrial crops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8</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D709A5"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sidR="00F45D35" w:rsidRPr="00F45D35">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00C722E9">
              <w:rPr>
                <w:rFonts w:ascii="Arial Narrow" w:hAnsi="Arial Narrow" w:cs="Calibri"/>
                <w:color w:val="000000"/>
                <w:sz w:val="16"/>
                <w:szCs w:val="16"/>
              </w:rPr>
              <w:t>7</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Forage plants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00D709A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00C722E9">
              <w:rPr>
                <w:rFonts w:ascii="Arial Narrow" w:hAnsi="Arial Narrow" w:cs="Calibri"/>
                <w:color w:val="000000"/>
                <w:sz w:val="16"/>
                <w:szCs w:val="16"/>
              </w:rPr>
              <w:t>9</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sz w:val="16"/>
                <w:szCs w:val="16"/>
                <w:lang w:val="en-GB"/>
              </w:rPr>
            </w:pPr>
            <w:r w:rsidRPr="00F45D35">
              <w:rPr>
                <w:rFonts w:ascii="Arial Narrow" w:hAnsi="Arial Narrow" w:cs="Calibri"/>
                <w:color w:val="000000"/>
                <w:sz w:val="16"/>
                <w:szCs w:val="16"/>
              </w:rPr>
              <w:t>Vegetables and horticultural products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D709A5"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C722E9" w:rsidP="00C722E9">
            <w:pPr>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Potato</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D709A5"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00C722E9">
              <w:rPr>
                <w:rFonts w:ascii="Arial Narrow" w:hAnsi="Arial Narrow" w:cs="Calibri"/>
                <w:color w:val="000000"/>
                <w:sz w:val="16"/>
                <w:szCs w:val="16"/>
              </w:rPr>
              <w:t>1</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Fruits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8</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C652D1" w:rsidP="00C652D1">
            <w:pPr>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13</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12</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C722E9"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2</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Wine</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8</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4</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F45D35" w:rsidRDefault="00C722E9"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Olive oil</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Pr>
                <w:rFonts w:ascii="Arial Narrow" w:hAnsi="Arial Narrow" w:cs="Tahoma"/>
                <w:sz w:val="16"/>
                <w:szCs w:val="16"/>
                <w:lang w:val="en-GB"/>
              </w:rPr>
            </w:pPr>
            <w:r w:rsidRPr="00F45D35">
              <w:rPr>
                <w:rFonts w:ascii="Arial Narrow" w:hAnsi="Arial Narrow" w:cs="Calibri"/>
                <w:color w:val="000000"/>
                <w:sz w:val="16"/>
                <w:szCs w:val="16"/>
              </w:rPr>
              <w:t>Other crop products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firstLineChars="200" w:firstLine="320"/>
              <w:rPr>
                <w:rFonts w:ascii="Arial Narrow" w:hAnsi="Arial Narrow" w:cs="Tahoma"/>
                <w:sz w:val="16"/>
                <w:szCs w:val="16"/>
                <w:lang w:val="en-GB"/>
              </w:rPr>
            </w:pPr>
            <w:r w:rsidRPr="00F45D35">
              <w:rPr>
                <w:rFonts w:ascii="Arial Narrow" w:hAnsi="Arial Narrow" w:cs="Calibri"/>
                <w:color w:val="000000"/>
                <w:sz w:val="16"/>
                <w:szCs w:val="16"/>
              </w:rPr>
              <w:t>Animal production</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31</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30</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32</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27</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28</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33</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30</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30</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31</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26</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F45D35" w:rsidRDefault="00C722E9"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ight="-45"/>
              <w:rPr>
                <w:rFonts w:ascii="Arial Narrow" w:hAnsi="Arial Narrow" w:cs="Tahoma"/>
                <w:sz w:val="16"/>
                <w:szCs w:val="16"/>
                <w:lang w:val="en-GB"/>
              </w:rPr>
            </w:pPr>
            <w:r w:rsidRPr="00F45D35">
              <w:rPr>
                <w:rFonts w:ascii="Arial Narrow" w:hAnsi="Arial Narrow" w:cs="Calibri"/>
                <w:color w:val="000000"/>
                <w:sz w:val="16"/>
                <w:szCs w:val="16"/>
              </w:rPr>
              <w:t>Animals</w:t>
            </w:r>
          </w:p>
        </w:tc>
        <w:tc>
          <w:tcPr>
            <w:tcW w:w="709" w:type="dxa"/>
            <w:tcBorders>
              <w:top w:val="nil"/>
              <w:left w:val="single" w:sz="4" w:space="0" w:color="auto"/>
              <w:bottom w:val="nil"/>
            </w:tcBorders>
            <w:vAlign w:val="center"/>
          </w:tcPr>
          <w:p w:rsidR="00F45D35" w:rsidRPr="00F45D35" w:rsidRDefault="00C652D1"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F45D35" w:rsidRPr="00F45D35" w:rsidRDefault="00C652D1"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23</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19</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19</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22</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21</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21</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20</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17</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C722E9" w:rsidP="00F45D35">
            <w:pPr>
              <w:ind w:right="57"/>
              <w:jc w:val="right"/>
              <w:rPr>
                <w:rFonts w:ascii="Arial Narrow" w:hAnsi="Arial Narrow" w:cs="Calibri"/>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w:t>
            </w:r>
            <w:r>
              <w:rPr>
                <w:rFonts w:ascii="Arial Narrow" w:hAnsi="Arial Narrow" w:cs="Calibri"/>
                <w:color w:val="000000"/>
                <w:sz w:val="16"/>
                <w:szCs w:val="16"/>
              </w:rPr>
              <w:t>2</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Cattle</w:t>
            </w:r>
          </w:p>
        </w:tc>
        <w:tc>
          <w:tcPr>
            <w:tcW w:w="709" w:type="dxa"/>
            <w:tcBorders>
              <w:top w:val="nil"/>
              <w:left w:val="single" w:sz="4" w:space="0" w:color="auto"/>
              <w:bottom w:val="nil"/>
            </w:tcBorders>
            <w:vAlign w:val="center"/>
          </w:tcPr>
          <w:p w:rsidR="00F45D35" w:rsidRPr="00F45D35" w:rsidRDefault="00C652D1" w:rsidP="00C652D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bottom w:val="nil"/>
              <w:right w:val="nil"/>
            </w:tcBorders>
            <w:shd w:val="clear" w:color="auto" w:fill="auto"/>
            <w:noWrap/>
            <w:vAlign w:val="center"/>
          </w:tcPr>
          <w:p w:rsidR="00F45D35" w:rsidRPr="00F45D35" w:rsidRDefault="00C652D1" w:rsidP="00C652D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00C722E9">
              <w:rPr>
                <w:rFonts w:ascii="Arial Narrow" w:hAnsi="Arial Narrow" w:cs="Calibri"/>
                <w:color w:val="000000"/>
                <w:sz w:val="16"/>
                <w:szCs w:val="16"/>
              </w:rPr>
              <w:t>7</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Pigs</w:t>
            </w:r>
          </w:p>
        </w:tc>
        <w:tc>
          <w:tcPr>
            <w:tcW w:w="709" w:type="dxa"/>
            <w:tcBorders>
              <w:top w:val="nil"/>
              <w:left w:val="single" w:sz="4" w:space="0" w:color="auto"/>
              <w:bottom w:val="nil"/>
            </w:tcBorders>
            <w:vAlign w:val="center"/>
          </w:tcPr>
          <w:p w:rsidR="00F45D35" w:rsidRPr="00F45D35" w:rsidRDefault="00C652D1"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sidR="00F45D35" w:rsidRPr="00F45D35">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F45D35" w:rsidRDefault="00C652D1" w:rsidP="00C652D1">
            <w:pPr>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12</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11</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11</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vAlign w:val="center"/>
          </w:tcPr>
          <w:p w:rsidR="00F45D35" w:rsidRPr="00F45D35" w:rsidRDefault="00F45D35" w:rsidP="00C722E9">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w:t>
            </w:r>
            <w:r w:rsidR="00C722E9">
              <w:rPr>
                <w:rFonts w:ascii="Arial Narrow" w:hAnsi="Arial Narrow" w:cs="Calibri"/>
                <w:color w:val="000000"/>
                <w:sz w:val="16"/>
                <w:szCs w:val="16"/>
              </w:rPr>
              <w:t>2</w:t>
            </w:r>
            <w:r w:rsidR="00E304D7">
              <w:rPr>
                <w:rFonts w:ascii="Arial Narrow" w:hAnsi="Arial Narrow" w:cs="Calibri"/>
                <w:color w:val="000000"/>
                <w:sz w:val="16"/>
                <w:szCs w:val="16"/>
              </w:rPr>
              <w:t>.</w:t>
            </w:r>
            <w:r w:rsidR="00C722E9">
              <w:rPr>
                <w:rFonts w:ascii="Arial Narrow" w:hAnsi="Arial Narrow" w:cs="Calibri"/>
                <w:color w:val="000000"/>
                <w:sz w:val="16"/>
                <w:szCs w:val="16"/>
              </w:rPr>
              <w:t>2</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Equines</w:t>
            </w:r>
          </w:p>
        </w:tc>
        <w:tc>
          <w:tcPr>
            <w:tcW w:w="709" w:type="dxa"/>
            <w:tcBorders>
              <w:top w:val="nil"/>
              <w:left w:val="single" w:sz="4" w:space="0" w:color="auto"/>
              <w:bottom w:val="nil"/>
            </w:tcBorders>
            <w:vAlign w:val="center"/>
          </w:tcPr>
          <w:p w:rsidR="00F45D35" w:rsidRPr="00F45D35" w:rsidRDefault="00C652D1"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F45D35" w:rsidRDefault="00C652D1"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Sheep and goats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00C652D1">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F45D35" w:rsidRPr="00F45D35" w:rsidRDefault="00C652D1" w:rsidP="00F45D35">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Poultry</w:t>
            </w:r>
          </w:p>
        </w:tc>
        <w:tc>
          <w:tcPr>
            <w:tcW w:w="709" w:type="dxa"/>
            <w:tcBorders>
              <w:top w:val="nil"/>
              <w:left w:val="single" w:sz="4" w:space="0" w:color="auto"/>
              <w:bottom w:val="nil"/>
            </w:tcBorders>
            <w:vAlign w:val="center"/>
          </w:tcPr>
          <w:p w:rsidR="00F45D35" w:rsidRPr="00F45D35" w:rsidRDefault="00C652D1" w:rsidP="00C652D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bottom w:val="nil"/>
              <w:right w:val="nil"/>
            </w:tcBorders>
            <w:shd w:val="clear" w:color="auto" w:fill="auto"/>
            <w:noWrap/>
            <w:vAlign w:val="center"/>
          </w:tcPr>
          <w:p w:rsidR="00F45D35" w:rsidRPr="00F45D35" w:rsidRDefault="00C652D1" w:rsidP="00C652D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3</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C722E9">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00C722E9">
              <w:rPr>
                <w:rFonts w:ascii="Arial Narrow" w:hAnsi="Arial Narrow" w:cs="Calibri"/>
                <w:color w:val="000000"/>
                <w:sz w:val="16"/>
                <w:szCs w:val="16"/>
              </w:rPr>
              <w:t>7</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Other animals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476" w:right="-45"/>
              <w:rPr>
                <w:rFonts w:ascii="Arial Narrow" w:hAnsi="Arial Narrow" w:cs="Tahoma"/>
                <w:sz w:val="16"/>
                <w:szCs w:val="16"/>
                <w:lang w:val="en-GB"/>
              </w:rPr>
            </w:pPr>
            <w:r w:rsidRPr="00F45D35">
              <w:rPr>
                <w:rFonts w:ascii="Arial Narrow" w:hAnsi="Arial Narrow" w:cs="Calibri"/>
                <w:color w:val="000000"/>
                <w:sz w:val="16"/>
                <w:szCs w:val="16"/>
              </w:rPr>
              <w:t>Animal products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8</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8</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10</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8</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9</w:t>
            </w:r>
            <w:r w:rsidR="00E304D7">
              <w:rPr>
                <w:rFonts w:ascii="Arial Narrow" w:hAnsi="Arial Narrow" w:cs="Calibri"/>
                <w:color w:val="000000"/>
                <w:sz w:val="16"/>
                <w:szCs w:val="16"/>
              </w:rPr>
              <w:t>.</w:t>
            </w:r>
            <w:r w:rsidR="00C722E9">
              <w:rPr>
                <w:rFonts w:ascii="Arial Narrow" w:hAnsi="Arial Narrow" w:cs="Calibri"/>
                <w:color w:val="000000"/>
                <w:sz w:val="16"/>
                <w:szCs w:val="16"/>
              </w:rPr>
              <w:t>6</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Milk</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7</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7</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5</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6</w:t>
            </w:r>
            <w:r w:rsidR="00E304D7">
              <w:rPr>
                <w:rFonts w:ascii="Arial Narrow" w:hAnsi="Arial Narrow" w:cs="Calibri"/>
                <w:color w:val="000000"/>
                <w:sz w:val="16"/>
                <w:szCs w:val="16"/>
              </w:rPr>
              <w:t>.</w:t>
            </w:r>
            <w:r w:rsidR="00C722E9">
              <w:rPr>
                <w:rFonts w:ascii="Arial Narrow" w:hAnsi="Arial Narrow" w:cs="Calibri"/>
                <w:color w:val="000000"/>
                <w:sz w:val="16"/>
                <w:szCs w:val="16"/>
              </w:rPr>
              <w:t>5</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Eggs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6</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9</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2</w:t>
            </w:r>
            <w:r w:rsidR="00E304D7">
              <w:rPr>
                <w:rFonts w:ascii="Arial Narrow" w:hAnsi="Arial Narrow" w:cs="Calibri"/>
                <w:color w:val="000000"/>
                <w:sz w:val="16"/>
                <w:szCs w:val="16"/>
              </w:rPr>
              <w:t>.</w:t>
            </w:r>
            <w:r w:rsidR="00C722E9">
              <w:rPr>
                <w:rFonts w:ascii="Arial Narrow" w:hAnsi="Arial Narrow" w:cs="Calibri"/>
                <w:color w:val="000000"/>
                <w:sz w:val="16"/>
                <w:szCs w:val="16"/>
              </w:rPr>
              <w:t>7</w:t>
            </w:r>
          </w:p>
        </w:tc>
      </w:tr>
      <w:tr w:rsidR="00F45D35" w:rsidRPr="00007445" w:rsidTr="00F45D35">
        <w:trPr>
          <w:trHeight w:val="20"/>
        </w:trPr>
        <w:tc>
          <w:tcPr>
            <w:tcW w:w="2098" w:type="dxa"/>
            <w:tcBorders>
              <w:top w:val="nil"/>
              <w:left w:val="nil"/>
              <w:bottom w:val="nil"/>
              <w:right w:val="single" w:sz="4" w:space="0" w:color="auto"/>
            </w:tcBorders>
            <w:shd w:val="clear" w:color="auto" w:fill="auto"/>
            <w:vAlign w:val="center"/>
            <w:hideMark/>
          </w:tcPr>
          <w:p w:rsidR="00F45D35" w:rsidRPr="00F45D35" w:rsidRDefault="00F45D35" w:rsidP="00F45D35">
            <w:pPr>
              <w:ind w:left="618"/>
              <w:rPr>
                <w:rFonts w:ascii="Arial Narrow" w:hAnsi="Arial Narrow" w:cs="Tahoma"/>
                <w:sz w:val="16"/>
                <w:szCs w:val="16"/>
                <w:lang w:val="en-GB"/>
              </w:rPr>
            </w:pPr>
            <w:r w:rsidRPr="00F45D35">
              <w:rPr>
                <w:rFonts w:ascii="Arial Narrow" w:hAnsi="Arial Narrow" w:cs="Calibri"/>
                <w:color w:val="000000"/>
                <w:sz w:val="16"/>
                <w:szCs w:val="16"/>
              </w:rPr>
              <w:t>Other animal products</w:t>
            </w:r>
          </w:p>
        </w:tc>
        <w:tc>
          <w:tcPr>
            <w:tcW w:w="709" w:type="dxa"/>
            <w:tcBorders>
              <w:top w:val="nil"/>
              <w:left w:val="single" w:sz="4" w:space="0" w:color="auto"/>
              <w:bottom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5</w:t>
            </w:r>
          </w:p>
        </w:tc>
        <w:tc>
          <w:tcPr>
            <w:tcW w:w="709" w:type="dxa"/>
            <w:tcBorders>
              <w:top w:val="nil"/>
              <w:left w:val="nil"/>
              <w:bottom w:val="nil"/>
              <w:right w:val="nil"/>
            </w:tcBorders>
            <w:vAlign w:val="center"/>
          </w:tcPr>
          <w:p w:rsidR="00F45D35" w:rsidRPr="00F45D35" w:rsidRDefault="00F45D35" w:rsidP="00F45D35">
            <w:pPr>
              <w:ind w:right="113"/>
              <w:jc w:val="right"/>
              <w:rPr>
                <w:rFonts w:ascii="Arial Narrow" w:hAnsi="Arial Narrow"/>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3</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1</w:t>
            </w:r>
            <w:r w:rsidR="00E304D7">
              <w:rPr>
                <w:rFonts w:ascii="Arial Narrow" w:hAnsi="Arial Narrow" w:cs="Calibri"/>
                <w:color w:val="000000"/>
                <w:sz w:val="16"/>
                <w:szCs w:val="16"/>
              </w:rPr>
              <w:t>.</w:t>
            </w:r>
            <w:r w:rsidRPr="00F45D35">
              <w:rPr>
                <w:rFonts w:ascii="Arial Narrow" w:hAnsi="Arial Narrow" w:cs="Calibri"/>
                <w:color w:val="000000"/>
                <w:sz w:val="16"/>
                <w:szCs w:val="16"/>
              </w:rPr>
              <w:t>0</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Pr="00F45D35">
              <w:rPr>
                <w:rFonts w:ascii="Arial Narrow" w:hAnsi="Arial Narrow" w:cs="Calibri"/>
                <w:color w:val="000000"/>
                <w:sz w:val="16"/>
                <w:szCs w:val="16"/>
              </w:rPr>
              <w:t>4</w:t>
            </w:r>
          </w:p>
        </w:tc>
        <w:tc>
          <w:tcPr>
            <w:tcW w:w="709" w:type="dxa"/>
            <w:tcBorders>
              <w:top w:val="nil"/>
              <w:left w:val="nil"/>
              <w:bottom w:val="nil"/>
              <w:right w:val="nil"/>
            </w:tcBorders>
            <w:vAlign w:val="center"/>
          </w:tcPr>
          <w:p w:rsidR="00F45D35" w:rsidRPr="00F45D35" w:rsidRDefault="00F45D35" w:rsidP="00F45D35">
            <w:pPr>
              <w:ind w:right="57"/>
              <w:jc w:val="right"/>
              <w:rPr>
                <w:rFonts w:ascii="Arial Narrow" w:hAnsi="Arial Narrow" w:cs="Calibri"/>
                <w:color w:val="000000"/>
                <w:sz w:val="16"/>
                <w:szCs w:val="16"/>
                <w:lang w:val="en-GB"/>
              </w:rPr>
            </w:pPr>
            <w:r w:rsidRPr="00F45D35">
              <w:rPr>
                <w:rFonts w:ascii="Arial Narrow" w:hAnsi="Arial Narrow" w:cs="Calibri"/>
                <w:color w:val="000000"/>
                <w:sz w:val="16"/>
                <w:szCs w:val="16"/>
              </w:rPr>
              <w:t>0</w:t>
            </w:r>
            <w:r w:rsidR="00E304D7">
              <w:rPr>
                <w:rFonts w:ascii="Arial Narrow" w:hAnsi="Arial Narrow" w:cs="Calibri"/>
                <w:color w:val="000000"/>
                <w:sz w:val="16"/>
                <w:szCs w:val="16"/>
              </w:rPr>
              <w:t>.</w:t>
            </w:r>
            <w:r w:rsidR="00C722E9">
              <w:rPr>
                <w:rFonts w:ascii="Arial Narrow" w:hAnsi="Arial Narrow" w:cs="Calibri"/>
                <w:color w:val="000000"/>
                <w:sz w:val="16"/>
                <w:szCs w:val="16"/>
              </w:rPr>
              <w:t>5</w:t>
            </w:r>
          </w:p>
        </w:tc>
      </w:tr>
      <w:tr w:rsidR="00F45D35" w:rsidRPr="00007445" w:rsidTr="00F45D35">
        <w:trPr>
          <w:trHeight w:val="20"/>
        </w:trPr>
        <w:tc>
          <w:tcPr>
            <w:tcW w:w="2098" w:type="dxa"/>
            <w:tcBorders>
              <w:top w:val="nil"/>
              <w:left w:val="nil"/>
              <w:bottom w:val="single" w:sz="4" w:space="0" w:color="auto"/>
              <w:right w:val="single" w:sz="4" w:space="0" w:color="auto"/>
            </w:tcBorders>
            <w:shd w:val="clear" w:color="auto" w:fill="auto"/>
            <w:vAlign w:val="center"/>
            <w:hideMark/>
          </w:tcPr>
          <w:p w:rsidR="00F45D35" w:rsidRPr="00F45D35" w:rsidRDefault="00F45D35" w:rsidP="00F45D35">
            <w:pPr>
              <w:ind w:left="192"/>
              <w:rPr>
                <w:rFonts w:ascii="Arial Narrow" w:hAnsi="Arial Narrow" w:cs="Tahoma"/>
                <w:b/>
                <w:bCs/>
                <w:sz w:val="16"/>
                <w:szCs w:val="16"/>
                <w:lang w:val="en-GB"/>
              </w:rPr>
            </w:pPr>
            <w:r w:rsidRPr="00F45D35">
              <w:rPr>
                <w:rFonts w:ascii="Arial Narrow" w:hAnsi="Arial Narrow" w:cs="Calibri"/>
                <w:b/>
                <w:bCs/>
                <w:color w:val="000000"/>
                <w:sz w:val="16"/>
                <w:szCs w:val="16"/>
              </w:rPr>
              <w:t>Agricultural services</w:t>
            </w:r>
          </w:p>
        </w:tc>
        <w:tc>
          <w:tcPr>
            <w:tcW w:w="709" w:type="dxa"/>
            <w:tcBorders>
              <w:top w:val="nil"/>
              <w:left w:val="single" w:sz="4" w:space="0" w:color="auto"/>
              <w:bottom w:val="single" w:sz="4" w:space="0" w:color="auto"/>
            </w:tcBorders>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9</w:t>
            </w:r>
          </w:p>
        </w:tc>
        <w:tc>
          <w:tcPr>
            <w:tcW w:w="709" w:type="dxa"/>
            <w:tcBorders>
              <w:top w:val="nil"/>
              <w:bottom w:val="single" w:sz="4" w:space="0" w:color="auto"/>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5</w:t>
            </w:r>
          </w:p>
        </w:tc>
        <w:tc>
          <w:tcPr>
            <w:tcW w:w="709" w:type="dxa"/>
            <w:tcBorders>
              <w:top w:val="nil"/>
              <w:left w:val="nil"/>
              <w:bottom w:val="single" w:sz="4" w:space="0" w:color="auto"/>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9</w:t>
            </w:r>
          </w:p>
        </w:tc>
        <w:tc>
          <w:tcPr>
            <w:tcW w:w="709" w:type="dxa"/>
            <w:tcBorders>
              <w:top w:val="nil"/>
              <w:left w:val="nil"/>
              <w:bottom w:val="single" w:sz="4" w:space="0" w:color="auto"/>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4</w:t>
            </w:r>
          </w:p>
        </w:tc>
        <w:tc>
          <w:tcPr>
            <w:tcW w:w="709" w:type="dxa"/>
            <w:tcBorders>
              <w:top w:val="nil"/>
              <w:left w:val="nil"/>
              <w:bottom w:val="single" w:sz="4" w:space="0" w:color="auto"/>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1</w:t>
            </w:r>
          </w:p>
        </w:tc>
        <w:tc>
          <w:tcPr>
            <w:tcW w:w="709" w:type="dxa"/>
            <w:tcBorders>
              <w:top w:val="nil"/>
              <w:left w:val="nil"/>
              <w:bottom w:val="single" w:sz="4" w:space="0" w:color="auto"/>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2</w:t>
            </w:r>
          </w:p>
        </w:tc>
        <w:tc>
          <w:tcPr>
            <w:tcW w:w="709" w:type="dxa"/>
            <w:tcBorders>
              <w:top w:val="nil"/>
              <w:left w:val="nil"/>
              <w:bottom w:val="single" w:sz="4" w:space="0" w:color="auto"/>
              <w:right w:val="nil"/>
            </w:tcBorders>
            <w:shd w:val="clear" w:color="auto" w:fill="auto"/>
            <w:noWrap/>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4</w:t>
            </w:r>
          </w:p>
        </w:tc>
        <w:tc>
          <w:tcPr>
            <w:tcW w:w="709" w:type="dxa"/>
            <w:tcBorders>
              <w:top w:val="nil"/>
              <w:left w:val="nil"/>
              <w:bottom w:val="single" w:sz="4" w:space="0" w:color="auto"/>
              <w:right w:val="nil"/>
            </w:tcBorders>
            <w:vAlign w:val="center"/>
          </w:tcPr>
          <w:p w:rsidR="00F45D35" w:rsidRPr="00F45D35" w:rsidRDefault="00F45D35" w:rsidP="00F45D35">
            <w:pPr>
              <w:ind w:right="113"/>
              <w:jc w:val="right"/>
              <w:rPr>
                <w:rFonts w:ascii="Arial Narrow" w:hAnsi="Arial Narrow"/>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6</w:t>
            </w:r>
          </w:p>
        </w:tc>
        <w:tc>
          <w:tcPr>
            <w:tcW w:w="709" w:type="dxa"/>
            <w:tcBorders>
              <w:top w:val="nil"/>
              <w:left w:val="nil"/>
              <w:bottom w:val="single" w:sz="4" w:space="0" w:color="auto"/>
              <w:right w:val="nil"/>
            </w:tcBorders>
            <w:vAlign w:val="center"/>
          </w:tcPr>
          <w:p w:rsidR="00F45D35" w:rsidRPr="00F45D35" w:rsidRDefault="00F45D35" w:rsidP="00F45D35">
            <w:pPr>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6</w:t>
            </w:r>
          </w:p>
        </w:tc>
        <w:tc>
          <w:tcPr>
            <w:tcW w:w="709" w:type="dxa"/>
            <w:tcBorders>
              <w:top w:val="nil"/>
              <w:left w:val="nil"/>
              <w:bottom w:val="single" w:sz="4" w:space="0" w:color="auto"/>
              <w:right w:val="nil"/>
            </w:tcBorders>
            <w:vAlign w:val="center"/>
          </w:tcPr>
          <w:p w:rsidR="00F45D35" w:rsidRPr="00F45D35" w:rsidRDefault="00F45D35" w:rsidP="00F45D35">
            <w:pPr>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5</w:t>
            </w:r>
          </w:p>
        </w:tc>
        <w:tc>
          <w:tcPr>
            <w:tcW w:w="709" w:type="dxa"/>
            <w:tcBorders>
              <w:top w:val="nil"/>
              <w:left w:val="nil"/>
              <w:bottom w:val="single" w:sz="4" w:space="0" w:color="auto"/>
              <w:right w:val="nil"/>
            </w:tcBorders>
            <w:vAlign w:val="center"/>
          </w:tcPr>
          <w:p w:rsidR="00F45D35" w:rsidRPr="00F45D35" w:rsidRDefault="00F45D35" w:rsidP="00F45D35">
            <w:pPr>
              <w:ind w:right="57"/>
              <w:jc w:val="right"/>
              <w:rPr>
                <w:rFonts w:ascii="Arial Narrow" w:hAnsi="Arial Narrow" w:cs="Calibri"/>
                <w:b/>
                <w:bCs/>
                <w:color w:val="000000"/>
                <w:sz w:val="16"/>
                <w:szCs w:val="16"/>
                <w:lang w:val="en-GB"/>
              </w:rPr>
            </w:pPr>
            <w:r w:rsidRPr="00F45D35">
              <w:rPr>
                <w:rFonts w:ascii="Arial Narrow" w:hAnsi="Arial Narrow" w:cs="Calibri"/>
                <w:b/>
                <w:bCs/>
                <w:color w:val="000000"/>
                <w:sz w:val="16"/>
                <w:szCs w:val="16"/>
              </w:rPr>
              <w:t>2</w:t>
            </w:r>
            <w:r w:rsidR="00E304D7">
              <w:rPr>
                <w:rFonts w:ascii="Arial Narrow" w:hAnsi="Arial Narrow" w:cs="Calibri"/>
                <w:b/>
                <w:bCs/>
                <w:color w:val="000000"/>
                <w:sz w:val="16"/>
                <w:szCs w:val="16"/>
              </w:rPr>
              <w:t>.</w:t>
            </w:r>
            <w:r w:rsidRPr="00F45D35">
              <w:rPr>
                <w:rFonts w:ascii="Arial Narrow" w:hAnsi="Arial Narrow" w:cs="Calibri"/>
                <w:b/>
                <w:bCs/>
                <w:color w:val="000000"/>
                <w:sz w:val="16"/>
                <w:szCs w:val="16"/>
              </w:rPr>
              <w:t>5</w:t>
            </w:r>
          </w:p>
        </w:tc>
      </w:tr>
    </w:tbl>
    <w:p w:rsidR="009136C0" w:rsidRPr="00007445" w:rsidRDefault="009136C0" w:rsidP="004073BC">
      <w:pPr>
        <w:spacing w:after="120"/>
        <w:rPr>
          <w:rFonts w:ascii="Tahoma" w:hAnsi="Tahoma" w:cs="Tahoma"/>
          <w:b/>
          <w:sz w:val="20"/>
          <w:szCs w:val="20"/>
          <w:lang w:val="en-GB"/>
        </w:rPr>
      </w:pPr>
    </w:p>
    <w:p w:rsidR="009136C0" w:rsidRPr="00EC6EF1" w:rsidRDefault="009136C0" w:rsidP="004073BC">
      <w:pPr>
        <w:spacing w:after="120"/>
        <w:rPr>
          <w:rFonts w:ascii="Tahoma" w:hAnsi="Tahoma" w:cs="Tahoma"/>
          <w:b/>
          <w:sz w:val="20"/>
          <w:szCs w:val="20"/>
          <w:lang w:val="en-GB"/>
        </w:rPr>
      </w:pPr>
    </w:p>
    <w:p w:rsidR="009136C0" w:rsidRPr="00EC6EF1" w:rsidRDefault="009136C0" w:rsidP="004073BC">
      <w:pPr>
        <w:spacing w:after="120"/>
        <w:rPr>
          <w:rFonts w:ascii="Tahoma" w:hAnsi="Tahoma" w:cs="Tahoma"/>
          <w:b/>
          <w:sz w:val="20"/>
          <w:szCs w:val="20"/>
          <w:lang w:val="en-GB"/>
        </w:rPr>
      </w:pPr>
    </w:p>
    <w:p w:rsidR="009136C0" w:rsidRPr="009F01C9" w:rsidRDefault="005136C3" w:rsidP="005136C3">
      <w:pPr>
        <w:spacing w:after="120"/>
        <w:rPr>
          <w:rFonts w:ascii="Arial Narrow" w:hAnsi="Arial Narrow"/>
          <w:b/>
          <w:sz w:val="21"/>
          <w:szCs w:val="21"/>
          <w:lang w:val="en-GB"/>
        </w:rPr>
      </w:pPr>
      <w:r w:rsidRPr="00B23B23">
        <w:rPr>
          <w:rFonts w:ascii="Arial Narrow" w:hAnsi="Arial Narrow"/>
          <w:b/>
          <w:sz w:val="21"/>
          <w:szCs w:val="21"/>
          <w:lang w:val="en-GB"/>
        </w:rPr>
        <w:lastRenderedPageBreak/>
        <w:t>Table 3. Agricultural output at previous year prices, Republic of Serbia</w:t>
      </w:r>
    </w:p>
    <w:tbl>
      <w:tblPr>
        <w:tblW w:w="9925" w:type="dxa"/>
        <w:jc w:val="center"/>
        <w:tblLayout w:type="fixed"/>
        <w:tblCellMar>
          <w:left w:w="28" w:type="dxa"/>
          <w:right w:w="28" w:type="dxa"/>
        </w:tblCellMar>
        <w:tblLook w:val="04A0" w:firstRow="1" w:lastRow="0" w:firstColumn="1" w:lastColumn="0" w:noHBand="0" w:noVBand="1"/>
      </w:tblPr>
      <w:tblGrid>
        <w:gridCol w:w="2835"/>
        <w:gridCol w:w="709"/>
        <w:gridCol w:w="709"/>
        <w:gridCol w:w="709"/>
        <w:gridCol w:w="709"/>
        <w:gridCol w:w="709"/>
        <w:gridCol w:w="709"/>
        <w:gridCol w:w="709"/>
        <w:gridCol w:w="709"/>
        <w:gridCol w:w="709"/>
        <w:gridCol w:w="709"/>
      </w:tblGrid>
      <w:tr w:rsidR="00031C61" w:rsidRPr="00007445" w:rsidTr="00031C61">
        <w:trPr>
          <w:trHeight w:val="20"/>
          <w:jc w:val="center"/>
        </w:trPr>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031C61" w:rsidRPr="009F01C9" w:rsidRDefault="00031C61" w:rsidP="00AB27DE">
            <w:pPr>
              <w:spacing w:before="120" w:after="120"/>
              <w:jc w:val="center"/>
              <w:rPr>
                <w:rFonts w:ascii="Arial Narrow" w:hAnsi="Arial Narrow" w:cs="Tahoma"/>
                <w:sz w:val="16"/>
                <w:szCs w:val="16"/>
                <w:lang w:val="en-GB"/>
              </w:rPr>
            </w:pPr>
            <w:r w:rsidRPr="009F01C9">
              <w:rPr>
                <w:rFonts w:ascii="Arial Narrow" w:hAnsi="Arial Narrow"/>
                <w:sz w:val="16"/>
                <w:szCs w:val="16"/>
                <w:lang w:val="en-GB"/>
              </w:rPr>
              <w:t>Description</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31C61" w:rsidRPr="00833B17" w:rsidRDefault="00031C61"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47A0F" w:rsidRDefault="00031C61"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47A0F" w:rsidRDefault="00031C61"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1353A" w:rsidRDefault="00031C61"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09" w:type="dxa"/>
            <w:tcBorders>
              <w:top w:val="single" w:sz="8" w:space="0" w:color="auto"/>
              <w:left w:val="single" w:sz="8" w:space="0" w:color="auto"/>
              <w:bottom w:val="single" w:sz="4" w:space="0" w:color="auto"/>
              <w:right w:val="nil"/>
            </w:tcBorders>
            <w:vAlign w:val="center"/>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09" w:type="dxa"/>
            <w:tcBorders>
              <w:top w:val="single" w:sz="8" w:space="0" w:color="auto"/>
              <w:left w:val="single" w:sz="8" w:space="0" w:color="auto"/>
              <w:bottom w:val="single" w:sz="4" w:space="0" w:color="auto"/>
              <w:right w:val="nil"/>
            </w:tcBorders>
            <w:vAlign w:val="center"/>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09" w:type="dxa"/>
            <w:tcBorders>
              <w:top w:val="single" w:sz="8" w:space="0" w:color="auto"/>
              <w:left w:val="single" w:sz="8" w:space="0" w:color="auto"/>
              <w:bottom w:val="single" w:sz="4" w:space="0" w:color="auto"/>
              <w:right w:val="nil"/>
            </w:tcBorders>
            <w:vAlign w:val="center"/>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c>
          <w:tcPr>
            <w:tcW w:w="709" w:type="dxa"/>
            <w:tcBorders>
              <w:top w:val="single" w:sz="8" w:space="0" w:color="auto"/>
              <w:left w:val="single" w:sz="8" w:space="0" w:color="auto"/>
              <w:bottom w:val="single" w:sz="4" w:space="0" w:color="auto"/>
              <w:right w:val="nil"/>
            </w:tcBorders>
          </w:tcPr>
          <w:p w:rsidR="00031C61" w:rsidRPr="00007445" w:rsidRDefault="00031C61" w:rsidP="00AB27DE">
            <w:pPr>
              <w:spacing w:before="120" w:after="120"/>
              <w:jc w:val="center"/>
              <w:rPr>
                <w:rFonts w:ascii="Arial Narrow" w:hAnsi="Arial Narrow" w:cs="Tahoma"/>
                <w:color w:val="000000"/>
                <w:sz w:val="16"/>
                <w:szCs w:val="16"/>
                <w:lang w:val="en-GB"/>
              </w:rPr>
            </w:pPr>
            <w:r>
              <w:rPr>
                <w:rFonts w:ascii="Arial Narrow" w:hAnsi="Arial Narrow" w:cs="Tahoma"/>
                <w:color w:val="000000"/>
                <w:sz w:val="16"/>
                <w:szCs w:val="16"/>
                <w:lang w:val="en-GB"/>
              </w:rPr>
              <w:t>2017</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tcPr>
          <w:p w:rsidR="00031C61" w:rsidRPr="00007445" w:rsidRDefault="00031C61" w:rsidP="00AB27DE">
            <w:pPr>
              <w:spacing w:before="240" w:after="120"/>
              <w:jc w:val="center"/>
              <w:rPr>
                <w:rFonts w:ascii="Arial Narrow" w:hAnsi="Arial Narrow" w:cs="Tahoma"/>
                <w:bCs/>
                <w:sz w:val="16"/>
                <w:szCs w:val="16"/>
                <w:lang w:val="en-GB"/>
              </w:rPr>
            </w:pPr>
          </w:p>
        </w:tc>
        <w:tc>
          <w:tcPr>
            <w:tcW w:w="7090" w:type="dxa"/>
            <w:gridSpan w:val="10"/>
            <w:tcBorders>
              <w:top w:val="nil"/>
              <w:bottom w:val="nil"/>
              <w:right w:val="nil"/>
            </w:tcBorders>
            <w:shd w:val="clear" w:color="auto" w:fill="auto"/>
            <w:noWrap/>
            <w:vAlign w:val="center"/>
          </w:tcPr>
          <w:p w:rsidR="00031C61" w:rsidRPr="00EC6EF1" w:rsidRDefault="00031C61" w:rsidP="00AB27DE">
            <w:pPr>
              <w:spacing w:before="240" w:after="120"/>
              <w:ind w:right="113"/>
              <w:jc w:val="center"/>
              <w:rPr>
                <w:rFonts w:ascii="Arial Narrow" w:hAnsi="Arial Narrow"/>
                <w:sz w:val="16"/>
                <w:szCs w:val="16"/>
                <w:lang w:val="en-GB"/>
              </w:rPr>
            </w:pPr>
            <w:r w:rsidRPr="00EC6EF1">
              <w:rPr>
                <w:rFonts w:ascii="Arial Narrow" w:hAnsi="Arial Narrow"/>
                <w:sz w:val="16"/>
                <w:szCs w:val="16"/>
                <w:lang w:val="en-GB"/>
              </w:rPr>
              <w:t>RSD million</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rPr>
                <w:rFonts w:ascii="Arial Narrow" w:hAnsi="Arial Narrow" w:cs="Tahoma"/>
                <w:b/>
                <w:bCs/>
                <w:sz w:val="16"/>
                <w:szCs w:val="16"/>
                <w:lang w:val="en-GB"/>
              </w:rPr>
            </w:pPr>
            <w:r w:rsidRPr="00031C61">
              <w:rPr>
                <w:rFonts w:ascii="Arial Narrow" w:hAnsi="Arial Narrow" w:cs="Calibri"/>
                <w:b/>
                <w:bCs/>
                <w:color w:val="000000"/>
                <w:sz w:val="16"/>
                <w:szCs w:val="16"/>
              </w:rPr>
              <w:t>Agricultural output</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eastAsia="en-GB"/>
              </w:rPr>
            </w:pPr>
            <w:r w:rsidRPr="00031C61">
              <w:rPr>
                <w:rFonts w:ascii="Arial Narrow" w:hAnsi="Arial Narrow" w:cs="Calibri"/>
                <w:b/>
                <w:bCs/>
                <w:color w:val="000000"/>
                <w:sz w:val="16"/>
                <w:szCs w:val="16"/>
              </w:rPr>
              <w:t>364</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141</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439</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385</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412</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979</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469</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685</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430</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501</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611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096</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616</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463</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544</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084</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581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180</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5</w:t>
            </w:r>
          </w:p>
        </w:tc>
        <w:tc>
          <w:tcPr>
            <w:tcW w:w="709" w:type="dxa"/>
            <w:tcBorders>
              <w:top w:val="nil"/>
              <w:left w:val="nil"/>
              <w:bottom w:val="nil"/>
              <w:right w:val="nil"/>
            </w:tcBorders>
            <w:vAlign w:val="center"/>
          </w:tcPr>
          <w:p w:rsidR="00031C61" w:rsidRPr="00031C61" w:rsidRDefault="00380BEE" w:rsidP="00380BEE">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520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179</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192"/>
              <w:rPr>
                <w:rFonts w:ascii="Arial Narrow" w:hAnsi="Arial Narrow" w:cs="Tahoma"/>
                <w:b/>
                <w:bCs/>
                <w:sz w:val="16"/>
                <w:szCs w:val="16"/>
                <w:lang w:val="en-GB"/>
              </w:rPr>
            </w:pPr>
            <w:r w:rsidRPr="00031C61">
              <w:rPr>
                <w:rFonts w:ascii="Arial Narrow" w:hAnsi="Arial Narrow" w:cs="Calibri"/>
                <w:b/>
                <w:bCs/>
                <w:color w:val="000000"/>
                <w:sz w:val="16"/>
                <w:szCs w:val="16"/>
              </w:rPr>
              <w:t>Agricultural goods output</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353</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754</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428</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421</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401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203</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458</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558</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421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531</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597</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618</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b/>
                <w:bCs/>
                <w:color w:val="000000"/>
                <w:sz w:val="16"/>
                <w:szCs w:val="16"/>
                <w:lang w:val="en-GB"/>
              </w:rPr>
            </w:pPr>
            <w:r w:rsidRPr="00031C61">
              <w:rPr>
                <w:rFonts w:ascii="Arial Narrow" w:hAnsi="Arial Narrow" w:cs="Calibri"/>
                <w:b/>
                <w:bCs/>
                <w:color w:val="000000"/>
                <w:sz w:val="16"/>
                <w:szCs w:val="16"/>
              </w:rPr>
              <w:t>601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809</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530</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095</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566</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168</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031C61" w:rsidRPr="00031C61" w:rsidRDefault="00031C61" w:rsidP="00380BEE">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506</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95</w:t>
            </w:r>
            <w:r w:rsidR="00380BEE">
              <w:rPr>
                <w:rFonts w:ascii="Arial Narrow" w:hAnsi="Arial Narrow" w:cs="Calibri"/>
                <w:b/>
                <w:bCs/>
                <w:color w:val="000000"/>
                <w:sz w:val="16"/>
                <w:szCs w:val="16"/>
              </w:rPr>
              <w:t>0</w:t>
            </w:r>
            <w:r w:rsidR="00E304D7">
              <w:rPr>
                <w:rFonts w:ascii="Arial Narrow" w:hAnsi="Arial Narrow" w:cs="Calibri"/>
                <w:b/>
                <w:bCs/>
                <w:color w:val="000000"/>
                <w:sz w:val="16"/>
                <w:szCs w:val="16"/>
              </w:rPr>
              <w:t>.</w:t>
            </w:r>
            <w:r w:rsidR="00380BEE">
              <w:rPr>
                <w:rFonts w:ascii="Arial Narrow" w:hAnsi="Arial Narrow" w:cs="Calibri"/>
                <w:b/>
                <w:bCs/>
                <w:color w:val="000000"/>
                <w:sz w:val="16"/>
                <w:szCs w:val="16"/>
              </w:rPr>
              <w:t>6</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firstLineChars="200" w:firstLine="320"/>
              <w:rPr>
                <w:rFonts w:ascii="Arial Narrow" w:hAnsi="Arial Narrow" w:cs="Tahoma"/>
                <w:sz w:val="16"/>
                <w:szCs w:val="16"/>
                <w:lang w:val="en-GB"/>
              </w:rPr>
            </w:pPr>
            <w:r w:rsidRPr="00031C61">
              <w:rPr>
                <w:rFonts w:ascii="Arial Narrow" w:hAnsi="Arial Narrow" w:cs="Calibri"/>
                <w:color w:val="000000"/>
                <w:sz w:val="16"/>
                <w:szCs w:val="16"/>
              </w:rPr>
              <w:t>Crop production</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257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719</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305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206</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261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832</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328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426</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263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565</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430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448</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426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840</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333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546</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404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404</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380BEE">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346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40</w:t>
            </w:r>
            <w:r w:rsidR="00380BEE">
              <w:rPr>
                <w:rFonts w:ascii="Arial Narrow" w:hAnsi="Arial Narrow" w:cs="Calibri"/>
                <w:color w:val="000000"/>
                <w:sz w:val="16"/>
                <w:szCs w:val="16"/>
              </w:rPr>
              <w:t>1</w:t>
            </w:r>
            <w:r w:rsidR="00E304D7">
              <w:rPr>
                <w:rFonts w:ascii="Arial Narrow" w:hAnsi="Arial Narrow" w:cs="Calibri"/>
                <w:color w:val="000000"/>
                <w:sz w:val="16"/>
                <w:szCs w:val="16"/>
              </w:rPr>
              <w:t>.</w:t>
            </w:r>
            <w:r w:rsidR="00380BEE">
              <w:rPr>
                <w:rFonts w:ascii="Arial Narrow" w:hAnsi="Arial Narrow" w:cs="Calibri"/>
                <w:color w:val="000000"/>
                <w:sz w:val="16"/>
                <w:szCs w:val="16"/>
              </w:rPr>
              <w:t>6</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Cereals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122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951</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143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078</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119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123</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144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178</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121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304</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201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050</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205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237</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136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820</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174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833</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104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734</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Industrial crops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064</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201</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048</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955</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052</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70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087</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248</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44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755</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62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032</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542</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Forage plants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055</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274</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897</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133</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532</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158</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897</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143</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669</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848</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sz w:val="16"/>
                <w:szCs w:val="16"/>
                <w:lang w:val="en-GB"/>
              </w:rPr>
            </w:pPr>
            <w:r w:rsidRPr="00031C61">
              <w:rPr>
                <w:rFonts w:ascii="Arial Narrow" w:hAnsi="Arial Narrow" w:cs="Calibri"/>
                <w:color w:val="000000"/>
                <w:sz w:val="16"/>
                <w:szCs w:val="16"/>
              </w:rPr>
              <w:t>Vegetables and horticultural products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908</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395</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782</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038</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553</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306</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301</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015</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127</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627</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Potato</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126</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092</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895</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608</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565</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171</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627</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850</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560</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933</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Fruits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085</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074</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923</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164</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202</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70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415</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362</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036</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70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406</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76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021</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Wine</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955</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541</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819</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993</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960</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752</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560</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360</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260</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40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219</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Olive oil</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Pr>
                <w:rFonts w:ascii="Arial Narrow" w:hAnsi="Arial Narrow" w:cs="Tahoma"/>
                <w:sz w:val="16"/>
                <w:szCs w:val="16"/>
                <w:lang w:val="en-GB"/>
              </w:rPr>
            </w:pPr>
            <w:r w:rsidRPr="00031C61">
              <w:rPr>
                <w:rFonts w:ascii="Arial Narrow" w:hAnsi="Arial Narrow" w:cs="Calibri"/>
                <w:color w:val="000000"/>
                <w:sz w:val="16"/>
                <w:szCs w:val="16"/>
              </w:rPr>
              <w:t>Other crop products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571</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548</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342</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353</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395</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506</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605</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563</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512</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475</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firstLineChars="200" w:firstLine="320"/>
              <w:rPr>
                <w:rFonts w:ascii="Arial Narrow" w:hAnsi="Arial Narrow" w:cs="Tahoma"/>
                <w:sz w:val="16"/>
                <w:szCs w:val="16"/>
                <w:lang w:val="en-GB"/>
              </w:rPr>
            </w:pPr>
            <w:r w:rsidRPr="00031C61">
              <w:rPr>
                <w:rFonts w:ascii="Arial Narrow" w:hAnsi="Arial Narrow" w:cs="Calibri"/>
                <w:color w:val="000000"/>
                <w:sz w:val="16"/>
                <w:szCs w:val="16"/>
              </w:rPr>
              <w:t>Animal production</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96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035</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118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930</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141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696</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130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132</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157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966</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166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613</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174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968</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196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548</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161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763</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160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549</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ight="-45"/>
              <w:rPr>
                <w:rFonts w:ascii="Arial Narrow" w:hAnsi="Arial Narrow" w:cs="Tahoma"/>
                <w:sz w:val="16"/>
                <w:szCs w:val="16"/>
                <w:lang w:val="en-GB"/>
              </w:rPr>
            </w:pPr>
            <w:r w:rsidRPr="00031C61">
              <w:rPr>
                <w:rFonts w:ascii="Arial Narrow" w:hAnsi="Arial Narrow" w:cs="Calibri"/>
                <w:color w:val="000000"/>
                <w:sz w:val="16"/>
                <w:szCs w:val="16"/>
              </w:rPr>
              <w:t>Animals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704</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167</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102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633</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92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014</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108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849</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115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191</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119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950</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137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106</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109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033</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109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297</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Cattle</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735</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577</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958</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938</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706</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321</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718</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165</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529</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955</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Pigs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301</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971</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57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119</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634</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654</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837</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574</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74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878</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60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365</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146</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Equines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84</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114</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72</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45</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424</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162</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160</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68</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310</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407</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Sheep and goats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818</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279</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680</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542</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005</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439</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997</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841</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426</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320</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Poultry</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764</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224</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802</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853</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059</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430</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499</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151</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401</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466</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Other animals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476" w:right="-45"/>
              <w:rPr>
                <w:rFonts w:ascii="Arial Narrow" w:hAnsi="Arial Narrow" w:cs="Tahoma"/>
                <w:sz w:val="16"/>
                <w:szCs w:val="16"/>
                <w:lang w:val="en-GB"/>
              </w:rPr>
            </w:pPr>
            <w:r w:rsidRPr="00031C61">
              <w:rPr>
                <w:rFonts w:ascii="Arial Narrow" w:hAnsi="Arial Narrow" w:cs="Calibri"/>
                <w:color w:val="000000"/>
                <w:sz w:val="16"/>
                <w:szCs w:val="16"/>
              </w:rPr>
              <w:t>Animal products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330</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047</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738</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118</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49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116</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51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978</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55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018</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59</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442</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730</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51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252</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Milk</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597</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414</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296</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790</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584</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125</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38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840</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383</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156</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35</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556</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Eggs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7</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101</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487</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10</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272</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8</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741</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299</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097</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435</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16</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412</w:t>
            </w:r>
            <w:r w:rsidR="00E304D7">
              <w:rPr>
                <w:rFonts w:ascii="Arial Narrow" w:hAnsi="Arial Narrow" w:cs="Calibri"/>
                <w:color w:val="000000"/>
                <w:sz w:val="16"/>
                <w:szCs w:val="16"/>
              </w:rPr>
              <w:t>.</w:t>
            </w:r>
            <w:r w:rsidRPr="00031C61">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911</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13</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045</w:t>
            </w:r>
            <w:r w:rsidR="00E304D7">
              <w:rPr>
                <w:rFonts w:ascii="Arial Narrow" w:hAnsi="Arial Narrow" w:cs="Calibri"/>
                <w:color w:val="000000"/>
                <w:sz w:val="16"/>
                <w:szCs w:val="16"/>
              </w:rPr>
              <w:t>.</w:t>
            </w:r>
            <w:r w:rsidRPr="00031C61">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031C61" w:rsidRDefault="00031C61" w:rsidP="00031C61">
            <w:pPr>
              <w:ind w:left="618"/>
              <w:rPr>
                <w:rFonts w:ascii="Arial Narrow" w:hAnsi="Arial Narrow" w:cs="Tahoma"/>
                <w:sz w:val="16"/>
                <w:szCs w:val="16"/>
                <w:lang w:val="en-GB"/>
              </w:rPr>
            </w:pPr>
            <w:r w:rsidRPr="00031C61">
              <w:rPr>
                <w:rFonts w:ascii="Arial Narrow" w:hAnsi="Arial Narrow" w:cs="Calibri"/>
                <w:color w:val="000000"/>
                <w:sz w:val="16"/>
                <w:szCs w:val="16"/>
              </w:rPr>
              <w:t>Other animal products</w:t>
            </w:r>
          </w:p>
        </w:tc>
        <w:tc>
          <w:tcPr>
            <w:tcW w:w="709" w:type="dxa"/>
            <w:tcBorders>
              <w:top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632</w:t>
            </w:r>
            <w:r w:rsidR="00E304D7">
              <w:rPr>
                <w:rFonts w:ascii="Arial Narrow" w:hAnsi="Arial Narrow" w:cs="Calibri"/>
                <w:color w:val="000000"/>
                <w:sz w:val="16"/>
                <w:szCs w:val="16"/>
              </w:rPr>
              <w:t>.</w:t>
            </w:r>
            <w:r w:rsidRPr="00031C61">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145</w:t>
            </w:r>
            <w:r w:rsidR="00E304D7">
              <w:rPr>
                <w:rFonts w:ascii="Arial Narrow" w:hAnsi="Arial Narrow" w:cs="Calibri"/>
                <w:color w:val="000000"/>
                <w:sz w:val="16"/>
                <w:szCs w:val="16"/>
              </w:rPr>
              <w:t>.</w:t>
            </w:r>
            <w:r w:rsidRPr="00031C61">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168</w:t>
            </w:r>
            <w:r w:rsidR="00E304D7">
              <w:rPr>
                <w:rFonts w:ascii="Arial Narrow" w:hAnsi="Arial Narrow" w:cs="Calibri"/>
                <w:color w:val="000000"/>
                <w:sz w:val="16"/>
                <w:szCs w:val="16"/>
              </w:rPr>
              <w:t>.</w:t>
            </w:r>
            <w:r w:rsidRPr="00031C61">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585</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233</w:t>
            </w:r>
            <w:r w:rsidR="00E304D7">
              <w:rPr>
                <w:rFonts w:ascii="Arial Narrow" w:hAnsi="Arial Narrow" w:cs="Calibri"/>
                <w:color w:val="000000"/>
                <w:sz w:val="16"/>
                <w:szCs w:val="16"/>
              </w:rPr>
              <w:t>.</w:t>
            </w:r>
            <w:r w:rsidRPr="00031C61">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755</w:t>
            </w:r>
            <w:r w:rsidR="00E304D7">
              <w:rPr>
                <w:rFonts w:ascii="Arial Narrow" w:hAnsi="Arial Narrow" w:cs="Calibri"/>
                <w:color w:val="000000"/>
                <w:sz w:val="16"/>
                <w:szCs w:val="16"/>
              </w:rPr>
              <w:t>.</w:t>
            </w:r>
            <w:r w:rsidRPr="00031C61">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olor w:val="000000"/>
                <w:sz w:val="16"/>
                <w:szCs w:val="16"/>
                <w:lang w:val="en-GB"/>
              </w:rPr>
            </w:pPr>
            <w:r w:rsidRPr="00031C61">
              <w:rPr>
                <w:rFonts w:ascii="Arial Narrow" w:hAnsi="Arial Narrow" w:cs="Calibri"/>
                <w:color w:val="000000"/>
                <w:sz w:val="16"/>
                <w:szCs w:val="16"/>
              </w:rPr>
              <w:t>1</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742</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4</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646</w:t>
            </w:r>
            <w:r w:rsidR="00E304D7">
              <w:rPr>
                <w:rFonts w:ascii="Arial Narrow" w:hAnsi="Arial Narrow" w:cs="Calibri"/>
                <w:color w:val="000000"/>
                <w:sz w:val="16"/>
                <w:szCs w:val="16"/>
              </w:rPr>
              <w:t>.</w:t>
            </w:r>
            <w:r w:rsidRPr="00031C61">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661</w:t>
            </w:r>
            <w:r w:rsidR="00E304D7">
              <w:rPr>
                <w:rFonts w:ascii="Arial Narrow" w:hAnsi="Arial Narrow" w:cs="Calibri"/>
                <w:color w:val="000000"/>
                <w:sz w:val="16"/>
                <w:szCs w:val="16"/>
              </w:rPr>
              <w:t>.</w:t>
            </w:r>
            <w:r w:rsidRPr="00031C61">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031C61" w:rsidRDefault="00031C61" w:rsidP="00031C61">
            <w:pPr>
              <w:ind w:right="57"/>
              <w:jc w:val="right"/>
              <w:rPr>
                <w:rFonts w:ascii="Arial Narrow" w:hAnsi="Arial Narrow" w:cs="Calibri"/>
                <w:color w:val="000000"/>
                <w:sz w:val="16"/>
                <w:szCs w:val="16"/>
                <w:lang w:val="en-GB"/>
              </w:rPr>
            </w:pPr>
            <w:r w:rsidRPr="00031C61">
              <w:rPr>
                <w:rFonts w:ascii="Arial Narrow" w:hAnsi="Arial Narrow" w:cs="Calibri"/>
                <w:color w:val="000000"/>
                <w:sz w:val="16"/>
                <w:szCs w:val="16"/>
              </w:rPr>
              <w:t>2</w:t>
            </w:r>
            <w:r w:rsidR="00E304D7">
              <w:rPr>
                <w:rFonts w:ascii="Arial Narrow" w:hAnsi="Arial Narrow" w:cs="Calibri"/>
                <w:color w:val="000000"/>
                <w:sz w:val="16"/>
                <w:szCs w:val="16"/>
              </w:rPr>
              <w:t xml:space="preserve"> </w:t>
            </w:r>
            <w:r w:rsidRPr="00031C61">
              <w:rPr>
                <w:rFonts w:ascii="Arial Narrow" w:hAnsi="Arial Narrow" w:cs="Calibri"/>
                <w:color w:val="000000"/>
                <w:sz w:val="16"/>
                <w:szCs w:val="16"/>
              </w:rPr>
              <w:t>649</w:t>
            </w:r>
            <w:r w:rsidR="00E304D7">
              <w:rPr>
                <w:rFonts w:ascii="Arial Narrow" w:hAnsi="Arial Narrow" w:cs="Calibri"/>
                <w:color w:val="000000"/>
                <w:sz w:val="16"/>
                <w:szCs w:val="16"/>
              </w:rPr>
              <w:t>.</w:t>
            </w:r>
            <w:r w:rsidRPr="00031C61">
              <w:rPr>
                <w:rFonts w:ascii="Arial Narrow" w:hAnsi="Arial Narrow" w:cs="Calibri"/>
                <w:color w:val="000000"/>
                <w:sz w:val="16"/>
                <w:szCs w:val="16"/>
              </w:rPr>
              <w:t>4</w:t>
            </w:r>
          </w:p>
        </w:tc>
      </w:tr>
      <w:tr w:rsidR="00031C61" w:rsidRPr="00007445" w:rsidTr="00031C61">
        <w:trPr>
          <w:trHeight w:val="20"/>
          <w:jc w:val="center"/>
        </w:trPr>
        <w:tc>
          <w:tcPr>
            <w:tcW w:w="2835" w:type="dxa"/>
            <w:tcBorders>
              <w:top w:val="nil"/>
              <w:left w:val="nil"/>
              <w:bottom w:val="single" w:sz="4" w:space="0" w:color="auto"/>
              <w:right w:val="single" w:sz="4" w:space="0" w:color="auto"/>
            </w:tcBorders>
            <w:shd w:val="clear" w:color="auto" w:fill="auto"/>
            <w:vAlign w:val="center"/>
            <w:hideMark/>
          </w:tcPr>
          <w:p w:rsidR="00031C61" w:rsidRPr="00031C61" w:rsidRDefault="00031C61" w:rsidP="00031C61">
            <w:pPr>
              <w:ind w:left="192"/>
              <w:rPr>
                <w:rFonts w:ascii="Arial Narrow" w:hAnsi="Arial Narrow" w:cs="Tahoma"/>
                <w:b/>
                <w:bCs/>
                <w:sz w:val="16"/>
                <w:szCs w:val="16"/>
                <w:lang w:val="en-GB"/>
              </w:rPr>
            </w:pPr>
            <w:r w:rsidRPr="00031C61">
              <w:rPr>
                <w:rFonts w:ascii="Arial Narrow" w:hAnsi="Arial Narrow" w:cs="Calibri"/>
                <w:b/>
                <w:bCs/>
                <w:color w:val="000000"/>
                <w:sz w:val="16"/>
                <w:szCs w:val="16"/>
              </w:rPr>
              <w:t>Agricultural services</w:t>
            </w:r>
          </w:p>
        </w:tc>
        <w:tc>
          <w:tcPr>
            <w:tcW w:w="709" w:type="dxa"/>
            <w:tcBorders>
              <w:top w:val="nil"/>
              <w:bottom w:val="single" w:sz="4" w:space="0" w:color="auto"/>
              <w:right w:val="nil"/>
            </w:tcBorders>
            <w:shd w:val="clear" w:color="auto" w:fill="auto"/>
            <w:noWrap/>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10</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386</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7</w:t>
            </w:r>
          </w:p>
        </w:tc>
        <w:tc>
          <w:tcPr>
            <w:tcW w:w="709" w:type="dxa"/>
            <w:tcBorders>
              <w:top w:val="nil"/>
              <w:left w:val="nil"/>
              <w:bottom w:val="single" w:sz="4" w:space="0" w:color="auto"/>
              <w:right w:val="nil"/>
            </w:tcBorders>
            <w:shd w:val="clear" w:color="auto" w:fill="auto"/>
            <w:noWrap/>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10</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963</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5</w:t>
            </w:r>
          </w:p>
        </w:tc>
        <w:tc>
          <w:tcPr>
            <w:tcW w:w="709" w:type="dxa"/>
            <w:tcBorders>
              <w:top w:val="nil"/>
              <w:left w:val="nil"/>
              <w:bottom w:val="single" w:sz="4" w:space="0" w:color="auto"/>
              <w:right w:val="nil"/>
            </w:tcBorders>
            <w:shd w:val="clear" w:color="auto" w:fill="auto"/>
            <w:noWrap/>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11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776</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2</w:t>
            </w:r>
          </w:p>
        </w:tc>
        <w:tc>
          <w:tcPr>
            <w:tcW w:w="709" w:type="dxa"/>
            <w:tcBorders>
              <w:top w:val="nil"/>
              <w:left w:val="nil"/>
              <w:bottom w:val="single" w:sz="4" w:space="0" w:color="auto"/>
              <w:right w:val="nil"/>
            </w:tcBorders>
            <w:shd w:val="clear" w:color="auto" w:fill="auto"/>
            <w:noWrap/>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11</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126</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3</w:t>
            </w:r>
          </w:p>
        </w:tc>
        <w:tc>
          <w:tcPr>
            <w:tcW w:w="709" w:type="dxa"/>
            <w:tcBorders>
              <w:top w:val="nil"/>
              <w:left w:val="nil"/>
              <w:bottom w:val="single" w:sz="4" w:space="0" w:color="auto"/>
              <w:right w:val="nil"/>
            </w:tcBorders>
            <w:shd w:val="clear" w:color="auto" w:fill="auto"/>
            <w:noWrap/>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8</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970</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1</w:t>
            </w:r>
          </w:p>
        </w:tc>
        <w:tc>
          <w:tcPr>
            <w:tcW w:w="709" w:type="dxa"/>
            <w:tcBorders>
              <w:top w:val="nil"/>
              <w:left w:val="nil"/>
              <w:bottom w:val="single" w:sz="4" w:space="0" w:color="auto"/>
              <w:right w:val="nil"/>
            </w:tcBorders>
            <w:shd w:val="clear" w:color="auto" w:fill="auto"/>
            <w:noWrap/>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13</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478</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2</w:t>
            </w:r>
          </w:p>
        </w:tc>
        <w:tc>
          <w:tcPr>
            <w:tcW w:w="709" w:type="dxa"/>
            <w:tcBorders>
              <w:top w:val="nil"/>
              <w:left w:val="nil"/>
              <w:bottom w:val="single" w:sz="4" w:space="0" w:color="auto"/>
              <w:right w:val="nil"/>
            </w:tcBorders>
            <w:vAlign w:val="center"/>
          </w:tcPr>
          <w:p w:rsidR="00031C61" w:rsidRPr="00031C61" w:rsidRDefault="00031C61" w:rsidP="00031C61">
            <w:pPr>
              <w:ind w:right="57"/>
              <w:jc w:val="right"/>
              <w:rPr>
                <w:rFonts w:ascii="Arial Narrow" w:hAnsi="Arial Narrow"/>
                <w:b/>
                <w:color w:val="000000"/>
                <w:sz w:val="16"/>
                <w:szCs w:val="16"/>
                <w:lang w:val="en-GB"/>
              </w:rPr>
            </w:pPr>
            <w:r w:rsidRPr="00031C61">
              <w:rPr>
                <w:rFonts w:ascii="Arial Narrow" w:hAnsi="Arial Narrow" w:cs="Calibri"/>
                <w:b/>
                <w:bCs/>
                <w:color w:val="000000"/>
                <w:sz w:val="16"/>
                <w:szCs w:val="16"/>
              </w:rPr>
              <w:t>14</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653</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5</w:t>
            </w:r>
          </w:p>
        </w:tc>
        <w:tc>
          <w:tcPr>
            <w:tcW w:w="709" w:type="dxa"/>
            <w:tcBorders>
              <w:top w:val="nil"/>
              <w:left w:val="nil"/>
              <w:bottom w:val="single" w:sz="4" w:space="0" w:color="auto"/>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13</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989</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5</w:t>
            </w:r>
          </w:p>
        </w:tc>
        <w:tc>
          <w:tcPr>
            <w:tcW w:w="709" w:type="dxa"/>
            <w:tcBorders>
              <w:top w:val="nil"/>
              <w:left w:val="nil"/>
              <w:bottom w:val="single" w:sz="4" w:space="0" w:color="auto"/>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15</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012</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5</w:t>
            </w:r>
          </w:p>
        </w:tc>
        <w:tc>
          <w:tcPr>
            <w:tcW w:w="709" w:type="dxa"/>
            <w:tcBorders>
              <w:top w:val="nil"/>
              <w:left w:val="nil"/>
              <w:bottom w:val="single" w:sz="4" w:space="0" w:color="auto"/>
              <w:right w:val="nil"/>
            </w:tcBorders>
            <w:vAlign w:val="center"/>
          </w:tcPr>
          <w:p w:rsidR="00031C61" w:rsidRPr="00031C61" w:rsidRDefault="00031C61" w:rsidP="00031C61">
            <w:pPr>
              <w:ind w:right="57"/>
              <w:jc w:val="right"/>
              <w:rPr>
                <w:rFonts w:ascii="Arial Narrow" w:hAnsi="Arial Narrow" w:cs="Calibri"/>
                <w:b/>
                <w:bCs/>
                <w:color w:val="000000"/>
                <w:sz w:val="16"/>
                <w:szCs w:val="16"/>
                <w:lang w:val="en-GB"/>
              </w:rPr>
            </w:pPr>
            <w:r w:rsidRPr="00031C61">
              <w:rPr>
                <w:rFonts w:ascii="Arial Narrow" w:hAnsi="Arial Narrow" w:cs="Calibri"/>
                <w:b/>
                <w:bCs/>
                <w:color w:val="000000"/>
                <w:sz w:val="16"/>
                <w:szCs w:val="16"/>
              </w:rPr>
              <w:t>13</w:t>
            </w:r>
            <w:r w:rsidR="00E304D7">
              <w:rPr>
                <w:rFonts w:ascii="Arial Narrow" w:hAnsi="Arial Narrow" w:cs="Calibri"/>
                <w:b/>
                <w:bCs/>
                <w:color w:val="000000"/>
                <w:sz w:val="16"/>
                <w:szCs w:val="16"/>
              </w:rPr>
              <w:t xml:space="preserve"> </w:t>
            </w:r>
            <w:r w:rsidRPr="00031C61">
              <w:rPr>
                <w:rFonts w:ascii="Arial Narrow" w:hAnsi="Arial Narrow" w:cs="Calibri"/>
                <w:b/>
                <w:bCs/>
                <w:color w:val="000000"/>
                <w:sz w:val="16"/>
                <w:szCs w:val="16"/>
              </w:rPr>
              <w:t>228</w:t>
            </w:r>
            <w:r w:rsidR="00E304D7">
              <w:rPr>
                <w:rFonts w:ascii="Arial Narrow" w:hAnsi="Arial Narrow" w:cs="Calibri"/>
                <w:b/>
                <w:bCs/>
                <w:color w:val="000000"/>
                <w:sz w:val="16"/>
                <w:szCs w:val="16"/>
              </w:rPr>
              <w:t>.</w:t>
            </w:r>
            <w:r w:rsidRPr="00031C61">
              <w:rPr>
                <w:rFonts w:ascii="Arial Narrow" w:hAnsi="Arial Narrow" w:cs="Calibri"/>
                <w:b/>
                <w:bCs/>
                <w:color w:val="000000"/>
                <w:sz w:val="16"/>
                <w:szCs w:val="16"/>
              </w:rPr>
              <w:t>9</w:t>
            </w:r>
          </w:p>
        </w:tc>
      </w:tr>
    </w:tbl>
    <w:p w:rsidR="00AB27DE" w:rsidRPr="00007445" w:rsidRDefault="00AB27DE" w:rsidP="005F3119">
      <w:pPr>
        <w:spacing w:after="120"/>
        <w:rPr>
          <w:rFonts w:ascii="Arial Narrow" w:hAnsi="Arial Narrow"/>
          <w:b/>
          <w:sz w:val="21"/>
          <w:szCs w:val="21"/>
          <w:lang w:val="en-GB"/>
        </w:rPr>
      </w:pPr>
    </w:p>
    <w:p w:rsidR="00AB27DE" w:rsidRPr="00EC6EF1" w:rsidRDefault="00AB27DE" w:rsidP="005F3119">
      <w:pPr>
        <w:spacing w:after="120"/>
        <w:rPr>
          <w:rFonts w:ascii="Arial Narrow" w:hAnsi="Arial Narrow"/>
          <w:b/>
          <w:sz w:val="21"/>
          <w:szCs w:val="21"/>
          <w:lang w:val="en-GB"/>
        </w:rPr>
      </w:pPr>
    </w:p>
    <w:p w:rsidR="00AB27DE" w:rsidRPr="00EC6EF1" w:rsidRDefault="00AB27DE" w:rsidP="005F3119">
      <w:pPr>
        <w:spacing w:after="120"/>
        <w:rPr>
          <w:rFonts w:ascii="Arial Narrow" w:hAnsi="Arial Narrow"/>
          <w:b/>
          <w:sz w:val="21"/>
          <w:szCs w:val="21"/>
          <w:lang w:val="en-GB"/>
        </w:rPr>
      </w:pPr>
    </w:p>
    <w:p w:rsidR="009136C0" w:rsidRPr="009F01C9" w:rsidRDefault="005F3119" w:rsidP="005F3119">
      <w:pPr>
        <w:spacing w:after="120"/>
        <w:rPr>
          <w:rFonts w:ascii="Arial Narrow" w:hAnsi="Arial Narrow"/>
          <w:sz w:val="21"/>
          <w:szCs w:val="21"/>
          <w:lang w:val="en-GB"/>
        </w:rPr>
      </w:pPr>
      <w:r w:rsidRPr="00EC6EF1">
        <w:rPr>
          <w:rFonts w:ascii="Arial Narrow" w:hAnsi="Arial Narrow"/>
          <w:b/>
          <w:sz w:val="21"/>
          <w:szCs w:val="21"/>
          <w:lang w:val="en-GB"/>
        </w:rPr>
        <w:t xml:space="preserve">Table 3. Agricultural output at previous year prices, Republic of Serbia </w:t>
      </w:r>
      <w:r w:rsidRPr="00B23B23">
        <w:rPr>
          <w:rFonts w:ascii="Arial Narrow" w:hAnsi="Arial Narrow"/>
          <w:sz w:val="21"/>
          <w:szCs w:val="21"/>
          <w:lang w:val="en-GB"/>
        </w:rPr>
        <w:t>(continued)</w:t>
      </w:r>
    </w:p>
    <w:tbl>
      <w:tblPr>
        <w:tblW w:w="9925" w:type="dxa"/>
        <w:jc w:val="center"/>
        <w:tblLayout w:type="fixed"/>
        <w:tblCellMar>
          <w:left w:w="28" w:type="dxa"/>
          <w:right w:w="28" w:type="dxa"/>
        </w:tblCellMar>
        <w:tblLook w:val="04A0" w:firstRow="1" w:lastRow="0" w:firstColumn="1" w:lastColumn="0" w:noHBand="0" w:noVBand="1"/>
      </w:tblPr>
      <w:tblGrid>
        <w:gridCol w:w="2835"/>
        <w:gridCol w:w="709"/>
        <w:gridCol w:w="709"/>
        <w:gridCol w:w="709"/>
        <w:gridCol w:w="709"/>
        <w:gridCol w:w="709"/>
        <w:gridCol w:w="709"/>
        <w:gridCol w:w="709"/>
        <w:gridCol w:w="709"/>
        <w:gridCol w:w="709"/>
        <w:gridCol w:w="709"/>
      </w:tblGrid>
      <w:tr w:rsidR="00031C61" w:rsidRPr="00007445" w:rsidTr="00031C61">
        <w:trPr>
          <w:trHeight w:val="20"/>
          <w:jc w:val="center"/>
        </w:trPr>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031C61" w:rsidRPr="009F01C9" w:rsidRDefault="00031C61" w:rsidP="00AB27DE">
            <w:pPr>
              <w:spacing w:before="120" w:after="120"/>
              <w:jc w:val="center"/>
              <w:rPr>
                <w:rFonts w:ascii="Arial Narrow" w:hAnsi="Arial Narrow" w:cs="Tahoma"/>
                <w:sz w:val="16"/>
                <w:szCs w:val="16"/>
                <w:lang w:val="en-GB"/>
              </w:rPr>
            </w:pPr>
            <w:r w:rsidRPr="009F01C9">
              <w:rPr>
                <w:rFonts w:ascii="Arial Narrow" w:hAnsi="Arial Narrow"/>
                <w:sz w:val="16"/>
                <w:szCs w:val="16"/>
                <w:lang w:val="en-GB"/>
              </w:rPr>
              <w:t>Description</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31C61" w:rsidRPr="00833B17" w:rsidRDefault="00031C61"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47A0F" w:rsidRDefault="00031C61"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47A0F" w:rsidRDefault="00031C61"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1353A" w:rsidRDefault="00031C61"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09" w:type="dxa"/>
            <w:tcBorders>
              <w:top w:val="single" w:sz="8" w:space="0" w:color="auto"/>
              <w:left w:val="single" w:sz="8" w:space="0" w:color="auto"/>
              <w:bottom w:val="single" w:sz="4" w:space="0" w:color="auto"/>
              <w:right w:val="nil"/>
            </w:tcBorders>
            <w:vAlign w:val="center"/>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09" w:type="dxa"/>
            <w:tcBorders>
              <w:top w:val="single" w:sz="8" w:space="0" w:color="auto"/>
              <w:left w:val="single" w:sz="8" w:space="0" w:color="auto"/>
              <w:bottom w:val="single" w:sz="4" w:space="0" w:color="auto"/>
              <w:right w:val="nil"/>
            </w:tcBorders>
            <w:vAlign w:val="center"/>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09" w:type="dxa"/>
            <w:tcBorders>
              <w:top w:val="single" w:sz="8" w:space="0" w:color="auto"/>
              <w:left w:val="single" w:sz="8" w:space="0" w:color="auto"/>
              <w:bottom w:val="single" w:sz="4" w:space="0" w:color="auto"/>
              <w:right w:val="nil"/>
            </w:tcBorders>
            <w:vAlign w:val="center"/>
          </w:tcPr>
          <w:p w:rsidR="00031C61" w:rsidRPr="00007445" w:rsidRDefault="00031C61"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c>
          <w:tcPr>
            <w:tcW w:w="709" w:type="dxa"/>
            <w:tcBorders>
              <w:top w:val="single" w:sz="8" w:space="0" w:color="auto"/>
              <w:left w:val="single" w:sz="8" w:space="0" w:color="auto"/>
              <w:bottom w:val="single" w:sz="4" w:space="0" w:color="auto"/>
              <w:right w:val="nil"/>
            </w:tcBorders>
          </w:tcPr>
          <w:p w:rsidR="00031C61" w:rsidRPr="00007445" w:rsidRDefault="00031C61" w:rsidP="00AB27DE">
            <w:pPr>
              <w:spacing w:before="120" w:after="120"/>
              <w:jc w:val="center"/>
              <w:rPr>
                <w:rFonts w:ascii="Arial Narrow" w:hAnsi="Arial Narrow" w:cs="Tahoma"/>
                <w:color w:val="000000"/>
                <w:sz w:val="16"/>
                <w:szCs w:val="16"/>
                <w:lang w:val="en-GB"/>
              </w:rPr>
            </w:pPr>
            <w:r>
              <w:rPr>
                <w:rFonts w:ascii="Arial Narrow" w:hAnsi="Arial Narrow" w:cs="Tahoma"/>
                <w:color w:val="000000"/>
                <w:sz w:val="16"/>
                <w:szCs w:val="16"/>
                <w:lang w:val="en-GB"/>
              </w:rPr>
              <w:t>2017</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tcPr>
          <w:p w:rsidR="00031C61" w:rsidRPr="00007445" w:rsidRDefault="00031C61" w:rsidP="00AB27DE">
            <w:pPr>
              <w:spacing w:before="240" w:after="120"/>
              <w:jc w:val="center"/>
              <w:rPr>
                <w:rFonts w:ascii="Arial Narrow" w:hAnsi="Arial Narrow" w:cs="Tahoma"/>
                <w:b/>
                <w:bCs/>
                <w:sz w:val="16"/>
                <w:szCs w:val="16"/>
                <w:lang w:val="en-GB"/>
              </w:rPr>
            </w:pPr>
          </w:p>
        </w:tc>
        <w:tc>
          <w:tcPr>
            <w:tcW w:w="7090" w:type="dxa"/>
            <w:gridSpan w:val="10"/>
            <w:tcBorders>
              <w:top w:val="nil"/>
              <w:bottom w:val="nil"/>
              <w:right w:val="nil"/>
            </w:tcBorders>
            <w:shd w:val="clear" w:color="auto" w:fill="auto"/>
            <w:noWrap/>
            <w:vAlign w:val="center"/>
          </w:tcPr>
          <w:p w:rsidR="00031C61" w:rsidRPr="00EC6EF1" w:rsidRDefault="00031C61" w:rsidP="00AB27DE">
            <w:pPr>
              <w:spacing w:before="240" w:after="120"/>
              <w:ind w:right="113"/>
              <w:jc w:val="center"/>
              <w:rPr>
                <w:rFonts w:ascii="Arial Narrow" w:hAnsi="Arial Narrow"/>
                <w:sz w:val="16"/>
                <w:szCs w:val="16"/>
                <w:lang w:val="en-GB"/>
              </w:rPr>
            </w:pPr>
            <w:r w:rsidRPr="00EC6EF1">
              <w:rPr>
                <w:rFonts w:ascii="Arial Narrow" w:hAnsi="Arial Narrow"/>
                <w:sz w:val="16"/>
                <w:szCs w:val="16"/>
                <w:lang w:val="en-GB"/>
              </w:rPr>
              <w:t>Volume changes</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rPr>
                <w:rFonts w:ascii="Arial Narrow" w:hAnsi="Arial Narrow" w:cs="Tahoma"/>
                <w:b/>
                <w:bCs/>
                <w:sz w:val="16"/>
                <w:szCs w:val="16"/>
                <w:lang w:val="en-GB"/>
              </w:rPr>
            </w:pPr>
            <w:r>
              <w:rPr>
                <w:rFonts w:ascii="Arial Narrow" w:hAnsi="Arial Narrow" w:cs="Calibri"/>
                <w:b/>
                <w:bCs/>
                <w:color w:val="000000"/>
                <w:sz w:val="16"/>
                <w:szCs w:val="16"/>
              </w:rPr>
              <w:t>Agricultural output</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b/>
                <w:bCs/>
                <w:color w:val="000000"/>
                <w:sz w:val="16"/>
                <w:szCs w:val="16"/>
                <w:lang w:val="en-GB" w:eastAsia="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0</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-17</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shd w:val="clear" w:color="auto" w:fill="auto"/>
            <w:noWrap/>
            <w:vAlign w:val="center"/>
          </w:tcPr>
          <w:p w:rsidR="00031C61" w:rsidRPr="00833B17"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21</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031C61" w:rsidRPr="00747A0F"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9</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-6</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8</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-11</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192"/>
              <w:rPr>
                <w:rFonts w:ascii="Arial Narrow" w:hAnsi="Arial Narrow" w:cs="Tahoma"/>
                <w:b/>
                <w:bCs/>
                <w:sz w:val="16"/>
                <w:szCs w:val="16"/>
                <w:lang w:val="en-GB"/>
              </w:rPr>
            </w:pPr>
            <w:r>
              <w:rPr>
                <w:rFonts w:ascii="Arial Narrow" w:hAnsi="Arial Narrow" w:cs="Calibri"/>
                <w:b/>
                <w:bCs/>
                <w:color w:val="000000"/>
                <w:sz w:val="16"/>
                <w:szCs w:val="16"/>
              </w:rPr>
              <w:t>Agricultural goods output</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0</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-17</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21</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9</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-6</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8</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-11</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firstLineChars="200" w:firstLine="320"/>
              <w:rPr>
                <w:rFonts w:ascii="Arial Narrow" w:hAnsi="Arial Narrow" w:cs="Tahoma"/>
                <w:sz w:val="16"/>
                <w:szCs w:val="16"/>
                <w:lang w:val="en-GB"/>
              </w:rPr>
            </w:pPr>
            <w:r>
              <w:rPr>
                <w:rFonts w:ascii="Arial Narrow" w:hAnsi="Arial Narrow" w:cs="Calibri"/>
                <w:color w:val="000000"/>
                <w:sz w:val="16"/>
                <w:szCs w:val="16"/>
              </w:rPr>
              <w:t>Crop production</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4</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Cereals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747A0F"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w:t>
            </w:r>
            <w:r>
              <w:rPr>
                <w:rFonts w:ascii="Arial Narrow" w:hAnsi="Arial Narrow" w:cs="Calibri"/>
                <w:color w:val="000000"/>
                <w:sz w:val="16"/>
                <w:szCs w:val="16"/>
              </w:rPr>
              <w:t>5</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Industrial crops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Forage plants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sz w:val="16"/>
                <w:szCs w:val="16"/>
                <w:lang w:val="en-GB"/>
              </w:rPr>
            </w:pPr>
            <w:r>
              <w:rPr>
                <w:rFonts w:ascii="Arial Narrow" w:hAnsi="Arial Narrow" w:cs="Calibri"/>
                <w:color w:val="000000"/>
                <w:sz w:val="16"/>
                <w:szCs w:val="16"/>
              </w:rPr>
              <w:t>Vegetables and horticultural products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Potato</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747A0F"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Fruits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4</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Wine</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Olive oil</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Pr>
                <w:rFonts w:ascii="Arial Narrow" w:hAnsi="Arial Narrow" w:cs="Tahoma"/>
                <w:sz w:val="16"/>
                <w:szCs w:val="16"/>
                <w:lang w:val="en-GB"/>
              </w:rPr>
            </w:pPr>
            <w:r>
              <w:rPr>
                <w:rFonts w:ascii="Arial Narrow" w:hAnsi="Arial Narrow" w:cs="Calibri"/>
                <w:color w:val="000000"/>
                <w:sz w:val="16"/>
                <w:szCs w:val="16"/>
              </w:rPr>
              <w:t>Other crop products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firstLineChars="200" w:firstLine="320"/>
              <w:rPr>
                <w:rFonts w:ascii="Arial Narrow" w:hAnsi="Arial Narrow" w:cs="Tahoma"/>
                <w:sz w:val="16"/>
                <w:szCs w:val="16"/>
                <w:lang w:val="en-GB"/>
              </w:rPr>
            </w:pPr>
            <w:r>
              <w:rPr>
                <w:rFonts w:ascii="Arial Narrow" w:hAnsi="Arial Narrow" w:cs="Calibri"/>
                <w:color w:val="000000"/>
                <w:sz w:val="16"/>
                <w:szCs w:val="16"/>
              </w:rPr>
              <w:t>Animal production</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747A0F"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ight="-45"/>
              <w:rPr>
                <w:rFonts w:ascii="Arial Narrow" w:hAnsi="Arial Narrow" w:cs="Tahoma"/>
                <w:sz w:val="16"/>
                <w:szCs w:val="16"/>
                <w:lang w:val="en-GB"/>
              </w:rPr>
            </w:pPr>
            <w:r>
              <w:rPr>
                <w:rFonts w:ascii="Arial Narrow" w:hAnsi="Arial Narrow" w:cs="Calibri"/>
                <w:color w:val="000000"/>
                <w:sz w:val="16"/>
                <w:szCs w:val="16"/>
              </w:rPr>
              <w:t>Animals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Cattle</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w:t>
            </w:r>
            <w:r>
              <w:rPr>
                <w:rFonts w:ascii="Arial Narrow" w:hAnsi="Arial Narrow" w:cs="Calibri"/>
                <w:color w:val="000000"/>
                <w:sz w:val="16"/>
                <w:szCs w:val="16"/>
              </w:rPr>
              <w:t>2</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Pigs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Equines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595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-56</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-54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302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Sheep and goats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114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747A0F"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Poultry</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Other animals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476" w:right="-45"/>
              <w:rPr>
                <w:rFonts w:ascii="Arial Narrow" w:hAnsi="Arial Narrow" w:cs="Tahoma"/>
                <w:sz w:val="16"/>
                <w:szCs w:val="16"/>
                <w:lang w:val="en-GB"/>
              </w:rPr>
            </w:pPr>
            <w:r>
              <w:rPr>
                <w:rFonts w:ascii="Arial Narrow" w:hAnsi="Arial Narrow" w:cs="Calibri"/>
                <w:color w:val="000000"/>
                <w:sz w:val="16"/>
                <w:szCs w:val="16"/>
              </w:rPr>
              <w:t>Animal products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2</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Milk</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Eggs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031C61" w:rsidRPr="00747A0F"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031C61" w:rsidRPr="00007445" w:rsidTr="00031C61">
        <w:trPr>
          <w:trHeight w:val="20"/>
          <w:jc w:val="center"/>
        </w:trPr>
        <w:tc>
          <w:tcPr>
            <w:tcW w:w="2835" w:type="dxa"/>
            <w:tcBorders>
              <w:top w:val="nil"/>
              <w:left w:val="nil"/>
              <w:bottom w:val="nil"/>
              <w:right w:val="single" w:sz="4" w:space="0" w:color="auto"/>
            </w:tcBorders>
            <w:shd w:val="clear" w:color="auto" w:fill="auto"/>
            <w:vAlign w:val="center"/>
            <w:hideMark/>
          </w:tcPr>
          <w:p w:rsidR="00031C61" w:rsidRPr="00EC6EF1" w:rsidRDefault="00031C61" w:rsidP="00031C61">
            <w:pPr>
              <w:ind w:left="618"/>
              <w:rPr>
                <w:rFonts w:ascii="Arial Narrow" w:hAnsi="Arial Narrow" w:cs="Tahoma"/>
                <w:sz w:val="16"/>
                <w:szCs w:val="16"/>
                <w:lang w:val="en-GB"/>
              </w:rPr>
            </w:pPr>
            <w:r>
              <w:rPr>
                <w:rFonts w:ascii="Arial Narrow" w:hAnsi="Arial Narrow" w:cs="Calibri"/>
                <w:color w:val="000000"/>
                <w:sz w:val="16"/>
                <w:szCs w:val="16"/>
              </w:rPr>
              <w:t>Other animal products</w:t>
            </w:r>
          </w:p>
        </w:tc>
        <w:tc>
          <w:tcPr>
            <w:tcW w:w="709" w:type="dxa"/>
            <w:tcBorders>
              <w:top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EC6EF1"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59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031C61" w:rsidRPr="00B23B23"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031C61" w:rsidRPr="009F01C9"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031C61" w:rsidRPr="00833B17" w:rsidRDefault="00031C61" w:rsidP="00031C61">
            <w:pPr>
              <w:ind w:right="113"/>
              <w:jc w:val="right"/>
              <w:rPr>
                <w:rFonts w:ascii="Arial Narrow" w:hAnsi="Arial Narrow"/>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136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-48</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031C61" w:rsidRPr="00B906C8" w:rsidRDefault="00031C61" w:rsidP="00031C61">
            <w:pPr>
              <w:ind w:right="57"/>
              <w:jc w:val="right"/>
              <w:rPr>
                <w:rFonts w:ascii="Arial Narrow" w:hAnsi="Arial Narrow" w:cs="Calibri"/>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031C61" w:rsidRPr="00007445" w:rsidTr="00031C61">
        <w:trPr>
          <w:trHeight w:val="20"/>
          <w:jc w:val="center"/>
        </w:trPr>
        <w:tc>
          <w:tcPr>
            <w:tcW w:w="2835" w:type="dxa"/>
            <w:tcBorders>
              <w:top w:val="nil"/>
              <w:left w:val="nil"/>
              <w:bottom w:val="single" w:sz="4" w:space="0" w:color="auto"/>
              <w:right w:val="single" w:sz="4" w:space="0" w:color="auto"/>
            </w:tcBorders>
            <w:shd w:val="clear" w:color="auto" w:fill="auto"/>
            <w:vAlign w:val="center"/>
            <w:hideMark/>
          </w:tcPr>
          <w:p w:rsidR="00031C61" w:rsidRPr="00EC6EF1" w:rsidRDefault="00031C61" w:rsidP="00031C61">
            <w:pPr>
              <w:ind w:left="192"/>
              <w:rPr>
                <w:rFonts w:ascii="Arial Narrow" w:hAnsi="Arial Narrow" w:cs="Tahoma"/>
                <w:b/>
                <w:bCs/>
                <w:sz w:val="16"/>
                <w:szCs w:val="16"/>
                <w:lang w:val="en-GB"/>
              </w:rPr>
            </w:pPr>
            <w:r>
              <w:rPr>
                <w:rFonts w:ascii="Arial Narrow" w:hAnsi="Arial Narrow" w:cs="Calibri"/>
                <w:b/>
                <w:bCs/>
                <w:color w:val="000000"/>
                <w:sz w:val="16"/>
                <w:szCs w:val="16"/>
              </w:rPr>
              <w:t>Agricultural services</w:t>
            </w:r>
          </w:p>
        </w:tc>
        <w:tc>
          <w:tcPr>
            <w:tcW w:w="709" w:type="dxa"/>
            <w:tcBorders>
              <w:top w:val="nil"/>
              <w:bottom w:val="single" w:sz="4" w:space="0" w:color="auto"/>
              <w:right w:val="nil"/>
            </w:tcBorders>
            <w:shd w:val="clear" w:color="auto" w:fill="auto"/>
            <w:noWrap/>
            <w:vAlign w:val="center"/>
          </w:tcPr>
          <w:p w:rsidR="00031C61" w:rsidRPr="00EC6EF1"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single" w:sz="4" w:space="0" w:color="auto"/>
              <w:right w:val="nil"/>
            </w:tcBorders>
            <w:shd w:val="clear" w:color="auto" w:fill="auto"/>
            <w:noWrap/>
            <w:vAlign w:val="center"/>
          </w:tcPr>
          <w:p w:rsidR="00031C61" w:rsidRPr="00EC6EF1"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single" w:sz="4" w:space="0" w:color="auto"/>
              <w:right w:val="nil"/>
            </w:tcBorders>
            <w:shd w:val="clear" w:color="auto" w:fill="auto"/>
            <w:noWrap/>
            <w:vAlign w:val="center"/>
          </w:tcPr>
          <w:p w:rsidR="00031C61" w:rsidRPr="00B23B23"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09" w:type="dxa"/>
            <w:tcBorders>
              <w:top w:val="nil"/>
              <w:left w:val="nil"/>
              <w:bottom w:val="single" w:sz="4" w:space="0" w:color="auto"/>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0</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single" w:sz="4" w:space="0" w:color="auto"/>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-17</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single" w:sz="4" w:space="0" w:color="auto"/>
              <w:right w:val="nil"/>
            </w:tcBorders>
            <w:shd w:val="clear" w:color="auto" w:fill="auto"/>
            <w:noWrap/>
            <w:vAlign w:val="center"/>
          </w:tcPr>
          <w:p w:rsidR="00031C61" w:rsidRPr="009F01C9"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21</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single" w:sz="4" w:space="0" w:color="auto"/>
              <w:right w:val="nil"/>
            </w:tcBorders>
            <w:vAlign w:val="center"/>
          </w:tcPr>
          <w:p w:rsidR="00031C61" w:rsidRPr="00833B17" w:rsidRDefault="00031C61" w:rsidP="00031C61">
            <w:pPr>
              <w:ind w:right="113"/>
              <w:jc w:val="right"/>
              <w:rPr>
                <w:rFonts w:ascii="Arial Narrow" w:hAnsi="Arial Narrow"/>
                <w:b/>
                <w:bCs/>
                <w:color w:val="000000"/>
                <w:sz w:val="16"/>
                <w:szCs w:val="16"/>
                <w:lang w:val="en-GB"/>
              </w:rPr>
            </w:pPr>
            <w:r>
              <w:rPr>
                <w:rFonts w:ascii="Arial Narrow" w:hAnsi="Arial Narrow" w:cs="Calibri"/>
                <w:b/>
                <w:bCs/>
                <w:color w:val="000000"/>
                <w:sz w:val="16"/>
                <w:szCs w:val="16"/>
              </w:rPr>
              <w:t>9</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09" w:type="dxa"/>
            <w:tcBorders>
              <w:top w:val="nil"/>
              <w:left w:val="nil"/>
              <w:bottom w:val="single" w:sz="4" w:space="0" w:color="auto"/>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-6</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single" w:sz="4" w:space="0" w:color="auto"/>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8</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single" w:sz="4" w:space="0" w:color="auto"/>
              <w:right w:val="nil"/>
            </w:tcBorders>
            <w:vAlign w:val="center"/>
          </w:tcPr>
          <w:p w:rsidR="00031C61" w:rsidRPr="00B906C8" w:rsidRDefault="00031C61" w:rsidP="00031C61">
            <w:pPr>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-11</w:t>
            </w:r>
            <w:r w:rsidR="00E304D7">
              <w:rPr>
                <w:rFonts w:ascii="Arial Narrow" w:hAnsi="Arial Narrow" w:cs="Calibri"/>
                <w:b/>
                <w:bCs/>
                <w:color w:val="000000"/>
                <w:sz w:val="16"/>
                <w:szCs w:val="16"/>
              </w:rPr>
              <w:t>.</w:t>
            </w:r>
            <w:r>
              <w:rPr>
                <w:rFonts w:ascii="Arial Narrow" w:hAnsi="Arial Narrow" w:cs="Calibri"/>
                <w:b/>
                <w:bCs/>
                <w:color w:val="000000"/>
                <w:sz w:val="16"/>
                <w:szCs w:val="16"/>
              </w:rPr>
              <w:t>8</w:t>
            </w:r>
          </w:p>
        </w:tc>
      </w:tr>
    </w:tbl>
    <w:p w:rsidR="00AD5007" w:rsidRPr="00007445" w:rsidRDefault="00AD5007" w:rsidP="004073BC">
      <w:pPr>
        <w:spacing w:after="120"/>
        <w:rPr>
          <w:rFonts w:ascii="Tahoma" w:hAnsi="Tahoma" w:cs="Tahoma"/>
          <w:b/>
          <w:sz w:val="20"/>
          <w:szCs w:val="20"/>
          <w:lang w:val="en-GB"/>
        </w:rPr>
      </w:pPr>
    </w:p>
    <w:p w:rsidR="009A2E4B" w:rsidRPr="00EC6EF1" w:rsidRDefault="009A2E4B" w:rsidP="004073BC">
      <w:pPr>
        <w:spacing w:after="120"/>
        <w:rPr>
          <w:rFonts w:ascii="Tahoma" w:hAnsi="Tahoma" w:cs="Tahoma"/>
          <w:b/>
          <w:sz w:val="20"/>
          <w:szCs w:val="20"/>
          <w:lang w:val="en-GB"/>
        </w:rPr>
      </w:pPr>
    </w:p>
    <w:p w:rsidR="009A2E4B" w:rsidRPr="00EC6EF1" w:rsidRDefault="009A2E4B" w:rsidP="004073BC">
      <w:pPr>
        <w:spacing w:after="120"/>
        <w:rPr>
          <w:rFonts w:ascii="Tahoma" w:hAnsi="Tahoma" w:cs="Tahoma"/>
          <w:b/>
          <w:sz w:val="20"/>
          <w:szCs w:val="20"/>
          <w:lang w:val="en-GB"/>
        </w:rPr>
      </w:pPr>
    </w:p>
    <w:p w:rsidR="009A2E4B" w:rsidRPr="00EC6EF1" w:rsidRDefault="009A2E4B" w:rsidP="004073BC">
      <w:pPr>
        <w:spacing w:after="120"/>
        <w:rPr>
          <w:rFonts w:ascii="Tahoma" w:hAnsi="Tahoma" w:cs="Tahoma"/>
          <w:b/>
          <w:sz w:val="20"/>
          <w:szCs w:val="20"/>
          <w:lang w:val="en-GB"/>
        </w:rPr>
      </w:pPr>
    </w:p>
    <w:p w:rsidR="00AD5007" w:rsidRPr="009F01C9" w:rsidRDefault="005F3119" w:rsidP="005229EE">
      <w:pPr>
        <w:spacing w:after="120" w:line="228" w:lineRule="auto"/>
        <w:rPr>
          <w:rFonts w:ascii="Arial Narrow" w:hAnsi="Arial Narrow"/>
          <w:b/>
          <w:sz w:val="21"/>
          <w:szCs w:val="21"/>
          <w:lang w:val="en-GB"/>
        </w:rPr>
      </w:pPr>
      <w:r w:rsidRPr="00B23B23">
        <w:rPr>
          <w:rFonts w:ascii="Arial Narrow" w:hAnsi="Arial Narrow"/>
          <w:b/>
          <w:sz w:val="21"/>
          <w:szCs w:val="21"/>
          <w:lang w:val="en-GB"/>
        </w:rPr>
        <w:lastRenderedPageBreak/>
        <w:t>Таble 4. Intermediate consumption of agriculture at current prices, Republic of Serbia</w:t>
      </w:r>
    </w:p>
    <w:tbl>
      <w:tblPr>
        <w:tblW w:w="10350" w:type="dxa"/>
        <w:jc w:val="center"/>
        <w:tblLayout w:type="fixed"/>
        <w:tblCellMar>
          <w:left w:w="28" w:type="dxa"/>
          <w:right w:w="28" w:type="dxa"/>
        </w:tblCellMar>
        <w:tblLook w:val="04A0" w:firstRow="1" w:lastRow="0" w:firstColumn="1" w:lastColumn="0" w:noHBand="0" w:noVBand="1"/>
      </w:tblPr>
      <w:tblGrid>
        <w:gridCol w:w="2551"/>
        <w:gridCol w:w="709"/>
        <w:gridCol w:w="709"/>
        <w:gridCol w:w="709"/>
        <w:gridCol w:w="709"/>
        <w:gridCol w:w="709"/>
        <w:gridCol w:w="709"/>
        <w:gridCol w:w="709"/>
        <w:gridCol w:w="709"/>
        <w:gridCol w:w="709"/>
        <w:gridCol w:w="709"/>
        <w:gridCol w:w="709"/>
      </w:tblGrid>
      <w:tr w:rsidR="00031C61" w:rsidRPr="00007445" w:rsidTr="00A45B60">
        <w:trPr>
          <w:trHeight w:val="20"/>
          <w:jc w:val="center"/>
        </w:trPr>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031C61" w:rsidRPr="009F01C9" w:rsidRDefault="00031C61" w:rsidP="005229EE">
            <w:pPr>
              <w:spacing w:before="120" w:after="120" w:line="228" w:lineRule="auto"/>
              <w:jc w:val="center"/>
              <w:rPr>
                <w:rFonts w:ascii="Arial Narrow" w:hAnsi="Arial Narrow" w:cs="Tahoma"/>
                <w:sz w:val="16"/>
                <w:szCs w:val="16"/>
                <w:lang w:val="en-GB"/>
              </w:rPr>
            </w:pPr>
            <w:r w:rsidRPr="009F01C9">
              <w:rPr>
                <w:rFonts w:ascii="Arial Narrow" w:hAnsi="Arial Narrow"/>
                <w:sz w:val="16"/>
                <w:szCs w:val="16"/>
                <w:lang w:val="en-GB"/>
              </w:rPr>
              <w:t xml:space="preserve"> Description</w:t>
            </w:r>
          </w:p>
        </w:tc>
        <w:tc>
          <w:tcPr>
            <w:tcW w:w="709" w:type="dxa"/>
            <w:tcBorders>
              <w:top w:val="single" w:sz="8" w:space="0" w:color="auto"/>
              <w:left w:val="single" w:sz="4" w:space="0" w:color="auto"/>
              <w:bottom w:val="single" w:sz="4" w:space="0" w:color="auto"/>
              <w:right w:val="single" w:sz="4" w:space="0" w:color="auto"/>
            </w:tcBorders>
            <w:vAlign w:val="center"/>
          </w:tcPr>
          <w:p w:rsidR="00031C61" w:rsidRPr="00747A0F" w:rsidRDefault="00031C61" w:rsidP="005229EE">
            <w:pPr>
              <w:spacing w:before="120" w:after="120" w:line="228" w:lineRule="auto"/>
              <w:jc w:val="center"/>
              <w:rPr>
                <w:rFonts w:ascii="Arial Narrow" w:hAnsi="Arial Narrow" w:cs="Tahoma"/>
                <w:sz w:val="16"/>
                <w:szCs w:val="16"/>
                <w:lang w:val="en-GB"/>
              </w:rPr>
            </w:pPr>
            <w:r w:rsidRPr="00833B17">
              <w:rPr>
                <w:rFonts w:ascii="Arial Narrow" w:hAnsi="Arial Narrow" w:cs="Tahoma"/>
                <w:color w:val="000000"/>
                <w:sz w:val="16"/>
                <w:szCs w:val="16"/>
                <w:lang w:val="en-GB"/>
              </w:rPr>
              <w:t>2007</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31C61" w:rsidRPr="00747A0F" w:rsidRDefault="00031C61" w:rsidP="005229EE">
            <w:pPr>
              <w:spacing w:before="120" w:after="120" w:line="228" w:lineRule="auto"/>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71353A" w:rsidRDefault="00031C61" w:rsidP="005229EE">
            <w:pPr>
              <w:spacing w:before="120" w:after="120" w:line="228" w:lineRule="auto"/>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2009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2010</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09" w:type="dxa"/>
            <w:tcBorders>
              <w:top w:val="single" w:sz="8" w:space="0" w:color="auto"/>
              <w:left w:val="single" w:sz="8" w:space="0" w:color="auto"/>
              <w:bottom w:val="single" w:sz="8" w:space="0" w:color="auto"/>
              <w:right w:val="nil"/>
            </w:tcBorders>
            <w:vAlign w:val="center"/>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09" w:type="dxa"/>
            <w:tcBorders>
              <w:top w:val="single" w:sz="8" w:space="0" w:color="auto"/>
              <w:left w:val="single" w:sz="8" w:space="0" w:color="auto"/>
              <w:bottom w:val="single" w:sz="8" w:space="0" w:color="auto"/>
              <w:right w:val="nil"/>
            </w:tcBorders>
            <w:vAlign w:val="center"/>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09" w:type="dxa"/>
            <w:tcBorders>
              <w:top w:val="single" w:sz="8" w:space="0" w:color="auto"/>
              <w:left w:val="single" w:sz="8" w:space="0" w:color="auto"/>
              <w:bottom w:val="single" w:sz="8" w:space="0" w:color="auto"/>
              <w:right w:val="nil"/>
            </w:tcBorders>
            <w:vAlign w:val="center"/>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c>
          <w:tcPr>
            <w:tcW w:w="709" w:type="dxa"/>
            <w:tcBorders>
              <w:top w:val="single" w:sz="8" w:space="0" w:color="auto"/>
              <w:left w:val="single" w:sz="8" w:space="0" w:color="auto"/>
              <w:bottom w:val="single" w:sz="8" w:space="0" w:color="auto"/>
              <w:right w:val="nil"/>
            </w:tcBorders>
          </w:tcPr>
          <w:p w:rsidR="00031C61" w:rsidRPr="00007445" w:rsidRDefault="00031C61" w:rsidP="005229EE">
            <w:pPr>
              <w:spacing w:before="120" w:after="120" w:line="228" w:lineRule="auto"/>
              <w:jc w:val="center"/>
              <w:rPr>
                <w:rFonts w:ascii="Arial Narrow" w:hAnsi="Arial Narrow" w:cs="Tahoma"/>
                <w:color w:val="000000"/>
                <w:sz w:val="16"/>
                <w:szCs w:val="16"/>
                <w:lang w:val="en-GB"/>
              </w:rPr>
            </w:pPr>
            <w:r>
              <w:rPr>
                <w:rFonts w:ascii="Arial Narrow" w:hAnsi="Arial Narrow" w:cs="Tahoma"/>
                <w:color w:val="000000"/>
                <w:sz w:val="16"/>
                <w:szCs w:val="16"/>
                <w:lang w:val="en-GB"/>
              </w:rPr>
              <w:t>2017</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007445" w:rsidRDefault="00D1197F" w:rsidP="00D1197F">
            <w:pPr>
              <w:spacing w:before="120" w:after="60" w:line="228" w:lineRule="auto"/>
              <w:rPr>
                <w:rFonts w:ascii="Arial Narrow" w:hAnsi="Arial Narrow" w:cs="Tahoma"/>
                <w:b/>
                <w:color w:val="000000"/>
                <w:sz w:val="16"/>
                <w:szCs w:val="16"/>
                <w:lang w:val="en-GB"/>
              </w:rPr>
            </w:pPr>
          </w:p>
        </w:tc>
        <w:tc>
          <w:tcPr>
            <w:tcW w:w="7799" w:type="dxa"/>
            <w:gridSpan w:val="11"/>
            <w:tcBorders>
              <w:top w:val="nil"/>
              <w:left w:val="single" w:sz="4" w:space="0" w:color="auto"/>
              <w:bottom w:val="nil"/>
            </w:tcBorders>
            <w:vAlign w:val="center"/>
          </w:tcPr>
          <w:p w:rsidR="00D1197F" w:rsidRPr="00B906C8" w:rsidRDefault="00D1197F" w:rsidP="00D1197F">
            <w:pPr>
              <w:spacing w:before="120" w:after="60" w:line="228" w:lineRule="auto"/>
              <w:jc w:val="center"/>
              <w:rPr>
                <w:rFonts w:ascii="Arial Narrow" w:hAnsi="Arial Narrow" w:cs="Calibri"/>
                <w:b/>
                <w:bCs/>
                <w:color w:val="000000"/>
                <w:sz w:val="16"/>
                <w:szCs w:val="16"/>
                <w:lang w:val="en-GB"/>
              </w:rPr>
            </w:pPr>
            <w:r w:rsidRPr="00EC6EF1">
              <w:rPr>
                <w:rFonts w:ascii="Arial Narrow" w:hAnsi="Arial Narrow"/>
                <w:sz w:val="16"/>
                <w:szCs w:val="16"/>
                <w:lang w:val="en-GB"/>
              </w:rPr>
              <w:t>RSD million</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b/>
                <w:bCs/>
                <w:color w:val="000000"/>
                <w:sz w:val="16"/>
                <w:szCs w:val="16"/>
                <w:lang w:val="en-GB"/>
              </w:rPr>
            </w:pPr>
            <w:r>
              <w:rPr>
                <w:rFonts w:ascii="Arial Narrow" w:hAnsi="Arial Narrow" w:cs="Calibri"/>
                <w:b/>
                <w:bCs/>
                <w:color w:val="000000"/>
                <w:sz w:val="16"/>
                <w:szCs w:val="16"/>
              </w:rPr>
              <w:t>Intermediate consumption</w:t>
            </w:r>
          </w:p>
        </w:tc>
        <w:tc>
          <w:tcPr>
            <w:tcW w:w="709" w:type="dxa"/>
            <w:tcBorders>
              <w:top w:val="nil"/>
              <w:left w:val="single" w:sz="4" w:space="0" w:color="auto"/>
              <w:bottom w:val="nil"/>
            </w:tcBorders>
            <w:vAlign w:val="center"/>
          </w:tcPr>
          <w:p w:rsidR="00D1197F" w:rsidRPr="00EC6EF1" w:rsidRDefault="00D1197F" w:rsidP="00D1197F">
            <w:pPr>
              <w:spacing w:line="228" w:lineRule="auto"/>
              <w:ind w:right="57"/>
              <w:jc w:val="right"/>
              <w:rPr>
                <w:rFonts w:ascii="Arial Narrow" w:hAnsi="Arial Narrow"/>
                <w:b/>
                <w:bCs/>
                <w:color w:val="000000"/>
                <w:sz w:val="16"/>
                <w:szCs w:val="16"/>
                <w:lang w:val="en-GB" w:eastAsia="en-GB"/>
              </w:rPr>
            </w:pPr>
            <w:r>
              <w:rPr>
                <w:rFonts w:ascii="Arial Narrow" w:hAnsi="Arial Narrow" w:cs="Calibri"/>
                <w:b/>
                <w:bCs/>
                <w:color w:val="000000"/>
                <w:sz w:val="16"/>
                <w:szCs w:val="16"/>
              </w:rPr>
              <w:t>212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139</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bottom w:val="nil"/>
              <w:right w:val="nil"/>
            </w:tcBorders>
            <w:shd w:val="clear" w:color="auto" w:fill="auto"/>
            <w:noWrap/>
            <w:vAlign w:val="center"/>
          </w:tcPr>
          <w:p w:rsidR="00D1197F" w:rsidRPr="00B23B23"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255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060</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09" w:type="dxa"/>
            <w:tcBorders>
              <w:top w:val="nil"/>
              <w:left w:val="nil"/>
              <w:bottom w:val="nil"/>
              <w:right w:val="nil"/>
            </w:tcBorders>
            <w:shd w:val="clear" w:color="auto" w:fill="auto"/>
            <w:noWrap/>
            <w:vAlign w:val="center"/>
          </w:tcPr>
          <w:p w:rsidR="00D1197F" w:rsidRPr="009F01C9"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258</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117</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09" w:type="dxa"/>
            <w:tcBorders>
              <w:top w:val="nil"/>
              <w:left w:val="nil"/>
              <w:bottom w:val="nil"/>
              <w:right w:val="nil"/>
            </w:tcBorders>
            <w:shd w:val="clear" w:color="auto" w:fill="auto"/>
            <w:noWrap/>
            <w:vAlign w:val="center"/>
          </w:tcPr>
          <w:p w:rsidR="00D1197F" w:rsidRPr="009F01C9"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295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276</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D1197F" w:rsidRPr="009F01C9"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322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353</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09" w:type="dxa"/>
            <w:tcBorders>
              <w:top w:val="nil"/>
              <w:left w:val="nil"/>
              <w:bottom w:val="nil"/>
              <w:right w:val="nil"/>
            </w:tcBorders>
            <w:shd w:val="clear" w:color="auto" w:fill="auto"/>
            <w:noWrap/>
            <w:vAlign w:val="center"/>
          </w:tcPr>
          <w:p w:rsidR="00D1197F" w:rsidRPr="00833B17"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313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514</w:t>
            </w:r>
            <w:r w:rsidR="00E304D7">
              <w:rPr>
                <w:rFonts w:ascii="Arial Narrow" w:hAnsi="Arial Narrow" w:cs="Calibri"/>
                <w:b/>
                <w:bCs/>
                <w:color w:val="000000"/>
                <w:sz w:val="16"/>
                <w:szCs w:val="16"/>
              </w:rPr>
              <w:t>.</w:t>
            </w:r>
            <w:r>
              <w:rPr>
                <w:rFonts w:ascii="Arial Narrow" w:hAnsi="Arial Narrow" w:cs="Calibri"/>
                <w:b/>
                <w:bCs/>
                <w:color w:val="000000"/>
                <w:sz w:val="16"/>
                <w:szCs w:val="16"/>
              </w:rPr>
              <w:t>6</w:t>
            </w:r>
          </w:p>
        </w:tc>
        <w:tc>
          <w:tcPr>
            <w:tcW w:w="709" w:type="dxa"/>
            <w:tcBorders>
              <w:top w:val="nil"/>
              <w:left w:val="nil"/>
              <w:bottom w:val="nil"/>
              <w:right w:val="nil"/>
            </w:tcBorders>
            <w:shd w:val="clear" w:color="auto" w:fill="auto"/>
            <w:noWrap/>
            <w:vAlign w:val="center"/>
          </w:tcPr>
          <w:p w:rsidR="00D1197F" w:rsidRPr="00747A0F"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355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550</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09" w:type="dxa"/>
            <w:tcBorders>
              <w:top w:val="nil"/>
              <w:left w:val="nil"/>
              <w:bottom w:val="nil"/>
              <w:right w:val="nil"/>
            </w:tcBorders>
            <w:vAlign w:val="center"/>
          </w:tcPr>
          <w:p w:rsidR="00D1197F" w:rsidRPr="00747A0F" w:rsidRDefault="00D1197F" w:rsidP="00D1197F">
            <w:pPr>
              <w:spacing w:line="228" w:lineRule="auto"/>
              <w:ind w:right="57"/>
              <w:jc w:val="right"/>
              <w:rPr>
                <w:rFonts w:ascii="Arial Narrow" w:hAnsi="Arial Narrow"/>
                <w:b/>
                <w:bCs/>
                <w:color w:val="000000"/>
                <w:sz w:val="16"/>
                <w:szCs w:val="16"/>
                <w:lang w:val="en-GB"/>
              </w:rPr>
            </w:pPr>
            <w:r>
              <w:rPr>
                <w:rFonts w:ascii="Arial Narrow" w:hAnsi="Arial Narrow" w:cs="Calibri"/>
                <w:b/>
                <w:bCs/>
                <w:color w:val="000000"/>
                <w:sz w:val="16"/>
                <w:szCs w:val="16"/>
              </w:rPr>
              <w:t>370</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166</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344</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055</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371</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854</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09" w:type="dxa"/>
            <w:tcBorders>
              <w:top w:val="nil"/>
              <w:left w:val="nil"/>
              <w:bottom w:val="nil"/>
              <w:right w:val="nil"/>
            </w:tcBorders>
            <w:vAlign w:val="center"/>
          </w:tcPr>
          <w:p w:rsidR="00D1197F" w:rsidRPr="00B906C8" w:rsidRDefault="002B2EB3" w:rsidP="002B2EB3">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336</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109</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Seeds and planting stock</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127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499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382</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 xml:space="preserve"> </w:t>
            </w:r>
            <w:r>
              <w:rPr>
                <w:rFonts w:ascii="Arial Narrow" w:hAnsi="Arial Narrow" w:cs="Calibri"/>
                <w:color w:val="000000"/>
                <w:sz w:val="16"/>
                <w:szCs w:val="16"/>
              </w:rPr>
              <w:t>226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 xml:space="preserve"> </w:t>
            </w:r>
            <w:r>
              <w:rPr>
                <w:rFonts w:ascii="Arial Narrow" w:hAnsi="Arial Narrow" w:cs="Calibri"/>
                <w:color w:val="000000"/>
                <w:sz w:val="16"/>
                <w:szCs w:val="16"/>
              </w:rPr>
              <w:t>126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550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33</w:t>
            </w:r>
            <w:r w:rsidR="00E304D7">
              <w:rPr>
                <w:rFonts w:ascii="Arial Narrow" w:hAnsi="Arial Narrow" w:cs="Calibri"/>
                <w:color w:val="000000"/>
                <w:sz w:val="16"/>
                <w:szCs w:val="16"/>
              </w:rPr>
              <w:t xml:space="preserve"> </w:t>
            </w:r>
            <w:r>
              <w:rPr>
                <w:rFonts w:ascii="Arial Narrow" w:hAnsi="Arial Narrow" w:cs="Calibri"/>
                <w:color w:val="000000"/>
                <w:sz w:val="16"/>
                <w:szCs w:val="16"/>
              </w:rPr>
              <w:t>544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 xml:space="preserve"> </w:t>
            </w:r>
            <w:r>
              <w:rPr>
                <w:rFonts w:ascii="Arial Narrow" w:hAnsi="Arial Narrow" w:cs="Calibri"/>
                <w:color w:val="000000"/>
                <w:sz w:val="16"/>
                <w:szCs w:val="16"/>
              </w:rPr>
              <w:t>673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 xml:space="preserve"> </w:t>
            </w:r>
            <w:r>
              <w:rPr>
                <w:rFonts w:ascii="Arial Narrow" w:hAnsi="Arial Narrow" w:cs="Calibri"/>
                <w:color w:val="000000"/>
                <w:sz w:val="16"/>
                <w:szCs w:val="16"/>
              </w:rPr>
              <w:t>881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 xml:space="preserve"> </w:t>
            </w:r>
            <w:r>
              <w:rPr>
                <w:rFonts w:ascii="Arial Narrow" w:hAnsi="Arial Narrow" w:cs="Calibri"/>
                <w:color w:val="000000"/>
                <w:sz w:val="16"/>
                <w:szCs w:val="16"/>
              </w:rPr>
              <w:t>457</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2B2EB3">
              <w:rPr>
                <w:rFonts w:ascii="Arial Narrow" w:hAnsi="Arial Narrow" w:cs="Calibri"/>
                <w:color w:val="000000"/>
                <w:sz w:val="16"/>
                <w:szCs w:val="16"/>
              </w:rPr>
              <w:t>8</w:t>
            </w:r>
            <w:r w:rsidR="00E304D7">
              <w:rPr>
                <w:rFonts w:ascii="Arial Narrow" w:hAnsi="Arial Narrow" w:cs="Calibri"/>
                <w:color w:val="000000"/>
                <w:sz w:val="16"/>
                <w:szCs w:val="16"/>
              </w:rPr>
              <w:t xml:space="preserve"> </w:t>
            </w:r>
            <w:r w:rsidR="002B2EB3">
              <w:rPr>
                <w:rFonts w:ascii="Arial Narrow" w:hAnsi="Arial Narrow" w:cs="Calibri"/>
                <w:color w:val="000000"/>
                <w:sz w:val="16"/>
                <w:szCs w:val="16"/>
              </w:rPr>
              <w:t>003</w:t>
            </w:r>
            <w:r w:rsidR="00E304D7">
              <w:rPr>
                <w:rFonts w:ascii="Arial Narrow" w:hAnsi="Arial Narrow" w:cs="Calibri"/>
                <w:color w:val="000000"/>
                <w:sz w:val="16"/>
                <w:szCs w:val="16"/>
              </w:rPr>
              <w:t>.</w:t>
            </w:r>
            <w:r w:rsidR="002B2EB3">
              <w:rPr>
                <w:rFonts w:ascii="Arial Narrow" w:hAnsi="Arial Narrow" w:cs="Calibri"/>
                <w:color w:val="000000"/>
                <w:sz w:val="16"/>
                <w:szCs w:val="16"/>
              </w:rPr>
              <w:t>2</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Energy; lubricants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353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24</w:t>
            </w:r>
            <w:r w:rsidR="00E304D7">
              <w:rPr>
                <w:rFonts w:ascii="Arial Narrow" w:hAnsi="Arial Narrow" w:cs="Calibri"/>
                <w:color w:val="000000"/>
                <w:sz w:val="16"/>
                <w:szCs w:val="16"/>
              </w:rPr>
              <w:t xml:space="preserve"> </w:t>
            </w:r>
            <w:r>
              <w:rPr>
                <w:rFonts w:ascii="Arial Narrow" w:hAnsi="Arial Narrow" w:cs="Calibri"/>
                <w:color w:val="000000"/>
                <w:sz w:val="16"/>
                <w:szCs w:val="16"/>
              </w:rPr>
              <w:t>756</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 xml:space="preserve"> </w:t>
            </w:r>
            <w:r>
              <w:rPr>
                <w:rFonts w:ascii="Arial Narrow" w:hAnsi="Arial Narrow" w:cs="Calibri"/>
                <w:color w:val="000000"/>
                <w:sz w:val="16"/>
                <w:szCs w:val="16"/>
              </w:rPr>
              <w:t>808</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747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44</w:t>
            </w:r>
            <w:r w:rsidR="00E304D7">
              <w:rPr>
                <w:rFonts w:ascii="Arial Narrow" w:hAnsi="Arial Narrow" w:cs="Calibri"/>
                <w:color w:val="000000"/>
                <w:sz w:val="16"/>
                <w:szCs w:val="16"/>
              </w:rPr>
              <w:t xml:space="preserve"> </w:t>
            </w:r>
            <w:r>
              <w:rPr>
                <w:rFonts w:ascii="Arial Narrow" w:hAnsi="Arial Narrow" w:cs="Calibri"/>
                <w:color w:val="000000"/>
                <w:sz w:val="16"/>
                <w:szCs w:val="16"/>
              </w:rPr>
              <w:t>588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 xml:space="preserve"> </w:t>
            </w:r>
            <w:r>
              <w:rPr>
                <w:rFonts w:ascii="Arial Narrow" w:hAnsi="Arial Narrow" w:cs="Calibri"/>
                <w:color w:val="000000"/>
                <w:sz w:val="16"/>
                <w:szCs w:val="16"/>
              </w:rPr>
              <w:t>977</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599</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33</w:t>
            </w:r>
            <w:r w:rsidR="00E304D7">
              <w:rPr>
                <w:rFonts w:ascii="Arial Narrow" w:hAnsi="Arial Narrow" w:cs="Calibri"/>
                <w:color w:val="000000"/>
                <w:sz w:val="16"/>
                <w:szCs w:val="16"/>
              </w:rPr>
              <w:t xml:space="preserve"> </w:t>
            </w:r>
            <w:r>
              <w:rPr>
                <w:rFonts w:ascii="Arial Narrow" w:hAnsi="Arial Narrow" w:cs="Calibri"/>
                <w:color w:val="000000"/>
                <w:sz w:val="16"/>
                <w:szCs w:val="16"/>
              </w:rPr>
              <w:t>409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 xml:space="preserve"> </w:t>
            </w:r>
            <w:r>
              <w:rPr>
                <w:rFonts w:ascii="Arial Narrow" w:hAnsi="Arial Narrow" w:cs="Calibri"/>
                <w:color w:val="000000"/>
                <w:sz w:val="16"/>
                <w:szCs w:val="16"/>
              </w:rPr>
              <w:t>804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51</w:t>
            </w:r>
            <w:r w:rsidR="00E304D7">
              <w:rPr>
                <w:rFonts w:ascii="Arial Narrow" w:hAnsi="Arial Narrow" w:cs="Calibri"/>
                <w:color w:val="000000"/>
                <w:sz w:val="16"/>
                <w:szCs w:val="16"/>
              </w:rPr>
              <w:t xml:space="preserve"> </w:t>
            </w:r>
            <w:r>
              <w:rPr>
                <w:rFonts w:ascii="Arial Narrow" w:hAnsi="Arial Narrow" w:cs="Calibri"/>
                <w:color w:val="000000"/>
                <w:sz w:val="16"/>
                <w:szCs w:val="16"/>
              </w:rPr>
              <w:t>612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D1197F" w:rsidRPr="00B906C8" w:rsidRDefault="00D1197F"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2B2EB3">
              <w:rPr>
                <w:rFonts w:ascii="Arial Narrow" w:hAnsi="Arial Narrow" w:cs="Calibri"/>
                <w:color w:val="000000"/>
                <w:sz w:val="16"/>
                <w:szCs w:val="16"/>
              </w:rPr>
              <w:t>2</w:t>
            </w:r>
            <w:r w:rsidR="00E304D7">
              <w:rPr>
                <w:rFonts w:ascii="Arial Narrow" w:hAnsi="Arial Narrow" w:cs="Calibri"/>
                <w:color w:val="000000"/>
                <w:sz w:val="16"/>
                <w:szCs w:val="16"/>
              </w:rPr>
              <w:t xml:space="preserve"> </w:t>
            </w:r>
            <w:r w:rsidR="002B2EB3">
              <w:rPr>
                <w:rFonts w:ascii="Arial Narrow" w:hAnsi="Arial Narrow" w:cs="Calibri"/>
                <w:color w:val="000000"/>
                <w:sz w:val="16"/>
                <w:szCs w:val="16"/>
              </w:rPr>
              <w:t>305</w:t>
            </w:r>
            <w:r w:rsidR="00E304D7">
              <w:rPr>
                <w:rFonts w:ascii="Arial Narrow" w:hAnsi="Arial Narrow" w:cs="Calibri"/>
                <w:color w:val="000000"/>
                <w:sz w:val="16"/>
                <w:szCs w:val="16"/>
              </w:rPr>
              <w:t>.</w:t>
            </w:r>
            <w:r w:rsidR="002B2EB3">
              <w:rPr>
                <w:rFonts w:ascii="Arial Narrow" w:hAnsi="Arial Narrow" w:cs="Calibri"/>
                <w:color w:val="000000"/>
                <w:sz w:val="16"/>
                <w:szCs w:val="16"/>
              </w:rPr>
              <w:t>1</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Fertilisers and soil improvers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339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28</w:t>
            </w:r>
            <w:r w:rsidR="00E304D7">
              <w:rPr>
                <w:rFonts w:ascii="Arial Narrow" w:hAnsi="Arial Narrow" w:cs="Calibri"/>
                <w:color w:val="000000"/>
                <w:sz w:val="16"/>
                <w:szCs w:val="16"/>
              </w:rPr>
              <w:t xml:space="preserve"> </w:t>
            </w:r>
            <w:r>
              <w:rPr>
                <w:rFonts w:ascii="Arial Narrow" w:hAnsi="Arial Narrow" w:cs="Calibri"/>
                <w:color w:val="000000"/>
                <w:sz w:val="16"/>
                <w:szCs w:val="16"/>
              </w:rPr>
              <w:t>041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495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25</w:t>
            </w:r>
            <w:r w:rsidR="00E304D7">
              <w:rPr>
                <w:rFonts w:ascii="Arial Narrow" w:hAnsi="Arial Narrow" w:cs="Calibri"/>
                <w:color w:val="000000"/>
                <w:sz w:val="16"/>
                <w:szCs w:val="16"/>
              </w:rPr>
              <w:t xml:space="preserve"> </w:t>
            </w:r>
            <w:r>
              <w:rPr>
                <w:rFonts w:ascii="Arial Narrow" w:hAnsi="Arial Narrow" w:cs="Calibri"/>
                <w:color w:val="000000"/>
                <w:sz w:val="16"/>
                <w:szCs w:val="16"/>
              </w:rPr>
              <w:t>277</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30</w:t>
            </w:r>
            <w:r w:rsidR="00E304D7">
              <w:rPr>
                <w:rFonts w:ascii="Arial Narrow" w:hAnsi="Arial Narrow" w:cs="Calibri"/>
                <w:color w:val="000000"/>
                <w:sz w:val="16"/>
                <w:szCs w:val="16"/>
              </w:rPr>
              <w:t xml:space="preserve"> </w:t>
            </w:r>
            <w:r>
              <w:rPr>
                <w:rFonts w:ascii="Arial Narrow" w:hAnsi="Arial Narrow" w:cs="Calibri"/>
                <w:color w:val="000000"/>
                <w:sz w:val="16"/>
                <w:szCs w:val="16"/>
              </w:rPr>
              <w:t>650</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33</w:t>
            </w:r>
            <w:r w:rsidR="00E304D7">
              <w:rPr>
                <w:rFonts w:ascii="Arial Narrow" w:hAnsi="Arial Narrow" w:cs="Calibri"/>
                <w:color w:val="000000"/>
                <w:sz w:val="16"/>
                <w:szCs w:val="16"/>
              </w:rPr>
              <w:t xml:space="preserve"> </w:t>
            </w:r>
            <w:r>
              <w:rPr>
                <w:rFonts w:ascii="Arial Narrow" w:hAnsi="Arial Narrow" w:cs="Calibri"/>
                <w:color w:val="000000"/>
                <w:sz w:val="16"/>
                <w:szCs w:val="16"/>
              </w:rPr>
              <w:t>714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43</w:t>
            </w:r>
            <w:r w:rsidR="00E304D7">
              <w:rPr>
                <w:rFonts w:ascii="Arial Narrow" w:hAnsi="Arial Narrow" w:cs="Calibri"/>
                <w:color w:val="000000"/>
                <w:sz w:val="16"/>
                <w:szCs w:val="16"/>
              </w:rPr>
              <w:t xml:space="preserve"> </w:t>
            </w:r>
            <w:r>
              <w:rPr>
                <w:rFonts w:ascii="Arial Narrow" w:hAnsi="Arial Narrow" w:cs="Calibri"/>
                <w:color w:val="000000"/>
                <w:sz w:val="16"/>
                <w:szCs w:val="16"/>
              </w:rPr>
              <w:t>436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45</w:t>
            </w:r>
            <w:r w:rsidR="00E304D7">
              <w:rPr>
                <w:rFonts w:ascii="Arial Narrow" w:hAnsi="Arial Narrow" w:cs="Calibri"/>
                <w:color w:val="000000"/>
                <w:sz w:val="16"/>
                <w:szCs w:val="16"/>
              </w:rPr>
              <w:t xml:space="preserve"> </w:t>
            </w:r>
            <w:r>
              <w:rPr>
                <w:rFonts w:ascii="Arial Narrow" w:hAnsi="Arial Narrow" w:cs="Calibri"/>
                <w:color w:val="000000"/>
                <w:sz w:val="16"/>
                <w:szCs w:val="16"/>
              </w:rPr>
              <w:t>673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 xml:space="preserve"> </w:t>
            </w:r>
            <w:r>
              <w:rPr>
                <w:rFonts w:ascii="Arial Narrow" w:hAnsi="Arial Narrow" w:cs="Calibri"/>
                <w:color w:val="000000"/>
                <w:sz w:val="16"/>
                <w:szCs w:val="16"/>
              </w:rPr>
              <w:t>436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38</w:t>
            </w:r>
            <w:r w:rsidR="00E304D7">
              <w:rPr>
                <w:rFonts w:ascii="Arial Narrow" w:hAnsi="Arial Narrow" w:cs="Calibri"/>
                <w:color w:val="000000"/>
                <w:sz w:val="16"/>
                <w:szCs w:val="16"/>
              </w:rPr>
              <w:t xml:space="preserve"> </w:t>
            </w:r>
            <w:r>
              <w:rPr>
                <w:rFonts w:ascii="Arial Narrow" w:hAnsi="Arial Narrow" w:cs="Calibri"/>
                <w:color w:val="000000"/>
                <w:sz w:val="16"/>
                <w:szCs w:val="16"/>
              </w:rPr>
              <w:t>609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D1197F" w:rsidRPr="00B906C8" w:rsidRDefault="002B2EB3"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 xml:space="preserve"> </w:t>
            </w:r>
            <w:r>
              <w:rPr>
                <w:rFonts w:ascii="Arial Narrow" w:hAnsi="Arial Narrow" w:cs="Calibri"/>
                <w:color w:val="000000"/>
                <w:sz w:val="16"/>
                <w:szCs w:val="16"/>
              </w:rPr>
              <w:t>26</w:t>
            </w:r>
            <w:r w:rsidR="00D1197F">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Plant protection products and pesticides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064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815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844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357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579</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577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 xml:space="preserve"> </w:t>
            </w:r>
            <w:r>
              <w:rPr>
                <w:rFonts w:ascii="Arial Narrow" w:hAnsi="Arial Narrow" w:cs="Calibri"/>
                <w:color w:val="000000"/>
                <w:sz w:val="16"/>
                <w:szCs w:val="16"/>
              </w:rPr>
              <w:t>595</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937</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 xml:space="preserve"> </w:t>
            </w:r>
            <w:r>
              <w:rPr>
                <w:rFonts w:ascii="Arial Narrow" w:hAnsi="Arial Narrow" w:cs="Calibri"/>
                <w:color w:val="000000"/>
                <w:sz w:val="16"/>
                <w:szCs w:val="16"/>
              </w:rPr>
              <w:t>372</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024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2B2EB3"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416</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Veterinary expences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 xml:space="preserve"> </w:t>
            </w:r>
            <w:r>
              <w:rPr>
                <w:rFonts w:ascii="Arial Narrow" w:hAnsi="Arial Narrow" w:cs="Calibri"/>
                <w:color w:val="000000"/>
                <w:sz w:val="16"/>
                <w:szCs w:val="16"/>
              </w:rPr>
              <w:t>474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 xml:space="preserve"> </w:t>
            </w:r>
            <w:r>
              <w:rPr>
                <w:rFonts w:ascii="Arial Narrow" w:hAnsi="Arial Narrow" w:cs="Calibri"/>
                <w:color w:val="000000"/>
                <w:sz w:val="16"/>
                <w:szCs w:val="16"/>
              </w:rPr>
              <w:t>151</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569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115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302</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 xml:space="preserve"> </w:t>
            </w:r>
            <w:r>
              <w:rPr>
                <w:rFonts w:ascii="Arial Narrow" w:hAnsi="Arial Narrow" w:cs="Calibri"/>
                <w:color w:val="000000"/>
                <w:sz w:val="16"/>
                <w:szCs w:val="16"/>
              </w:rPr>
              <w:t>151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 xml:space="preserve"> </w:t>
            </w:r>
            <w:r>
              <w:rPr>
                <w:rFonts w:ascii="Arial Narrow" w:hAnsi="Arial Narrow" w:cs="Calibri"/>
                <w:color w:val="000000"/>
                <w:sz w:val="16"/>
                <w:szCs w:val="16"/>
              </w:rPr>
              <w:t>962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610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401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029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2B2EB3" w:rsidP="00B23921">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048</w:t>
            </w:r>
            <w:r w:rsidR="00E304D7">
              <w:rPr>
                <w:rFonts w:ascii="Arial Narrow" w:hAnsi="Arial Narrow" w:cs="Calibri"/>
                <w:color w:val="000000"/>
                <w:sz w:val="16"/>
                <w:szCs w:val="16"/>
              </w:rPr>
              <w:t>.</w:t>
            </w:r>
            <w:r w:rsidR="00B23921">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Feedingstuff</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87</w:t>
            </w:r>
            <w:r w:rsidR="00E304D7">
              <w:rPr>
                <w:rFonts w:ascii="Arial Narrow" w:hAnsi="Arial Narrow" w:cs="Calibri"/>
                <w:color w:val="000000"/>
                <w:sz w:val="16"/>
                <w:szCs w:val="16"/>
              </w:rPr>
              <w:t xml:space="preserve"> </w:t>
            </w:r>
            <w:r>
              <w:rPr>
                <w:rFonts w:ascii="Arial Narrow" w:hAnsi="Arial Narrow" w:cs="Calibri"/>
                <w:color w:val="000000"/>
                <w:sz w:val="16"/>
                <w:szCs w:val="16"/>
              </w:rPr>
              <w:t>446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91</w:t>
            </w:r>
            <w:r w:rsidR="00E304D7">
              <w:rPr>
                <w:rFonts w:ascii="Arial Narrow" w:hAnsi="Arial Narrow" w:cs="Calibri"/>
                <w:color w:val="000000"/>
                <w:sz w:val="16"/>
                <w:szCs w:val="16"/>
              </w:rPr>
              <w:t xml:space="preserve"> </w:t>
            </w:r>
            <w:r>
              <w:rPr>
                <w:rFonts w:ascii="Arial Narrow" w:hAnsi="Arial Narrow" w:cs="Calibri"/>
                <w:color w:val="000000"/>
                <w:sz w:val="16"/>
                <w:szCs w:val="16"/>
              </w:rPr>
              <w:t>084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91</w:t>
            </w:r>
            <w:r w:rsidR="00E304D7">
              <w:rPr>
                <w:rFonts w:ascii="Arial Narrow" w:hAnsi="Arial Narrow" w:cs="Calibri"/>
                <w:color w:val="000000"/>
                <w:sz w:val="16"/>
                <w:szCs w:val="16"/>
              </w:rPr>
              <w:t xml:space="preserve"> </w:t>
            </w:r>
            <w:r>
              <w:rPr>
                <w:rFonts w:ascii="Arial Narrow" w:hAnsi="Arial Narrow" w:cs="Calibri"/>
                <w:color w:val="000000"/>
                <w:sz w:val="16"/>
                <w:szCs w:val="16"/>
              </w:rPr>
              <w:t>969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101</w:t>
            </w:r>
            <w:r w:rsidR="00E304D7">
              <w:rPr>
                <w:rFonts w:ascii="Arial Narrow" w:hAnsi="Arial Narrow" w:cs="Calibri"/>
                <w:color w:val="000000"/>
                <w:sz w:val="16"/>
                <w:szCs w:val="16"/>
              </w:rPr>
              <w:t xml:space="preserve"> </w:t>
            </w:r>
            <w:r>
              <w:rPr>
                <w:rFonts w:ascii="Arial Narrow" w:hAnsi="Arial Narrow" w:cs="Calibri"/>
                <w:color w:val="000000"/>
                <w:sz w:val="16"/>
                <w:szCs w:val="16"/>
              </w:rPr>
              <w:t>024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111</w:t>
            </w:r>
            <w:r w:rsidR="00E304D7">
              <w:rPr>
                <w:rFonts w:ascii="Arial Narrow" w:hAnsi="Arial Narrow" w:cs="Calibri"/>
                <w:color w:val="000000"/>
                <w:sz w:val="16"/>
                <w:szCs w:val="16"/>
              </w:rPr>
              <w:t xml:space="preserve"> </w:t>
            </w:r>
            <w:r>
              <w:rPr>
                <w:rFonts w:ascii="Arial Narrow" w:hAnsi="Arial Narrow" w:cs="Calibri"/>
                <w:color w:val="000000"/>
                <w:sz w:val="16"/>
                <w:szCs w:val="16"/>
              </w:rPr>
              <w:t>356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109</w:t>
            </w:r>
            <w:r w:rsidR="00E304D7">
              <w:rPr>
                <w:rFonts w:ascii="Arial Narrow" w:hAnsi="Arial Narrow" w:cs="Calibri"/>
                <w:color w:val="000000"/>
                <w:sz w:val="16"/>
                <w:szCs w:val="16"/>
              </w:rPr>
              <w:t xml:space="preserve"> </w:t>
            </w:r>
            <w:r>
              <w:rPr>
                <w:rFonts w:ascii="Arial Narrow" w:hAnsi="Arial Narrow" w:cs="Calibri"/>
                <w:color w:val="000000"/>
                <w:sz w:val="16"/>
                <w:szCs w:val="16"/>
              </w:rPr>
              <w:t>341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125</w:t>
            </w:r>
            <w:r w:rsidR="00E304D7">
              <w:rPr>
                <w:rFonts w:ascii="Arial Narrow" w:hAnsi="Arial Narrow" w:cs="Calibri"/>
                <w:color w:val="000000"/>
                <w:sz w:val="16"/>
                <w:szCs w:val="16"/>
              </w:rPr>
              <w:t xml:space="preserve"> </w:t>
            </w:r>
            <w:r>
              <w:rPr>
                <w:rFonts w:ascii="Arial Narrow" w:hAnsi="Arial Narrow" w:cs="Calibri"/>
                <w:color w:val="000000"/>
                <w:sz w:val="16"/>
                <w:szCs w:val="16"/>
              </w:rPr>
              <w:t>049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129</w:t>
            </w:r>
            <w:r w:rsidR="00E304D7">
              <w:rPr>
                <w:rFonts w:ascii="Arial Narrow" w:hAnsi="Arial Narrow" w:cs="Calibri"/>
                <w:color w:val="000000"/>
                <w:sz w:val="16"/>
                <w:szCs w:val="16"/>
              </w:rPr>
              <w:t xml:space="preserve"> </w:t>
            </w:r>
            <w:r>
              <w:rPr>
                <w:rFonts w:ascii="Arial Narrow" w:hAnsi="Arial Narrow" w:cs="Calibri"/>
                <w:color w:val="000000"/>
                <w:sz w:val="16"/>
                <w:szCs w:val="16"/>
              </w:rPr>
              <w:t>673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119</w:t>
            </w:r>
            <w:r w:rsidR="00E304D7">
              <w:rPr>
                <w:rFonts w:ascii="Arial Narrow" w:hAnsi="Arial Narrow" w:cs="Calibri"/>
                <w:color w:val="000000"/>
                <w:sz w:val="16"/>
                <w:szCs w:val="16"/>
              </w:rPr>
              <w:t xml:space="preserve"> </w:t>
            </w:r>
            <w:r>
              <w:rPr>
                <w:rFonts w:ascii="Arial Narrow" w:hAnsi="Arial Narrow" w:cs="Calibri"/>
                <w:color w:val="000000"/>
                <w:sz w:val="16"/>
                <w:szCs w:val="16"/>
              </w:rPr>
              <w:t>359</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128</w:t>
            </w:r>
            <w:r w:rsidR="00E304D7">
              <w:rPr>
                <w:rFonts w:ascii="Arial Narrow" w:hAnsi="Arial Narrow" w:cs="Calibri"/>
                <w:color w:val="000000"/>
                <w:sz w:val="16"/>
                <w:szCs w:val="16"/>
              </w:rPr>
              <w:t xml:space="preserve"> </w:t>
            </w:r>
            <w:r>
              <w:rPr>
                <w:rFonts w:ascii="Arial Narrow" w:hAnsi="Arial Narrow" w:cs="Calibri"/>
                <w:color w:val="000000"/>
                <w:sz w:val="16"/>
                <w:szCs w:val="16"/>
              </w:rPr>
              <w:t>775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2B2EB3"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116</w:t>
            </w:r>
            <w:r w:rsidR="00E304D7">
              <w:rPr>
                <w:rFonts w:ascii="Arial Narrow" w:hAnsi="Arial Narrow" w:cs="Calibri"/>
                <w:color w:val="000000"/>
                <w:sz w:val="16"/>
                <w:szCs w:val="16"/>
              </w:rPr>
              <w:t xml:space="preserve"> </w:t>
            </w:r>
            <w:r>
              <w:rPr>
                <w:rFonts w:ascii="Arial Narrow" w:hAnsi="Arial Narrow" w:cs="Calibri"/>
                <w:color w:val="000000"/>
                <w:sz w:val="16"/>
                <w:szCs w:val="16"/>
              </w:rPr>
              <w:t>492</w:t>
            </w:r>
            <w:r w:rsidR="00E304D7">
              <w:rPr>
                <w:rFonts w:ascii="Arial Narrow" w:hAnsi="Arial Narrow" w:cs="Calibri"/>
                <w:color w:val="000000"/>
                <w:sz w:val="16"/>
                <w:szCs w:val="16"/>
              </w:rPr>
              <w:t>.</w:t>
            </w:r>
            <w:r>
              <w:rPr>
                <w:rFonts w:ascii="Arial Narrow" w:hAnsi="Arial Narrow" w:cs="Calibri"/>
                <w:color w:val="000000"/>
                <w:sz w:val="16"/>
                <w:szCs w:val="16"/>
              </w:rPr>
              <w:t>8</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materials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 xml:space="preserve"> </w:t>
            </w:r>
            <w:r>
              <w:rPr>
                <w:rFonts w:ascii="Arial Narrow" w:hAnsi="Arial Narrow" w:cs="Calibri"/>
                <w:color w:val="000000"/>
                <w:sz w:val="16"/>
                <w:szCs w:val="16"/>
              </w:rPr>
              <w:t>524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224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661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845</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916</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012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776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475</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609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192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2B2EB3"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488</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buildings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 xml:space="preserve"> </w:t>
            </w:r>
            <w:r>
              <w:rPr>
                <w:rFonts w:ascii="Arial Narrow" w:hAnsi="Arial Narrow" w:cs="Calibri"/>
                <w:color w:val="000000"/>
                <w:sz w:val="16"/>
                <w:szCs w:val="16"/>
              </w:rPr>
              <w:t>106</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 xml:space="preserve"> </w:t>
            </w:r>
            <w:r>
              <w:rPr>
                <w:rFonts w:ascii="Arial Narrow" w:hAnsi="Arial Narrow" w:cs="Calibri"/>
                <w:color w:val="000000"/>
                <w:sz w:val="16"/>
                <w:szCs w:val="16"/>
              </w:rPr>
              <w:t>983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 xml:space="preserve"> </w:t>
            </w:r>
            <w:r>
              <w:rPr>
                <w:rFonts w:ascii="Arial Narrow" w:hAnsi="Arial Narrow" w:cs="Calibri"/>
                <w:color w:val="000000"/>
                <w:sz w:val="16"/>
                <w:szCs w:val="16"/>
              </w:rPr>
              <w:t>915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 xml:space="preserve"> </w:t>
            </w:r>
            <w:r>
              <w:rPr>
                <w:rFonts w:ascii="Arial Narrow" w:hAnsi="Arial Narrow" w:cs="Calibri"/>
                <w:color w:val="000000"/>
                <w:sz w:val="16"/>
                <w:szCs w:val="16"/>
              </w:rPr>
              <w:t>477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132</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257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509</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790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996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 xml:space="preserve"> </w:t>
            </w:r>
            <w:r>
              <w:rPr>
                <w:rFonts w:ascii="Arial Narrow" w:hAnsi="Arial Narrow" w:cs="Calibri"/>
                <w:color w:val="000000"/>
                <w:sz w:val="16"/>
                <w:szCs w:val="16"/>
              </w:rPr>
              <w:t>322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D1197F" w:rsidRPr="00B906C8" w:rsidRDefault="002B2EB3"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695</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Agricultural services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 xml:space="preserve"> </w:t>
            </w:r>
            <w:r>
              <w:rPr>
                <w:rFonts w:ascii="Arial Narrow" w:hAnsi="Arial Narrow" w:cs="Calibri"/>
                <w:color w:val="000000"/>
                <w:sz w:val="16"/>
                <w:szCs w:val="16"/>
              </w:rPr>
              <w:t>417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425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629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058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834</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986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442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 xml:space="preserve"> </w:t>
            </w:r>
            <w:r>
              <w:rPr>
                <w:rFonts w:ascii="Arial Narrow" w:hAnsi="Arial Narrow" w:cs="Calibri"/>
                <w:color w:val="000000"/>
                <w:sz w:val="16"/>
                <w:szCs w:val="16"/>
              </w:rPr>
              <w:t>023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813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999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D1197F" w:rsidRPr="00B906C8" w:rsidRDefault="002B2EB3"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856</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Other goods and services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28</w:t>
            </w:r>
            <w:r w:rsidR="00E304D7">
              <w:rPr>
                <w:rFonts w:ascii="Arial Narrow" w:hAnsi="Arial Narrow" w:cs="Calibri"/>
                <w:color w:val="000000"/>
                <w:sz w:val="16"/>
                <w:szCs w:val="16"/>
              </w:rPr>
              <w:t xml:space="preserve"> </w:t>
            </w:r>
            <w:r>
              <w:rPr>
                <w:rFonts w:ascii="Arial Narrow" w:hAnsi="Arial Narrow" w:cs="Calibri"/>
                <w:color w:val="000000"/>
                <w:sz w:val="16"/>
                <w:szCs w:val="16"/>
              </w:rPr>
              <w:t>283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076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 xml:space="preserve"> </w:t>
            </w:r>
            <w:r>
              <w:rPr>
                <w:rFonts w:ascii="Arial Narrow" w:hAnsi="Arial Narrow" w:cs="Calibri"/>
                <w:color w:val="000000"/>
                <w:sz w:val="16"/>
                <w:szCs w:val="16"/>
              </w:rPr>
              <w:t>840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43</w:t>
            </w:r>
            <w:r w:rsidR="00E304D7">
              <w:rPr>
                <w:rFonts w:ascii="Arial Narrow" w:hAnsi="Arial Narrow" w:cs="Calibri"/>
                <w:color w:val="000000"/>
                <w:sz w:val="16"/>
                <w:szCs w:val="16"/>
              </w:rPr>
              <w:t xml:space="preserve"> </w:t>
            </w:r>
            <w:r>
              <w:rPr>
                <w:rFonts w:ascii="Arial Narrow" w:hAnsi="Arial Narrow" w:cs="Calibri"/>
                <w:color w:val="000000"/>
                <w:sz w:val="16"/>
                <w:szCs w:val="16"/>
              </w:rPr>
              <w:t>147</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 xml:space="preserve"> </w:t>
            </w:r>
            <w:r>
              <w:rPr>
                <w:rFonts w:ascii="Arial Narrow" w:hAnsi="Arial Narrow" w:cs="Calibri"/>
                <w:color w:val="000000"/>
                <w:sz w:val="16"/>
                <w:szCs w:val="16"/>
              </w:rPr>
              <w:t>867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39</w:t>
            </w:r>
            <w:r w:rsidR="00E304D7">
              <w:rPr>
                <w:rFonts w:ascii="Arial Narrow" w:hAnsi="Arial Narrow" w:cs="Calibri"/>
                <w:color w:val="000000"/>
                <w:sz w:val="16"/>
                <w:szCs w:val="16"/>
              </w:rPr>
              <w:t xml:space="preserve"> </w:t>
            </w:r>
            <w:r>
              <w:rPr>
                <w:rFonts w:ascii="Arial Narrow" w:hAnsi="Arial Narrow" w:cs="Calibri"/>
                <w:color w:val="000000"/>
                <w:sz w:val="16"/>
                <w:szCs w:val="16"/>
              </w:rPr>
              <w:t>946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 xml:space="preserve"> </w:t>
            </w:r>
            <w:r>
              <w:rPr>
                <w:rFonts w:ascii="Arial Narrow" w:hAnsi="Arial Narrow" w:cs="Calibri"/>
                <w:color w:val="000000"/>
                <w:sz w:val="16"/>
                <w:szCs w:val="16"/>
              </w:rPr>
              <w:t>634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olor w:val="000000"/>
                <w:sz w:val="16"/>
                <w:szCs w:val="16"/>
                <w:lang w:val="en-GB"/>
              </w:rPr>
            </w:pPr>
            <w:r>
              <w:rPr>
                <w:rFonts w:ascii="Arial Narrow" w:hAnsi="Arial Narrow" w:cs="Calibri"/>
                <w:color w:val="000000"/>
                <w:sz w:val="16"/>
                <w:szCs w:val="16"/>
              </w:rPr>
              <w:t>45</w:t>
            </w:r>
            <w:r w:rsidR="00E304D7">
              <w:rPr>
                <w:rFonts w:ascii="Arial Narrow" w:hAnsi="Arial Narrow" w:cs="Calibri"/>
                <w:color w:val="000000"/>
                <w:sz w:val="16"/>
                <w:szCs w:val="16"/>
              </w:rPr>
              <w:t xml:space="preserve"> </w:t>
            </w:r>
            <w:r>
              <w:rPr>
                <w:rFonts w:ascii="Arial Narrow" w:hAnsi="Arial Narrow" w:cs="Calibri"/>
                <w:color w:val="000000"/>
                <w:sz w:val="16"/>
                <w:szCs w:val="16"/>
              </w:rPr>
              <w:t>898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43</w:t>
            </w:r>
            <w:r w:rsidR="00E304D7">
              <w:rPr>
                <w:rFonts w:ascii="Arial Narrow" w:hAnsi="Arial Narrow" w:cs="Calibri"/>
                <w:color w:val="000000"/>
                <w:sz w:val="16"/>
                <w:szCs w:val="16"/>
              </w:rPr>
              <w:t xml:space="preserve"> </w:t>
            </w:r>
            <w:r>
              <w:rPr>
                <w:rFonts w:ascii="Arial Narrow" w:hAnsi="Arial Narrow" w:cs="Calibri"/>
                <w:color w:val="000000"/>
                <w:sz w:val="16"/>
                <w:szCs w:val="16"/>
              </w:rPr>
              <w:t>380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43</w:t>
            </w:r>
            <w:r w:rsidR="00E304D7">
              <w:rPr>
                <w:rFonts w:ascii="Arial Narrow" w:hAnsi="Arial Narrow" w:cs="Calibri"/>
                <w:color w:val="000000"/>
                <w:sz w:val="16"/>
                <w:szCs w:val="16"/>
              </w:rPr>
              <w:t xml:space="preserve"> </w:t>
            </w:r>
            <w:r>
              <w:rPr>
                <w:rFonts w:ascii="Arial Narrow" w:hAnsi="Arial Narrow" w:cs="Calibri"/>
                <w:color w:val="000000"/>
                <w:sz w:val="16"/>
                <w:szCs w:val="16"/>
              </w:rPr>
              <w:t>832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D1197F" w:rsidRPr="00B906C8" w:rsidRDefault="00D1197F"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2B2EB3">
              <w:rPr>
                <w:rFonts w:ascii="Arial Narrow" w:hAnsi="Arial Narrow" w:cs="Calibri"/>
                <w:color w:val="000000"/>
                <w:sz w:val="16"/>
                <w:szCs w:val="16"/>
              </w:rPr>
              <w:t>3</w:t>
            </w:r>
            <w:r w:rsidR="00E304D7">
              <w:rPr>
                <w:rFonts w:ascii="Arial Narrow" w:hAnsi="Arial Narrow" w:cs="Calibri"/>
                <w:color w:val="000000"/>
                <w:sz w:val="16"/>
                <w:szCs w:val="16"/>
              </w:rPr>
              <w:t xml:space="preserve"> </w:t>
            </w:r>
            <w:r w:rsidR="002B2EB3">
              <w:rPr>
                <w:rFonts w:ascii="Arial Narrow" w:hAnsi="Arial Narrow" w:cs="Calibri"/>
                <w:color w:val="000000"/>
                <w:sz w:val="16"/>
                <w:szCs w:val="16"/>
              </w:rPr>
              <w:t>537</w:t>
            </w:r>
            <w:r w:rsidR="00E304D7">
              <w:rPr>
                <w:rFonts w:ascii="Arial Narrow" w:hAnsi="Arial Narrow" w:cs="Calibri"/>
                <w:color w:val="000000"/>
                <w:sz w:val="16"/>
                <w:szCs w:val="16"/>
              </w:rPr>
              <w:t>.</w:t>
            </w:r>
            <w:r w:rsidR="002B2EB3">
              <w:rPr>
                <w:rFonts w:ascii="Arial Narrow" w:hAnsi="Arial Narrow" w:cs="Calibri"/>
                <w:color w:val="000000"/>
                <w:sz w:val="16"/>
                <w:szCs w:val="16"/>
              </w:rPr>
              <w:t>2</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120" w:after="60" w:line="228" w:lineRule="auto"/>
              <w:rPr>
                <w:rFonts w:ascii="Arial Narrow" w:hAnsi="Arial Narrow" w:cs="Tahoma"/>
                <w:b/>
                <w:color w:val="000000"/>
                <w:sz w:val="16"/>
                <w:szCs w:val="16"/>
                <w:lang w:val="en-GB"/>
              </w:rPr>
            </w:pPr>
          </w:p>
        </w:tc>
        <w:tc>
          <w:tcPr>
            <w:tcW w:w="7799" w:type="dxa"/>
            <w:gridSpan w:val="11"/>
            <w:tcBorders>
              <w:top w:val="nil"/>
              <w:left w:val="single" w:sz="4" w:space="0" w:color="auto"/>
              <w:bottom w:val="nil"/>
            </w:tcBorders>
            <w:vAlign w:val="center"/>
          </w:tcPr>
          <w:p w:rsidR="00D1197F" w:rsidRPr="00B906C8" w:rsidRDefault="00D1197F" w:rsidP="00D1197F">
            <w:pPr>
              <w:spacing w:before="120" w:after="60" w:line="228" w:lineRule="auto"/>
              <w:jc w:val="center"/>
              <w:rPr>
                <w:rFonts w:ascii="Arial Narrow" w:hAnsi="Arial Narrow" w:cs="Calibri"/>
                <w:b/>
                <w:bCs/>
                <w:color w:val="000000"/>
                <w:sz w:val="16"/>
                <w:szCs w:val="16"/>
                <w:lang w:val="en-GB"/>
              </w:rPr>
            </w:pPr>
            <w:r w:rsidRPr="00B906C8">
              <w:rPr>
                <w:rFonts w:ascii="Arial Narrow" w:hAnsi="Arial Narrow" w:cs="Tahoma"/>
                <w:sz w:val="16"/>
                <w:szCs w:val="16"/>
                <w:lang w:val="en-GB"/>
              </w:rPr>
              <w:t>Structure (%)</w:t>
            </w:r>
          </w:p>
        </w:tc>
      </w:tr>
      <w:tr w:rsidR="00B23921"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B23921" w:rsidRDefault="00B23921" w:rsidP="00B23921">
            <w:pPr>
              <w:spacing w:before="40" w:after="40" w:line="228" w:lineRule="auto"/>
              <w:rPr>
                <w:rFonts w:ascii="Arial Narrow" w:hAnsi="Arial Narrow" w:cs="Calibri"/>
                <w:color w:val="000000"/>
                <w:sz w:val="16"/>
                <w:szCs w:val="16"/>
              </w:rPr>
            </w:pPr>
            <w:r>
              <w:rPr>
                <w:rFonts w:ascii="Arial Narrow" w:hAnsi="Arial Narrow" w:cs="Calibri"/>
                <w:b/>
                <w:bCs/>
                <w:color w:val="000000"/>
                <w:sz w:val="16"/>
                <w:szCs w:val="16"/>
              </w:rPr>
              <w:t>Intermediate consumption</w:t>
            </w:r>
          </w:p>
        </w:tc>
        <w:tc>
          <w:tcPr>
            <w:tcW w:w="709" w:type="dxa"/>
            <w:tcBorders>
              <w:top w:val="nil"/>
              <w:left w:val="single" w:sz="4" w:space="0" w:color="auto"/>
              <w:bottom w:val="nil"/>
            </w:tcBorders>
            <w:vAlign w:val="center"/>
          </w:tcPr>
          <w:p w:rsidR="00B23921" w:rsidRDefault="00B23921" w:rsidP="00B23921">
            <w:pPr>
              <w:ind w:right="113"/>
              <w:jc w:val="right"/>
              <w:rPr>
                <w:rFonts w:ascii="Arial Narrow" w:hAnsi="Arial Narrow" w:cs="Calibri"/>
                <w:b/>
                <w:bCs/>
                <w:color w:val="000000"/>
                <w:sz w:val="18"/>
                <w:szCs w:val="18"/>
                <w:lang w:val="en-US"/>
              </w:rPr>
            </w:pPr>
            <w:r>
              <w:rPr>
                <w:rFonts w:ascii="Arial Narrow" w:hAnsi="Arial Narrow" w:cs="Calibri"/>
                <w:b/>
                <w:bCs/>
                <w:color w:val="000000"/>
                <w:sz w:val="18"/>
                <w:szCs w:val="18"/>
              </w:rPr>
              <w:t>100.0</w:t>
            </w:r>
          </w:p>
        </w:tc>
        <w:tc>
          <w:tcPr>
            <w:tcW w:w="709" w:type="dxa"/>
            <w:tcBorders>
              <w:top w:val="nil"/>
              <w:bottom w:val="nil"/>
              <w:right w:val="nil"/>
            </w:tcBorders>
            <w:shd w:val="clear" w:color="auto" w:fill="auto"/>
            <w:noWrap/>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shd w:val="clear" w:color="auto" w:fill="auto"/>
            <w:noWrap/>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shd w:val="clear" w:color="auto" w:fill="auto"/>
            <w:noWrap/>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shd w:val="clear" w:color="auto" w:fill="auto"/>
            <w:noWrap/>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shd w:val="clear" w:color="auto" w:fill="auto"/>
            <w:noWrap/>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shd w:val="clear" w:color="auto" w:fill="auto"/>
            <w:noWrap/>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c>
          <w:tcPr>
            <w:tcW w:w="709" w:type="dxa"/>
            <w:tcBorders>
              <w:top w:val="nil"/>
              <w:left w:val="nil"/>
              <w:bottom w:val="nil"/>
              <w:right w:val="nil"/>
            </w:tcBorders>
            <w:vAlign w:val="center"/>
          </w:tcPr>
          <w:p w:rsidR="00B23921" w:rsidRDefault="00B23921" w:rsidP="00B23921">
            <w:pPr>
              <w:ind w:right="113"/>
              <w:jc w:val="right"/>
              <w:rPr>
                <w:rFonts w:ascii="Arial Narrow" w:hAnsi="Arial Narrow" w:cs="Calibri"/>
                <w:b/>
                <w:bCs/>
                <w:color w:val="000000"/>
                <w:sz w:val="18"/>
                <w:szCs w:val="18"/>
              </w:rPr>
            </w:pPr>
            <w:r>
              <w:rPr>
                <w:rFonts w:ascii="Arial Narrow" w:hAnsi="Arial Narrow" w:cs="Calibri"/>
                <w:b/>
                <w:bCs/>
                <w:color w:val="000000"/>
                <w:sz w:val="18"/>
                <w:szCs w:val="18"/>
              </w:rPr>
              <w:t>100.0</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b/>
                <w:bCs/>
                <w:color w:val="000000"/>
                <w:sz w:val="16"/>
                <w:szCs w:val="16"/>
                <w:lang w:val="en-GB"/>
              </w:rPr>
            </w:pPr>
            <w:r>
              <w:rPr>
                <w:rFonts w:ascii="Arial Narrow" w:hAnsi="Arial Narrow" w:cs="Calibri"/>
                <w:color w:val="000000"/>
                <w:sz w:val="16"/>
                <w:szCs w:val="16"/>
              </w:rPr>
              <w:t>Seeds and planting stock</w:t>
            </w:r>
          </w:p>
        </w:tc>
        <w:tc>
          <w:tcPr>
            <w:tcW w:w="709" w:type="dxa"/>
            <w:tcBorders>
              <w:top w:val="nil"/>
              <w:left w:val="single" w:sz="4" w:space="0" w:color="auto"/>
              <w:bottom w:val="nil"/>
            </w:tcBorders>
            <w:vAlign w:val="center"/>
          </w:tcPr>
          <w:p w:rsidR="00D1197F" w:rsidRPr="00007445" w:rsidRDefault="00D1197F" w:rsidP="00D1197F">
            <w:pPr>
              <w:spacing w:line="228" w:lineRule="auto"/>
              <w:ind w:right="113"/>
              <w:jc w:val="right"/>
              <w:rPr>
                <w:rFonts w:ascii="Arial Narrow" w:hAnsi="Arial Narrow"/>
                <w:b/>
                <w:bCs/>
                <w:color w:val="000000"/>
                <w:sz w:val="16"/>
                <w:szCs w:val="16"/>
                <w:lang w:val="en-GB" w:eastAsia="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Energy; lubricants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D1197F" w:rsidRPr="00B906C8" w:rsidRDefault="00D1197F" w:rsidP="002B2EB3">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2B2EB3">
              <w:rPr>
                <w:rFonts w:ascii="Arial Narrow" w:hAnsi="Arial Narrow" w:cs="Calibri"/>
                <w:color w:val="000000"/>
                <w:sz w:val="16"/>
                <w:szCs w:val="16"/>
              </w:rPr>
              <w:t>5</w:t>
            </w:r>
            <w:r w:rsidR="00E304D7">
              <w:rPr>
                <w:rFonts w:ascii="Arial Narrow" w:hAnsi="Arial Narrow" w:cs="Calibri"/>
                <w:color w:val="000000"/>
                <w:sz w:val="16"/>
                <w:szCs w:val="16"/>
              </w:rPr>
              <w:t>.</w:t>
            </w:r>
            <w:r w:rsidR="002B2EB3">
              <w:rPr>
                <w:rFonts w:ascii="Arial Narrow" w:hAnsi="Arial Narrow" w:cs="Calibri"/>
                <w:color w:val="000000"/>
                <w:sz w:val="16"/>
                <w:szCs w:val="16"/>
              </w:rPr>
              <w:t>6</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Fertilisers and soil improvers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2</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Plant protection products and pesticides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Veterinary expences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Feedingstuff</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materials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5</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buildings</w:t>
            </w:r>
          </w:p>
        </w:tc>
        <w:tc>
          <w:tcPr>
            <w:tcW w:w="709" w:type="dxa"/>
            <w:tcBorders>
              <w:top w:val="nil"/>
              <w:left w:val="single" w:sz="4" w:space="0" w:color="auto"/>
              <w:bottom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09"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D1197F" w:rsidRPr="00007445" w:rsidTr="00E304D7">
        <w:trPr>
          <w:trHeight w:val="20"/>
          <w:jc w:val="center"/>
        </w:trPr>
        <w:tc>
          <w:tcPr>
            <w:tcW w:w="2551" w:type="dxa"/>
            <w:tcBorders>
              <w:top w:val="nil"/>
              <w:left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Agricultural services</w:t>
            </w:r>
          </w:p>
        </w:tc>
        <w:tc>
          <w:tcPr>
            <w:tcW w:w="709" w:type="dxa"/>
            <w:tcBorders>
              <w:top w:val="nil"/>
              <w:left w:val="single" w:sz="4" w:space="0" w:color="auto"/>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09" w:type="dxa"/>
            <w:tcBorders>
              <w:top w:val="nil"/>
              <w:left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D1197F" w:rsidRPr="00007445" w:rsidTr="00E304D7">
        <w:trPr>
          <w:trHeight w:val="20"/>
          <w:jc w:val="center"/>
        </w:trPr>
        <w:tc>
          <w:tcPr>
            <w:tcW w:w="2551" w:type="dxa"/>
            <w:tcBorders>
              <w:top w:val="nil"/>
              <w:left w:val="nil"/>
              <w:bottom w:val="single" w:sz="4" w:space="0" w:color="auto"/>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Other goods and services</w:t>
            </w:r>
          </w:p>
        </w:tc>
        <w:tc>
          <w:tcPr>
            <w:tcW w:w="709" w:type="dxa"/>
            <w:tcBorders>
              <w:top w:val="nil"/>
              <w:left w:val="single" w:sz="4" w:space="0" w:color="auto"/>
              <w:bottom w:val="single" w:sz="4" w:space="0" w:color="auto"/>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09" w:type="dxa"/>
            <w:tcBorders>
              <w:top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09"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09"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09" w:type="dxa"/>
            <w:tcBorders>
              <w:top w:val="nil"/>
              <w:left w:val="nil"/>
              <w:bottom w:val="single" w:sz="4" w:space="0" w:color="auto"/>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09" w:type="dxa"/>
            <w:tcBorders>
              <w:top w:val="nil"/>
              <w:left w:val="nil"/>
              <w:bottom w:val="single" w:sz="4" w:space="0" w:color="auto"/>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09" w:type="dxa"/>
            <w:tcBorders>
              <w:top w:val="nil"/>
              <w:left w:val="nil"/>
              <w:bottom w:val="single" w:sz="4" w:space="0" w:color="auto"/>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09" w:type="dxa"/>
            <w:tcBorders>
              <w:top w:val="nil"/>
              <w:left w:val="nil"/>
              <w:bottom w:val="single" w:sz="4" w:space="0" w:color="auto"/>
              <w:right w:val="nil"/>
            </w:tcBorders>
            <w:vAlign w:val="center"/>
          </w:tcPr>
          <w:p w:rsidR="00D1197F" w:rsidRPr="00B906C8" w:rsidRDefault="002B2EB3"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0</w:t>
            </w:r>
          </w:p>
        </w:tc>
      </w:tr>
    </w:tbl>
    <w:p w:rsidR="00966F62" w:rsidRPr="00B906C8" w:rsidRDefault="00966F62" w:rsidP="005229EE">
      <w:pPr>
        <w:spacing w:after="120" w:line="228" w:lineRule="auto"/>
        <w:rPr>
          <w:rFonts w:ascii="Tahoma" w:hAnsi="Tahoma" w:cs="Tahoma"/>
          <w:b/>
          <w:sz w:val="20"/>
          <w:szCs w:val="20"/>
          <w:lang w:val="en-GB"/>
        </w:rPr>
      </w:pPr>
    </w:p>
    <w:p w:rsidR="00F22DDB" w:rsidRPr="00B906C8" w:rsidRDefault="005F3119" w:rsidP="005229EE">
      <w:pPr>
        <w:spacing w:after="120" w:line="228" w:lineRule="auto"/>
        <w:rPr>
          <w:rFonts w:ascii="Arial Narrow" w:hAnsi="Arial Narrow"/>
          <w:b/>
          <w:sz w:val="21"/>
          <w:szCs w:val="21"/>
          <w:lang w:val="en-GB"/>
        </w:rPr>
      </w:pPr>
      <w:r w:rsidRPr="00B906C8">
        <w:rPr>
          <w:rFonts w:ascii="Arial Narrow" w:hAnsi="Arial Narrow"/>
          <w:b/>
          <w:sz w:val="21"/>
          <w:szCs w:val="21"/>
          <w:lang w:val="en-GB"/>
        </w:rPr>
        <w:t>Таble 5. Intermediate consumption of agriculture at constant prices of the previous year, Republic of Serbia</w:t>
      </w:r>
    </w:p>
    <w:tbl>
      <w:tblPr>
        <w:tblW w:w="10201" w:type="dxa"/>
        <w:jc w:val="center"/>
        <w:tblLayout w:type="fixed"/>
        <w:tblCellMar>
          <w:left w:w="28" w:type="dxa"/>
          <w:right w:w="28" w:type="dxa"/>
        </w:tblCellMar>
        <w:tblLook w:val="04A0" w:firstRow="1" w:lastRow="0" w:firstColumn="1" w:lastColumn="0" w:noHBand="0" w:noVBand="1"/>
      </w:tblPr>
      <w:tblGrid>
        <w:gridCol w:w="2551"/>
        <w:gridCol w:w="765"/>
        <w:gridCol w:w="765"/>
        <w:gridCol w:w="765"/>
        <w:gridCol w:w="765"/>
        <w:gridCol w:w="765"/>
        <w:gridCol w:w="765"/>
        <w:gridCol w:w="765"/>
        <w:gridCol w:w="765"/>
        <w:gridCol w:w="765"/>
        <w:gridCol w:w="765"/>
      </w:tblGrid>
      <w:tr w:rsidR="00031C61" w:rsidRPr="00007445" w:rsidTr="00031C61">
        <w:trPr>
          <w:trHeight w:val="20"/>
          <w:jc w:val="center"/>
        </w:trPr>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sz w:val="16"/>
                <w:szCs w:val="16"/>
                <w:lang w:val="en-GB"/>
              </w:rPr>
            </w:pPr>
            <w:r w:rsidRPr="00B906C8">
              <w:rPr>
                <w:rFonts w:ascii="Arial Narrow" w:hAnsi="Arial Narrow"/>
                <w:sz w:val="16"/>
                <w:szCs w:val="16"/>
                <w:lang w:val="en-GB"/>
              </w:rPr>
              <w:t xml:space="preserve"> Description</w:t>
            </w:r>
          </w:p>
        </w:tc>
        <w:tc>
          <w:tcPr>
            <w:tcW w:w="7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2008</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2009</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2010</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2011</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2012</w:t>
            </w:r>
          </w:p>
        </w:tc>
        <w:tc>
          <w:tcPr>
            <w:tcW w:w="765" w:type="dxa"/>
            <w:tcBorders>
              <w:top w:val="single" w:sz="8" w:space="0" w:color="auto"/>
              <w:left w:val="nil"/>
              <w:bottom w:val="single" w:sz="4" w:space="0" w:color="auto"/>
              <w:right w:val="single" w:sz="8" w:space="0" w:color="auto"/>
            </w:tcBorders>
            <w:shd w:val="clear" w:color="auto" w:fill="auto"/>
            <w:noWrap/>
            <w:vAlign w:val="center"/>
            <w:hideMark/>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2013</w:t>
            </w:r>
          </w:p>
        </w:tc>
        <w:tc>
          <w:tcPr>
            <w:tcW w:w="765" w:type="dxa"/>
            <w:tcBorders>
              <w:top w:val="single" w:sz="8" w:space="0" w:color="auto"/>
              <w:left w:val="single" w:sz="8" w:space="0" w:color="auto"/>
              <w:bottom w:val="single" w:sz="4" w:space="0" w:color="auto"/>
              <w:right w:val="nil"/>
            </w:tcBorders>
            <w:vAlign w:val="center"/>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2014</w:t>
            </w:r>
          </w:p>
        </w:tc>
        <w:tc>
          <w:tcPr>
            <w:tcW w:w="765" w:type="dxa"/>
            <w:tcBorders>
              <w:top w:val="single" w:sz="8" w:space="0" w:color="auto"/>
              <w:left w:val="single" w:sz="8" w:space="0" w:color="auto"/>
              <w:bottom w:val="single" w:sz="4" w:space="0" w:color="auto"/>
              <w:right w:val="nil"/>
            </w:tcBorders>
            <w:vAlign w:val="center"/>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2015</w:t>
            </w:r>
          </w:p>
        </w:tc>
        <w:tc>
          <w:tcPr>
            <w:tcW w:w="765" w:type="dxa"/>
            <w:tcBorders>
              <w:top w:val="single" w:sz="8" w:space="0" w:color="auto"/>
              <w:left w:val="single" w:sz="8" w:space="0" w:color="auto"/>
              <w:bottom w:val="single" w:sz="4" w:space="0" w:color="auto"/>
              <w:right w:val="nil"/>
            </w:tcBorders>
            <w:vAlign w:val="center"/>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r w:rsidRPr="00B906C8">
              <w:rPr>
                <w:rFonts w:ascii="Arial Narrow" w:hAnsi="Arial Narrow" w:cs="Tahoma"/>
                <w:color w:val="000000"/>
                <w:sz w:val="16"/>
                <w:szCs w:val="16"/>
                <w:lang w:val="en-GB"/>
              </w:rPr>
              <w:t>2016</w:t>
            </w:r>
          </w:p>
        </w:tc>
        <w:tc>
          <w:tcPr>
            <w:tcW w:w="765" w:type="dxa"/>
            <w:tcBorders>
              <w:top w:val="single" w:sz="8" w:space="0" w:color="auto"/>
              <w:left w:val="single" w:sz="8" w:space="0" w:color="auto"/>
              <w:bottom w:val="single" w:sz="4" w:space="0" w:color="auto"/>
              <w:right w:val="nil"/>
            </w:tcBorders>
          </w:tcPr>
          <w:p w:rsidR="00031C61" w:rsidRPr="00B906C8" w:rsidRDefault="00031C61" w:rsidP="005229EE">
            <w:pPr>
              <w:spacing w:before="120" w:after="120" w:line="228" w:lineRule="auto"/>
              <w:jc w:val="center"/>
              <w:rPr>
                <w:rFonts w:ascii="Arial Narrow" w:hAnsi="Arial Narrow" w:cs="Tahoma"/>
                <w:color w:val="000000"/>
                <w:sz w:val="16"/>
                <w:szCs w:val="16"/>
                <w:lang w:val="en-GB"/>
              </w:rPr>
            </w:pP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007445" w:rsidRDefault="00D1197F" w:rsidP="00D1197F">
            <w:pPr>
              <w:spacing w:before="120" w:after="60" w:line="228" w:lineRule="auto"/>
              <w:rPr>
                <w:rFonts w:ascii="Arial Narrow" w:hAnsi="Arial Narrow" w:cs="Tahoma"/>
                <w:b/>
                <w:color w:val="000000"/>
                <w:sz w:val="16"/>
                <w:szCs w:val="16"/>
                <w:lang w:val="en-GB"/>
              </w:rPr>
            </w:pPr>
          </w:p>
        </w:tc>
        <w:tc>
          <w:tcPr>
            <w:tcW w:w="7650" w:type="dxa"/>
            <w:gridSpan w:val="10"/>
            <w:tcBorders>
              <w:top w:val="nil"/>
              <w:bottom w:val="nil"/>
              <w:right w:val="nil"/>
            </w:tcBorders>
            <w:shd w:val="clear" w:color="auto" w:fill="auto"/>
            <w:noWrap/>
            <w:vAlign w:val="center"/>
          </w:tcPr>
          <w:p w:rsidR="00D1197F" w:rsidRPr="00B906C8" w:rsidRDefault="00D1197F" w:rsidP="00D1197F">
            <w:pPr>
              <w:spacing w:after="60" w:line="228" w:lineRule="auto"/>
              <w:ind w:right="57"/>
              <w:jc w:val="center"/>
              <w:rPr>
                <w:rFonts w:ascii="Arial Narrow" w:hAnsi="Arial Narrow" w:cs="Calibri"/>
                <w:b/>
                <w:bCs/>
                <w:color w:val="000000"/>
                <w:sz w:val="16"/>
                <w:szCs w:val="16"/>
                <w:lang w:val="en-GB"/>
              </w:rPr>
            </w:pPr>
            <w:r w:rsidRPr="00B906C8">
              <w:rPr>
                <w:rFonts w:ascii="Arial Narrow" w:hAnsi="Arial Narrow"/>
                <w:sz w:val="16"/>
                <w:szCs w:val="16"/>
                <w:lang w:val="en-GB"/>
              </w:rPr>
              <w:t>Mill. RSD</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b/>
                <w:bCs/>
                <w:color w:val="000000"/>
                <w:sz w:val="16"/>
                <w:szCs w:val="16"/>
                <w:lang w:val="en-GB"/>
              </w:rPr>
            </w:pPr>
            <w:r>
              <w:rPr>
                <w:rFonts w:ascii="Arial Narrow" w:hAnsi="Arial Narrow" w:cs="Calibri"/>
                <w:b/>
                <w:bCs/>
                <w:color w:val="000000"/>
                <w:sz w:val="16"/>
                <w:szCs w:val="16"/>
              </w:rPr>
              <w:t>Intermediate consumption</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b/>
                <w:bCs/>
                <w:color w:val="000000"/>
                <w:sz w:val="16"/>
                <w:szCs w:val="16"/>
                <w:lang w:val="en-GB" w:eastAsia="en-GB"/>
              </w:rPr>
            </w:pPr>
            <w:r>
              <w:rPr>
                <w:rFonts w:ascii="Arial Narrow" w:hAnsi="Arial Narrow" w:cs="Calibri"/>
                <w:b/>
                <w:bCs/>
                <w:color w:val="000000"/>
                <w:sz w:val="16"/>
                <w:szCs w:val="16"/>
              </w:rPr>
              <w:t>229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667</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259</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451</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273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521</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292</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761</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295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736</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65" w:type="dxa"/>
            <w:tcBorders>
              <w:top w:val="nil"/>
              <w:left w:val="nil"/>
              <w:bottom w:val="nil"/>
              <w:right w:val="nil"/>
            </w:tcBorders>
            <w:shd w:val="clear" w:color="auto" w:fill="auto"/>
            <w:noWrap/>
            <w:vAlign w:val="center"/>
          </w:tcPr>
          <w:p w:rsidR="00D1197F" w:rsidRPr="00833B17"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343</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301</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65" w:type="dxa"/>
            <w:tcBorders>
              <w:top w:val="nil"/>
              <w:left w:val="nil"/>
              <w:bottom w:val="nil"/>
              <w:right w:val="nil"/>
            </w:tcBorders>
            <w:vAlign w:val="center"/>
          </w:tcPr>
          <w:p w:rsidR="00D1197F" w:rsidRPr="00747A0F"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385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035</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345</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109</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376</w:t>
            </w:r>
            <w:r w:rsidR="00E304D7">
              <w:rPr>
                <w:rFonts w:ascii="Arial Narrow" w:hAnsi="Arial Narrow" w:cs="Calibri"/>
                <w:b/>
                <w:bCs/>
                <w:color w:val="000000"/>
                <w:sz w:val="16"/>
                <w:szCs w:val="16"/>
              </w:rPr>
              <w:t xml:space="preserve"> </w:t>
            </w:r>
            <w:r>
              <w:rPr>
                <w:rFonts w:ascii="Arial Narrow" w:hAnsi="Arial Narrow" w:cs="Calibri"/>
                <w:b/>
                <w:bCs/>
                <w:color w:val="000000"/>
                <w:sz w:val="16"/>
                <w:szCs w:val="16"/>
              </w:rPr>
              <w:t>068</w:t>
            </w:r>
            <w:r w:rsidR="00E304D7">
              <w:rPr>
                <w:rFonts w:ascii="Arial Narrow" w:hAnsi="Arial Narrow" w:cs="Calibri"/>
                <w:b/>
                <w:bCs/>
                <w:color w:val="000000"/>
                <w:sz w:val="16"/>
                <w:szCs w:val="16"/>
              </w:rPr>
              <w:t>.</w:t>
            </w:r>
            <w:r>
              <w:rPr>
                <w:rFonts w:ascii="Arial Narrow" w:hAnsi="Arial Narrow" w:cs="Calibri"/>
                <w:b/>
                <w:bCs/>
                <w:color w:val="000000"/>
                <w:sz w:val="16"/>
                <w:szCs w:val="16"/>
              </w:rPr>
              <w:t>9</w:t>
            </w:r>
          </w:p>
        </w:tc>
        <w:tc>
          <w:tcPr>
            <w:tcW w:w="765" w:type="dxa"/>
            <w:tcBorders>
              <w:top w:val="nil"/>
              <w:left w:val="nil"/>
              <w:bottom w:val="nil"/>
              <w:right w:val="nil"/>
            </w:tcBorders>
            <w:vAlign w:val="center"/>
          </w:tcPr>
          <w:p w:rsidR="00D1197F" w:rsidRPr="00B906C8" w:rsidRDefault="0006664A" w:rsidP="0006664A">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323</w:t>
            </w:r>
            <w:r w:rsidR="00E304D7">
              <w:rPr>
                <w:rFonts w:ascii="Arial Narrow" w:hAnsi="Arial Narrow" w:cs="Calibri"/>
                <w:b/>
                <w:bCs/>
                <w:color w:val="000000"/>
                <w:sz w:val="16"/>
                <w:szCs w:val="16"/>
              </w:rPr>
              <w:t xml:space="preserve"> </w:t>
            </w:r>
            <w:r w:rsidR="00D1197F">
              <w:rPr>
                <w:rFonts w:ascii="Arial Narrow" w:hAnsi="Arial Narrow" w:cs="Calibri"/>
                <w:b/>
                <w:bCs/>
                <w:color w:val="000000"/>
                <w:sz w:val="16"/>
                <w:szCs w:val="16"/>
              </w:rPr>
              <w:t>42</w:t>
            </w:r>
            <w:r>
              <w:rPr>
                <w:rFonts w:ascii="Arial Narrow" w:hAnsi="Arial Narrow" w:cs="Calibri"/>
                <w:b/>
                <w:bCs/>
                <w:color w:val="000000"/>
                <w:sz w:val="16"/>
                <w:szCs w:val="16"/>
              </w:rPr>
              <w:t>9</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Seeds and planting stock</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724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447</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 xml:space="preserve"> </w:t>
            </w:r>
            <w:r>
              <w:rPr>
                <w:rFonts w:ascii="Arial Narrow" w:hAnsi="Arial Narrow" w:cs="Calibri"/>
                <w:color w:val="000000"/>
                <w:sz w:val="16"/>
                <w:szCs w:val="16"/>
              </w:rPr>
              <w:t>153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077</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 xml:space="preserve"> </w:t>
            </w:r>
            <w:r>
              <w:rPr>
                <w:rFonts w:ascii="Arial Narrow" w:hAnsi="Arial Narrow" w:cs="Calibri"/>
                <w:color w:val="000000"/>
                <w:sz w:val="16"/>
                <w:szCs w:val="16"/>
              </w:rPr>
              <w:t>460</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31</w:t>
            </w:r>
            <w:r w:rsidR="00E304D7">
              <w:rPr>
                <w:rFonts w:ascii="Arial Narrow" w:hAnsi="Arial Narrow" w:cs="Calibri"/>
                <w:color w:val="000000"/>
                <w:sz w:val="16"/>
                <w:szCs w:val="16"/>
              </w:rPr>
              <w:t xml:space="preserve"> </w:t>
            </w:r>
            <w:r>
              <w:rPr>
                <w:rFonts w:ascii="Arial Narrow" w:hAnsi="Arial Narrow" w:cs="Calibri"/>
                <w:color w:val="000000"/>
                <w:sz w:val="16"/>
                <w:szCs w:val="16"/>
              </w:rPr>
              <w:t>271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594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229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33</w:t>
            </w:r>
            <w:r w:rsidR="00E304D7">
              <w:rPr>
                <w:rFonts w:ascii="Arial Narrow" w:hAnsi="Arial Narrow" w:cs="Calibri"/>
                <w:color w:val="000000"/>
                <w:sz w:val="16"/>
                <w:szCs w:val="16"/>
              </w:rPr>
              <w:t xml:space="preserve"> </w:t>
            </w:r>
            <w:r>
              <w:rPr>
                <w:rFonts w:ascii="Arial Narrow" w:hAnsi="Arial Narrow" w:cs="Calibri"/>
                <w:color w:val="000000"/>
                <w:sz w:val="16"/>
                <w:szCs w:val="16"/>
              </w:rPr>
              <w:t>162</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06664A" w:rsidP="0006664A">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319</w:t>
            </w:r>
            <w:r w:rsidR="00E304D7">
              <w:rPr>
                <w:rFonts w:ascii="Arial Narrow" w:hAnsi="Arial Narrow" w:cs="Calibri"/>
                <w:color w:val="000000"/>
                <w:sz w:val="16"/>
                <w:szCs w:val="16"/>
              </w:rPr>
              <w:t>.</w:t>
            </w:r>
            <w:r w:rsidR="00D1197F">
              <w:rPr>
                <w:rFonts w:ascii="Arial Narrow" w:hAnsi="Arial Narrow" w:cs="Calibri"/>
                <w:color w:val="000000"/>
                <w:sz w:val="16"/>
                <w:szCs w:val="16"/>
              </w:rPr>
              <w:t>7</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Energy; lubricants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993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29</w:t>
            </w:r>
            <w:r w:rsidR="00E304D7">
              <w:rPr>
                <w:rFonts w:ascii="Arial Narrow" w:hAnsi="Arial Narrow" w:cs="Calibri"/>
                <w:color w:val="000000"/>
                <w:sz w:val="16"/>
                <w:szCs w:val="16"/>
              </w:rPr>
              <w:t xml:space="preserve"> </w:t>
            </w:r>
            <w:r>
              <w:rPr>
                <w:rFonts w:ascii="Arial Narrow" w:hAnsi="Arial Narrow" w:cs="Calibri"/>
                <w:color w:val="000000"/>
                <w:sz w:val="16"/>
                <w:szCs w:val="16"/>
              </w:rPr>
              <w:t>053</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 xml:space="preserve"> </w:t>
            </w:r>
            <w:r>
              <w:rPr>
                <w:rFonts w:ascii="Arial Narrow" w:hAnsi="Arial Narrow" w:cs="Calibri"/>
                <w:color w:val="000000"/>
                <w:sz w:val="16"/>
                <w:szCs w:val="16"/>
              </w:rPr>
              <w:t>827</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852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 xml:space="preserve"> </w:t>
            </w:r>
            <w:r>
              <w:rPr>
                <w:rFonts w:ascii="Arial Narrow" w:hAnsi="Arial Narrow" w:cs="Calibri"/>
                <w:color w:val="000000"/>
                <w:sz w:val="16"/>
                <w:szCs w:val="16"/>
              </w:rPr>
              <w:t>028</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 xml:space="preserve"> </w:t>
            </w:r>
            <w:r>
              <w:rPr>
                <w:rFonts w:ascii="Arial Narrow" w:hAnsi="Arial Narrow" w:cs="Calibri"/>
                <w:color w:val="000000"/>
                <w:sz w:val="16"/>
                <w:szCs w:val="16"/>
              </w:rPr>
              <w:t>877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32</w:t>
            </w:r>
            <w:r w:rsidR="00E304D7">
              <w:rPr>
                <w:rFonts w:ascii="Arial Narrow" w:hAnsi="Arial Narrow" w:cs="Calibri"/>
                <w:color w:val="000000"/>
                <w:sz w:val="16"/>
                <w:szCs w:val="16"/>
              </w:rPr>
              <w:t xml:space="preserve"> </w:t>
            </w:r>
            <w:r>
              <w:rPr>
                <w:rFonts w:ascii="Arial Narrow" w:hAnsi="Arial Narrow" w:cs="Calibri"/>
                <w:color w:val="000000"/>
                <w:sz w:val="16"/>
                <w:szCs w:val="16"/>
              </w:rPr>
              <w:t>710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733</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52</w:t>
            </w:r>
            <w:r w:rsidR="00E304D7">
              <w:rPr>
                <w:rFonts w:ascii="Arial Narrow" w:hAnsi="Arial Narrow" w:cs="Calibri"/>
                <w:color w:val="000000"/>
                <w:sz w:val="16"/>
                <w:szCs w:val="16"/>
              </w:rPr>
              <w:t xml:space="preserve"> </w:t>
            </w:r>
            <w:r>
              <w:rPr>
                <w:rFonts w:ascii="Arial Narrow" w:hAnsi="Arial Narrow" w:cs="Calibri"/>
                <w:color w:val="000000"/>
                <w:sz w:val="16"/>
                <w:szCs w:val="16"/>
              </w:rPr>
              <w:t>719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47</w:t>
            </w:r>
            <w:r w:rsidR="00E304D7">
              <w:rPr>
                <w:rFonts w:ascii="Arial Narrow" w:hAnsi="Arial Narrow" w:cs="Calibri"/>
                <w:color w:val="000000"/>
                <w:sz w:val="16"/>
                <w:szCs w:val="16"/>
              </w:rPr>
              <w:t xml:space="preserve"> </w:t>
            </w:r>
            <w:r>
              <w:rPr>
                <w:rFonts w:ascii="Arial Narrow" w:hAnsi="Arial Narrow" w:cs="Calibri"/>
                <w:color w:val="000000"/>
                <w:sz w:val="16"/>
                <w:szCs w:val="16"/>
              </w:rPr>
              <w:t>932</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Fertilisers and soil improvers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659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27</w:t>
            </w:r>
            <w:r w:rsidR="00E304D7">
              <w:rPr>
                <w:rFonts w:ascii="Arial Narrow" w:hAnsi="Arial Narrow" w:cs="Calibri"/>
                <w:color w:val="000000"/>
                <w:sz w:val="16"/>
                <w:szCs w:val="16"/>
              </w:rPr>
              <w:t xml:space="preserve"> </w:t>
            </w:r>
            <w:r>
              <w:rPr>
                <w:rFonts w:ascii="Arial Narrow" w:hAnsi="Arial Narrow" w:cs="Calibri"/>
                <w:color w:val="000000"/>
                <w:sz w:val="16"/>
                <w:szCs w:val="16"/>
              </w:rPr>
              <w:t>521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 xml:space="preserve"> </w:t>
            </w:r>
            <w:r>
              <w:rPr>
                <w:rFonts w:ascii="Arial Narrow" w:hAnsi="Arial Narrow" w:cs="Calibri"/>
                <w:color w:val="000000"/>
                <w:sz w:val="16"/>
                <w:szCs w:val="16"/>
              </w:rPr>
              <w:t>715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25</w:t>
            </w:r>
            <w:r w:rsidR="00E304D7">
              <w:rPr>
                <w:rFonts w:ascii="Arial Narrow" w:hAnsi="Arial Narrow" w:cs="Calibri"/>
                <w:color w:val="000000"/>
                <w:sz w:val="16"/>
                <w:szCs w:val="16"/>
              </w:rPr>
              <w:t xml:space="preserve"> </w:t>
            </w:r>
            <w:r>
              <w:rPr>
                <w:rFonts w:ascii="Arial Narrow" w:hAnsi="Arial Narrow" w:cs="Calibri"/>
                <w:color w:val="000000"/>
                <w:sz w:val="16"/>
                <w:szCs w:val="16"/>
              </w:rPr>
              <w:t>319</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29</w:t>
            </w:r>
            <w:r w:rsidR="00E304D7">
              <w:rPr>
                <w:rFonts w:ascii="Arial Narrow" w:hAnsi="Arial Narrow" w:cs="Calibri"/>
                <w:color w:val="000000"/>
                <w:sz w:val="16"/>
                <w:szCs w:val="16"/>
              </w:rPr>
              <w:t xml:space="preserve"> </w:t>
            </w:r>
            <w:r>
              <w:rPr>
                <w:rFonts w:ascii="Arial Narrow" w:hAnsi="Arial Narrow" w:cs="Calibri"/>
                <w:color w:val="000000"/>
                <w:sz w:val="16"/>
                <w:szCs w:val="16"/>
              </w:rPr>
              <w:t>390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48</w:t>
            </w:r>
            <w:r w:rsidR="00E304D7">
              <w:rPr>
                <w:rFonts w:ascii="Arial Narrow" w:hAnsi="Arial Narrow" w:cs="Calibri"/>
                <w:color w:val="000000"/>
                <w:sz w:val="16"/>
                <w:szCs w:val="16"/>
              </w:rPr>
              <w:t xml:space="preserve"> </w:t>
            </w:r>
            <w:r>
              <w:rPr>
                <w:rFonts w:ascii="Arial Narrow" w:hAnsi="Arial Narrow" w:cs="Calibri"/>
                <w:color w:val="000000"/>
                <w:sz w:val="16"/>
                <w:szCs w:val="16"/>
              </w:rPr>
              <w:t>688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50</w:t>
            </w:r>
            <w:r w:rsidR="00E304D7">
              <w:rPr>
                <w:rFonts w:ascii="Arial Narrow" w:hAnsi="Arial Narrow" w:cs="Calibri"/>
                <w:color w:val="000000"/>
                <w:sz w:val="16"/>
                <w:szCs w:val="16"/>
              </w:rPr>
              <w:t xml:space="preserve"> </w:t>
            </w:r>
            <w:r>
              <w:rPr>
                <w:rFonts w:ascii="Arial Narrow" w:hAnsi="Arial Narrow" w:cs="Calibri"/>
                <w:color w:val="000000"/>
                <w:sz w:val="16"/>
                <w:szCs w:val="16"/>
              </w:rPr>
              <w:t>314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37</w:t>
            </w:r>
            <w:r w:rsidR="00E304D7">
              <w:rPr>
                <w:rFonts w:ascii="Arial Narrow" w:hAnsi="Arial Narrow" w:cs="Calibri"/>
                <w:color w:val="000000"/>
                <w:sz w:val="16"/>
                <w:szCs w:val="16"/>
              </w:rPr>
              <w:t xml:space="preserve"> </w:t>
            </w:r>
            <w:r>
              <w:rPr>
                <w:rFonts w:ascii="Arial Narrow" w:hAnsi="Arial Narrow" w:cs="Calibri"/>
                <w:color w:val="000000"/>
                <w:sz w:val="16"/>
                <w:szCs w:val="16"/>
              </w:rPr>
              <w:t>530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149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 xml:space="preserve"> </w:t>
            </w:r>
            <w:r>
              <w:rPr>
                <w:rFonts w:ascii="Arial Narrow" w:hAnsi="Arial Narrow" w:cs="Calibri"/>
                <w:color w:val="000000"/>
                <w:sz w:val="16"/>
                <w:szCs w:val="16"/>
              </w:rPr>
              <w:t>606</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Plant protection products and pesticides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222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615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931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377</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154</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117</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747A0F"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 xml:space="preserve"> </w:t>
            </w:r>
            <w:r>
              <w:rPr>
                <w:rFonts w:ascii="Arial Narrow" w:hAnsi="Arial Narrow" w:cs="Calibri"/>
                <w:color w:val="000000"/>
                <w:sz w:val="16"/>
                <w:szCs w:val="16"/>
              </w:rPr>
              <w:t>926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067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19</w:t>
            </w:r>
            <w:r w:rsidR="00E304D7">
              <w:rPr>
                <w:rFonts w:ascii="Arial Narrow" w:hAnsi="Arial Narrow" w:cs="Calibri"/>
                <w:color w:val="000000"/>
                <w:sz w:val="16"/>
                <w:szCs w:val="16"/>
              </w:rPr>
              <w:t xml:space="preserve"> </w:t>
            </w:r>
            <w:r>
              <w:rPr>
                <w:rFonts w:ascii="Arial Narrow" w:hAnsi="Arial Narrow" w:cs="Calibri"/>
                <w:color w:val="000000"/>
                <w:sz w:val="16"/>
                <w:szCs w:val="16"/>
              </w:rPr>
              <w:t>865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06664A" w:rsidP="0006664A">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572</w:t>
            </w:r>
            <w:r w:rsidR="00E304D7">
              <w:rPr>
                <w:rFonts w:ascii="Arial Narrow" w:hAnsi="Arial Narrow" w:cs="Calibri"/>
                <w:color w:val="000000"/>
                <w:sz w:val="16"/>
                <w:szCs w:val="16"/>
              </w:rPr>
              <w:t>.</w:t>
            </w:r>
            <w:r w:rsidR="00D1197F">
              <w:rPr>
                <w:rFonts w:ascii="Arial Narrow" w:hAnsi="Arial Narrow" w:cs="Calibri"/>
                <w:color w:val="000000"/>
                <w:sz w:val="16"/>
                <w:szCs w:val="16"/>
              </w:rPr>
              <w:t>5</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007445"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Veterinary expences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 xml:space="preserve"> </w:t>
            </w:r>
            <w:r>
              <w:rPr>
                <w:rFonts w:ascii="Arial Narrow" w:hAnsi="Arial Narrow" w:cs="Calibri"/>
                <w:color w:val="000000"/>
                <w:sz w:val="16"/>
                <w:szCs w:val="16"/>
              </w:rPr>
              <w:t>297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979</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677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262</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863</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 xml:space="preserve"> </w:t>
            </w:r>
            <w:r>
              <w:rPr>
                <w:rFonts w:ascii="Arial Narrow" w:hAnsi="Arial Narrow" w:cs="Calibri"/>
                <w:color w:val="000000"/>
                <w:sz w:val="16"/>
                <w:szCs w:val="16"/>
              </w:rPr>
              <w:t>864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033</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683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644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285</w:t>
            </w:r>
            <w:r w:rsidR="00E304D7">
              <w:rPr>
                <w:rFonts w:ascii="Arial Narrow" w:hAnsi="Arial Narrow" w:cs="Calibri"/>
                <w:color w:val="000000"/>
                <w:sz w:val="16"/>
                <w:szCs w:val="16"/>
              </w:rPr>
              <w:t>.</w:t>
            </w:r>
            <w:r>
              <w:rPr>
                <w:rFonts w:ascii="Arial Narrow" w:hAnsi="Arial Narrow" w:cs="Calibri"/>
                <w:color w:val="000000"/>
                <w:sz w:val="16"/>
                <w:szCs w:val="16"/>
              </w:rPr>
              <w:t>5</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Feedingstuff</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85</w:t>
            </w:r>
            <w:r w:rsidR="00E304D7">
              <w:rPr>
                <w:rFonts w:ascii="Arial Narrow" w:hAnsi="Arial Narrow" w:cs="Calibri"/>
                <w:color w:val="000000"/>
                <w:sz w:val="16"/>
                <w:szCs w:val="16"/>
              </w:rPr>
              <w:t xml:space="preserve"> </w:t>
            </w:r>
            <w:r>
              <w:rPr>
                <w:rFonts w:ascii="Arial Narrow" w:hAnsi="Arial Narrow" w:cs="Calibri"/>
                <w:color w:val="000000"/>
                <w:sz w:val="16"/>
                <w:szCs w:val="16"/>
              </w:rPr>
              <w:t>368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89</w:t>
            </w:r>
            <w:r w:rsidR="00E304D7">
              <w:rPr>
                <w:rFonts w:ascii="Arial Narrow" w:hAnsi="Arial Narrow" w:cs="Calibri"/>
                <w:color w:val="000000"/>
                <w:sz w:val="16"/>
                <w:szCs w:val="16"/>
              </w:rPr>
              <w:t xml:space="preserve"> </w:t>
            </w:r>
            <w:r>
              <w:rPr>
                <w:rFonts w:ascii="Arial Narrow" w:hAnsi="Arial Narrow" w:cs="Calibri"/>
                <w:color w:val="000000"/>
                <w:sz w:val="16"/>
                <w:szCs w:val="16"/>
              </w:rPr>
              <w:t>370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92</w:t>
            </w:r>
            <w:r w:rsidR="00E304D7">
              <w:rPr>
                <w:rFonts w:ascii="Arial Narrow" w:hAnsi="Arial Narrow" w:cs="Calibri"/>
                <w:color w:val="000000"/>
                <w:sz w:val="16"/>
                <w:szCs w:val="16"/>
              </w:rPr>
              <w:t xml:space="preserve"> </w:t>
            </w:r>
            <w:r>
              <w:rPr>
                <w:rFonts w:ascii="Arial Narrow" w:hAnsi="Arial Narrow" w:cs="Calibri"/>
                <w:color w:val="000000"/>
                <w:sz w:val="16"/>
                <w:szCs w:val="16"/>
              </w:rPr>
              <w:t>910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102</w:t>
            </w:r>
            <w:r w:rsidR="00E304D7">
              <w:rPr>
                <w:rFonts w:ascii="Arial Narrow" w:hAnsi="Arial Narrow" w:cs="Calibri"/>
                <w:color w:val="000000"/>
                <w:sz w:val="16"/>
                <w:szCs w:val="16"/>
              </w:rPr>
              <w:t xml:space="preserve"> </w:t>
            </w:r>
            <w:r>
              <w:rPr>
                <w:rFonts w:ascii="Arial Narrow" w:hAnsi="Arial Narrow" w:cs="Calibri"/>
                <w:color w:val="000000"/>
                <w:sz w:val="16"/>
                <w:szCs w:val="16"/>
              </w:rPr>
              <w:t>369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107</w:t>
            </w:r>
            <w:r w:rsidR="00E304D7">
              <w:rPr>
                <w:rFonts w:ascii="Arial Narrow" w:hAnsi="Arial Narrow" w:cs="Calibri"/>
                <w:color w:val="000000"/>
                <w:sz w:val="16"/>
                <w:szCs w:val="16"/>
              </w:rPr>
              <w:t xml:space="preserve"> </w:t>
            </w:r>
            <w:r>
              <w:rPr>
                <w:rFonts w:ascii="Arial Narrow" w:hAnsi="Arial Narrow" w:cs="Calibri"/>
                <w:color w:val="000000"/>
                <w:sz w:val="16"/>
                <w:szCs w:val="16"/>
              </w:rPr>
              <w:t>028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118</w:t>
            </w:r>
            <w:r w:rsidR="00E304D7">
              <w:rPr>
                <w:rFonts w:ascii="Arial Narrow" w:hAnsi="Arial Narrow" w:cs="Calibri"/>
                <w:color w:val="000000"/>
                <w:sz w:val="16"/>
                <w:szCs w:val="16"/>
              </w:rPr>
              <w:t xml:space="preserve"> </w:t>
            </w:r>
            <w:r>
              <w:rPr>
                <w:rFonts w:ascii="Arial Narrow" w:hAnsi="Arial Narrow" w:cs="Calibri"/>
                <w:color w:val="000000"/>
                <w:sz w:val="16"/>
                <w:szCs w:val="16"/>
              </w:rPr>
              <w:t>375</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141</w:t>
            </w:r>
            <w:r w:rsidR="00E304D7">
              <w:rPr>
                <w:rFonts w:ascii="Arial Narrow" w:hAnsi="Arial Narrow" w:cs="Calibri"/>
                <w:color w:val="000000"/>
                <w:sz w:val="16"/>
                <w:szCs w:val="16"/>
              </w:rPr>
              <w:t xml:space="preserve"> </w:t>
            </w:r>
            <w:r>
              <w:rPr>
                <w:rFonts w:ascii="Arial Narrow" w:hAnsi="Arial Narrow" w:cs="Calibri"/>
                <w:color w:val="000000"/>
                <w:sz w:val="16"/>
                <w:szCs w:val="16"/>
              </w:rPr>
              <w:t>075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126</w:t>
            </w:r>
            <w:r w:rsidR="00E304D7">
              <w:rPr>
                <w:rFonts w:ascii="Arial Narrow" w:hAnsi="Arial Narrow" w:cs="Calibri"/>
                <w:color w:val="000000"/>
                <w:sz w:val="16"/>
                <w:szCs w:val="16"/>
              </w:rPr>
              <w:t xml:space="preserve"> </w:t>
            </w:r>
            <w:r>
              <w:rPr>
                <w:rFonts w:ascii="Arial Narrow" w:hAnsi="Arial Narrow" w:cs="Calibri"/>
                <w:color w:val="000000"/>
                <w:sz w:val="16"/>
                <w:szCs w:val="16"/>
              </w:rPr>
              <w:t>134</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133</w:t>
            </w:r>
            <w:r w:rsidR="00E304D7">
              <w:rPr>
                <w:rFonts w:ascii="Arial Narrow" w:hAnsi="Arial Narrow" w:cs="Calibri"/>
                <w:color w:val="000000"/>
                <w:sz w:val="16"/>
                <w:szCs w:val="16"/>
              </w:rPr>
              <w:t xml:space="preserve"> </w:t>
            </w:r>
            <w:r>
              <w:rPr>
                <w:rFonts w:ascii="Arial Narrow" w:hAnsi="Arial Narrow" w:cs="Calibri"/>
                <w:color w:val="000000"/>
                <w:sz w:val="16"/>
                <w:szCs w:val="16"/>
              </w:rPr>
              <w:t>445</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06664A" w:rsidP="0006664A">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116</w:t>
            </w:r>
            <w:r w:rsidR="00E304D7">
              <w:rPr>
                <w:rFonts w:ascii="Arial Narrow" w:hAnsi="Arial Narrow" w:cs="Calibri"/>
                <w:color w:val="000000"/>
                <w:sz w:val="16"/>
                <w:szCs w:val="16"/>
              </w:rPr>
              <w:t xml:space="preserve"> </w:t>
            </w:r>
            <w:r>
              <w:rPr>
                <w:rFonts w:ascii="Arial Narrow" w:hAnsi="Arial Narrow" w:cs="Calibri"/>
                <w:color w:val="000000"/>
                <w:sz w:val="16"/>
                <w:szCs w:val="16"/>
              </w:rPr>
              <w:t>161</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materials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095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308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963</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854</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 xml:space="preserve"> </w:t>
            </w:r>
            <w:r>
              <w:rPr>
                <w:rFonts w:ascii="Arial Narrow" w:hAnsi="Arial Narrow" w:cs="Calibri"/>
                <w:color w:val="000000"/>
                <w:sz w:val="16"/>
                <w:szCs w:val="16"/>
              </w:rPr>
              <w:t>487</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 xml:space="preserve"> </w:t>
            </w:r>
            <w:r>
              <w:rPr>
                <w:rFonts w:ascii="Arial Narrow" w:hAnsi="Arial Narrow" w:cs="Calibri"/>
                <w:color w:val="000000"/>
                <w:sz w:val="16"/>
                <w:szCs w:val="16"/>
              </w:rPr>
              <w:t>019</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23</w:t>
            </w:r>
            <w:r w:rsidR="00E304D7">
              <w:rPr>
                <w:rFonts w:ascii="Arial Narrow" w:hAnsi="Arial Narrow" w:cs="Calibri"/>
                <w:color w:val="000000"/>
                <w:sz w:val="16"/>
                <w:szCs w:val="16"/>
              </w:rPr>
              <w:t xml:space="preserve"> </w:t>
            </w:r>
            <w:r>
              <w:rPr>
                <w:rFonts w:ascii="Arial Narrow" w:hAnsi="Arial Narrow" w:cs="Calibri"/>
                <w:color w:val="000000"/>
                <w:sz w:val="16"/>
                <w:szCs w:val="16"/>
              </w:rPr>
              <w:t>673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816</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 xml:space="preserve"> </w:t>
            </w:r>
            <w:r>
              <w:rPr>
                <w:rFonts w:ascii="Arial Narrow" w:hAnsi="Arial Narrow" w:cs="Calibri"/>
                <w:color w:val="000000"/>
                <w:sz w:val="16"/>
                <w:szCs w:val="16"/>
              </w:rPr>
              <w:t>151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vAlign w:val="center"/>
          </w:tcPr>
          <w:p w:rsidR="00D1197F" w:rsidRPr="00B906C8" w:rsidRDefault="0006664A" w:rsidP="0006664A">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 xml:space="preserve"> </w:t>
            </w:r>
            <w:r>
              <w:rPr>
                <w:rFonts w:ascii="Arial Narrow" w:hAnsi="Arial Narrow" w:cs="Calibri"/>
                <w:color w:val="000000"/>
                <w:sz w:val="16"/>
                <w:szCs w:val="16"/>
              </w:rPr>
              <w:t>882</w:t>
            </w:r>
            <w:r w:rsidR="00E304D7">
              <w:rPr>
                <w:rFonts w:ascii="Arial Narrow" w:hAnsi="Arial Narrow" w:cs="Calibri"/>
                <w:color w:val="000000"/>
                <w:sz w:val="16"/>
                <w:szCs w:val="16"/>
              </w:rPr>
              <w:t>.</w:t>
            </w:r>
            <w:r>
              <w:rPr>
                <w:rFonts w:ascii="Arial Narrow" w:hAnsi="Arial Narrow" w:cs="Calibri"/>
                <w:color w:val="000000"/>
                <w:sz w:val="16"/>
                <w:szCs w:val="16"/>
              </w:rPr>
              <w:t>6</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buildings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 xml:space="preserve"> </w:t>
            </w:r>
            <w:r>
              <w:rPr>
                <w:rFonts w:ascii="Arial Narrow" w:hAnsi="Arial Narrow" w:cs="Calibri"/>
                <w:color w:val="000000"/>
                <w:sz w:val="16"/>
                <w:szCs w:val="16"/>
              </w:rPr>
              <w:t>893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 xml:space="preserve"> </w:t>
            </w:r>
            <w:r>
              <w:rPr>
                <w:rFonts w:ascii="Arial Narrow" w:hAnsi="Arial Narrow" w:cs="Calibri"/>
                <w:color w:val="000000"/>
                <w:sz w:val="16"/>
                <w:szCs w:val="16"/>
              </w:rPr>
              <w:t>670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 xml:space="preserve"> </w:t>
            </w:r>
            <w:r>
              <w:rPr>
                <w:rFonts w:ascii="Arial Narrow" w:hAnsi="Arial Narrow" w:cs="Calibri"/>
                <w:color w:val="000000"/>
                <w:sz w:val="16"/>
                <w:szCs w:val="16"/>
              </w:rPr>
              <w:t>200</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 xml:space="preserve"> </w:t>
            </w:r>
            <w:r>
              <w:rPr>
                <w:rFonts w:ascii="Arial Narrow" w:hAnsi="Arial Narrow" w:cs="Calibri"/>
                <w:color w:val="000000"/>
                <w:sz w:val="16"/>
                <w:szCs w:val="16"/>
              </w:rPr>
              <w:t>436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 xml:space="preserve"> </w:t>
            </w:r>
            <w:r>
              <w:rPr>
                <w:rFonts w:ascii="Arial Narrow" w:hAnsi="Arial Narrow" w:cs="Calibri"/>
                <w:color w:val="000000"/>
                <w:sz w:val="16"/>
                <w:szCs w:val="16"/>
              </w:rPr>
              <w:t>479</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 xml:space="preserve"> </w:t>
            </w:r>
            <w:r>
              <w:rPr>
                <w:rFonts w:ascii="Arial Narrow" w:hAnsi="Arial Narrow" w:cs="Calibri"/>
                <w:color w:val="000000"/>
                <w:sz w:val="16"/>
                <w:szCs w:val="16"/>
              </w:rPr>
              <w:t>475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376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872</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 xml:space="preserve"> </w:t>
            </w:r>
            <w:r>
              <w:rPr>
                <w:rFonts w:ascii="Arial Narrow" w:hAnsi="Arial Narrow" w:cs="Calibri"/>
                <w:color w:val="000000"/>
                <w:sz w:val="16"/>
                <w:szCs w:val="16"/>
              </w:rPr>
              <w:t>600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06664A" w:rsidP="0006664A">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 xml:space="preserve"> </w:t>
            </w:r>
            <w:r>
              <w:rPr>
                <w:rFonts w:ascii="Arial Narrow" w:hAnsi="Arial Narrow" w:cs="Calibri"/>
                <w:color w:val="000000"/>
                <w:sz w:val="16"/>
                <w:szCs w:val="16"/>
              </w:rPr>
              <w:t>511</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Agricultural services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386</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 xml:space="preserve"> </w:t>
            </w:r>
            <w:r>
              <w:rPr>
                <w:rFonts w:ascii="Arial Narrow" w:hAnsi="Arial Narrow" w:cs="Calibri"/>
                <w:color w:val="000000"/>
                <w:sz w:val="16"/>
                <w:szCs w:val="16"/>
              </w:rPr>
              <w:t>963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776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 xml:space="preserve"> </w:t>
            </w:r>
            <w:r>
              <w:rPr>
                <w:rFonts w:ascii="Arial Narrow" w:hAnsi="Arial Narrow" w:cs="Calibri"/>
                <w:color w:val="000000"/>
                <w:sz w:val="16"/>
                <w:szCs w:val="16"/>
              </w:rPr>
              <w:t>126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 xml:space="preserve"> </w:t>
            </w:r>
            <w:r>
              <w:rPr>
                <w:rFonts w:ascii="Arial Narrow" w:hAnsi="Arial Narrow" w:cs="Calibri"/>
                <w:color w:val="000000"/>
                <w:sz w:val="16"/>
                <w:szCs w:val="16"/>
              </w:rPr>
              <w:t>970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478</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747A0F"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 xml:space="preserve"> </w:t>
            </w:r>
            <w:r>
              <w:rPr>
                <w:rFonts w:ascii="Arial Narrow" w:hAnsi="Arial Narrow" w:cs="Calibri"/>
                <w:color w:val="000000"/>
                <w:sz w:val="16"/>
                <w:szCs w:val="16"/>
              </w:rPr>
              <w:t>653</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989</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 xml:space="preserve"> </w:t>
            </w:r>
            <w:r>
              <w:rPr>
                <w:rFonts w:ascii="Arial Narrow" w:hAnsi="Arial Narrow" w:cs="Calibri"/>
                <w:color w:val="000000"/>
                <w:sz w:val="16"/>
                <w:szCs w:val="16"/>
              </w:rPr>
              <w:t>012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 xml:space="preserve"> </w:t>
            </w:r>
            <w:r>
              <w:rPr>
                <w:rFonts w:ascii="Arial Narrow" w:hAnsi="Arial Narrow" w:cs="Calibri"/>
                <w:color w:val="000000"/>
                <w:sz w:val="16"/>
                <w:szCs w:val="16"/>
              </w:rPr>
              <w:t>228</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EC6EF1"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Other goods and services</w:t>
            </w:r>
          </w:p>
        </w:tc>
        <w:tc>
          <w:tcPr>
            <w:tcW w:w="765" w:type="dxa"/>
            <w:tcBorders>
              <w:top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 xml:space="preserve"> </w:t>
            </w:r>
            <w:r>
              <w:rPr>
                <w:rFonts w:ascii="Arial Narrow" w:hAnsi="Arial Narrow" w:cs="Calibri"/>
                <w:color w:val="000000"/>
                <w:sz w:val="16"/>
                <w:szCs w:val="16"/>
              </w:rPr>
              <w:t>025</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EC6EF1"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39</w:t>
            </w:r>
            <w:r w:rsidR="00E304D7">
              <w:rPr>
                <w:rFonts w:ascii="Arial Narrow" w:hAnsi="Arial Narrow" w:cs="Calibri"/>
                <w:color w:val="000000"/>
                <w:sz w:val="16"/>
                <w:szCs w:val="16"/>
              </w:rPr>
              <w:t xml:space="preserve"> </w:t>
            </w:r>
            <w:r>
              <w:rPr>
                <w:rFonts w:ascii="Arial Narrow" w:hAnsi="Arial Narrow" w:cs="Calibri"/>
                <w:color w:val="000000"/>
                <w:sz w:val="16"/>
                <w:szCs w:val="16"/>
              </w:rPr>
              <w:t>522</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B23B23"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366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086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36</w:t>
            </w:r>
            <w:r w:rsidR="00E304D7">
              <w:rPr>
                <w:rFonts w:ascii="Arial Narrow" w:hAnsi="Arial Narrow" w:cs="Calibri"/>
                <w:color w:val="000000"/>
                <w:sz w:val="16"/>
                <w:szCs w:val="16"/>
              </w:rPr>
              <w:t xml:space="preserve"> </w:t>
            </w:r>
            <w:r>
              <w:rPr>
                <w:rFonts w:ascii="Arial Narrow" w:hAnsi="Arial Narrow" w:cs="Calibri"/>
                <w:color w:val="000000"/>
                <w:sz w:val="16"/>
                <w:szCs w:val="16"/>
              </w:rPr>
              <w:t>874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shd w:val="clear" w:color="auto" w:fill="auto"/>
            <w:noWrap/>
            <w:vAlign w:val="center"/>
          </w:tcPr>
          <w:p w:rsidR="00D1197F" w:rsidRPr="009F01C9"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38</w:t>
            </w:r>
            <w:r w:rsidR="00E304D7">
              <w:rPr>
                <w:rFonts w:ascii="Arial Narrow" w:hAnsi="Arial Narrow" w:cs="Calibri"/>
                <w:color w:val="000000"/>
                <w:sz w:val="16"/>
                <w:szCs w:val="16"/>
              </w:rPr>
              <w:t xml:space="preserve"> </w:t>
            </w:r>
            <w:r>
              <w:rPr>
                <w:rFonts w:ascii="Arial Narrow" w:hAnsi="Arial Narrow" w:cs="Calibri"/>
                <w:color w:val="000000"/>
                <w:sz w:val="16"/>
                <w:szCs w:val="16"/>
              </w:rPr>
              <w:t>134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833B17"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44</w:t>
            </w:r>
            <w:r w:rsidR="00E304D7">
              <w:rPr>
                <w:rFonts w:ascii="Arial Narrow" w:hAnsi="Arial Narrow" w:cs="Calibri"/>
                <w:color w:val="000000"/>
                <w:sz w:val="16"/>
                <w:szCs w:val="16"/>
              </w:rPr>
              <w:t xml:space="preserve"> </w:t>
            </w:r>
            <w:r>
              <w:rPr>
                <w:rFonts w:ascii="Arial Narrow" w:hAnsi="Arial Narrow" w:cs="Calibri"/>
                <w:color w:val="000000"/>
                <w:sz w:val="16"/>
                <w:szCs w:val="16"/>
              </w:rPr>
              <w:t>676</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40</w:t>
            </w:r>
            <w:r w:rsidR="00E304D7">
              <w:rPr>
                <w:rFonts w:ascii="Arial Narrow" w:hAnsi="Arial Narrow" w:cs="Calibri"/>
                <w:color w:val="000000"/>
                <w:sz w:val="16"/>
                <w:szCs w:val="16"/>
              </w:rPr>
              <w:t xml:space="preserve"> </w:t>
            </w:r>
            <w:r>
              <w:rPr>
                <w:rFonts w:ascii="Arial Narrow" w:hAnsi="Arial Narrow" w:cs="Calibri"/>
                <w:color w:val="000000"/>
                <w:sz w:val="16"/>
                <w:szCs w:val="16"/>
              </w:rPr>
              <w:t>054</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 xml:space="preserve"> </w:t>
            </w:r>
            <w:r>
              <w:rPr>
                <w:rFonts w:ascii="Arial Narrow" w:hAnsi="Arial Narrow" w:cs="Calibri"/>
                <w:color w:val="000000"/>
                <w:sz w:val="16"/>
                <w:szCs w:val="16"/>
              </w:rPr>
              <w:t>316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42</w:t>
            </w:r>
            <w:r w:rsidR="00E304D7">
              <w:rPr>
                <w:rFonts w:ascii="Arial Narrow" w:hAnsi="Arial Narrow" w:cs="Calibri"/>
                <w:color w:val="000000"/>
                <w:sz w:val="16"/>
                <w:szCs w:val="16"/>
              </w:rPr>
              <w:t xml:space="preserve"> </w:t>
            </w:r>
            <w:r>
              <w:rPr>
                <w:rFonts w:ascii="Arial Narrow" w:hAnsi="Arial Narrow" w:cs="Calibri"/>
                <w:color w:val="000000"/>
                <w:sz w:val="16"/>
                <w:szCs w:val="16"/>
              </w:rPr>
              <w:t>927</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120" w:after="60" w:line="228" w:lineRule="auto"/>
              <w:rPr>
                <w:rFonts w:ascii="Arial Narrow" w:hAnsi="Arial Narrow" w:cs="Tahoma"/>
                <w:b/>
                <w:color w:val="000000"/>
                <w:sz w:val="16"/>
                <w:szCs w:val="16"/>
                <w:lang w:val="en-GB"/>
              </w:rPr>
            </w:pPr>
          </w:p>
        </w:tc>
        <w:tc>
          <w:tcPr>
            <w:tcW w:w="7650" w:type="dxa"/>
            <w:gridSpan w:val="10"/>
            <w:tcBorders>
              <w:top w:val="nil"/>
              <w:bottom w:val="nil"/>
            </w:tcBorders>
            <w:shd w:val="clear" w:color="auto" w:fill="auto"/>
            <w:noWrap/>
            <w:vAlign w:val="center"/>
          </w:tcPr>
          <w:p w:rsidR="00D1197F" w:rsidRPr="00B906C8" w:rsidRDefault="00D1197F" w:rsidP="00D1197F">
            <w:pPr>
              <w:spacing w:before="120" w:after="60" w:line="228" w:lineRule="auto"/>
              <w:jc w:val="center"/>
              <w:rPr>
                <w:rFonts w:ascii="Arial Narrow" w:hAnsi="Arial Narrow" w:cs="Calibri"/>
                <w:b/>
                <w:bCs/>
                <w:color w:val="000000"/>
                <w:sz w:val="16"/>
                <w:szCs w:val="16"/>
                <w:lang w:val="en-GB"/>
              </w:rPr>
            </w:pPr>
            <w:r w:rsidRPr="00EC6EF1">
              <w:rPr>
                <w:rFonts w:ascii="Arial Narrow" w:hAnsi="Arial Narrow"/>
                <w:sz w:val="16"/>
                <w:szCs w:val="16"/>
                <w:lang w:val="en-GB"/>
              </w:rPr>
              <w:t>Volume changes</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b/>
                <w:bCs/>
                <w:color w:val="000000"/>
                <w:sz w:val="16"/>
                <w:szCs w:val="16"/>
                <w:lang w:val="en-GB"/>
              </w:rPr>
            </w:pPr>
            <w:r>
              <w:rPr>
                <w:rFonts w:ascii="Arial Narrow" w:hAnsi="Arial Narrow" w:cs="Calibri"/>
                <w:b/>
                <w:bCs/>
                <w:color w:val="000000"/>
                <w:sz w:val="16"/>
                <w:szCs w:val="16"/>
              </w:rPr>
              <w:t>Intermediate consumption</w:t>
            </w:r>
          </w:p>
        </w:tc>
        <w:tc>
          <w:tcPr>
            <w:tcW w:w="765" w:type="dxa"/>
            <w:tcBorders>
              <w:top w:val="nil"/>
              <w:bottom w:val="nil"/>
              <w:right w:val="nil"/>
            </w:tcBorders>
            <w:shd w:val="clear" w:color="auto" w:fill="auto"/>
            <w:noWrap/>
            <w:vAlign w:val="center"/>
          </w:tcPr>
          <w:p w:rsidR="00D1197F" w:rsidRPr="00007445" w:rsidRDefault="00D1197F" w:rsidP="00D1197F">
            <w:pPr>
              <w:spacing w:line="228" w:lineRule="auto"/>
              <w:ind w:right="113"/>
              <w:jc w:val="right"/>
              <w:rPr>
                <w:rFonts w:ascii="Arial Narrow" w:hAnsi="Arial Narrow"/>
                <w:b/>
                <w:bCs/>
                <w:color w:val="000000"/>
                <w:sz w:val="16"/>
                <w:szCs w:val="16"/>
                <w:lang w:val="en-GB" w:eastAsia="en-GB"/>
              </w:rPr>
            </w:pPr>
            <w:r>
              <w:rPr>
                <w:rFonts w:ascii="Arial Narrow" w:hAnsi="Arial Narrow" w:cs="Calibri"/>
                <w:b/>
                <w:bCs/>
                <w:color w:val="000000"/>
                <w:sz w:val="16"/>
                <w:szCs w:val="16"/>
              </w:rPr>
              <w:t>-10</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0</w:t>
            </w:r>
            <w:r w:rsidR="00E304D7">
              <w:rPr>
                <w:rFonts w:ascii="Arial Narrow" w:hAnsi="Arial Narrow" w:cs="Calibri"/>
                <w:b/>
                <w:bCs/>
                <w:color w:val="000000"/>
                <w:sz w:val="16"/>
                <w:szCs w:val="16"/>
              </w:rPr>
              <w:t>.</w:t>
            </w:r>
            <w:r>
              <w:rPr>
                <w:rFonts w:ascii="Arial Narrow" w:hAnsi="Arial Narrow" w:cs="Calibri"/>
                <w:b/>
                <w:bCs/>
                <w:color w:val="000000"/>
                <w:sz w:val="16"/>
                <w:szCs w:val="16"/>
              </w:rPr>
              <w:t>5</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-7</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-9</w:t>
            </w:r>
            <w:r w:rsidR="00E304D7">
              <w:rPr>
                <w:rFonts w:ascii="Arial Narrow" w:hAnsi="Arial Narrow" w:cs="Calibri"/>
                <w:b/>
                <w:bCs/>
                <w:color w:val="000000"/>
                <w:sz w:val="16"/>
                <w:szCs w:val="16"/>
              </w:rPr>
              <w:t>.</w:t>
            </w:r>
            <w:r>
              <w:rPr>
                <w:rFonts w:ascii="Arial Narrow" w:hAnsi="Arial Narrow" w:cs="Calibri"/>
                <w:b/>
                <w:bCs/>
                <w:color w:val="000000"/>
                <w:sz w:val="16"/>
                <w:szCs w:val="16"/>
              </w:rPr>
              <w:t>2</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-5</w:t>
            </w:r>
            <w:r w:rsidR="00E304D7">
              <w:rPr>
                <w:rFonts w:ascii="Arial Narrow" w:hAnsi="Arial Narrow" w:cs="Calibri"/>
                <w:b/>
                <w:bCs/>
                <w:color w:val="000000"/>
                <w:sz w:val="16"/>
                <w:szCs w:val="16"/>
              </w:rPr>
              <w:t>.</w:t>
            </w:r>
            <w:r>
              <w:rPr>
                <w:rFonts w:ascii="Arial Narrow" w:hAnsi="Arial Narrow" w:cs="Calibri"/>
                <w:b/>
                <w:bCs/>
                <w:color w:val="000000"/>
                <w:sz w:val="16"/>
                <w:szCs w:val="16"/>
              </w:rPr>
              <w:t>7</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-3</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b/>
                <w:bCs/>
                <w:color w:val="000000"/>
                <w:sz w:val="16"/>
                <w:szCs w:val="16"/>
                <w:lang w:val="en-GB"/>
              </w:rPr>
            </w:pPr>
            <w:r>
              <w:rPr>
                <w:rFonts w:ascii="Arial Narrow" w:hAnsi="Arial Narrow" w:cs="Calibri"/>
                <w:b/>
                <w:bCs/>
                <w:color w:val="000000"/>
                <w:sz w:val="16"/>
                <w:szCs w:val="16"/>
              </w:rPr>
              <w:t>4</w:t>
            </w:r>
            <w:r w:rsidR="00E304D7">
              <w:rPr>
                <w:rFonts w:ascii="Arial Narrow" w:hAnsi="Arial Narrow" w:cs="Calibri"/>
                <w:b/>
                <w:bCs/>
                <w:color w:val="000000"/>
                <w:sz w:val="16"/>
                <w:szCs w:val="16"/>
              </w:rPr>
              <w:t>.</w:t>
            </w:r>
            <w:r>
              <w:rPr>
                <w:rFonts w:ascii="Arial Narrow" w:hAnsi="Arial Narrow" w:cs="Calibri"/>
                <w:b/>
                <w:bCs/>
                <w:color w:val="000000"/>
                <w:sz w:val="16"/>
                <w:szCs w:val="16"/>
              </w:rPr>
              <w:t>0</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0</w:t>
            </w:r>
            <w:r w:rsidR="00E304D7">
              <w:rPr>
                <w:rFonts w:ascii="Arial Narrow" w:hAnsi="Arial Narrow" w:cs="Calibri"/>
                <w:b/>
                <w:bCs/>
                <w:color w:val="000000"/>
                <w:sz w:val="16"/>
                <w:szCs w:val="16"/>
              </w:rPr>
              <w:t>.</w:t>
            </w:r>
            <w:r>
              <w:rPr>
                <w:rFonts w:ascii="Arial Narrow" w:hAnsi="Arial Narrow" w:cs="Calibri"/>
                <w:b/>
                <w:bCs/>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1</w:t>
            </w:r>
            <w:r w:rsidR="00E304D7">
              <w:rPr>
                <w:rFonts w:ascii="Arial Narrow" w:hAnsi="Arial Narrow" w:cs="Calibri"/>
                <w:b/>
                <w:bCs/>
                <w:color w:val="000000"/>
                <w:sz w:val="16"/>
                <w:szCs w:val="16"/>
              </w:rPr>
              <w:t>.</w:t>
            </w:r>
            <w:r>
              <w:rPr>
                <w:rFonts w:ascii="Arial Narrow" w:hAnsi="Arial Narrow" w:cs="Calibri"/>
                <w:b/>
                <w:bCs/>
                <w:color w:val="000000"/>
                <w:sz w:val="16"/>
                <w:szCs w:val="16"/>
              </w:rPr>
              <w:t>1</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b/>
                <w:bCs/>
                <w:color w:val="000000"/>
                <w:sz w:val="16"/>
                <w:szCs w:val="16"/>
                <w:lang w:val="en-GB"/>
              </w:rPr>
            </w:pPr>
            <w:r>
              <w:rPr>
                <w:rFonts w:ascii="Arial Narrow" w:hAnsi="Arial Narrow" w:cs="Calibri"/>
                <w:b/>
                <w:bCs/>
                <w:color w:val="000000"/>
                <w:sz w:val="16"/>
                <w:szCs w:val="16"/>
              </w:rPr>
              <w:t>-8</w:t>
            </w:r>
            <w:r w:rsidR="00E304D7">
              <w:rPr>
                <w:rFonts w:ascii="Arial Narrow" w:hAnsi="Arial Narrow" w:cs="Calibri"/>
                <w:b/>
                <w:bCs/>
                <w:color w:val="000000"/>
                <w:sz w:val="16"/>
                <w:szCs w:val="16"/>
              </w:rPr>
              <w:t>.</w:t>
            </w:r>
            <w:r>
              <w:rPr>
                <w:rFonts w:ascii="Arial Narrow" w:hAnsi="Arial Narrow" w:cs="Calibri"/>
                <w:b/>
                <w:bCs/>
                <w:color w:val="000000"/>
                <w:sz w:val="16"/>
                <w:szCs w:val="16"/>
              </w:rPr>
              <w:t>4</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Seeds and planting stock</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-34</w:t>
            </w:r>
            <w:r w:rsidR="00E304D7">
              <w:rPr>
                <w:rFonts w:ascii="Arial Narrow" w:hAnsi="Arial Narrow" w:cs="Calibri"/>
                <w:color w:val="000000"/>
                <w:sz w:val="16"/>
                <w:szCs w:val="16"/>
              </w:rPr>
              <w:t>.</w:t>
            </w:r>
            <w:r>
              <w:rPr>
                <w:rFonts w:ascii="Arial Narrow" w:hAnsi="Arial Narrow" w:cs="Calibri"/>
                <w:color w:val="000000"/>
                <w:sz w:val="16"/>
                <w:szCs w:val="16"/>
              </w:rPr>
              <w:t>3</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Energy; lubricants</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-16</w:t>
            </w:r>
            <w:r w:rsidR="00E304D7">
              <w:rPr>
                <w:rFonts w:ascii="Arial Narrow" w:hAnsi="Arial Narrow" w:cs="Calibri"/>
                <w:color w:val="000000"/>
                <w:sz w:val="16"/>
                <w:szCs w:val="16"/>
              </w:rPr>
              <w:t>.</w:t>
            </w:r>
            <w:r>
              <w:rPr>
                <w:rFonts w:ascii="Arial Narrow" w:hAnsi="Arial Narrow" w:cs="Calibri"/>
                <w:color w:val="000000"/>
                <w:sz w:val="16"/>
                <w:szCs w:val="16"/>
              </w:rPr>
              <w:t>0</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Fertilisers and soil improvers</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-17</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7</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Plant protection products and pesticides</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-21</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-41</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-11</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7901F5"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w:t>
            </w:r>
            <w:r w:rsidR="0006664A">
              <w:rPr>
                <w:rFonts w:ascii="Arial Narrow" w:hAnsi="Arial Narrow" w:cs="Calibri"/>
                <w:color w:val="000000"/>
                <w:sz w:val="16"/>
                <w:szCs w:val="16"/>
              </w:rPr>
              <w:t>3</w:t>
            </w:r>
            <w:r w:rsidR="00E304D7">
              <w:rPr>
                <w:rFonts w:ascii="Arial Narrow" w:hAnsi="Arial Narrow" w:cs="Calibri"/>
                <w:color w:val="000000"/>
                <w:sz w:val="16"/>
                <w:szCs w:val="16"/>
              </w:rPr>
              <w:t>.</w:t>
            </w:r>
            <w:r w:rsidR="0006664A">
              <w:rPr>
                <w:rFonts w:ascii="Arial Narrow" w:hAnsi="Arial Narrow" w:cs="Calibri"/>
                <w:color w:val="000000"/>
                <w:sz w:val="16"/>
                <w:szCs w:val="16"/>
              </w:rPr>
              <w:t>7</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Veterinary expences</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-15</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-10</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6</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Feedingstuff</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0</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materials</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9</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bottom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Maintenance of buildings</w:t>
            </w:r>
          </w:p>
        </w:tc>
        <w:tc>
          <w:tcPr>
            <w:tcW w:w="765" w:type="dxa"/>
            <w:tcBorders>
              <w:top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-13</w:t>
            </w:r>
            <w:r w:rsidR="00E304D7">
              <w:rPr>
                <w:rFonts w:ascii="Arial Narrow" w:hAnsi="Arial Narrow" w:cs="Calibri"/>
                <w:color w:val="000000"/>
                <w:sz w:val="16"/>
                <w:szCs w:val="16"/>
              </w:rPr>
              <w:t>.</w:t>
            </w:r>
            <w:r>
              <w:rPr>
                <w:rFonts w:ascii="Arial Narrow" w:hAnsi="Arial Narrow" w:cs="Calibri"/>
                <w:color w:val="000000"/>
                <w:sz w:val="16"/>
                <w:szCs w:val="16"/>
              </w:rPr>
              <w:t>6</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-14</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-18</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bottom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4</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nil"/>
              <w:right w:val="nil"/>
            </w:tcBorders>
            <w:vAlign w:val="center"/>
          </w:tcPr>
          <w:p w:rsidR="00D1197F" w:rsidRPr="00B906C8" w:rsidRDefault="0006664A"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9</w:t>
            </w:r>
          </w:p>
        </w:tc>
      </w:tr>
      <w:tr w:rsidR="00D1197F" w:rsidRPr="00007445" w:rsidTr="001B0D4E">
        <w:trPr>
          <w:trHeight w:val="20"/>
          <w:jc w:val="center"/>
        </w:trPr>
        <w:tc>
          <w:tcPr>
            <w:tcW w:w="2551" w:type="dxa"/>
            <w:tcBorders>
              <w:top w:val="nil"/>
              <w:left w:val="nil"/>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Agricultural services</w:t>
            </w:r>
          </w:p>
        </w:tc>
        <w:tc>
          <w:tcPr>
            <w:tcW w:w="765" w:type="dxa"/>
            <w:tcBorders>
              <w:top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6</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-25</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3</w:t>
            </w:r>
          </w:p>
        </w:tc>
        <w:tc>
          <w:tcPr>
            <w:tcW w:w="765" w:type="dxa"/>
            <w:tcBorders>
              <w:top w:val="nil"/>
              <w:left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1</w:t>
            </w:r>
          </w:p>
        </w:tc>
        <w:tc>
          <w:tcPr>
            <w:tcW w:w="765" w:type="dxa"/>
            <w:tcBorders>
              <w:top w:val="nil"/>
              <w:left w:val="nil"/>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-9</w:t>
            </w:r>
            <w:r w:rsidR="00E304D7">
              <w:rPr>
                <w:rFonts w:ascii="Arial Narrow" w:hAnsi="Arial Narrow" w:cs="Calibri"/>
                <w:color w:val="000000"/>
                <w:sz w:val="16"/>
                <w:szCs w:val="16"/>
              </w:rPr>
              <w:t>.</w:t>
            </w:r>
            <w:r>
              <w:rPr>
                <w:rFonts w:ascii="Arial Narrow" w:hAnsi="Arial Narrow" w:cs="Calibri"/>
                <w:color w:val="000000"/>
                <w:sz w:val="16"/>
                <w:szCs w:val="16"/>
              </w:rPr>
              <w:t>1</w:t>
            </w:r>
          </w:p>
        </w:tc>
      </w:tr>
      <w:tr w:rsidR="00D1197F" w:rsidRPr="00007445" w:rsidTr="001B0D4E">
        <w:trPr>
          <w:trHeight w:val="20"/>
          <w:jc w:val="center"/>
        </w:trPr>
        <w:tc>
          <w:tcPr>
            <w:tcW w:w="2551" w:type="dxa"/>
            <w:tcBorders>
              <w:top w:val="nil"/>
              <w:left w:val="nil"/>
              <w:bottom w:val="single" w:sz="4" w:space="0" w:color="auto"/>
              <w:right w:val="single" w:sz="4" w:space="0" w:color="auto"/>
            </w:tcBorders>
            <w:shd w:val="clear" w:color="auto" w:fill="auto"/>
            <w:vAlign w:val="center"/>
          </w:tcPr>
          <w:p w:rsidR="00D1197F" w:rsidRPr="00B906C8" w:rsidRDefault="00D1197F" w:rsidP="00D1197F">
            <w:pPr>
              <w:spacing w:before="40" w:after="40" w:line="228" w:lineRule="auto"/>
              <w:rPr>
                <w:rFonts w:ascii="Arial Narrow" w:hAnsi="Arial Narrow" w:cs="Tahoma"/>
                <w:color w:val="000000"/>
                <w:sz w:val="16"/>
                <w:szCs w:val="16"/>
                <w:lang w:val="en-GB"/>
              </w:rPr>
            </w:pPr>
            <w:r>
              <w:rPr>
                <w:rFonts w:ascii="Arial Narrow" w:hAnsi="Arial Narrow" w:cs="Calibri"/>
                <w:color w:val="000000"/>
                <w:sz w:val="16"/>
                <w:szCs w:val="16"/>
              </w:rPr>
              <w:t>Other goods and services</w:t>
            </w:r>
          </w:p>
        </w:tc>
        <w:tc>
          <w:tcPr>
            <w:tcW w:w="765" w:type="dxa"/>
            <w:tcBorders>
              <w:top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-3</w:t>
            </w:r>
            <w:r w:rsidR="00E304D7">
              <w:rPr>
                <w:rFonts w:ascii="Arial Narrow" w:hAnsi="Arial Narrow" w:cs="Calibri"/>
                <w:color w:val="000000"/>
                <w:sz w:val="16"/>
                <w:szCs w:val="16"/>
              </w:rPr>
              <w:t>.</w:t>
            </w:r>
            <w:r>
              <w:rPr>
                <w:rFonts w:ascii="Arial Narrow" w:hAnsi="Arial Narrow" w:cs="Calibri"/>
                <w:color w:val="000000"/>
                <w:sz w:val="16"/>
                <w:szCs w:val="16"/>
              </w:rPr>
              <w:t>2</w:t>
            </w:r>
          </w:p>
        </w:tc>
        <w:tc>
          <w:tcPr>
            <w:tcW w:w="765"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Pr>
                <w:rFonts w:ascii="Arial Narrow" w:hAnsi="Arial Narrow" w:cs="Calibri"/>
                <w:color w:val="000000"/>
                <w:sz w:val="16"/>
                <w:szCs w:val="16"/>
              </w:rPr>
              <w:t>8</w:t>
            </w:r>
          </w:p>
        </w:tc>
        <w:tc>
          <w:tcPr>
            <w:tcW w:w="765"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0</w:t>
            </w:r>
            <w:r w:rsidR="00E304D7">
              <w:rPr>
                <w:rFonts w:ascii="Arial Narrow" w:hAnsi="Arial Narrow" w:cs="Calibri"/>
                <w:color w:val="000000"/>
                <w:sz w:val="16"/>
                <w:szCs w:val="16"/>
              </w:rPr>
              <w:t>.</w:t>
            </w:r>
            <w:r>
              <w:rPr>
                <w:rFonts w:ascii="Arial Narrow" w:hAnsi="Arial Narrow" w:cs="Calibri"/>
                <w:color w:val="000000"/>
                <w:sz w:val="16"/>
                <w:szCs w:val="16"/>
              </w:rPr>
              <w:t>5</w:t>
            </w:r>
          </w:p>
        </w:tc>
        <w:tc>
          <w:tcPr>
            <w:tcW w:w="765"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single" w:sz="4" w:space="0" w:color="auto"/>
              <w:right w:val="nil"/>
            </w:tcBorders>
            <w:shd w:val="clear" w:color="auto" w:fill="auto"/>
            <w:noWrap/>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-8</w:t>
            </w:r>
            <w:r w:rsidR="00E304D7">
              <w:rPr>
                <w:rFonts w:ascii="Arial Narrow" w:hAnsi="Arial Narrow" w:cs="Calibri"/>
                <w:color w:val="000000"/>
                <w:sz w:val="16"/>
                <w:szCs w:val="16"/>
              </w:rPr>
              <w:t>.</w:t>
            </w:r>
            <w:r>
              <w:rPr>
                <w:rFonts w:ascii="Arial Narrow" w:hAnsi="Arial Narrow" w:cs="Calibri"/>
                <w:color w:val="000000"/>
                <w:sz w:val="16"/>
                <w:szCs w:val="16"/>
              </w:rPr>
              <w:t>4</w:t>
            </w:r>
          </w:p>
        </w:tc>
        <w:tc>
          <w:tcPr>
            <w:tcW w:w="765" w:type="dxa"/>
            <w:tcBorders>
              <w:top w:val="nil"/>
              <w:left w:val="nil"/>
              <w:bottom w:val="single" w:sz="4" w:space="0" w:color="auto"/>
              <w:right w:val="nil"/>
            </w:tcBorders>
            <w:vAlign w:val="center"/>
          </w:tcPr>
          <w:p w:rsidR="00D1197F" w:rsidRPr="00B906C8" w:rsidRDefault="00D1197F" w:rsidP="00D1197F">
            <w:pPr>
              <w:spacing w:line="228" w:lineRule="auto"/>
              <w:ind w:right="113"/>
              <w:jc w:val="right"/>
              <w:rPr>
                <w:rFonts w:ascii="Arial Narrow" w:hAnsi="Arial Narrow"/>
                <w:color w:val="000000"/>
                <w:sz w:val="16"/>
                <w:szCs w:val="16"/>
                <w:lang w:val="en-GB"/>
              </w:rPr>
            </w:pPr>
            <w:r>
              <w:rPr>
                <w:rFonts w:ascii="Arial Narrow" w:hAnsi="Arial Narrow" w:cs="Calibri"/>
                <w:color w:val="000000"/>
                <w:sz w:val="16"/>
                <w:szCs w:val="16"/>
              </w:rPr>
              <w:t>-2</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single" w:sz="4" w:space="0" w:color="auto"/>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-7</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single" w:sz="4" w:space="0" w:color="auto"/>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-5</w:t>
            </w:r>
            <w:r w:rsidR="00E304D7">
              <w:rPr>
                <w:rFonts w:ascii="Arial Narrow" w:hAnsi="Arial Narrow" w:cs="Calibri"/>
                <w:color w:val="000000"/>
                <w:sz w:val="16"/>
                <w:szCs w:val="16"/>
              </w:rPr>
              <w:t>.</w:t>
            </w:r>
            <w:r>
              <w:rPr>
                <w:rFonts w:ascii="Arial Narrow" w:hAnsi="Arial Narrow" w:cs="Calibri"/>
                <w:color w:val="000000"/>
                <w:sz w:val="16"/>
                <w:szCs w:val="16"/>
              </w:rPr>
              <w:t>7</w:t>
            </w:r>
          </w:p>
        </w:tc>
        <w:tc>
          <w:tcPr>
            <w:tcW w:w="765" w:type="dxa"/>
            <w:tcBorders>
              <w:top w:val="nil"/>
              <w:left w:val="nil"/>
              <w:bottom w:val="single" w:sz="4" w:space="0" w:color="auto"/>
              <w:right w:val="nil"/>
            </w:tcBorders>
            <w:vAlign w:val="center"/>
          </w:tcPr>
          <w:p w:rsidR="00D1197F" w:rsidRPr="00B906C8" w:rsidRDefault="00D1197F" w:rsidP="00D1197F">
            <w:pPr>
              <w:spacing w:line="228" w:lineRule="auto"/>
              <w:ind w:right="57"/>
              <w:jc w:val="right"/>
              <w:rPr>
                <w:rFonts w:ascii="Arial Narrow" w:hAnsi="Arial Narrow" w:cs="Calibri"/>
                <w:color w:val="000000"/>
                <w:sz w:val="16"/>
                <w:szCs w:val="16"/>
                <w:lang w:val="en-GB"/>
              </w:rPr>
            </w:pPr>
            <w:r>
              <w:rPr>
                <w:rFonts w:ascii="Arial Narrow" w:hAnsi="Arial Narrow" w:cs="Calibri"/>
                <w:color w:val="000000"/>
                <w:sz w:val="16"/>
                <w:szCs w:val="16"/>
              </w:rPr>
              <w:t>-1</w:t>
            </w:r>
            <w:r w:rsidR="00E304D7">
              <w:rPr>
                <w:rFonts w:ascii="Arial Narrow" w:hAnsi="Arial Narrow" w:cs="Calibri"/>
                <w:color w:val="000000"/>
                <w:sz w:val="16"/>
                <w:szCs w:val="16"/>
              </w:rPr>
              <w:t>.</w:t>
            </w:r>
            <w:r w:rsidR="0006664A">
              <w:rPr>
                <w:rFonts w:ascii="Arial Narrow" w:hAnsi="Arial Narrow" w:cs="Calibri"/>
                <w:color w:val="000000"/>
                <w:sz w:val="16"/>
                <w:szCs w:val="16"/>
              </w:rPr>
              <w:t>6</w:t>
            </w:r>
          </w:p>
        </w:tc>
      </w:tr>
    </w:tbl>
    <w:p w:rsidR="00BF767E" w:rsidRDefault="00BF767E" w:rsidP="00D1197F">
      <w:pPr>
        <w:tabs>
          <w:tab w:val="left" w:pos="984"/>
        </w:tabs>
        <w:spacing w:after="120"/>
        <w:rPr>
          <w:rFonts w:ascii="Arial Narrow" w:hAnsi="Arial Narrow"/>
          <w:lang w:val="en-GB"/>
        </w:rPr>
      </w:pPr>
    </w:p>
    <w:p w:rsidR="00BF767E" w:rsidRDefault="00BF767E" w:rsidP="00D1197F">
      <w:pPr>
        <w:tabs>
          <w:tab w:val="left" w:pos="984"/>
        </w:tabs>
        <w:spacing w:after="120"/>
        <w:rPr>
          <w:rFonts w:ascii="Arial Narrow" w:hAnsi="Arial Narrow"/>
          <w:lang w:val="en-GB"/>
        </w:rPr>
      </w:pPr>
    </w:p>
    <w:p w:rsidR="005229EE" w:rsidRPr="00BF767E" w:rsidRDefault="005229EE" w:rsidP="00D1197F">
      <w:pPr>
        <w:tabs>
          <w:tab w:val="left" w:pos="984"/>
        </w:tabs>
        <w:spacing w:after="120"/>
        <w:rPr>
          <w:rFonts w:ascii="Arial Narrow" w:hAnsi="Arial Narrow"/>
          <w:sz w:val="22"/>
          <w:szCs w:val="22"/>
          <w:lang w:val="en-GB"/>
        </w:rPr>
      </w:pPr>
      <w:r w:rsidRPr="00BF767E">
        <w:rPr>
          <w:rFonts w:ascii="Arial Narrow" w:hAnsi="Arial Narrow"/>
          <w:sz w:val="22"/>
          <w:szCs w:val="22"/>
          <w:lang w:val="en-GB"/>
        </w:rPr>
        <w:t>Dissemination and public relations unit</w:t>
      </w:r>
    </w:p>
    <w:p w:rsidR="005229EE" w:rsidRPr="00BF767E" w:rsidRDefault="005229EE" w:rsidP="005229EE">
      <w:pPr>
        <w:rPr>
          <w:rFonts w:ascii="Arial Narrow" w:hAnsi="Arial Narrow"/>
          <w:sz w:val="22"/>
          <w:szCs w:val="22"/>
          <w:lang w:val="en-GB"/>
        </w:rPr>
      </w:pPr>
      <w:r w:rsidRPr="00BF767E">
        <w:rPr>
          <w:rFonts w:ascii="Arial Narrow" w:hAnsi="Arial Narrow"/>
          <w:sz w:val="22"/>
          <w:szCs w:val="22"/>
          <w:lang w:val="en-GB"/>
        </w:rPr>
        <w:t>Phone: +38111 2401284</w:t>
      </w:r>
    </w:p>
    <w:p w:rsidR="005229EE" w:rsidRPr="00BF767E" w:rsidRDefault="005229EE" w:rsidP="005229EE">
      <w:pPr>
        <w:rPr>
          <w:rFonts w:ascii="Arial Narrow" w:hAnsi="Arial Narrow"/>
          <w:sz w:val="22"/>
          <w:szCs w:val="22"/>
          <w:lang w:val="en-GB"/>
        </w:rPr>
      </w:pPr>
      <w:r w:rsidRPr="00BF767E">
        <w:rPr>
          <w:rFonts w:ascii="Arial Narrow" w:hAnsi="Arial Narrow"/>
          <w:sz w:val="22"/>
          <w:szCs w:val="22"/>
          <w:lang w:val="en-GB"/>
        </w:rPr>
        <w:t xml:space="preserve">Email: </w:t>
      </w:r>
      <w:hyperlink r:id="rId20" w:history="1">
        <w:r w:rsidRPr="00BF767E">
          <w:rPr>
            <w:rStyle w:val="Hyperlink"/>
            <w:rFonts w:ascii="Arial Narrow" w:hAnsi="Arial Narrow"/>
            <w:color w:val="auto"/>
            <w:sz w:val="22"/>
            <w:szCs w:val="22"/>
            <w:lang w:val="en-GB"/>
          </w:rPr>
          <w:t>stat@stat.gov.rs</w:t>
        </w:r>
      </w:hyperlink>
    </w:p>
    <w:p w:rsidR="005229EE" w:rsidRPr="00BF767E" w:rsidRDefault="005229EE" w:rsidP="005229EE">
      <w:pPr>
        <w:rPr>
          <w:rFonts w:ascii="Arial Narrow" w:hAnsi="Arial Narrow"/>
          <w:sz w:val="22"/>
          <w:szCs w:val="22"/>
          <w:lang w:val="en-GB"/>
        </w:rPr>
      </w:pPr>
    </w:p>
    <w:p w:rsidR="005229EE" w:rsidRPr="00BF767E" w:rsidRDefault="005229EE" w:rsidP="005229EE">
      <w:pPr>
        <w:rPr>
          <w:rFonts w:ascii="Arial Narrow" w:hAnsi="Arial Narrow"/>
          <w:sz w:val="22"/>
          <w:szCs w:val="22"/>
          <w:lang w:val="en-GB"/>
        </w:rPr>
      </w:pPr>
      <w:r w:rsidRPr="00BF767E">
        <w:rPr>
          <w:rFonts w:ascii="Arial Narrow" w:hAnsi="Arial Narrow"/>
          <w:sz w:val="22"/>
          <w:szCs w:val="22"/>
          <w:lang w:val="en-GB"/>
        </w:rPr>
        <w:t>Library</w:t>
      </w:r>
    </w:p>
    <w:p w:rsidR="005229EE" w:rsidRPr="00BF767E" w:rsidRDefault="005229EE" w:rsidP="005229EE">
      <w:pPr>
        <w:rPr>
          <w:rFonts w:ascii="Arial Narrow" w:hAnsi="Arial Narrow"/>
          <w:sz w:val="22"/>
          <w:szCs w:val="22"/>
          <w:lang w:val="en-GB"/>
        </w:rPr>
      </w:pPr>
      <w:r w:rsidRPr="00BF767E">
        <w:rPr>
          <w:rFonts w:ascii="Arial Narrow" w:hAnsi="Arial Narrow"/>
          <w:sz w:val="22"/>
          <w:szCs w:val="22"/>
          <w:lang w:val="en-GB"/>
        </w:rPr>
        <w:t>Phone: +38111 2412922, ext. 251</w:t>
      </w:r>
    </w:p>
    <w:p w:rsidR="005229EE" w:rsidRPr="00BF767E" w:rsidRDefault="005229EE" w:rsidP="005229EE">
      <w:pPr>
        <w:rPr>
          <w:rFonts w:ascii="Arial Narrow" w:hAnsi="Arial Narrow"/>
          <w:sz w:val="22"/>
          <w:szCs w:val="22"/>
          <w:lang w:val="en-GB"/>
        </w:rPr>
      </w:pPr>
      <w:r w:rsidRPr="00BF767E">
        <w:rPr>
          <w:rFonts w:ascii="Arial Narrow" w:hAnsi="Arial Narrow"/>
          <w:sz w:val="22"/>
          <w:szCs w:val="22"/>
          <w:lang w:val="en-GB"/>
        </w:rPr>
        <w:t xml:space="preserve">Email: </w:t>
      </w:r>
      <w:hyperlink r:id="rId21" w:history="1">
        <w:r w:rsidRPr="00BF767E">
          <w:rPr>
            <w:rStyle w:val="Hyperlink"/>
            <w:rFonts w:ascii="Arial Narrow" w:hAnsi="Arial Narrow"/>
            <w:color w:val="auto"/>
            <w:sz w:val="22"/>
            <w:szCs w:val="22"/>
            <w:lang w:val="en-GB"/>
          </w:rPr>
          <w:t>biblioteka@stat.gov.rs</w:t>
        </w:r>
      </w:hyperlink>
    </w:p>
    <w:p w:rsidR="005229EE" w:rsidRPr="00B906C8" w:rsidRDefault="005229EE" w:rsidP="005229EE">
      <w:pPr>
        <w:rPr>
          <w:rFonts w:ascii="Arial Narrow" w:hAnsi="Arial Narrow"/>
          <w:lang w:val="en-GB"/>
        </w:rPr>
      </w:pPr>
    </w:p>
    <w:p w:rsidR="003D51C0" w:rsidRPr="00B906C8" w:rsidRDefault="003D51C0" w:rsidP="004073BC">
      <w:pPr>
        <w:spacing w:after="120"/>
        <w:rPr>
          <w:rFonts w:ascii="Tahoma" w:hAnsi="Tahoma" w:cs="Tahoma"/>
          <w:b/>
          <w:sz w:val="20"/>
          <w:szCs w:val="20"/>
          <w:lang w:val="en-GB"/>
        </w:rPr>
      </w:pPr>
    </w:p>
    <w:sectPr w:rsidR="003D51C0" w:rsidRPr="00B906C8" w:rsidSect="005A7E6C">
      <w:headerReference w:type="even" r:id="rId22"/>
      <w:headerReference w:type="default" r:id="rId23"/>
      <w:footerReference w:type="even" r:id="rId24"/>
      <w:footerReference w:type="default" r:id="rId25"/>
      <w:type w:val="continuous"/>
      <w:pgSz w:w="11907" w:h="16840"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E1" w:rsidRDefault="00CE6AE1">
      <w:r>
        <w:separator/>
      </w:r>
    </w:p>
  </w:endnote>
  <w:endnote w:type="continuationSeparator" w:id="0">
    <w:p w:rsidR="00CE6AE1" w:rsidRDefault="00CE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ndny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HelvPlain">
    <w:altName w:val="Times New Roman"/>
    <w:panose1 w:val="020B7200000000000000"/>
    <w:charset w:val="00"/>
    <w:family w:val="swiss"/>
    <w:pitch w:val="variable"/>
    <w:sig w:usb0="00000083" w:usb1="00000000" w:usb2="00000000" w:usb3="00000000" w:csb0="00000009" w:csb1="00000000"/>
  </w:font>
  <w:font w:name="C_TimesRoman">
    <w:altName w:val="Courier New"/>
    <w:charset w:val="00"/>
    <w:family w:val="swiss"/>
    <w:pitch w:val="variable"/>
    <w:sig w:usb0="00000001"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D7" w:rsidRPr="00A81BEE" w:rsidRDefault="00E304D7" w:rsidP="00A81BEE">
    <w:pPr>
      <w:pStyle w:val="Footer"/>
      <w:rPr>
        <w:rFonts w:ascii="Arial Narrow" w:hAnsi="Arial Narrow"/>
        <w:sz w:val="18"/>
        <w:szCs w:val="18"/>
      </w:rPr>
    </w:pPr>
    <w:r w:rsidRPr="00FE2CD6">
      <w:rPr>
        <w:rFonts w:ascii="Arial Narrow" w:hAnsi="Arial Narrow"/>
        <w:sz w:val="18"/>
        <w:szCs w:val="18"/>
      </w:rPr>
      <w:fldChar w:fldCharType="begin"/>
    </w:r>
    <w:r w:rsidRPr="00FE2CD6">
      <w:rPr>
        <w:rFonts w:ascii="Arial Narrow" w:hAnsi="Arial Narrow"/>
        <w:sz w:val="18"/>
        <w:szCs w:val="18"/>
      </w:rPr>
      <w:instrText xml:space="preserve"> PAGE   \* MERGEFORMAT </w:instrText>
    </w:r>
    <w:r w:rsidRPr="00FE2CD6">
      <w:rPr>
        <w:rFonts w:ascii="Arial Narrow" w:hAnsi="Arial Narrow"/>
        <w:sz w:val="18"/>
        <w:szCs w:val="18"/>
      </w:rPr>
      <w:fldChar w:fldCharType="separate"/>
    </w:r>
    <w:r w:rsidR="000765AD">
      <w:rPr>
        <w:rFonts w:ascii="Arial Narrow" w:hAnsi="Arial Narrow"/>
        <w:noProof/>
        <w:sz w:val="18"/>
        <w:szCs w:val="18"/>
      </w:rPr>
      <w:t>18</w:t>
    </w:r>
    <w:r w:rsidRPr="00FE2CD6">
      <w:rPr>
        <w:rFonts w:ascii="Arial Narrow" w:hAnsi="Arial Narrow"/>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D7" w:rsidRPr="00FE2CD6" w:rsidRDefault="00E304D7" w:rsidP="00E445E2">
    <w:pPr>
      <w:pStyle w:val="Footer"/>
      <w:framePr w:wrap="around" w:vAnchor="text" w:hAnchor="margin" w:xAlign="right" w:y="1"/>
      <w:rPr>
        <w:rStyle w:val="PageNumber"/>
        <w:rFonts w:ascii="Arial Narrow" w:hAnsi="Arial Narrow"/>
        <w:sz w:val="18"/>
        <w:szCs w:val="18"/>
      </w:rPr>
    </w:pPr>
    <w:r w:rsidRPr="00FE2CD6">
      <w:rPr>
        <w:rStyle w:val="PageNumber"/>
        <w:rFonts w:ascii="Arial Narrow" w:hAnsi="Arial Narrow"/>
        <w:sz w:val="18"/>
        <w:szCs w:val="18"/>
      </w:rPr>
      <w:fldChar w:fldCharType="begin"/>
    </w:r>
    <w:r w:rsidRPr="00FE2CD6">
      <w:rPr>
        <w:rStyle w:val="PageNumber"/>
        <w:rFonts w:ascii="Arial Narrow" w:hAnsi="Arial Narrow"/>
        <w:sz w:val="18"/>
        <w:szCs w:val="18"/>
      </w:rPr>
      <w:instrText xml:space="preserve">PAGE  </w:instrText>
    </w:r>
    <w:r w:rsidRPr="00FE2CD6">
      <w:rPr>
        <w:rStyle w:val="PageNumber"/>
        <w:rFonts w:ascii="Arial Narrow" w:hAnsi="Arial Narrow"/>
        <w:sz w:val="18"/>
        <w:szCs w:val="18"/>
      </w:rPr>
      <w:fldChar w:fldCharType="separate"/>
    </w:r>
    <w:r w:rsidR="000765AD">
      <w:rPr>
        <w:rStyle w:val="PageNumber"/>
        <w:rFonts w:ascii="Arial Narrow" w:hAnsi="Arial Narrow"/>
        <w:noProof/>
        <w:sz w:val="18"/>
        <w:szCs w:val="18"/>
      </w:rPr>
      <w:t>17</w:t>
    </w:r>
    <w:r w:rsidRPr="00FE2CD6">
      <w:rPr>
        <w:rStyle w:val="PageNumber"/>
        <w:rFonts w:ascii="Arial Narrow" w:hAnsi="Arial Narrow"/>
        <w:sz w:val="18"/>
        <w:szCs w:val="18"/>
      </w:rPr>
      <w:fldChar w:fldCharType="end"/>
    </w:r>
  </w:p>
  <w:p w:rsidR="00E304D7" w:rsidRPr="00BA46DC" w:rsidRDefault="00E304D7" w:rsidP="00BA46DC">
    <w:pPr>
      <w:pStyle w:val="Footer"/>
      <w:ind w:right="360"/>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E1" w:rsidRDefault="00CE6AE1">
      <w:r>
        <w:separator/>
      </w:r>
    </w:p>
  </w:footnote>
  <w:footnote w:type="continuationSeparator" w:id="0">
    <w:p w:rsidR="00CE6AE1" w:rsidRDefault="00CE6AE1">
      <w:r>
        <w:continuationSeparator/>
      </w:r>
    </w:p>
  </w:footnote>
  <w:footnote w:id="1">
    <w:p w:rsidR="00E304D7" w:rsidRPr="007C17A8" w:rsidRDefault="00E304D7" w:rsidP="007C17A8">
      <w:pPr>
        <w:autoSpaceDE w:val="0"/>
        <w:autoSpaceDN w:val="0"/>
        <w:adjustRightInd w:val="0"/>
        <w:spacing w:line="264" w:lineRule="auto"/>
        <w:rPr>
          <w:rFonts w:ascii="Arial Narrow" w:hAnsi="Arial Narrow" w:cs="Arial Narrow"/>
          <w:sz w:val="16"/>
          <w:szCs w:val="16"/>
        </w:rPr>
      </w:pPr>
      <w:r w:rsidRPr="007C17A8">
        <w:rPr>
          <w:rStyle w:val="FootnoteReference"/>
          <w:rFonts w:ascii="Arial Narrow" w:hAnsi="Arial Narrow"/>
          <w:sz w:val="16"/>
          <w:szCs w:val="16"/>
        </w:rPr>
        <w:footnoteRef/>
      </w:r>
      <w:r w:rsidRPr="007C17A8">
        <w:rPr>
          <w:rFonts w:ascii="Arial Narrow" w:hAnsi="Arial Narrow" w:cs="Arial Narrow"/>
          <w:sz w:val="16"/>
          <w:szCs w:val="16"/>
        </w:rPr>
        <w:t xml:space="preserve">EUROSTAT (2000):  </w:t>
      </w:r>
      <w:r w:rsidRPr="007A0131">
        <w:rPr>
          <w:rFonts w:ascii="Arial Narrow" w:hAnsi="Arial Narrow" w:cs="Arial Narrow"/>
          <w:i/>
          <w:sz w:val="16"/>
          <w:szCs w:val="16"/>
        </w:rPr>
        <w:t>Manual on the economic accounts for Agriculture and Forestry</w:t>
      </w:r>
      <w:r w:rsidRPr="007C17A8">
        <w:rPr>
          <w:rFonts w:ascii="Arial Narrow" w:hAnsi="Arial Narrow" w:cs="Arial Narrow"/>
          <w:sz w:val="16"/>
          <w:szCs w:val="16"/>
        </w:rPr>
        <w:t xml:space="preserve"> EAA/EAF97 (Rev.1.1), Office for Official Publications of the European Communities, Luxembourg.</w:t>
      </w:r>
    </w:p>
    <w:p w:rsidR="00E304D7" w:rsidRPr="007C17A8" w:rsidRDefault="00E304D7">
      <w:pPr>
        <w:pStyle w:val="FootnoteText"/>
        <w:rPr>
          <w:rFonts w:ascii="Arial Narrow" w:hAnsi="Arial Narrow"/>
          <w:sz w:val="16"/>
          <w:szCs w:val="16"/>
        </w:rPr>
      </w:pPr>
    </w:p>
  </w:footnote>
  <w:footnote w:id="2">
    <w:p w:rsidR="00E304D7" w:rsidRPr="005F067A" w:rsidRDefault="00E304D7" w:rsidP="004073BC">
      <w:pPr>
        <w:pStyle w:val="FootnoteText"/>
        <w:tabs>
          <w:tab w:val="clear" w:pos="567"/>
          <w:tab w:val="left" w:pos="0"/>
        </w:tabs>
        <w:ind w:left="142" w:hanging="142"/>
        <w:rPr>
          <w:rFonts w:ascii="Arial Narrow" w:hAnsi="Arial Narrow"/>
          <w:sz w:val="16"/>
          <w:szCs w:val="16"/>
          <w:lang w:val="en-US"/>
        </w:rPr>
      </w:pPr>
      <w:r w:rsidRPr="005F067A">
        <w:rPr>
          <w:rStyle w:val="FootnoteReference"/>
          <w:rFonts w:ascii="Arial Narrow" w:hAnsi="Arial Narrow"/>
          <w:sz w:val="16"/>
          <w:szCs w:val="16"/>
        </w:rPr>
        <w:footnoteRef/>
      </w:r>
      <w:r w:rsidRPr="005F067A">
        <w:rPr>
          <w:rFonts w:ascii="Arial Narrow" w:hAnsi="Arial Narrow"/>
          <w:sz w:val="16"/>
          <w:szCs w:val="16"/>
        </w:rPr>
        <w:t>ОЕ</w:t>
      </w:r>
      <w:r w:rsidRPr="005F067A">
        <w:rPr>
          <w:rFonts w:ascii="Arial Narrow" w:eastAsia="Calibri" w:hAnsi="Arial Narrow" w:cs="Arial Narrow"/>
          <w:sz w:val="16"/>
          <w:szCs w:val="16"/>
        </w:rPr>
        <w:t>CD</w:t>
      </w:r>
      <w:r>
        <w:rPr>
          <w:rFonts w:ascii="Arial Narrow" w:eastAsia="Calibri" w:hAnsi="Arial Narrow" w:cs="Arial Narrow"/>
          <w:sz w:val="16"/>
          <w:szCs w:val="16"/>
        </w:rPr>
        <w:t xml:space="preserve"> (2008): </w:t>
      </w:r>
      <w:r w:rsidRPr="005F067A">
        <w:rPr>
          <w:rFonts w:ascii="Arial Narrow" w:hAnsi="Arial Narrow"/>
          <w:sz w:val="16"/>
          <w:szCs w:val="16"/>
        </w:rPr>
        <w:t>ОЕ</w:t>
      </w:r>
      <w:r w:rsidRPr="005F067A">
        <w:rPr>
          <w:rFonts w:ascii="Arial Narrow" w:eastAsia="Calibri" w:hAnsi="Arial Narrow" w:cs="Arial Narrow"/>
          <w:sz w:val="16"/>
          <w:szCs w:val="16"/>
        </w:rPr>
        <w:t>CD</w:t>
      </w:r>
      <w:r>
        <w:rPr>
          <w:rFonts w:ascii="Arial Narrow" w:eastAsia="Calibri" w:hAnsi="Arial Narrow" w:cs="Arial Narrow"/>
          <w:sz w:val="16"/>
          <w:szCs w:val="16"/>
          <w:lang w:val="en-US"/>
        </w:rPr>
        <w:t xml:space="preserve">’s Producer Support Estimate and Related Indicators of Agricultural Support: Concepts, Calculations, Interpretation and Use (The PSE Manual), </w:t>
      </w:r>
      <w:r w:rsidRPr="00E64F5A">
        <w:rPr>
          <w:rFonts w:ascii="Arial Narrow" w:eastAsia="Calibri" w:hAnsi="Arial Narrow" w:cs="Arial Narrow"/>
          <w:sz w:val="16"/>
          <w:szCs w:val="16"/>
          <w:lang w:val="en-US"/>
        </w:rPr>
        <w:t>OECD Trade and Agriculture Directorate, Paris.</w:t>
      </w:r>
    </w:p>
  </w:footnote>
  <w:footnote w:id="3">
    <w:p w:rsidR="00E304D7" w:rsidRPr="0068295C" w:rsidRDefault="00E304D7">
      <w:pPr>
        <w:pStyle w:val="FootnoteText"/>
        <w:rPr>
          <w:lang w:val="en-US"/>
        </w:rPr>
      </w:pPr>
      <w:r w:rsidRPr="00F20910">
        <w:rPr>
          <w:rStyle w:val="FootnoteReference"/>
          <w:rFonts w:ascii="Arial Narrow" w:hAnsi="Arial Narrow"/>
          <w:sz w:val="16"/>
          <w:szCs w:val="16"/>
        </w:rPr>
        <w:footnoteRef/>
      </w:r>
      <w:r>
        <w:rPr>
          <w:rFonts w:ascii="Arial" w:hAnsi="Arial" w:cs="Arial"/>
          <w:color w:val="000000"/>
          <w:sz w:val="14"/>
          <w:szCs w:val="14"/>
        </w:rPr>
        <w:t>Share of agricultural GDP in the estimated GDP, as the sum of four quarters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D7" w:rsidRPr="00E43DC0" w:rsidRDefault="00E304D7" w:rsidP="00E43DC0">
    <w:pPr>
      <w:pStyle w:val="Header"/>
      <w:pBdr>
        <w:bottom w:val="single" w:sz="4" w:space="1" w:color="auto"/>
      </w:pBdr>
      <w:jc w:val="center"/>
      <w:rPr>
        <w:rFonts w:ascii="Arial Narrow" w:eastAsia="Calibri" w:hAnsi="Arial Narrow" w:cs="Arial Narrow"/>
        <w:sz w:val="16"/>
        <w:szCs w:val="16"/>
        <w:lang w:val="en-US"/>
      </w:rPr>
    </w:pPr>
    <w:r>
      <w:rPr>
        <w:rFonts w:ascii="Arial Narrow" w:eastAsia="Calibri" w:hAnsi="Arial Narrow" w:cs="Arial Narrow"/>
        <w:sz w:val="16"/>
        <w:szCs w:val="16"/>
        <w:lang w:val="en-US"/>
      </w:rPr>
      <w:t>Working paper</w:t>
    </w:r>
  </w:p>
  <w:p w:rsidR="00E304D7" w:rsidRPr="00FE44DB" w:rsidRDefault="00E304D7" w:rsidP="00FE44DB">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D7" w:rsidRPr="00E43DC0" w:rsidRDefault="00E304D7" w:rsidP="00E43DC0">
    <w:pPr>
      <w:pStyle w:val="Header"/>
      <w:pBdr>
        <w:bottom w:val="single" w:sz="4" w:space="1" w:color="auto"/>
      </w:pBdr>
      <w:jc w:val="center"/>
      <w:rPr>
        <w:sz w:val="16"/>
        <w:szCs w:val="16"/>
        <w:lang w:val="en-US"/>
      </w:rPr>
    </w:pPr>
    <w:r>
      <w:rPr>
        <w:rFonts w:ascii="Arial Narrow" w:eastAsia="Calibri" w:hAnsi="Arial Narrow" w:cs="Arial Narrow"/>
        <w:sz w:val="16"/>
        <w:szCs w:val="16"/>
        <w:lang w:val="en-US"/>
      </w:rPr>
      <w:t>Working paper</w:t>
    </w:r>
  </w:p>
  <w:p w:rsidR="00E304D7" w:rsidRDefault="00E3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EF6"/>
    <w:multiLevelType w:val="multilevel"/>
    <w:tmpl w:val="D21864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403D14"/>
    <w:multiLevelType w:val="hybridMultilevel"/>
    <w:tmpl w:val="C4C68658"/>
    <w:lvl w:ilvl="0" w:tplc="98E8A4AA">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C432A98"/>
    <w:multiLevelType w:val="multilevel"/>
    <w:tmpl w:val="2CF4FB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945008"/>
    <w:multiLevelType w:val="hybridMultilevel"/>
    <w:tmpl w:val="164CE660"/>
    <w:lvl w:ilvl="0" w:tplc="98E8A4AA">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1A794C67"/>
    <w:multiLevelType w:val="multilevel"/>
    <w:tmpl w:val="816A3D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DC3645"/>
    <w:multiLevelType w:val="multilevel"/>
    <w:tmpl w:val="7C2E52C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F550A"/>
    <w:multiLevelType w:val="multilevel"/>
    <w:tmpl w:val="763A17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8B4232"/>
    <w:multiLevelType w:val="hybridMultilevel"/>
    <w:tmpl w:val="540CDDAE"/>
    <w:lvl w:ilvl="0" w:tplc="22627E14">
      <w:start w:val="1"/>
      <w:numFmt w:val="bullet"/>
      <w:lvlText w:val=""/>
      <w:lvlJc w:val="left"/>
      <w:pPr>
        <w:ind w:left="720" w:hanging="360"/>
      </w:pPr>
      <w:rPr>
        <w:rFonts w:ascii="Symbol" w:hAnsi="Symbol" w:hint="default"/>
      </w:rPr>
    </w:lvl>
    <w:lvl w:ilvl="1" w:tplc="98E8A4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12C45"/>
    <w:multiLevelType w:val="multilevel"/>
    <w:tmpl w:val="43125A5E"/>
    <w:lvl w:ilvl="0">
      <w:start w:val="1"/>
      <w:numFmt w:val="decimal"/>
      <w:lvlText w:val="%1."/>
      <w:lvlJc w:val="left"/>
      <w:pPr>
        <w:ind w:left="360" w:hanging="360"/>
      </w:pPr>
      <w:rPr>
        <w:rFonts w:hint="default"/>
      </w:rPr>
    </w:lvl>
    <w:lvl w:ilvl="1">
      <w:start w:val="1"/>
      <w:numFmt w:val="decimal"/>
      <w:lvlText w:val="%1.%2."/>
      <w:lvlJc w:val="left"/>
      <w:pPr>
        <w:ind w:left="672" w:hanging="36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1968" w:hanging="72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3936" w:hanging="1440"/>
      </w:pPr>
      <w:rPr>
        <w:rFonts w:hint="default"/>
      </w:rPr>
    </w:lvl>
  </w:abstractNum>
  <w:abstractNum w:abstractNumId="9" w15:restartNumberingAfterBreak="0">
    <w:nsid w:val="390C404E"/>
    <w:multiLevelType w:val="hybridMultilevel"/>
    <w:tmpl w:val="74485164"/>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0" w15:restartNumberingAfterBreak="0">
    <w:nsid w:val="3DDF4F4A"/>
    <w:multiLevelType w:val="multilevel"/>
    <w:tmpl w:val="1A58056A"/>
    <w:lvl w:ilvl="0">
      <w:start w:val="1"/>
      <w:numFmt w:val="decimal"/>
      <w:lvlText w:val="%1."/>
      <w:lvlJc w:val="left"/>
      <w:pPr>
        <w:ind w:left="540" w:hanging="540"/>
      </w:pPr>
      <w:rPr>
        <w:rFonts w:hint="default"/>
        <w:b/>
      </w:rPr>
    </w:lvl>
    <w:lvl w:ilvl="1">
      <w:start w:val="3"/>
      <w:numFmt w:val="decimal"/>
      <w:lvlText w:val="%1.%2."/>
      <w:lvlJc w:val="left"/>
      <w:pPr>
        <w:ind w:left="780" w:hanging="540"/>
      </w:pPr>
      <w:rPr>
        <w:rFonts w:hint="default"/>
        <w:b/>
      </w:rPr>
    </w:lvl>
    <w:lvl w:ilvl="2">
      <w:start w:val="1"/>
      <w:numFmt w:val="decimal"/>
      <w:lvlText w:val="%1.%2.%3."/>
      <w:lvlJc w:val="left"/>
      <w:pPr>
        <w:ind w:left="1200" w:hanging="720"/>
      </w:pPr>
      <w:rPr>
        <w:rFonts w:hint="default"/>
        <w:b/>
      </w:rPr>
    </w:lvl>
    <w:lvl w:ilvl="3">
      <w:start w:val="5"/>
      <w:numFmt w:val="decimal"/>
      <w:lvlText w:val="%1.%2.%3.%4."/>
      <w:lvlJc w:val="left"/>
      <w:pPr>
        <w:ind w:left="1440" w:hanging="720"/>
      </w:pPr>
      <w:rPr>
        <w:rFonts w:hint="default"/>
        <w:b/>
      </w:rPr>
    </w:lvl>
    <w:lvl w:ilvl="4">
      <w:start w:val="1"/>
      <w:numFmt w:val="decimal"/>
      <w:lvlText w:val="%1.%2.%3.%4.%5."/>
      <w:lvlJc w:val="left"/>
      <w:pPr>
        <w:ind w:left="1680" w:hanging="72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520" w:hanging="108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11" w15:restartNumberingAfterBreak="0">
    <w:nsid w:val="4675409F"/>
    <w:multiLevelType w:val="multilevel"/>
    <w:tmpl w:val="AD807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FA198C"/>
    <w:multiLevelType w:val="multilevel"/>
    <w:tmpl w:val="2CF4FB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42396B"/>
    <w:multiLevelType w:val="hybridMultilevel"/>
    <w:tmpl w:val="0DDAE9A2"/>
    <w:lvl w:ilvl="0" w:tplc="98E8A4AA">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61A36C95"/>
    <w:multiLevelType w:val="hybridMultilevel"/>
    <w:tmpl w:val="BA108C0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6DB218A5"/>
    <w:multiLevelType w:val="multilevel"/>
    <w:tmpl w:val="32AEA3BE"/>
    <w:lvl w:ilvl="0">
      <w:start w:val="1"/>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748E40D8"/>
    <w:multiLevelType w:val="multilevel"/>
    <w:tmpl w:val="B394C6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D60184"/>
    <w:multiLevelType w:val="hybridMultilevel"/>
    <w:tmpl w:val="23F23E5A"/>
    <w:lvl w:ilvl="0" w:tplc="86A29E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11"/>
  </w:num>
  <w:num w:numId="5">
    <w:abstractNumId w:val="1"/>
  </w:num>
  <w:num w:numId="6">
    <w:abstractNumId w:val="12"/>
  </w:num>
  <w:num w:numId="7">
    <w:abstractNumId w:val="13"/>
  </w:num>
  <w:num w:numId="8">
    <w:abstractNumId w:val="17"/>
  </w:num>
  <w:num w:numId="9">
    <w:abstractNumId w:val="14"/>
  </w:num>
  <w:num w:numId="10">
    <w:abstractNumId w:val="4"/>
  </w:num>
  <w:num w:numId="11">
    <w:abstractNumId w:val="0"/>
  </w:num>
  <w:num w:numId="12">
    <w:abstractNumId w:val="16"/>
  </w:num>
  <w:num w:numId="13">
    <w:abstractNumId w:val="15"/>
  </w:num>
  <w:num w:numId="14">
    <w:abstractNumId w:val="2"/>
  </w:num>
  <w:num w:numId="15">
    <w:abstractNumId w:val="10"/>
  </w:num>
  <w:num w:numId="16">
    <w:abstractNumId w:val="5"/>
  </w:num>
  <w:num w:numId="17">
    <w:abstractNumId w:val="6"/>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0EED"/>
    <w:rsid w:val="0000148D"/>
    <w:rsid w:val="00003078"/>
    <w:rsid w:val="00007445"/>
    <w:rsid w:val="0001166D"/>
    <w:rsid w:val="00014F72"/>
    <w:rsid w:val="0001508A"/>
    <w:rsid w:val="00016839"/>
    <w:rsid w:val="00017194"/>
    <w:rsid w:val="00017F22"/>
    <w:rsid w:val="00020951"/>
    <w:rsid w:val="00023183"/>
    <w:rsid w:val="00024AC6"/>
    <w:rsid w:val="000278B5"/>
    <w:rsid w:val="000304FA"/>
    <w:rsid w:val="00030A09"/>
    <w:rsid w:val="00031C61"/>
    <w:rsid w:val="000345A7"/>
    <w:rsid w:val="00036328"/>
    <w:rsid w:val="000369AC"/>
    <w:rsid w:val="000378BD"/>
    <w:rsid w:val="000378CF"/>
    <w:rsid w:val="00043B73"/>
    <w:rsid w:val="00047C7A"/>
    <w:rsid w:val="00052327"/>
    <w:rsid w:val="0005402B"/>
    <w:rsid w:val="00054883"/>
    <w:rsid w:val="0005558C"/>
    <w:rsid w:val="00060242"/>
    <w:rsid w:val="0006057D"/>
    <w:rsid w:val="0006096F"/>
    <w:rsid w:val="00061D03"/>
    <w:rsid w:val="0006560B"/>
    <w:rsid w:val="0006664A"/>
    <w:rsid w:val="00067278"/>
    <w:rsid w:val="00067CA1"/>
    <w:rsid w:val="000765AD"/>
    <w:rsid w:val="000767B8"/>
    <w:rsid w:val="00077C00"/>
    <w:rsid w:val="000814D1"/>
    <w:rsid w:val="00081654"/>
    <w:rsid w:val="000837CB"/>
    <w:rsid w:val="000875A6"/>
    <w:rsid w:val="0009095C"/>
    <w:rsid w:val="000922F1"/>
    <w:rsid w:val="00092384"/>
    <w:rsid w:val="0009529F"/>
    <w:rsid w:val="00096CB2"/>
    <w:rsid w:val="000A72AB"/>
    <w:rsid w:val="000B2890"/>
    <w:rsid w:val="000B7305"/>
    <w:rsid w:val="000C01DD"/>
    <w:rsid w:val="000C4858"/>
    <w:rsid w:val="000C7D62"/>
    <w:rsid w:val="000D1180"/>
    <w:rsid w:val="000D2604"/>
    <w:rsid w:val="000D683C"/>
    <w:rsid w:val="000E0D5B"/>
    <w:rsid w:val="000E3E6D"/>
    <w:rsid w:val="000E5B82"/>
    <w:rsid w:val="000E6C89"/>
    <w:rsid w:val="000F039A"/>
    <w:rsid w:val="000F2B3F"/>
    <w:rsid w:val="00100E7F"/>
    <w:rsid w:val="001034A2"/>
    <w:rsid w:val="00104B45"/>
    <w:rsid w:val="00104CF3"/>
    <w:rsid w:val="00111C10"/>
    <w:rsid w:val="00115AE6"/>
    <w:rsid w:val="00117BFD"/>
    <w:rsid w:val="00120414"/>
    <w:rsid w:val="001204A5"/>
    <w:rsid w:val="001215D1"/>
    <w:rsid w:val="0012173F"/>
    <w:rsid w:val="0012218B"/>
    <w:rsid w:val="00126D1E"/>
    <w:rsid w:val="00127FCC"/>
    <w:rsid w:val="001315AD"/>
    <w:rsid w:val="00135CB1"/>
    <w:rsid w:val="00135FAD"/>
    <w:rsid w:val="00136B9E"/>
    <w:rsid w:val="00136E1F"/>
    <w:rsid w:val="00141087"/>
    <w:rsid w:val="00143042"/>
    <w:rsid w:val="001432B8"/>
    <w:rsid w:val="001442EA"/>
    <w:rsid w:val="00145DEF"/>
    <w:rsid w:val="001460D9"/>
    <w:rsid w:val="0015080D"/>
    <w:rsid w:val="001514D0"/>
    <w:rsid w:val="001524C3"/>
    <w:rsid w:val="0015330D"/>
    <w:rsid w:val="00154059"/>
    <w:rsid w:val="0015536D"/>
    <w:rsid w:val="0015671A"/>
    <w:rsid w:val="00165467"/>
    <w:rsid w:val="001654FD"/>
    <w:rsid w:val="001732F2"/>
    <w:rsid w:val="001734AF"/>
    <w:rsid w:val="00174721"/>
    <w:rsid w:val="00174A35"/>
    <w:rsid w:val="00174C56"/>
    <w:rsid w:val="00176892"/>
    <w:rsid w:val="00177E4E"/>
    <w:rsid w:val="0018064D"/>
    <w:rsid w:val="00182AB4"/>
    <w:rsid w:val="00182E1E"/>
    <w:rsid w:val="00186745"/>
    <w:rsid w:val="0019249E"/>
    <w:rsid w:val="00193904"/>
    <w:rsid w:val="0019461C"/>
    <w:rsid w:val="001947D6"/>
    <w:rsid w:val="00194D88"/>
    <w:rsid w:val="001A349D"/>
    <w:rsid w:val="001B0488"/>
    <w:rsid w:val="001B0D4E"/>
    <w:rsid w:val="001B62A0"/>
    <w:rsid w:val="001C041C"/>
    <w:rsid w:val="001C4B6D"/>
    <w:rsid w:val="001C7594"/>
    <w:rsid w:val="001D0A90"/>
    <w:rsid w:val="001D3486"/>
    <w:rsid w:val="001D55FC"/>
    <w:rsid w:val="001D7EA4"/>
    <w:rsid w:val="001E122D"/>
    <w:rsid w:val="001E2037"/>
    <w:rsid w:val="001E29BD"/>
    <w:rsid w:val="001E360B"/>
    <w:rsid w:val="001F1626"/>
    <w:rsid w:val="001F1E45"/>
    <w:rsid w:val="001F2787"/>
    <w:rsid w:val="0020224F"/>
    <w:rsid w:val="002023AE"/>
    <w:rsid w:val="002043C4"/>
    <w:rsid w:val="00214641"/>
    <w:rsid w:val="00217836"/>
    <w:rsid w:val="00221F30"/>
    <w:rsid w:val="00225256"/>
    <w:rsid w:val="002267A5"/>
    <w:rsid w:val="002300A7"/>
    <w:rsid w:val="00233638"/>
    <w:rsid w:val="002360DB"/>
    <w:rsid w:val="002420AA"/>
    <w:rsid w:val="00242F5C"/>
    <w:rsid w:val="00250358"/>
    <w:rsid w:val="00250AC7"/>
    <w:rsid w:val="00250D7B"/>
    <w:rsid w:val="00251710"/>
    <w:rsid w:val="00254936"/>
    <w:rsid w:val="00257E49"/>
    <w:rsid w:val="00270DE3"/>
    <w:rsid w:val="00283C2B"/>
    <w:rsid w:val="00286DBB"/>
    <w:rsid w:val="00292C8D"/>
    <w:rsid w:val="002936B3"/>
    <w:rsid w:val="002940F3"/>
    <w:rsid w:val="00294873"/>
    <w:rsid w:val="0029649A"/>
    <w:rsid w:val="00296934"/>
    <w:rsid w:val="002A0551"/>
    <w:rsid w:val="002A07FD"/>
    <w:rsid w:val="002A272E"/>
    <w:rsid w:val="002A36EE"/>
    <w:rsid w:val="002A4DF7"/>
    <w:rsid w:val="002A6E38"/>
    <w:rsid w:val="002B199E"/>
    <w:rsid w:val="002B1FDB"/>
    <w:rsid w:val="002B2EB3"/>
    <w:rsid w:val="002B4106"/>
    <w:rsid w:val="002C17E4"/>
    <w:rsid w:val="002C22DA"/>
    <w:rsid w:val="002C6231"/>
    <w:rsid w:val="002C7C0D"/>
    <w:rsid w:val="002D2A9B"/>
    <w:rsid w:val="002D2E7D"/>
    <w:rsid w:val="002D5A73"/>
    <w:rsid w:val="002D66DE"/>
    <w:rsid w:val="002E2011"/>
    <w:rsid w:val="002E32B6"/>
    <w:rsid w:val="002E347A"/>
    <w:rsid w:val="002E4A1B"/>
    <w:rsid w:val="002E59C5"/>
    <w:rsid w:val="002E61AA"/>
    <w:rsid w:val="002E62DA"/>
    <w:rsid w:val="002F383E"/>
    <w:rsid w:val="0030360B"/>
    <w:rsid w:val="0030440A"/>
    <w:rsid w:val="003051E8"/>
    <w:rsid w:val="0030687D"/>
    <w:rsid w:val="003070EA"/>
    <w:rsid w:val="0031256B"/>
    <w:rsid w:val="003144F5"/>
    <w:rsid w:val="00316C7D"/>
    <w:rsid w:val="0032083B"/>
    <w:rsid w:val="00323582"/>
    <w:rsid w:val="003258F6"/>
    <w:rsid w:val="00326455"/>
    <w:rsid w:val="0032675A"/>
    <w:rsid w:val="00326A93"/>
    <w:rsid w:val="00327596"/>
    <w:rsid w:val="0032785B"/>
    <w:rsid w:val="00330463"/>
    <w:rsid w:val="00331FEE"/>
    <w:rsid w:val="003345C2"/>
    <w:rsid w:val="00334F60"/>
    <w:rsid w:val="00335D65"/>
    <w:rsid w:val="003420CB"/>
    <w:rsid w:val="00342A06"/>
    <w:rsid w:val="00345072"/>
    <w:rsid w:val="00345A84"/>
    <w:rsid w:val="00347FB9"/>
    <w:rsid w:val="00350CDA"/>
    <w:rsid w:val="003522F6"/>
    <w:rsid w:val="003606A8"/>
    <w:rsid w:val="00363086"/>
    <w:rsid w:val="00366D59"/>
    <w:rsid w:val="00367A96"/>
    <w:rsid w:val="003706B2"/>
    <w:rsid w:val="00371878"/>
    <w:rsid w:val="0037230C"/>
    <w:rsid w:val="00372F61"/>
    <w:rsid w:val="00373F46"/>
    <w:rsid w:val="003742D5"/>
    <w:rsid w:val="00374DF0"/>
    <w:rsid w:val="0037542F"/>
    <w:rsid w:val="003776BE"/>
    <w:rsid w:val="00380BEE"/>
    <w:rsid w:val="0038398D"/>
    <w:rsid w:val="00383DE2"/>
    <w:rsid w:val="00384670"/>
    <w:rsid w:val="00384D60"/>
    <w:rsid w:val="00386AD2"/>
    <w:rsid w:val="00387F72"/>
    <w:rsid w:val="00397D3B"/>
    <w:rsid w:val="003A0567"/>
    <w:rsid w:val="003A1EB0"/>
    <w:rsid w:val="003A2E31"/>
    <w:rsid w:val="003A6EC6"/>
    <w:rsid w:val="003B04AF"/>
    <w:rsid w:val="003B14EB"/>
    <w:rsid w:val="003B17CB"/>
    <w:rsid w:val="003B42C2"/>
    <w:rsid w:val="003B7CDF"/>
    <w:rsid w:val="003B7F02"/>
    <w:rsid w:val="003C000E"/>
    <w:rsid w:val="003C1CA3"/>
    <w:rsid w:val="003C2871"/>
    <w:rsid w:val="003C2EA3"/>
    <w:rsid w:val="003C37B8"/>
    <w:rsid w:val="003C421C"/>
    <w:rsid w:val="003C65A7"/>
    <w:rsid w:val="003C7076"/>
    <w:rsid w:val="003D0BCD"/>
    <w:rsid w:val="003D0D01"/>
    <w:rsid w:val="003D14C5"/>
    <w:rsid w:val="003D3EC9"/>
    <w:rsid w:val="003D51C0"/>
    <w:rsid w:val="003D70E1"/>
    <w:rsid w:val="003E0B40"/>
    <w:rsid w:val="003E21BC"/>
    <w:rsid w:val="003E3C80"/>
    <w:rsid w:val="003E42CD"/>
    <w:rsid w:val="003E4FB0"/>
    <w:rsid w:val="003F23C2"/>
    <w:rsid w:val="003F5F43"/>
    <w:rsid w:val="00406F17"/>
    <w:rsid w:val="004073BC"/>
    <w:rsid w:val="00407682"/>
    <w:rsid w:val="00411B1D"/>
    <w:rsid w:val="00412ECF"/>
    <w:rsid w:val="00414279"/>
    <w:rsid w:val="0041597F"/>
    <w:rsid w:val="004165EC"/>
    <w:rsid w:val="00416970"/>
    <w:rsid w:val="0041721E"/>
    <w:rsid w:val="00420B3C"/>
    <w:rsid w:val="0042334D"/>
    <w:rsid w:val="00423482"/>
    <w:rsid w:val="004242F3"/>
    <w:rsid w:val="00425C5D"/>
    <w:rsid w:val="00426017"/>
    <w:rsid w:val="00426D72"/>
    <w:rsid w:val="00426D79"/>
    <w:rsid w:val="004276F9"/>
    <w:rsid w:val="004304BF"/>
    <w:rsid w:val="00430DB3"/>
    <w:rsid w:val="00431424"/>
    <w:rsid w:val="00435309"/>
    <w:rsid w:val="0044027F"/>
    <w:rsid w:val="00441AD2"/>
    <w:rsid w:val="00442EE7"/>
    <w:rsid w:val="00444851"/>
    <w:rsid w:val="004467C6"/>
    <w:rsid w:val="00455335"/>
    <w:rsid w:val="00455936"/>
    <w:rsid w:val="00456449"/>
    <w:rsid w:val="00457795"/>
    <w:rsid w:val="0046160F"/>
    <w:rsid w:val="00464B20"/>
    <w:rsid w:val="0046507C"/>
    <w:rsid w:val="00467434"/>
    <w:rsid w:val="0047137F"/>
    <w:rsid w:val="004737C0"/>
    <w:rsid w:val="00474EF4"/>
    <w:rsid w:val="00482F91"/>
    <w:rsid w:val="00483206"/>
    <w:rsid w:val="00483993"/>
    <w:rsid w:val="00483DDD"/>
    <w:rsid w:val="00484AFB"/>
    <w:rsid w:val="00485736"/>
    <w:rsid w:val="00485CF8"/>
    <w:rsid w:val="00485E10"/>
    <w:rsid w:val="00486A57"/>
    <w:rsid w:val="00486D1F"/>
    <w:rsid w:val="0049028F"/>
    <w:rsid w:val="00491C23"/>
    <w:rsid w:val="00494D27"/>
    <w:rsid w:val="004A0E71"/>
    <w:rsid w:val="004A11CA"/>
    <w:rsid w:val="004A1841"/>
    <w:rsid w:val="004A1D39"/>
    <w:rsid w:val="004A3DEE"/>
    <w:rsid w:val="004A401E"/>
    <w:rsid w:val="004A7DD6"/>
    <w:rsid w:val="004B2EB5"/>
    <w:rsid w:val="004B68E7"/>
    <w:rsid w:val="004B749B"/>
    <w:rsid w:val="004C0AEC"/>
    <w:rsid w:val="004C1C96"/>
    <w:rsid w:val="004C38AA"/>
    <w:rsid w:val="004C451A"/>
    <w:rsid w:val="004C51B3"/>
    <w:rsid w:val="004C6614"/>
    <w:rsid w:val="004C7398"/>
    <w:rsid w:val="004D0FB9"/>
    <w:rsid w:val="004D2212"/>
    <w:rsid w:val="004D3711"/>
    <w:rsid w:val="004D668A"/>
    <w:rsid w:val="004D7283"/>
    <w:rsid w:val="004D793A"/>
    <w:rsid w:val="004E1676"/>
    <w:rsid w:val="004E191A"/>
    <w:rsid w:val="004E2120"/>
    <w:rsid w:val="004E4760"/>
    <w:rsid w:val="004E6AAF"/>
    <w:rsid w:val="004E6C50"/>
    <w:rsid w:val="004F086D"/>
    <w:rsid w:val="004F1630"/>
    <w:rsid w:val="004F1EEE"/>
    <w:rsid w:val="004F3239"/>
    <w:rsid w:val="004F51FE"/>
    <w:rsid w:val="004F52FA"/>
    <w:rsid w:val="004F675B"/>
    <w:rsid w:val="004F7270"/>
    <w:rsid w:val="005024C6"/>
    <w:rsid w:val="005025CB"/>
    <w:rsid w:val="005041A8"/>
    <w:rsid w:val="00505683"/>
    <w:rsid w:val="00507D5A"/>
    <w:rsid w:val="00511233"/>
    <w:rsid w:val="00512783"/>
    <w:rsid w:val="005129DD"/>
    <w:rsid w:val="005131F4"/>
    <w:rsid w:val="005136C3"/>
    <w:rsid w:val="0051669D"/>
    <w:rsid w:val="0051779C"/>
    <w:rsid w:val="00520B15"/>
    <w:rsid w:val="0052250A"/>
    <w:rsid w:val="005229EE"/>
    <w:rsid w:val="00523EBB"/>
    <w:rsid w:val="00524F18"/>
    <w:rsid w:val="00525732"/>
    <w:rsid w:val="0053036D"/>
    <w:rsid w:val="00530629"/>
    <w:rsid w:val="00537404"/>
    <w:rsid w:val="00537918"/>
    <w:rsid w:val="0054212F"/>
    <w:rsid w:val="005440DD"/>
    <w:rsid w:val="005468C7"/>
    <w:rsid w:val="00552064"/>
    <w:rsid w:val="00552550"/>
    <w:rsid w:val="005530C7"/>
    <w:rsid w:val="00554E64"/>
    <w:rsid w:val="00555991"/>
    <w:rsid w:val="0055690F"/>
    <w:rsid w:val="00556B46"/>
    <w:rsid w:val="00557777"/>
    <w:rsid w:val="00557FDA"/>
    <w:rsid w:val="005602E9"/>
    <w:rsid w:val="00563D4B"/>
    <w:rsid w:val="0056526E"/>
    <w:rsid w:val="0056534D"/>
    <w:rsid w:val="00567F42"/>
    <w:rsid w:val="00572052"/>
    <w:rsid w:val="00574B49"/>
    <w:rsid w:val="0057503F"/>
    <w:rsid w:val="005756D9"/>
    <w:rsid w:val="00575DDC"/>
    <w:rsid w:val="00580C75"/>
    <w:rsid w:val="00583D21"/>
    <w:rsid w:val="00584B4D"/>
    <w:rsid w:val="005865D1"/>
    <w:rsid w:val="005951A7"/>
    <w:rsid w:val="00595B7E"/>
    <w:rsid w:val="00595E91"/>
    <w:rsid w:val="005A2458"/>
    <w:rsid w:val="005A3CB8"/>
    <w:rsid w:val="005A5C92"/>
    <w:rsid w:val="005A673D"/>
    <w:rsid w:val="005A7E6C"/>
    <w:rsid w:val="005B025F"/>
    <w:rsid w:val="005B092F"/>
    <w:rsid w:val="005B1E4D"/>
    <w:rsid w:val="005B7C12"/>
    <w:rsid w:val="005C0210"/>
    <w:rsid w:val="005C2B08"/>
    <w:rsid w:val="005C35AF"/>
    <w:rsid w:val="005C3668"/>
    <w:rsid w:val="005C4B6C"/>
    <w:rsid w:val="005C4DD9"/>
    <w:rsid w:val="005C74B2"/>
    <w:rsid w:val="005D11F6"/>
    <w:rsid w:val="005D3539"/>
    <w:rsid w:val="005D3C76"/>
    <w:rsid w:val="005E01A5"/>
    <w:rsid w:val="005E0480"/>
    <w:rsid w:val="005E3D44"/>
    <w:rsid w:val="005E46A4"/>
    <w:rsid w:val="005E47EB"/>
    <w:rsid w:val="005E6ECA"/>
    <w:rsid w:val="005E73CC"/>
    <w:rsid w:val="005F067A"/>
    <w:rsid w:val="005F1A05"/>
    <w:rsid w:val="005F3119"/>
    <w:rsid w:val="005F3F34"/>
    <w:rsid w:val="005F4387"/>
    <w:rsid w:val="005F4A9E"/>
    <w:rsid w:val="005F7842"/>
    <w:rsid w:val="0060180B"/>
    <w:rsid w:val="006066D8"/>
    <w:rsid w:val="00606CB6"/>
    <w:rsid w:val="00606D0E"/>
    <w:rsid w:val="00607471"/>
    <w:rsid w:val="00607601"/>
    <w:rsid w:val="006076A3"/>
    <w:rsid w:val="00607947"/>
    <w:rsid w:val="0060796B"/>
    <w:rsid w:val="00607A59"/>
    <w:rsid w:val="00610CA8"/>
    <w:rsid w:val="00611528"/>
    <w:rsid w:val="00611EB1"/>
    <w:rsid w:val="00612524"/>
    <w:rsid w:val="00613817"/>
    <w:rsid w:val="00617430"/>
    <w:rsid w:val="00625C51"/>
    <w:rsid w:val="00627B5C"/>
    <w:rsid w:val="00630C15"/>
    <w:rsid w:val="00633F36"/>
    <w:rsid w:val="00634581"/>
    <w:rsid w:val="00634740"/>
    <w:rsid w:val="00635610"/>
    <w:rsid w:val="0063706B"/>
    <w:rsid w:val="0064060D"/>
    <w:rsid w:val="00641FF0"/>
    <w:rsid w:val="006464BE"/>
    <w:rsid w:val="006465D0"/>
    <w:rsid w:val="006508DF"/>
    <w:rsid w:val="00650D1A"/>
    <w:rsid w:val="006510DB"/>
    <w:rsid w:val="00652B5E"/>
    <w:rsid w:val="006543F9"/>
    <w:rsid w:val="00654CD0"/>
    <w:rsid w:val="0066057E"/>
    <w:rsid w:val="006622AA"/>
    <w:rsid w:val="00662D20"/>
    <w:rsid w:val="00665FCF"/>
    <w:rsid w:val="00667ABF"/>
    <w:rsid w:val="006732E3"/>
    <w:rsid w:val="006754A0"/>
    <w:rsid w:val="00676672"/>
    <w:rsid w:val="00677712"/>
    <w:rsid w:val="006777A1"/>
    <w:rsid w:val="00680654"/>
    <w:rsid w:val="0068295C"/>
    <w:rsid w:val="00687381"/>
    <w:rsid w:val="006874B2"/>
    <w:rsid w:val="00687573"/>
    <w:rsid w:val="00687E76"/>
    <w:rsid w:val="00690E24"/>
    <w:rsid w:val="00691538"/>
    <w:rsid w:val="006934E6"/>
    <w:rsid w:val="0069412C"/>
    <w:rsid w:val="006957B0"/>
    <w:rsid w:val="006958AC"/>
    <w:rsid w:val="0069649A"/>
    <w:rsid w:val="00697036"/>
    <w:rsid w:val="006A0177"/>
    <w:rsid w:val="006A2CCA"/>
    <w:rsid w:val="006A7D75"/>
    <w:rsid w:val="006B1A54"/>
    <w:rsid w:val="006B387A"/>
    <w:rsid w:val="006B6FDD"/>
    <w:rsid w:val="006C036D"/>
    <w:rsid w:val="006C413B"/>
    <w:rsid w:val="006C41BF"/>
    <w:rsid w:val="006C7E76"/>
    <w:rsid w:val="006D0F6C"/>
    <w:rsid w:val="006D15D0"/>
    <w:rsid w:val="006D2822"/>
    <w:rsid w:val="006D3421"/>
    <w:rsid w:val="006D4003"/>
    <w:rsid w:val="006D556A"/>
    <w:rsid w:val="006E1DF5"/>
    <w:rsid w:val="006E1E65"/>
    <w:rsid w:val="006E2AD9"/>
    <w:rsid w:val="006E3ECC"/>
    <w:rsid w:val="006F2BEB"/>
    <w:rsid w:val="006F4C6C"/>
    <w:rsid w:val="00700D7B"/>
    <w:rsid w:val="00701EEE"/>
    <w:rsid w:val="00703E6B"/>
    <w:rsid w:val="007055BD"/>
    <w:rsid w:val="00710DD1"/>
    <w:rsid w:val="00710F95"/>
    <w:rsid w:val="0071353A"/>
    <w:rsid w:val="007168C3"/>
    <w:rsid w:val="007209B7"/>
    <w:rsid w:val="00721312"/>
    <w:rsid w:val="007238C1"/>
    <w:rsid w:val="007249B2"/>
    <w:rsid w:val="007304D4"/>
    <w:rsid w:val="0073487B"/>
    <w:rsid w:val="0074305A"/>
    <w:rsid w:val="00743A96"/>
    <w:rsid w:val="00744AE9"/>
    <w:rsid w:val="00745E1C"/>
    <w:rsid w:val="00747A0F"/>
    <w:rsid w:val="00750F7E"/>
    <w:rsid w:val="00756952"/>
    <w:rsid w:val="00764829"/>
    <w:rsid w:val="00764FB3"/>
    <w:rsid w:val="00764FDA"/>
    <w:rsid w:val="00767629"/>
    <w:rsid w:val="00771D4B"/>
    <w:rsid w:val="0077328C"/>
    <w:rsid w:val="00775461"/>
    <w:rsid w:val="00777557"/>
    <w:rsid w:val="007811AC"/>
    <w:rsid w:val="007819DF"/>
    <w:rsid w:val="00782B09"/>
    <w:rsid w:val="00783BAF"/>
    <w:rsid w:val="00783D9B"/>
    <w:rsid w:val="00785008"/>
    <w:rsid w:val="0078512F"/>
    <w:rsid w:val="00785EDF"/>
    <w:rsid w:val="00786D01"/>
    <w:rsid w:val="007901F5"/>
    <w:rsid w:val="00790DAB"/>
    <w:rsid w:val="00792C3F"/>
    <w:rsid w:val="00793429"/>
    <w:rsid w:val="00793EF2"/>
    <w:rsid w:val="00797BBC"/>
    <w:rsid w:val="007A0131"/>
    <w:rsid w:val="007A17DC"/>
    <w:rsid w:val="007A21D3"/>
    <w:rsid w:val="007A234A"/>
    <w:rsid w:val="007A6F35"/>
    <w:rsid w:val="007A77A7"/>
    <w:rsid w:val="007B0E7D"/>
    <w:rsid w:val="007B1C58"/>
    <w:rsid w:val="007B28E9"/>
    <w:rsid w:val="007B3706"/>
    <w:rsid w:val="007B5333"/>
    <w:rsid w:val="007B602A"/>
    <w:rsid w:val="007B6378"/>
    <w:rsid w:val="007C14A6"/>
    <w:rsid w:val="007C17A8"/>
    <w:rsid w:val="007C4C76"/>
    <w:rsid w:val="007C526A"/>
    <w:rsid w:val="007C552B"/>
    <w:rsid w:val="007C71F2"/>
    <w:rsid w:val="007D7385"/>
    <w:rsid w:val="007D7A7B"/>
    <w:rsid w:val="007E01D9"/>
    <w:rsid w:val="007E0768"/>
    <w:rsid w:val="007E2AC4"/>
    <w:rsid w:val="007E38A0"/>
    <w:rsid w:val="007E7DC4"/>
    <w:rsid w:val="007F168D"/>
    <w:rsid w:val="007F2627"/>
    <w:rsid w:val="007F3AE7"/>
    <w:rsid w:val="007F3E19"/>
    <w:rsid w:val="007F6016"/>
    <w:rsid w:val="007F6B72"/>
    <w:rsid w:val="008011A1"/>
    <w:rsid w:val="00801493"/>
    <w:rsid w:val="0080172A"/>
    <w:rsid w:val="00801B31"/>
    <w:rsid w:val="00804AA6"/>
    <w:rsid w:val="00805EE3"/>
    <w:rsid w:val="00813AD1"/>
    <w:rsid w:val="008146BB"/>
    <w:rsid w:val="00814C1B"/>
    <w:rsid w:val="008159CA"/>
    <w:rsid w:val="0081760C"/>
    <w:rsid w:val="00821336"/>
    <w:rsid w:val="00821FF8"/>
    <w:rsid w:val="00826925"/>
    <w:rsid w:val="00827540"/>
    <w:rsid w:val="008318BB"/>
    <w:rsid w:val="00831CA8"/>
    <w:rsid w:val="00833AB8"/>
    <w:rsid w:val="00833B17"/>
    <w:rsid w:val="008347EF"/>
    <w:rsid w:val="00835786"/>
    <w:rsid w:val="00836CE6"/>
    <w:rsid w:val="008376BF"/>
    <w:rsid w:val="008402F3"/>
    <w:rsid w:val="008439B4"/>
    <w:rsid w:val="0084409E"/>
    <w:rsid w:val="00845E42"/>
    <w:rsid w:val="00846920"/>
    <w:rsid w:val="00850DAC"/>
    <w:rsid w:val="00853123"/>
    <w:rsid w:val="008536EA"/>
    <w:rsid w:val="008558BD"/>
    <w:rsid w:val="00856826"/>
    <w:rsid w:val="008600C9"/>
    <w:rsid w:val="00861671"/>
    <w:rsid w:val="00862FF5"/>
    <w:rsid w:val="008632ED"/>
    <w:rsid w:val="00863637"/>
    <w:rsid w:val="00863956"/>
    <w:rsid w:val="0086413C"/>
    <w:rsid w:val="00866623"/>
    <w:rsid w:val="00867FE9"/>
    <w:rsid w:val="00870EBF"/>
    <w:rsid w:val="00871305"/>
    <w:rsid w:val="008765FE"/>
    <w:rsid w:val="0087693C"/>
    <w:rsid w:val="0087771F"/>
    <w:rsid w:val="00881429"/>
    <w:rsid w:val="00882945"/>
    <w:rsid w:val="00882AA3"/>
    <w:rsid w:val="00886C5A"/>
    <w:rsid w:val="00890489"/>
    <w:rsid w:val="00891DD7"/>
    <w:rsid w:val="00893ED9"/>
    <w:rsid w:val="00897342"/>
    <w:rsid w:val="008977BD"/>
    <w:rsid w:val="008A0D4C"/>
    <w:rsid w:val="008A219F"/>
    <w:rsid w:val="008A3AF3"/>
    <w:rsid w:val="008A4162"/>
    <w:rsid w:val="008A433A"/>
    <w:rsid w:val="008A5BB5"/>
    <w:rsid w:val="008A74F6"/>
    <w:rsid w:val="008A7AC7"/>
    <w:rsid w:val="008B0E5C"/>
    <w:rsid w:val="008B27BA"/>
    <w:rsid w:val="008B2D47"/>
    <w:rsid w:val="008B387F"/>
    <w:rsid w:val="008B498A"/>
    <w:rsid w:val="008B5A31"/>
    <w:rsid w:val="008B77D9"/>
    <w:rsid w:val="008B79EB"/>
    <w:rsid w:val="008C1A48"/>
    <w:rsid w:val="008C1F63"/>
    <w:rsid w:val="008C363C"/>
    <w:rsid w:val="008C5996"/>
    <w:rsid w:val="008C7BC8"/>
    <w:rsid w:val="008D0388"/>
    <w:rsid w:val="008D1ADA"/>
    <w:rsid w:val="008D21AB"/>
    <w:rsid w:val="008D3F39"/>
    <w:rsid w:val="008D4390"/>
    <w:rsid w:val="008D6F0D"/>
    <w:rsid w:val="008D7F68"/>
    <w:rsid w:val="008E0BF6"/>
    <w:rsid w:val="008E1A06"/>
    <w:rsid w:val="008E40B5"/>
    <w:rsid w:val="008E5262"/>
    <w:rsid w:val="008E5761"/>
    <w:rsid w:val="008E58ED"/>
    <w:rsid w:val="008E6EFC"/>
    <w:rsid w:val="008E7C3C"/>
    <w:rsid w:val="008F118B"/>
    <w:rsid w:val="008F1214"/>
    <w:rsid w:val="008F1F86"/>
    <w:rsid w:val="008F30A2"/>
    <w:rsid w:val="008F61C9"/>
    <w:rsid w:val="008F664A"/>
    <w:rsid w:val="008F7FD1"/>
    <w:rsid w:val="00902989"/>
    <w:rsid w:val="0090655E"/>
    <w:rsid w:val="009136C0"/>
    <w:rsid w:val="00913841"/>
    <w:rsid w:val="00913B7A"/>
    <w:rsid w:val="00915E4A"/>
    <w:rsid w:val="0091738C"/>
    <w:rsid w:val="00917D97"/>
    <w:rsid w:val="00933669"/>
    <w:rsid w:val="009354BE"/>
    <w:rsid w:val="00940CE5"/>
    <w:rsid w:val="00942CAF"/>
    <w:rsid w:val="00943CBF"/>
    <w:rsid w:val="009479FB"/>
    <w:rsid w:val="00950AA6"/>
    <w:rsid w:val="00953FB5"/>
    <w:rsid w:val="00953FF3"/>
    <w:rsid w:val="009569A7"/>
    <w:rsid w:val="00957279"/>
    <w:rsid w:val="00957951"/>
    <w:rsid w:val="009579E5"/>
    <w:rsid w:val="00960EA6"/>
    <w:rsid w:val="0096166A"/>
    <w:rsid w:val="00963836"/>
    <w:rsid w:val="00966F62"/>
    <w:rsid w:val="00967D98"/>
    <w:rsid w:val="00967F95"/>
    <w:rsid w:val="009752E1"/>
    <w:rsid w:val="00976305"/>
    <w:rsid w:val="00977656"/>
    <w:rsid w:val="0098199C"/>
    <w:rsid w:val="0098230C"/>
    <w:rsid w:val="00982CCB"/>
    <w:rsid w:val="00990A30"/>
    <w:rsid w:val="009954DB"/>
    <w:rsid w:val="009A0177"/>
    <w:rsid w:val="009A0CD8"/>
    <w:rsid w:val="009A2E4B"/>
    <w:rsid w:val="009A6150"/>
    <w:rsid w:val="009B1A4D"/>
    <w:rsid w:val="009B520B"/>
    <w:rsid w:val="009B57CD"/>
    <w:rsid w:val="009B7747"/>
    <w:rsid w:val="009C04A0"/>
    <w:rsid w:val="009C276E"/>
    <w:rsid w:val="009C2BBE"/>
    <w:rsid w:val="009C38DF"/>
    <w:rsid w:val="009C49E6"/>
    <w:rsid w:val="009C7558"/>
    <w:rsid w:val="009C783D"/>
    <w:rsid w:val="009D1398"/>
    <w:rsid w:val="009D23C6"/>
    <w:rsid w:val="009D2C10"/>
    <w:rsid w:val="009D724E"/>
    <w:rsid w:val="009D7309"/>
    <w:rsid w:val="009E1F48"/>
    <w:rsid w:val="009E24C0"/>
    <w:rsid w:val="009E2583"/>
    <w:rsid w:val="009E41EC"/>
    <w:rsid w:val="009F01C9"/>
    <w:rsid w:val="009F05EC"/>
    <w:rsid w:val="009F0B1D"/>
    <w:rsid w:val="009F1066"/>
    <w:rsid w:val="009F177C"/>
    <w:rsid w:val="009F22EC"/>
    <w:rsid w:val="009F3835"/>
    <w:rsid w:val="009F3AD2"/>
    <w:rsid w:val="009F40EE"/>
    <w:rsid w:val="009F4D97"/>
    <w:rsid w:val="009F6C56"/>
    <w:rsid w:val="00A001F2"/>
    <w:rsid w:val="00A00BAC"/>
    <w:rsid w:val="00A00BD7"/>
    <w:rsid w:val="00A012D6"/>
    <w:rsid w:val="00A01604"/>
    <w:rsid w:val="00A01A7A"/>
    <w:rsid w:val="00A0279B"/>
    <w:rsid w:val="00A045C4"/>
    <w:rsid w:val="00A04658"/>
    <w:rsid w:val="00A065CD"/>
    <w:rsid w:val="00A06FD0"/>
    <w:rsid w:val="00A11DCD"/>
    <w:rsid w:val="00A12B56"/>
    <w:rsid w:val="00A17442"/>
    <w:rsid w:val="00A179E0"/>
    <w:rsid w:val="00A17FFB"/>
    <w:rsid w:val="00A2030F"/>
    <w:rsid w:val="00A20788"/>
    <w:rsid w:val="00A26674"/>
    <w:rsid w:val="00A33A67"/>
    <w:rsid w:val="00A34398"/>
    <w:rsid w:val="00A353BE"/>
    <w:rsid w:val="00A37C49"/>
    <w:rsid w:val="00A4222C"/>
    <w:rsid w:val="00A424B5"/>
    <w:rsid w:val="00A45122"/>
    <w:rsid w:val="00A45444"/>
    <w:rsid w:val="00A45B60"/>
    <w:rsid w:val="00A46670"/>
    <w:rsid w:val="00A47BEE"/>
    <w:rsid w:val="00A51E50"/>
    <w:rsid w:val="00A537F1"/>
    <w:rsid w:val="00A53B15"/>
    <w:rsid w:val="00A55C7D"/>
    <w:rsid w:val="00A76AAD"/>
    <w:rsid w:val="00A77AC1"/>
    <w:rsid w:val="00A80005"/>
    <w:rsid w:val="00A80DA8"/>
    <w:rsid w:val="00A81BEE"/>
    <w:rsid w:val="00A828FA"/>
    <w:rsid w:val="00A87310"/>
    <w:rsid w:val="00A87E55"/>
    <w:rsid w:val="00A9066A"/>
    <w:rsid w:val="00A907B4"/>
    <w:rsid w:val="00A915B6"/>
    <w:rsid w:val="00A92077"/>
    <w:rsid w:val="00A936A3"/>
    <w:rsid w:val="00AA0A9E"/>
    <w:rsid w:val="00AA15EF"/>
    <w:rsid w:val="00AA17FA"/>
    <w:rsid w:val="00AA3AD9"/>
    <w:rsid w:val="00AA50CA"/>
    <w:rsid w:val="00AA5718"/>
    <w:rsid w:val="00AB25F7"/>
    <w:rsid w:val="00AB27DE"/>
    <w:rsid w:val="00AB79E6"/>
    <w:rsid w:val="00AC24FC"/>
    <w:rsid w:val="00AC29AD"/>
    <w:rsid w:val="00AC543A"/>
    <w:rsid w:val="00AC7673"/>
    <w:rsid w:val="00AD0F04"/>
    <w:rsid w:val="00AD1139"/>
    <w:rsid w:val="00AD155A"/>
    <w:rsid w:val="00AD4C58"/>
    <w:rsid w:val="00AD5007"/>
    <w:rsid w:val="00AD5105"/>
    <w:rsid w:val="00AD6330"/>
    <w:rsid w:val="00AD757F"/>
    <w:rsid w:val="00AF0AE0"/>
    <w:rsid w:val="00AF147D"/>
    <w:rsid w:val="00AF465E"/>
    <w:rsid w:val="00AF67B6"/>
    <w:rsid w:val="00AF7039"/>
    <w:rsid w:val="00AF7794"/>
    <w:rsid w:val="00B03853"/>
    <w:rsid w:val="00B074BD"/>
    <w:rsid w:val="00B10B00"/>
    <w:rsid w:val="00B12BFE"/>
    <w:rsid w:val="00B143F3"/>
    <w:rsid w:val="00B14FE2"/>
    <w:rsid w:val="00B15D70"/>
    <w:rsid w:val="00B16351"/>
    <w:rsid w:val="00B16593"/>
    <w:rsid w:val="00B21167"/>
    <w:rsid w:val="00B222B9"/>
    <w:rsid w:val="00B22FE2"/>
    <w:rsid w:val="00B23508"/>
    <w:rsid w:val="00B23921"/>
    <w:rsid w:val="00B23B23"/>
    <w:rsid w:val="00B25AA6"/>
    <w:rsid w:val="00B25ECE"/>
    <w:rsid w:val="00B2615D"/>
    <w:rsid w:val="00B30656"/>
    <w:rsid w:val="00B307D9"/>
    <w:rsid w:val="00B3161F"/>
    <w:rsid w:val="00B336ED"/>
    <w:rsid w:val="00B33C16"/>
    <w:rsid w:val="00B40B4B"/>
    <w:rsid w:val="00B431BD"/>
    <w:rsid w:val="00B44C93"/>
    <w:rsid w:val="00B46C2A"/>
    <w:rsid w:val="00B50E59"/>
    <w:rsid w:val="00B52321"/>
    <w:rsid w:val="00B526BB"/>
    <w:rsid w:val="00B5323F"/>
    <w:rsid w:val="00B6018C"/>
    <w:rsid w:val="00B62677"/>
    <w:rsid w:val="00B63989"/>
    <w:rsid w:val="00B64AFD"/>
    <w:rsid w:val="00B66033"/>
    <w:rsid w:val="00B72299"/>
    <w:rsid w:val="00B76422"/>
    <w:rsid w:val="00B768FD"/>
    <w:rsid w:val="00B80E82"/>
    <w:rsid w:val="00B85882"/>
    <w:rsid w:val="00B87175"/>
    <w:rsid w:val="00B906C8"/>
    <w:rsid w:val="00B935B3"/>
    <w:rsid w:val="00B947B1"/>
    <w:rsid w:val="00B96D4B"/>
    <w:rsid w:val="00B97C24"/>
    <w:rsid w:val="00BA105D"/>
    <w:rsid w:val="00BA11A0"/>
    <w:rsid w:val="00BA46DC"/>
    <w:rsid w:val="00BA6E71"/>
    <w:rsid w:val="00BA7690"/>
    <w:rsid w:val="00BB022F"/>
    <w:rsid w:val="00BB0C1D"/>
    <w:rsid w:val="00BC0D87"/>
    <w:rsid w:val="00BC16A5"/>
    <w:rsid w:val="00BC1AF5"/>
    <w:rsid w:val="00BC1FF9"/>
    <w:rsid w:val="00BC658E"/>
    <w:rsid w:val="00BD11AC"/>
    <w:rsid w:val="00BD4706"/>
    <w:rsid w:val="00BD567C"/>
    <w:rsid w:val="00BD6EA8"/>
    <w:rsid w:val="00BE01C1"/>
    <w:rsid w:val="00BE18B7"/>
    <w:rsid w:val="00BE330B"/>
    <w:rsid w:val="00BE5097"/>
    <w:rsid w:val="00BE5F74"/>
    <w:rsid w:val="00BE716F"/>
    <w:rsid w:val="00BF0FF7"/>
    <w:rsid w:val="00BF3168"/>
    <w:rsid w:val="00BF767E"/>
    <w:rsid w:val="00C01C7A"/>
    <w:rsid w:val="00C02369"/>
    <w:rsid w:val="00C15935"/>
    <w:rsid w:val="00C21BEF"/>
    <w:rsid w:val="00C22D1D"/>
    <w:rsid w:val="00C25D5D"/>
    <w:rsid w:val="00C26354"/>
    <w:rsid w:val="00C3245F"/>
    <w:rsid w:val="00C33686"/>
    <w:rsid w:val="00C345D7"/>
    <w:rsid w:val="00C35190"/>
    <w:rsid w:val="00C367A5"/>
    <w:rsid w:val="00C406AB"/>
    <w:rsid w:val="00C43285"/>
    <w:rsid w:val="00C446B5"/>
    <w:rsid w:val="00C45A47"/>
    <w:rsid w:val="00C479E5"/>
    <w:rsid w:val="00C5097A"/>
    <w:rsid w:val="00C557CF"/>
    <w:rsid w:val="00C5659B"/>
    <w:rsid w:val="00C607A7"/>
    <w:rsid w:val="00C616BB"/>
    <w:rsid w:val="00C62200"/>
    <w:rsid w:val="00C64FEB"/>
    <w:rsid w:val="00C6529B"/>
    <w:rsid w:val="00C652D1"/>
    <w:rsid w:val="00C65D2A"/>
    <w:rsid w:val="00C66033"/>
    <w:rsid w:val="00C661E8"/>
    <w:rsid w:val="00C670A4"/>
    <w:rsid w:val="00C7209F"/>
    <w:rsid w:val="00C72297"/>
    <w:rsid w:val="00C722E9"/>
    <w:rsid w:val="00C72C59"/>
    <w:rsid w:val="00C74E33"/>
    <w:rsid w:val="00C754E6"/>
    <w:rsid w:val="00C7585B"/>
    <w:rsid w:val="00C76E49"/>
    <w:rsid w:val="00C82A3A"/>
    <w:rsid w:val="00C93107"/>
    <w:rsid w:val="00C94185"/>
    <w:rsid w:val="00C9440F"/>
    <w:rsid w:val="00CA0A91"/>
    <w:rsid w:val="00CA1225"/>
    <w:rsid w:val="00CA66FF"/>
    <w:rsid w:val="00CB0786"/>
    <w:rsid w:val="00CB1172"/>
    <w:rsid w:val="00CB3879"/>
    <w:rsid w:val="00CB49AF"/>
    <w:rsid w:val="00CB6F00"/>
    <w:rsid w:val="00CC1095"/>
    <w:rsid w:val="00CC5A73"/>
    <w:rsid w:val="00CC6838"/>
    <w:rsid w:val="00CD0EED"/>
    <w:rsid w:val="00CD187A"/>
    <w:rsid w:val="00CE0E76"/>
    <w:rsid w:val="00CE1A6D"/>
    <w:rsid w:val="00CE3723"/>
    <w:rsid w:val="00CE3B30"/>
    <w:rsid w:val="00CE504B"/>
    <w:rsid w:val="00CE6AE1"/>
    <w:rsid w:val="00CF18F9"/>
    <w:rsid w:val="00CF3171"/>
    <w:rsid w:val="00CF3C7A"/>
    <w:rsid w:val="00CF65F8"/>
    <w:rsid w:val="00D025A2"/>
    <w:rsid w:val="00D033C6"/>
    <w:rsid w:val="00D0369A"/>
    <w:rsid w:val="00D04144"/>
    <w:rsid w:val="00D0424E"/>
    <w:rsid w:val="00D04CA2"/>
    <w:rsid w:val="00D06CC2"/>
    <w:rsid w:val="00D103CB"/>
    <w:rsid w:val="00D1197F"/>
    <w:rsid w:val="00D13A04"/>
    <w:rsid w:val="00D213B3"/>
    <w:rsid w:val="00D220E1"/>
    <w:rsid w:val="00D2224E"/>
    <w:rsid w:val="00D23B01"/>
    <w:rsid w:val="00D2444D"/>
    <w:rsid w:val="00D25088"/>
    <w:rsid w:val="00D271D9"/>
    <w:rsid w:val="00D3182B"/>
    <w:rsid w:val="00D324A2"/>
    <w:rsid w:val="00D327F5"/>
    <w:rsid w:val="00D32C83"/>
    <w:rsid w:val="00D34FBA"/>
    <w:rsid w:val="00D3510B"/>
    <w:rsid w:val="00D37A63"/>
    <w:rsid w:val="00D414F7"/>
    <w:rsid w:val="00D43F51"/>
    <w:rsid w:val="00D44781"/>
    <w:rsid w:val="00D46216"/>
    <w:rsid w:val="00D46404"/>
    <w:rsid w:val="00D47B5C"/>
    <w:rsid w:val="00D50214"/>
    <w:rsid w:val="00D51F38"/>
    <w:rsid w:val="00D52C58"/>
    <w:rsid w:val="00D53354"/>
    <w:rsid w:val="00D548B0"/>
    <w:rsid w:val="00D54DA2"/>
    <w:rsid w:val="00D5720B"/>
    <w:rsid w:val="00D609ED"/>
    <w:rsid w:val="00D60B35"/>
    <w:rsid w:val="00D61091"/>
    <w:rsid w:val="00D61161"/>
    <w:rsid w:val="00D6182C"/>
    <w:rsid w:val="00D63991"/>
    <w:rsid w:val="00D664B1"/>
    <w:rsid w:val="00D674DB"/>
    <w:rsid w:val="00D676D5"/>
    <w:rsid w:val="00D67B18"/>
    <w:rsid w:val="00D709A5"/>
    <w:rsid w:val="00D73920"/>
    <w:rsid w:val="00D73D96"/>
    <w:rsid w:val="00D77B66"/>
    <w:rsid w:val="00D811A7"/>
    <w:rsid w:val="00D81CE0"/>
    <w:rsid w:val="00D85343"/>
    <w:rsid w:val="00D85BFA"/>
    <w:rsid w:val="00D8745B"/>
    <w:rsid w:val="00D90642"/>
    <w:rsid w:val="00D9199D"/>
    <w:rsid w:val="00D925DC"/>
    <w:rsid w:val="00D93C52"/>
    <w:rsid w:val="00D95B94"/>
    <w:rsid w:val="00D967F9"/>
    <w:rsid w:val="00D9680B"/>
    <w:rsid w:val="00D96819"/>
    <w:rsid w:val="00D968AA"/>
    <w:rsid w:val="00DA114C"/>
    <w:rsid w:val="00DA1D63"/>
    <w:rsid w:val="00DA4601"/>
    <w:rsid w:val="00DA50C4"/>
    <w:rsid w:val="00DA578C"/>
    <w:rsid w:val="00DA6A06"/>
    <w:rsid w:val="00DA73A4"/>
    <w:rsid w:val="00DA7AFA"/>
    <w:rsid w:val="00DB02FD"/>
    <w:rsid w:val="00DB1C98"/>
    <w:rsid w:val="00DB2DAC"/>
    <w:rsid w:val="00DB38AA"/>
    <w:rsid w:val="00DB5DDD"/>
    <w:rsid w:val="00DB6FF9"/>
    <w:rsid w:val="00DB7A53"/>
    <w:rsid w:val="00DC0EF0"/>
    <w:rsid w:val="00DC1068"/>
    <w:rsid w:val="00DC21D1"/>
    <w:rsid w:val="00DC278D"/>
    <w:rsid w:val="00DC28BC"/>
    <w:rsid w:val="00DC3E49"/>
    <w:rsid w:val="00DC569B"/>
    <w:rsid w:val="00DC6118"/>
    <w:rsid w:val="00DC6F08"/>
    <w:rsid w:val="00DC75D0"/>
    <w:rsid w:val="00DD11A7"/>
    <w:rsid w:val="00DD3D44"/>
    <w:rsid w:val="00DD3E44"/>
    <w:rsid w:val="00DD47CD"/>
    <w:rsid w:val="00DE4234"/>
    <w:rsid w:val="00DE4F08"/>
    <w:rsid w:val="00DE531F"/>
    <w:rsid w:val="00DE5BCC"/>
    <w:rsid w:val="00DE6E59"/>
    <w:rsid w:val="00DE73E1"/>
    <w:rsid w:val="00DF15C8"/>
    <w:rsid w:val="00DF2A36"/>
    <w:rsid w:val="00DF5B8F"/>
    <w:rsid w:val="00E068FE"/>
    <w:rsid w:val="00E073DF"/>
    <w:rsid w:val="00E07AC7"/>
    <w:rsid w:val="00E151BF"/>
    <w:rsid w:val="00E167C4"/>
    <w:rsid w:val="00E20F22"/>
    <w:rsid w:val="00E21C58"/>
    <w:rsid w:val="00E25FDF"/>
    <w:rsid w:val="00E270B2"/>
    <w:rsid w:val="00E304D7"/>
    <w:rsid w:val="00E30DD7"/>
    <w:rsid w:val="00E32391"/>
    <w:rsid w:val="00E33C0A"/>
    <w:rsid w:val="00E34285"/>
    <w:rsid w:val="00E350C2"/>
    <w:rsid w:val="00E354F1"/>
    <w:rsid w:val="00E35711"/>
    <w:rsid w:val="00E41F62"/>
    <w:rsid w:val="00E425BD"/>
    <w:rsid w:val="00E42C66"/>
    <w:rsid w:val="00E43D09"/>
    <w:rsid w:val="00E43DC0"/>
    <w:rsid w:val="00E440EB"/>
    <w:rsid w:val="00E445E2"/>
    <w:rsid w:val="00E47B68"/>
    <w:rsid w:val="00E50AE0"/>
    <w:rsid w:val="00E52420"/>
    <w:rsid w:val="00E568A8"/>
    <w:rsid w:val="00E621A1"/>
    <w:rsid w:val="00E621B0"/>
    <w:rsid w:val="00E62AAE"/>
    <w:rsid w:val="00E64F5A"/>
    <w:rsid w:val="00E72527"/>
    <w:rsid w:val="00E73347"/>
    <w:rsid w:val="00E7605E"/>
    <w:rsid w:val="00E766A0"/>
    <w:rsid w:val="00E77291"/>
    <w:rsid w:val="00E802D0"/>
    <w:rsid w:val="00E80F07"/>
    <w:rsid w:val="00E81B20"/>
    <w:rsid w:val="00E82896"/>
    <w:rsid w:val="00E82AA9"/>
    <w:rsid w:val="00E82EDC"/>
    <w:rsid w:val="00E83298"/>
    <w:rsid w:val="00E9065F"/>
    <w:rsid w:val="00E9129D"/>
    <w:rsid w:val="00E96312"/>
    <w:rsid w:val="00E97ECA"/>
    <w:rsid w:val="00EA2357"/>
    <w:rsid w:val="00EB2ACC"/>
    <w:rsid w:val="00EC11D5"/>
    <w:rsid w:val="00EC38FB"/>
    <w:rsid w:val="00EC6105"/>
    <w:rsid w:val="00EC6EF1"/>
    <w:rsid w:val="00EC70D1"/>
    <w:rsid w:val="00ED139B"/>
    <w:rsid w:val="00ED1534"/>
    <w:rsid w:val="00ED16E2"/>
    <w:rsid w:val="00ED2CA2"/>
    <w:rsid w:val="00ED610D"/>
    <w:rsid w:val="00ED752C"/>
    <w:rsid w:val="00EE0AA8"/>
    <w:rsid w:val="00EE1423"/>
    <w:rsid w:val="00EE162B"/>
    <w:rsid w:val="00EE4059"/>
    <w:rsid w:val="00EE4E9D"/>
    <w:rsid w:val="00EE6EB8"/>
    <w:rsid w:val="00EE7D4F"/>
    <w:rsid w:val="00EF01E6"/>
    <w:rsid w:val="00EF0CB3"/>
    <w:rsid w:val="00EF1C21"/>
    <w:rsid w:val="00EF32E8"/>
    <w:rsid w:val="00EF39B3"/>
    <w:rsid w:val="00EF3FB0"/>
    <w:rsid w:val="00EF50DC"/>
    <w:rsid w:val="00EF5591"/>
    <w:rsid w:val="00EF7753"/>
    <w:rsid w:val="00F02BA3"/>
    <w:rsid w:val="00F02D82"/>
    <w:rsid w:val="00F06C41"/>
    <w:rsid w:val="00F06EAD"/>
    <w:rsid w:val="00F133C6"/>
    <w:rsid w:val="00F13E7B"/>
    <w:rsid w:val="00F153AB"/>
    <w:rsid w:val="00F157C4"/>
    <w:rsid w:val="00F20497"/>
    <w:rsid w:val="00F20910"/>
    <w:rsid w:val="00F20A3E"/>
    <w:rsid w:val="00F22DDB"/>
    <w:rsid w:val="00F2420E"/>
    <w:rsid w:val="00F24D63"/>
    <w:rsid w:val="00F2799B"/>
    <w:rsid w:val="00F34ABF"/>
    <w:rsid w:val="00F351CE"/>
    <w:rsid w:val="00F36EA1"/>
    <w:rsid w:val="00F370FC"/>
    <w:rsid w:val="00F37B02"/>
    <w:rsid w:val="00F40E24"/>
    <w:rsid w:val="00F410BF"/>
    <w:rsid w:val="00F43C91"/>
    <w:rsid w:val="00F44277"/>
    <w:rsid w:val="00F45D35"/>
    <w:rsid w:val="00F4685B"/>
    <w:rsid w:val="00F5202F"/>
    <w:rsid w:val="00F54A7D"/>
    <w:rsid w:val="00F57958"/>
    <w:rsid w:val="00F609E4"/>
    <w:rsid w:val="00F61D48"/>
    <w:rsid w:val="00F63B52"/>
    <w:rsid w:val="00F6406E"/>
    <w:rsid w:val="00F658F8"/>
    <w:rsid w:val="00F67668"/>
    <w:rsid w:val="00F701DC"/>
    <w:rsid w:val="00F70D82"/>
    <w:rsid w:val="00F713BE"/>
    <w:rsid w:val="00F81147"/>
    <w:rsid w:val="00F813BE"/>
    <w:rsid w:val="00F8247A"/>
    <w:rsid w:val="00F84E1D"/>
    <w:rsid w:val="00F85EC5"/>
    <w:rsid w:val="00F86449"/>
    <w:rsid w:val="00F87052"/>
    <w:rsid w:val="00F875AB"/>
    <w:rsid w:val="00F90879"/>
    <w:rsid w:val="00F90AFF"/>
    <w:rsid w:val="00F91807"/>
    <w:rsid w:val="00F92895"/>
    <w:rsid w:val="00FA053B"/>
    <w:rsid w:val="00FA4A35"/>
    <w:rsid w:val="00FA4B36"/>
    <w:rsid w:val="00FA75F3"/>
    <w:rsid w:val="00FB1F64"/>
    <w:rsid w:val="00FB29E5"/>
    <w:rsid w:val="00FB525E"/>
    <w:rsid w:val="00FB588B"/>
    <w:rsid w:val="00FB59F5"/>
    <w:rsid w:val="00FB5B5A"/>
    <w:rsid w:val="00FB773E"/>
    <w:rsid w:val="00FC653B"/>
    <w:rsid w:val="00FD1020"/>
    <w:rsid w:val="00FD324D"/>
    <w:rsid w:val="00FD3B22"/>
    <w:rsid w:val="00FE2332"/>
    <w:rsid w:val="00FE2655"/>
    <w:rsid w:val="00FE28BE"/>
    <w:rsid w:val="00FE2CD6"/>
    <w:rsid w:val="00FE37A8"/>
    <w:rsid w:val="00FE44DB"/>
    <w:rsid w:val="00FE5499"/>
    <w:rsid w:val="00FE64D0"/>
    <w:rsid w:val="00FF30C2"/>
    <w:rsid w:val="00FF690B"/>
    <w:rsid w:val="00FF75B8"/>
    <w:rsid w:val="00FF7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69940"/>
  <w15:docId w15:val="{F59E9FF0-D530-49FE-B4BF-83D05C02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ED"/>
    <w:rPr>
      <w:sz w:val="24"/>
      <w:szCs w:val="24"/>
      <w:lang w:val="sr-Latn-CS"/>
    </w:rPr>
  </w:style>
  <w:style w:type="paragraph" w:styleId="Heading2">
    <w:name w:val="heading 2"/>
    <w:basedOn w:val="Normal"/>
    <w:next w:val="Normal"/>
    <w:link w:val="Heading2Char"/>
    <w:qFormat/>
    <w:rsid w:val="001C7594"/>
    <w:pPr>
      <w:keepNext/>
      <w:spacing w:line="360" w:lineRule="auto"/>
      <w:ind w:firstLine="567"/>
      <w:jc w:val="both"/>
      <w:outlineLvl w:val="1"/>
    </w:pPr>
    <w:rPr>
      <w:rFonts w:ascii="Arial" w:hAnsi="Arial"/>
      <w:i/>
      <w:smallCaps/>
      <w:sz w:val="4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D0EED"/>
  </w:style>
  <w:style w:type="paragraph" w:customStyle="1" w:styleId="1tekst">
    <w:name w:val="1tekst"/>
    <w:basedOn w:val="Normal"/>
    <w:rsid w:val="00CD0EED"/>
    <w:pPr>
      <w:ind w:left="375" w:right="375" w:firstLine="240"/>
      <w:jc w:val="both"/>
    </w:pPr>
    <w:rPr>
      <w:rFonts w:ascii="Arial" w:hAnsi="Arial" w:cs="Arial"/>
      <w:sz w:val="20"/>
      <w:szCs w:val="20"/>
      <w:lang w:val="en-US"/>
    </w:rPr>
  </w:style>
  <w:style w:type="paragraph" w:styleId="Footer">
    <w:name w:val="footer"/>
    <w:basedOn w:val="Normal"/>
    <w:link w:val="FooterChar"/>
    <w:uiPriority w:val="99"/>
    <w:rsid w:val="00D5720B"/>
    <w:pPr>
      <w:tabs>
        <w:tab w:val="center" w:pos="4702"/>
        <w:tab w:val="right" w:pos="9405"/>
      </w:tabs>
    </w:pPr>
  </w:style>
  <w:style w:type="character" w:styleId="PageNumber">
    <w:name w:val="page number"/>
    <w:basedOn w:val="DefaultParagraphFont"/>
    <w:rsid w:val="00D5720B"/>
  </w:style>
  <w:style w:type="paragraph" w:customStyle="1" w:styleId="style1">
    <w:name w:val="style1"/>
    <w:basedOn w:val="Normal"/>
    <w:rsid w:val="00E445E2"/>
    <w:pPr>
      <w:spacing w:before="100" w:beforeAutospacing="1" w:after="100" w:afterAutospacing="1"/>
    </w:pPr>
    <w:rPr>
      <w:lang w:val="en-US"/>
    </w:rPr>
  </w:style>
  <w:style w:type="character" w:styleId="Strong">
    <w:name w:val="Strong"/>
    <w:qFormat/>
    <w:rsid w:val="00E445E2"/>
    <w:rPr>
      <w:b/>
      <w:bCs/>
    </w:rPr>
  </w:style>
  <w:style w:type="paragraph" w:customStyle="1" w:styleId="Default">
    <w:name w:val="Default"/>
    <w:rsid w:val="00067278"/>
    <w:pPr>
      <w:autoSpaceDE w:val="0"/>
      <w:autoSpaceDN w:val="0"/>
      <w:adjustRightInd w:val="0"/>
    </w:pPr>
    <w:rPr>
      <w:rFonts w:ascii="Tahoma" w:hAnsi="Tahoma" w:cs="Tahoma"/>
      <w:color w:val="000000"/>
      <w:sz w:val="24"/>
      <w:szCs w:val="24"/>
    </w:rPr>
  </w:style>
  <w:style w:type="paragraph" w:styleId="NormalIndent">
    <w:name w:val="Normal Indent"/>
    <w:basedOn w:val="Normal"/>
    <w:rsid w:val="00BD11AC"/>
    <w:pPr>
      <w:spacing w:before="120" w:line="264" w:lineRule="atLeast"/>
      <w:ind w:left="709" w:hanging="709"/>
      <w:jc w:val="both"/>
    </w:pPr>
    <w:rPr>
      <w:rFonts w:ascii="Arial" w:hAnsi="Arial"/>
      <w:noProof/>
      <w:sz w:val="20"/>
      <w:szCs w:val="20"/>
      <w:lang w:val="en-GB" w:eastAsia="en-GB"/>
    </w:rPr>
  </w:style>
  <w:style w:type="paragraph" w:styleId="BodyTextIndent2">
    <w:name w:val="Body Text Indent 2"/>
    <w:basedOn w:val="Normal"/>
    <w:link w:val="BodyTextIndent2Char"/>
    <w:rsid w:val="00250358"/>
    <w:pPr>
      <w:ind w:left="873" w:firstLine="567"/>
      <w:jc w:val="both"/>
    </w:pPr>
    <w:rPr>
      <w:rFonts w:ascii="Arial" w:hAnsi="Arial"/>
      <w:sz w:val="20"/>
      <w:szCs w:val="20"/>
      <w:lang w:val="hr-HR"/>
    </w:rPr>
  </w:style>
  <w:style w:type="character" w:customStyle="1" w:styleId="BodyTextIndent2Char">
    <w:name w:val="Body Text Indent 2 Char"/>
    <w:link w:val="BodyTextIndent2"/>
    <w:rsid w:val="00250358"/>
    <w:rPr>
      <w:rFonts w:ascii="Arial" w:hAnsi="Arial"/>
      <w:lang w:val="hr-HR"/>
    </w:rPr>
  </w:style>
  <w:style w:type="paragraph" w:styleId="BodyTextIndent3">
    <w:name w:val="Body Text Indent 3"/>
    <w:basedOn w:val="Normal"/>
    <w:link w:val="BodyTextIndent3Char"/>
    <w:rsid w:val="00397D3B"/>
    <w:pPr>
      <w:spacing w:after="120"/>
      <w:ind w:left="360"/>
    </w:pPr>
    <w:rPr>
      <w:sz w:val="16"/>
      <w:szCs w:val="16"/>
    </w:rPr>
  </w:style>
  <w:style w:type="character" w:customStyle="1" w:styleId="BodyTextIndent3Char">
    <w:name w:val="Body Text Indent 3 Char"/>
    <w:link w:val="BodyTextIndent3"/>
    <w:rsid w:val="00397D3B"/>
    <w:rPr>
      <w:sz w:val="16"/>
      <w:szCs w:val="16"/>
      <w:lang w:val="sr-Latn-CS"/>
    </w:rPr>
  </w:style>
  <w:style w:type="paragraph" w:customStyle="1" w:styleId="CarCar">
    <w:name w:val="Car Car"/>
    <w:basedOn w:val="Normal"/>
    <w:rsid w:val="006D3421"/>
    <w:pPr>
      <w:spacing w:after="160" w:line="240" w:lineRule="exact"/>
    </w:pPr>
    <w:rPr>
      <w:rFonts w:ascii="Verdana" w:hAnsi="Verdana"/>
      <w:i/>
      <w:sz w:val="20"/>
      <w:szCs w:val="20"/>
      <w:lang w:val="en-US"/>
    </w:rPr>
  </w:style>
  <w:style w:type="paragraph" w:customStyle="1" w:styleId="Text1">
    <w:name w:val="Text 1"/>
    <w:basedOn w:val="Normal"/>
    <w:rsid w:val="00DE73E1"/>
    <w:pPr>
      <w:spacing w:before="120" w:after="120"/>
      <w:ind w:left="851"/>
      <w:jc w:val="both"/>
    </w:pPr>
    <w:rPr>
      <w:rFonts w:cs="Sendnya"/>
      <w:lang w:val="en-GB" w:eastAsia="en-GB" w:bidi="or-IN"/>
    </w:rPr>
  </w:style>
  <w:style w:type="character" w:styleId="FootnoteReference">
    <w:name w:val="footnote reference"/>
    <w:rsid w:val="00DE73E1"/>
    <w:rPr>
      <w:b/>
      <w:bCs/>
      <w:vertAlign w:val="superscript"/>
    </w:rPr>
  </w:style>
  <w:style w:type="paragraph" w:styleId="FootnoteText">
    <w:name w:val="footnote text"/>
    <w:basedOn w:val="Normal"/>
    <w:link w:val="FootnoteTextChar"/>
    <w:uiPriority w:val="99"/>
    <w:rsid w:val="00DE73E1"/>
    <w:pPr>
      <w:widowControl w:val="0"/>
      <w:tabs>
        <w:tab w:val="left" w:pos="567"/>
      </w:tabs>
      <w:ind w:left="567" w:hanging="567"/>
    </w:pPr>
    <w:rPr>
      <w:rFonts w:cs="Sendnya"/>
      <w:lang w:val="en-GB" w:eastAsia="en-GB" w:bidi="or-IN"/>
    </w:rPr>
  </w:style>
  <w:style w:type="character" w:customStyle="1" w:styleId="FootnoteTextChar">
    <w:name w:val="Footnote Text Char"/>
    <w:link w:val="FootnoteText"/>
    <w:uiPriority w:val="99"/>
    <w:rsid w:val="00DE73E1"/>
    <w:rPr>
      <w:rFonts w:cs="Sendnya"/>
      <w:sz w:val="24"/>
      <w:szCs w:val="24"/>
      <w:lang w:val="en-GB" w:eastAsia="en-GB" w:bidi="or-IN"/>
    </w:rPr>
  </w:style>
  <w:style w:type="paragraph" w:customStyle="1" w:styleId="ManualNumPar1">
    <w:name w:val="Manual NumPar 1"/>
    <w:basedOn w:val="Normal"/>
    <w:next w:val="Text1"/>
    <w:rsid w:val="00DE73E1"/>
    <w:pPr>
      <w:spacing w:before="120" w:after="120"/>
      <w:ind w:left="851" w:hanging="851"/>
      <w:jc w:val="both"/>
    </w:pPr>
    <w:rPr>
      <w:rFonts w:cs="Sendnya"/>
      <w:lang w:val="fr-FR" w:eastAsia="en-GB" w:bidi="or-IN"/>
    </w:rPr>
  </w:style>
  <w:style w:type="paragraph" w:styleId="BodyText3">
    <w:name w:val="Body Text 3"/>
    <w:basedOn w:val="Normal"/>
    <w:link w:val="BodyText3Char"/>
    <w:rsid w:val="00DA7AFA"/>
    <w:pPr>
      <w:spacing w:after="120"/>
    </w:pPr>
    <w:rPr>
      <w:sz w:val="16"/>
      <w:szCs w:val="16"/>
    </w:rPr>
  </w:style>
  <w:style w:type="character" w:customStyle="1" w:styleId="BodyText3Char">
    <w:name w:val="Body Text 3 Char"/>
    <w:link w:val="BodyText3"/>
    <w:rsid w:val="00DA7AFA"/>
    <w:rPr>
      <w:sz w:val="16"/>
      <w:szCs w:val="16"/>
      <w:lang w:val="sr-Latn-CS"/>
    </w:rPr>
  </w:style>
  <w:style w:type="character" w:customStyle="1" w:styleId="Heading2Char">
    <w:name w:val="Heading 2 Char"/>
    <w:link w:val="Heading2"/>
    <w:rsid w:val="001C7594"/>
    <w:rPr>
      <w:rFonts w:ascii="Arial" w:hAnsi="Arial"/>
      <w:i/>
      <w:smallCaps/>
      <w:sz w:val="40"/>
      <w:lang w:val="hr-HR"/>
    </w:rPr>
  </w:style>
  <w:style w:type="paragraph" w:styleId="Header">
    <w:name w:val="header"/>
    <w:basedOn w:val="Normal"/>
    <w:link w:val="HeaderChar"/>
    <w:rsid w:val="0015536D"/>
    <w:pPr>
      <w:tabs>
        <w:tab w:val="center" w:pos="4703"/>
        <w:tab w:val="right" w:pos="9406"/>
      </w:tabs>
    </w:pPr>
  </w:style>
  <w:style w:type="character" w:customStyle="1" w:styleId="HeaderChar">
    <w:name w:val="Header Char"/>
    <w:link w:val="Header"/>
    <w:rsid w:val="0015536D"/>
    <w:rPr>
      <w:sz w:val="24"/>
      <w:szCs w:val="24"/>
      <w:lang w:val="sr-Latn-CS"/>
    </w:rPr>
  </w:style>
  <w:style w:type="table" w:styleId="TableGrid">
    <w:name w:val="Table Grid"/>
    <w:basedOn w:val="TableNormal"/>
    <w:rsid w:val="008A41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66DE"/>
    <w:pPr>
      <w:ind w:left="720"/>
    </w:pPr>
  </w:style>
  <w:style w:type="paragraph" w:styleId="BalloonText">
    <w:name w:val="Balloon Text"/>
    <w:basedOn w:val="Normal"/>
    <w:link w:val="BalloonTextChar"/>
    <w:uiPriority w:val="99"/>
    <w:unhideWhenUsed/>
    <w:rsid w:val="00990A30"/>
    <w:rPr>
      <w:rFonts w:ascii="Tahoma" w:eastAsia="Calibri" w:hAnsi="Tahoma"/>
      <w:sz w:val="16"/>
      <w:szCs w:val="16"/>
      <w:lang w:val="en-US"/>
    </w:rPr>
  </w:style>
  <w:style w:type="character" w:customStyle="1" w:styleId="BalloonTextChar">
    <w:name w:val="Balloon Text Char"/>
    <w:link w:val="BalloonText"/>
    <w:uiPriority w:val="99"/>
    <w:rsid w:val="00990A30"/>
    <w:rPr>
      <w:rFonts w:ascii="Tahoma" w:eastAsia="Calibri" w:hAnsi="Tahoma" w:cs="Tahoma"/>
      <w:sz w:val="16"/>
      <w:szCs w:val="16"/>
      <w:lang w:val="en-US" w:eastAsia="en-US"/>
    </w:rPr>
  </w:style>
  <w:style w:type="character" w:styleId="Hyperlink">
    <w:name w:val="Hyperlink"/>
    <w:rsid w:val="00793429"/>
    <w:rPr>
      <w:color w:val="0000FF"/>
      <w:u w:val="single"/>
    </w:rPr>
  </w:style>
  <w:style w:type="paragraph" w:styleId="PlainText">
    <w:name w:val="Plain Text"/>
    <w:basedOn w:val="Normal"/>
    <w:link w:val="PlainTextChar"/>
    <w:uiPriority w:val="99"/>
    <w:rsid w:val="00A01604"/>
    <w:rPr>
      <w:rFonts w:ascii="Courier New" w:hAnsi="Courier New"/>
      <w:sz w:val="20"/>
      <w:szCs w:val="20"/>
      <w:lang w:val="en-GB"/>
    </w:rPr>
  </w:style>
  <w:style w:type="character" w:customStyle="1" w:styleId="PlainTextChar">
    <w:name w:val="Plain Text Char"/>
    <w:link w:val="PlainText"/>
    <w:uiPriority w:val="99"/>
    <w:rsid w:val="00A01604"/>
    <w:rPr>
      <w:rFonts w:ascii="Courier New" w:hAnsi="Courier New" w:cs="Courier New"/>
      <w:lang w:val="en-GB"/>
    </w:rPr>
  </w:style>
  <w:style w:type="paragraph" w:customStyle="1" w:styleId="CharCharCharCharChar1Char">
    <w:name w:val="Char Char Char Char Char1 Char"/>
    <w:basedOn w:val="Normal"/>
    <w:rsid w:val="008A433A"/>
    <w:pPr>
      <w:tabs>
        <w:tab w:val="left" w:pos="567"/>
      </w:tabs>
      <w:spacing w:before="120" w:after="160" w:line="240" w:lineRule="exact"/>
      <w:ind w:left="1584" w:hanging="504"/>
    </w:pPr>
    <w:rPr>
      <w:rFonts w:ascii="Arial" w:hAnsi="Arial"/>
      <w:b/>
      <w:bCs/>
      <w:color w:val="000000"/>
      <w:lang w:val="en-US"/>
    </w:rPr>
  </w:style>
  <w:style w:type="character" w:customStyle="1" w:styleId="FooterChar">
    <w:name w:val="Footer Char"/>
    <w:link w:val="Footer"/>
    <w:uiPriority w:val="99"/>
    <w:rsid w:val="008A433A"/>
    <w:rPr>
      <w:sz w:val="24"/>
      <w:szCs w:val="24"/>
      <w:lang w:val="sr-Latn-CS"/>
    </w:rPr>
  </w:style>
  <w:style w:type="character" w:customStyle="1" w:styleId="hps">
    <w:name w:val="hps"/>
    <w:basedOn w:val="DefaultParagraphFont"/>
    <w:rsid w:val="00003078"/>
  </w:style>
  <w:style w:type="paragraph" w:customStyle="1" w:styleId="cp">
    <w:name w:val="cp"/>
    <w:basedOn w:val="Normal"/>
    <w:rsid w:val="002E4A1B"/>
    <w:pPr>
      <w:ind w:firstLine="510"/>
      <w:jc w:val="both"/>
    </w:pPr>
    <w:rPr>
      <w:rFonts w:ascii="CHelvPlain" w:hAnsi="CHelvPlain"/>
      <w:sz w:val="20"/>
      <w:szCs w:val="20"/>
      <w:lang w:val="en-US"/>
    </w:rPr>
  </w:style>
  <w:style w:type="paragraph" w:styleId="Title">
    <w:name w:val="Title"/>
    <w:basedOn w:val="Normal"/>
    <w:link w:val="TitleChar"/>
    <w:qFormat/>
    <w:rsid w:val="005A7E6C"/>
    <w:pPr>
      <w:tabs>
        <w:tab w:val="left" w:pos="9923"/>
      </w:tabs>
      <w:jc w:val="center"/>
    </w:pPr>
    <w:rPr>
      <w:rFonts w:ascii="C_TimesRoman" w:hAnsi="C_TimesRoman"/>
      <w:b/>
      <w:bCs/>
      <w:szCs w:val="20"/>
    </w:rPr>
  </w:style>
  <w:style w:type="character" w:customStyle="1" w:styleId="TitleChar">
    <w:name w:val="Title Char"/>
    <w:link w:val="Title"/>
    <w:rsid w:val="005A7E6C"/>
    <w:rPr>
      <w:rFonts w:ascii="C_TimesRoman" w:hAnsi="C_TimesRoman"/>
      <w:b/>
      <w:bCs/>
      <w:sz w:val="24"/>
    </w:rPr>
  </w:style>
  <w:style w:type="paragraph" w:customStyle="1" w:styleId="cpp">
    <w:name w:val="cpp"/>
    <w:basedOn w:val="Normal"/>
    <w:rsid w:val="005A7E6C"/>
    <w:pPr>
      <w:spacing w:before="120"/>
      <w:ind w:firstLine="510"/>
      <w:jc w:val="both"/>
    </w:pPr>
    <w:rPr>
      <w:rFonts w:ascii="CHelvPlain" w:hAnsi="CHelvPlain"/>
      <w:sz w:val="20"/>
      <w:szCs w:val="20"/>
    </w:rPr>
  </w:style>
  <w:style w:type="table" w:styleId="TableWeb1">
    <w:name w:val="Table Web 1"/>
    <w:basedOn w:val="TableNormal"/>
    <w:rsid w:val="009F3A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F3A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21312"/>
    <w:pPr>
      <w:spacing w:before="100" w:beforeAutospacing="1" w:after="100" w:afterAutospacing="1"/>
    </w:pPr>
    <w:rPr>
      <w:lang w:val="en-US"/>
    </w:rPr>
  </w:style>
  <w:style w:type="character" w:customStyle="1" w:styleId="apple-converted-space">
    <w:name w:val="apple-converted-space"/>
    <w:rsid w:val="00882945"/>
  </w:style>
  <w:style w:type="paragraph" w:customStyle="1" w:styleId="paramica">
    <w:name w:val="paramica"/>
    <w:basedOn w:val="Normal"/>
    <w:rsid w:val="00C94185"/>
    <w:pPr>
      <w:spacing w:before="120"/>
      <w:ind w:firstLine="851"/>
      <w:jc w:val="both"/>
    </w:pPr>
    <w:rPr>
      <w:rFonts w:ascii="CTimesRoman" w:hAnsi="CTimesRoman"/>
      <w:sz w:val="20"/>
      <w:szCs w:val="20"/>
      <w:lang w:val="en-GB"/>
    </w:rPr>
  </w:style>
  <w:style w:type="character" w:styleId="CommentReference">
    <w:name w:val="annotation reference"/>
    <w:basedOn w:val="DefaultParagraphFont"/>
    <w:semiHidden/>
    <w:unhideWhenUsed/>
    <w:rsid w:val="000C4858"/>
    <w:rPr>
      <w:sz w:val="16"/>
      <w:szCs w:val="16"/>
    </w:rPr>
  </w:style>
  <w:style w:type="paragraph" w:styleId="CommentText">
    <w:name w:val="annotation text"/>
    <w:basedOn w:val="Normal"/>
    <w:link w:val="CommentTextChar"/>
    <w:semiHidden/>
    <w:unhideWhenUsed/>
    <w:rsid w:val="000C4858"/>
    <w:rPr>
      <w:sz w:val="20"/>
      <w:szCs w:val="20"/>
    </w:rPr>
  </w:style>
  <w:style w:type="character" w:customStyle="1" w:styleId="CommentTextChar">
    <w:name w:val="Comment Text Char"/>
    <w:basedOn w:val="DefaultParagraphFont"/>
    <w:link w:val="CommentText"/>
    <w:semiHidden/>
    <w:rsid w:val="000C4858"/>
    <w:rPr>
      <w:lang w:val="sr-Latn-CS"/>
    </w:rPr>
  </w:style>
  <w:style w:type="paragraph" w:styleId="CommentSubject">
    <w:name w:val="annotation subject"/>
    <w:basedOn w:val="CommentText"/>
    <w:next w:val="CommentText"/>
    <w:link w:val="CommentSubjectChar"/>
    <w:semiHidden/>
    <w:unhideWhenUsed/>
    <w:rsid w:val="000C4858"/>
    <w:rPr>
      <w:b/>
      <w:bCs/>
    </w:rPr>
  </w:style>
  <w:style w:type="character" w:customStyle="1" w:styleId="CommentSubjectChar">
    <w:name w:val="Comment Subject Char"/>
    <w:basedOn w:val="CommentTextChar"/>
    <w:link w:val="CommentSubject"/>
    <w:semiHidden/>
    <w:rsid w:val="000C4858"/>
    <w:rPr>
      <w:b/>
      <w:bCs/>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31">
      <w:bodyDiv w:val="1"/>
      <w:marLeft w:val="0"/>
      <w:marRight w:val="0"/>
      <w:marTop w:val="0"/>
      <w:marBottom w:val="0"/>
      <w:divBdr>
        <w:top w:val="none" w:sz="0" w:space="0" w:color="auto"/>
        <w:left w:val="none" w:sz="0" w:space="0" w:color="auto"/>
        <w:bottom w:val="none" w:sz="0" w:space="0" w:color="auto"/>
        <w:right w:val="none" w:sz="0" w:space="0" w:color="auto"/>
      </w:divBdr>
    </w:div>
    <w:div w:id="31804622">
      <w:bodyDiv w:val="1"/>
      <w:marLeft w:val="0"/>
      <w:marRight w:val="0"/>
      <w:marTop w:val="0"/>
      <w:marBottom w:val="0"/>
      <w:divBdr>
        <w:top w:val="none" w:sz="0" w:space="0" w:color="auto"/>
        <w:left w:val="none" w:sz="0" w:space="0" w:color="auto"/>
        <w:bottom w:val="none" w:sz="0" w:space="0" w:color="auto"/>
        <w:right w:val="none" w:sz="0" w:space="0" w:color="auto"/>
      </w:divBdr>
    </w:div>
    <w:div w:id="35980967">
      <w:bodyDiv w:val="1"/>
      <w:marLeft w:val="0"/>
      <w:marRight w:val="0"/>
      <w:marTop w:val="0"/>
      <w:marBottom w:val="0"/>
      <w:divBdr>
        <w:top w:val="none" w:sz="0" w:space="0" w:color="auto"/>
        <w:left w:val="none" w:sz="0" w:space="0" w:color="auto"/>
        <w:bottom w:val="none" w:sz="0" w:space="0" w:color="auto"/>
        <w:right w:val="none" w:sz="0" w:space="0" w:color="auto"/>
      </w:divBdr>
    </w:div>
    <w:div w:id="101384264">
      <w:bodyDiv w:val="1"/>
      <w:marLeft w:val="0"/>
      <w:marRight w:val="0"/>
      <w:marTop w:val="0"/>
      <w:marBottom w:val="0"/>
      <w:divBdr>
        <w:top w:val="none" w:sz="0" w:space="0" w:color="auto"/>
        <w:left w:val="none" w:sz="0" w:space="0" w:color="auto"/>
        <w:bottom w:val="none" w:sz="0" w:space="0" w:color="auto"/>
        <w:right w:val="none" w:sz="0" w:space="0" w:color="auto"/>
      </w:divBdr>
    </w:div>
    <w:div w:id="131676662">
      <w:bodyDiv w:val="1"/>
      <w:marLeft w:val="0"/>
      <w:marRight w:val="0"/>
      <w:marTop w:val="0"/>
      <w:marBottom w:val="0"/>
      <w:divBdr>
        <w:top w:val="none" w:sz="0" w:space="0" w:color="auto"/>
        <w:left w:val="none" w:sz="0" w:space="0" w:color="auto"/>
        <w:bottom w:val="none" w:sz="0" w:space="0" w:color="auto"/>
        <w:right w:val="none" w:sz="0" w:space="0" w:color="auto"/>
      </w:divBdr>
    </w:div>
    <w:div w:id="241565817">
      <w:bodyDiv w:val="1"/>
      <w:marLeft w:val="0"/>
      <w:marRight w:val="0"/>
      <w:marTop w:val="0"/>
      <w:marBottom w:val="0"/>
      <w:divBdr>
        <w:top w:val="none" w:sz="0" w:space="0" w:color="auto"/>
        <w:left w:val="none" w:sz="0" w:space="0" w:color="auto"/>
        <w:bottom w:val="none" w:sz="0" w:space="0" w:color="auto"/>
        <w:right w:val="none" w:sz="0" w:space="0" w:color="auto"/>
      </w:divBdr>
    </w:div>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379668580">
      <w:bodyDiv w:val="1"/>
      <w:marLeft w:val="0"/>
      <w:marRight w:val="0"/>
      <w:marTop w:val="0"/>
      <w:marBottom w:val="0"/>
      <w:divBdr>
        <w:top w:val="none" w:sz="0" w:space="0" w:color="auto"/>
        <w:left w:val="none" w:sz="0" w:space="0" w:color="auto"/>
        <w:bottom w:val="none" w:sz="0" w:space="0" w:color="auto"/>
        <w:right w:val="none" w:sz="0" w:space="0" w:color="auto"/>
      </w:divBdr>
    </w:div>
    <w:div w:id="380397368">
      <w:bodyDiv w:val="1"/>
      <w:marLeft w:val="0"/>
      <w:marRight w:val="0"/>
      <w:marTop w:val="0"/>
      <w:marBottom w:val="0"/>
      <w:divBdr>
        <w:top w:val="none" w:sz="0" w:space="0" w:color="auto"/>
        <w:left w:val="none" w:sz="0" w:space="0" w:color="auto"/>
        <w:bottom w:val="none" w:sz="0" w:space="0" w:color="auto"/>
        <w:right w:val="none" w:sz="0" w:space="0" w:color="auto"/>
      </w:divBdr>
    </w:div>
    <w:div w:id="443304558">
      <w:bodyDiv w:val="1"/>
      <w:marLeft w:val="0"/>
      <w:marRight w:val="0"/>
      <w:marTop w:val="0"/>
      <w:marBottom w:val="0"/>
      <w:divBdr>
        <w:top w:val="none" w:sz="0" w:space="0" w:color="auto"/>
        <w:left w:val="none" w:sz="0" w:space="0" w:color="auto"/>
        <w:bottom w:val="none" w:sz="0" w:space="0" w:color="auto"/>
        <w:right w:val="none" w:sz="0" w:space="0" w:color="auto"/>
      </w:divBdr>
    </w:div>
    <w:div w:id="470101904">
      <w:bodyDiv w:val="1"/>
      <w:marLeft w:val="0"/>
      <w:marRight w:val="0"/>
      <w:marTop w:val="0"/>
      <w:marBottom w:val="0"/>
      <w:divBdr>
        <w:top w:val="none" w:sz="0" w:space="0" w:color="auto"/>
        <w:left w:val="none" w:sz="0" w:space="0" w:color="auto"/>
        <w:bottom w:val="none" w:sz="0" w:space="0" w:color="auto"/>
        <w:right w:val="none" w:sz="0" w:space="0" w:color="auto"/>
      </w:divBdr>
    </w:div>
    <w:div w:id="494076788">
      <w:bodyDiv w:val="1"/>
      <w:marLeft w:val="0"/>
      <w:marRight w:val="0"/>
      <w:marTop w:val="0"/>
      <w:marBottom w:val="0"/>
      <w:divBdr>
        <w:top w:val="none" w:sz="0" w:space="0" w:color="auto"/>
        <w:left w:val="none" w:sz="0" w:space="0" w:color="auto"/>
        <w:bottom w:val="none" w:sz="0" w:space="0" w:color="auto"/>
        <w:right w:val="none" w:sz="0" w:space="0" w:color="auto"/>
      </w:divBdr>
    </w:div>
    <w:div w:id="541357719">
      <w:bodyDiv w:val="1"/>
      <w:marLeft w:val="0"/>
      <w:marRight w:val="0"/>
      <w:marTop w:val="0"/>
      <w:marBottom w:val="0"/>
      <w:divBdr>
        <w:top w:val="none" w:sz="0" w:space="0" w:color="auto"/>
        <w:left w:val="none" w:sz="0" w:space="0" w:color="auto"/>
        <w:bottom w:val="none" w:sz="0" w:space="0" w:color="auto"/>
        <w:right w:val="none" w:sz="0" w:space="0" w:color="auto"/>
      </w:divBdr>
    </w:div>
    <w:div w:id="543637899">
      <w:bodyDiv w:val="1"/>
      <w:marLeft w:val="0"/>
      <w:marRight w:val="0"/>
      <w:marTop w:val="0"/>
      <w:marBottom w:val="0"/>
      <w:divBdr>
        <w:top w:val="none" w:sz="0" w:space="0" w:color="auto"/>
        <w:left w:val="none" w:sz="0" w:space="0" w:color="auto"/>
        <w:bottom w:val="none" w:sz="0" w:space="0" w:color="auto"/>
        <w:right w:val="none" w:sz="0" w:space="0" w:color="auto"/>
      </w:divBdr>
    </w:div>
    <w:div w:id="546114581">
      <w:bodyDiv w:val="1"/>
      <w:marLeft w:val="0"/>
      <w:marRight w:val="0"/>
      <w:marTop w:val="0"/>
      <w:marBottom w:val="0"/>
      <w:divBdr>
        <w:top w:val="none" w:sz="0" w:space="0" w:color="auto"/>
        <w:left w:val="none" w:sz="0" w:space="0" w:color="auto"/>
        <w:bottom w:val="none" w:sz="0" w:space="0" w:color="auto"/>
        <w:right w:val="none" w:sz="0" w:space="0" w:color="auto"/>
      </w:divBdr>
    </w:div>
    <w:div w:id="583615223">
      <w:bodyDiv w:val="1"/>
      <w:marLeft w:val="0"/>
      <w:marRight w:val="0"/>
      <w:marTop w:val="0"/>
      <w:marBottom w:val="0"/>
      <w:divBdr>
        <w:top w:val="none" w:sz="0" w:space="0" w:color="auto"/>
        <w:left w:val="none" w:sz="0" w:space="0" w:color="auto"/>
        <w:bottom w:val="none" w:sz="0" w:space="0" w:color="auto"/>
        <w:right w:val="none" w:sz="0" w:space="0" w:color="auto"/>
      </w:divBdr>
    </w:div>
    <w:div w:id="602611965">
      <w:bodyDiv w:val="1"/>
      <w:marLeft w:val="0"/>
      <w:marRight w:val="0"/>
      <w:marTop w:val="0"/>
      <w:marBottom w:val="0"/>
      <w:divBdr>
        <w:top w:val="none" w:sz="0" w:space="0" w:color="auto"/>
        <w:left w:val="none" w:sz="0" w:space="0" w:color="auto"/>
        <w:bottom w:val="none" w:sz="0" w:space="0" w:color="auto"/>
        <w:right w:val="none" w:sz="0" w:space="0" w:color="auto"/>
      </w:divBdr>
    </w:div>
    <w:div w:id="639386479">
      <w:bodyDiv w:val="1"/>
      <w:marLeft w:val="0"/>
      <w:marRight w:val="0"/>
      <w:marTop w:val="0"/>
      <w:marBottom w:val="0"/>
      <w:divBdr>
        <w:top w:val="none" w:sz="0" w:space="0" w:color="auto"/>
        <w:left w:val="none" w:sz="0" w:space="0" w:color="auto"/>
        <w:bottom w:val="none" w:sz="0" w:space="0" w:color="auto"/>
        <w:right w:val="none" w:sz="0" w:space="0" w:color="auto"/>
      </w:divBdr>
    </w:div>
    <w:div w:id="640311809">
      <w:bodyDiv w:val="1"/>
      <w:marLeft w:val="0"/>
      <w:marRight w:val="0"/>
      <w:marTop w:val="0"/>
      <w:marBottom w:val="0"/>
      <w:divBdr>
        <w:top w:val="none" w:sz="0" w:space="0" w:color="auto"/>
        <w:left w:val="none" w:sz="0" w:space="0" w:color="auto"/>
        <w:bottom w:val="none" w:sz="0" w:space="0" w:color="auto"/>
        <w:right w:val="none" w:sz="0" w:space="0" w:color="auto"/>
      </w:divBdr>
    </w:div>
    <w:div w:id="803425267">
      <w:bodyDiv w:val="1"/>
      <w:marLeft w:val="0"/>
      <w:marRight w:val="0"/>
      <w:marTop w:val="0"/>
      <w:marBottom w:val="0"/>
      <w:divBdr>
        <w:top w:val="none" w:sz="0" w:space="0" w:color="auto"/>
        <w:left w:val="none" w:sz="0" w:space="0" w:color="auto"/>
        <w:bottom w:val="none" w:sz="0" w:space="0" w:color="auto"/>
        <w:right w:val="none" w:sz="0" w:space="0" w:color="auto"/>
      </w:divBdr>
    </w:div>
    <w:div w:id="917791824">
      <w:bodyDiv w:val="1"/>
      <w:marLeft w:val="0"/>
      <w:marRight w:val="0"/>
      <w:marTop w:val="0"/>
      <w:marBottom w:val="0"/>
      <w:divBdr>
        <w:top w:val="none" w:sz="0" w:space="0" w:color="auto"/>
        <w:left w:val="none" w:sz="0" w:space="0" w:color="auto"/>
        <w:bottom w:val="none" w:sz="0" w:space="0" w:color="auto"/>
        <w:right w:val="none" w:sz="0" w:space="0" w:color="auto"/>
      </w:divBdr>
    </w:div>
    <w:div w:id="974456060">
      <w:bodyDiv w:val="1"/>
      <w:marLeft w:val="0"/>
      <w:marRight w:val="0"/>
      <w:marTop w:val="0"/>
      <w:marBottom w:val="0"/>
      <w:divBdr>
        <w:top w:val="none" w:sz="0" w:space="0" w:color="auto"/>
        <w:left w:val="none" w:sz="0" w:space="0" w:color="auto"/>
        <w:bottom w:val="none" w:sz="0" w:space="0" w:color="auto"/>
        <w:right w:val="none" w:sz="0" w:space="0" w:color="auto"/>
      </w:divBdr>
    </w:div>
    <w:div w:id="985012920">
      <w:bodyDiv w:val="1"/>
      <w:marLeft w:val="0"/>
      <w:marRight w:val="0"/>
      <w:marTop w:val="0"/>
      <w:marBottom w:val="0"/>
      <w:divBdr>
        <w:top w:val="none" w:sz="0" w:space="0" w:color="auto"/>
        <w:left w:val="none" w:sz="0" w:space="0" w:color="auto"/>
        <w:bottom w:val="none" w:sz="0" w:space="0" w:color="auto"/>
        <w:right w:val="none" w:sz="0" w:space="0" w:color="auto"/>
      </w:divBdr>
    </w:div>
    <w:div w:id="1013607831">
      <w:bodyDiv w:val="1"/>
      <w:marLeft w:val="0"/>
      <w:marRight w:val="0"/>
      <w:marTop w:val="0"/>
      <w:marBottom w:val="0"/>
      <w:divBdr>
        <w:top w:val="none" w:sz="0" w:space="0" w:color="auto"/>
        <w:left w:val="none" w:sz="0" w:space="0" w:color="auto"/>
        <w:bottom w:val="none" w:sz="0" w:space="0" w:color="auto"/>
        <w:right w:val="none" w:sz="0" w:space="0" w:color="auto"/>
      </w:divBdr>
    </w:div>
    <w:div w:id="1101414681">
      <w:bodyDiv w:val="1"/>
      <w:marLeft w:val="0"/>
      <w:marRight w:val="0"/>
      <w:marTop w:val="0"/>
      <w:marBottom w:val="0"/>
      <w:divBdr>
        <w:top w:val="none" w:sz="0" w:space="0" w:color="auto"/>
        <w:left w:val="none" w:sz="0" w:space="0" w:color="auto"/>
        <w:bottom w:val="none" w:sz="0" w:space="0" w:color="auto"/>
        <w:right w:val="none" w:sz="0" w:space="0" w:color="auto"/>
      </w:divBdr>
    </w:div>
    <w:div w:id="1126586771">
      <w:bodyDiv w:val="1"/>
      <w:marLeft w:val="0"/>
      <w:marRight w:val="0"/>
      <w:marTop w:val="0"/>
      <w:marBottom w:val="0"/>
      <w:divBdr>
        <w:top w:val="none" w:sz="0" w:space="0" w:color="auto"/>
        <w:left w:val="none" w:sz="0" w:space="0" w:color="auto"/>
        <w:bottom w:val="none" w:sz="0" w:space="0" w:color="auto"/>
        <w:right w:val="none" w:sz="0" w:space="0" w:color="auto"/>
      </w:divBdr>
    </w:div>
    <w:div w:id="1149638645">
      <w:bodyDiv w:val="1"/>
      <w:marLeft w:val="0"/>
      <w:marRight w:val="0"/>
      <w:marTop w:val="0"/>
      <w:marBottom w:val="0"/>
      <w:divBdr>
        <w:top w:val="none" w:sz="0" w:space="0" w:color="auto"/>
        <w:left w:val="none" w:sz="0" w:space="0" w:color="auto"/>
        <w:bottom w:val="none" w:sz="0" w:space="0" w:color="auto"/>
        <w:right w:val="none" w:sz="0" w:space="0" w:color="auto"/>
      </w:divBdr>
    </w:div>
    <w:div w:id="1150093829">
      <w:bodyDiv w:val="1"/>
      <w:marLeft w:val="0"/>
      <w:marRight w:val="0"/>
      <w:marTop w:val="0"/>
      <w:marBottom w:val="0"/>
      <w:divBdr>
        <w:top w:val="none" w:sz="0" w:space="0" w:color="auto"/>
        <w:left w:val="none" w:sz="0" w:space="0" w:color="auto"/>
        <w:bottom w:val="none" w:sz="0" w:space="0" w:color="auto"/>
        <w:right w:val="none" w:sz="0" w:space="0" w:color="auto"/>
      </w:divBdr>
    </w:div>
    <w:div w:id="1208836097">
      <w:bodyDiv w:val="1"/>
      <w:marLeft w:val="0"/>
      <w:marRight w:val="0"/>
      <w:marTop w:val="0"/>
      <w:marBottom w:val="0"/>
      <w:divBdr>
        <w:top w:val="none" w:sz="0" w:space="0" w:color="auto"/>
        <w:left w:val="none" w:sz="0" w:space="0" w:color="auto"/>
        <w:bottom w:val="none" w:sz="0" w:space="0" w:color="auto"/>
        <w:right w:val="none" w:sz="0" w:space="0" w:color="auto"/>
      </w:divBdr>
    </w:div>
    <w:div w:id="1209993454">
      <w:bodyDiv w:val="1"/>
      <w:marLeft w:val="0"/>
      <w:marRight w:val="0"/>
      <w:marTop w:val="0"/>
      <w:marBottom w:val="0"/>
      <w:divBdr>
        <w:top w:val="none" w:sz="0" w:space="0" w:color="auto"/>
        <w:left w:val="none" w:sz="0" w:space="0" w:color="auto"/>
        <w:bottom w:val="none" w:sz="0" w:space="0" w:color="auto"/>
        <w:right w:val="none" w:sz="0" w:space="0" w:color="auto"/>
      </w:divBdr>
    </w:div>
    <w:div w:id="1398358521">
      <w:bodyDiv w:val="1"/>
      <w:marLeft w:val="0"/>
      <w:marRight w:val="0"/>
      <w:marTop w:val="0"/>
      <w:marBottom w:val="0"/>
      <w:divBdr>
        <w:top w:val="none" w:sz="0" w:space="0" w:color="auto"/>
        <w:left w:val="none" w:sz="0" w:space="0" w:color="auto"/>
        <w:bottom w:val="none" w:sz="0" w:space="0" w:color="auto"/>
        <w:right w:val="none" w:sz="0" w:space="0" w:color="auto"/>
      </w:divBdr>
    </w:div>
    <w:div w:id="1407191263">
      <w:bodyDiv w:val="1"/>
      <w:marLeft w:val="0"/>
      <w:marRight w:val="0"/>
      <w:marTop w:val="0"/>
      <w:marBottom w:val="0"/>
      <w:divBdr>
        <w:top w:val="none" w:sz="0" w:space="0" w:color="auto"/>
        <w:left w:val="none" w:sz="0" w:space="0" w:color="auto"/>
        <w:bottom w:val="none" w:sz="0" w:space="0" w:color="auto"/>
        <w:right w:val="none" w:sz="0" w:space="0" w:color="auto"/>
      </w:divBdr>
    </w:div>
    <w:div w:id="1457335901">
      <w:bodyDiv w:val="1"/>
      <w:marLeft w:val="0"/>
      <w:marRight w:val="0"/>
      <w:marTop w:val="0"/>
      <w:marBottom w:val="0"/>
      <w:divBdr>
        <w:top w:val="none" w:sz="0" w:space="0" w:color="auto"/>
        <w:left w:val="none" w:sz="0" w:space="0" w:color="auto"/>
        <w:bottom w:val="none" w:sz="0" w:space="0" w:color="auto"/>
        <w:right w:val="none" w:sz="0" w:space="0" w:color="auto"/>
      </w:divBdr>
    </w:div>
    <w:div w:id="1461460112">
      <w:bodyDiv w:val="1"/>
      <w:marLeft w:val="0"/>
      <w:marRight w:val="0"/>
      <w:marTop w:val="0"/>
      <w:marBottom w:val="0"/>
      <w:divBdr>
        <w:top w:val="none" w:sz="0" w:space="0" w:color="auto"/>
        <w:left w:val="none" w:sz="0" w:space="0" w:color="auto"/>
        <w:bottom w:val="none" w:sz="0" w:space="0" w:color="auto"/>
        <w:right w:val="none" w:sz="0" w:space="0" w:color="auto"/>
      </w:divBdr>
      <w:divsChild>
        <w:div w:id="1742943458">
          <w:marLeft w:val="0"/>
          <w:marRight w:val="0"/>
          <w:marTop w:val="0"/>
          <w:marBottom w:val="0"/>
          <w:divBdr>
            <w:top w:val="none" w:sz="0" w:space="0" w:color="auto"/>
            <w:left w:val="none" w:sz="0" w:space="0" w:color="auto"/>
            <w:bottom w:val="none" w:sz="0" w:space="0" w:color="auto"/>
            <w:right w:val="none" w:sz="0" w:space="0" w:color="auto"/>
          </w:divBdr>
          <w:divsChild>
            <w:div w:id="405342308">
              <w:marLeft w:val="0"/>
              <w:marRight w:val="0"/>
              <w:marTop w:val="0"/>
              <w:marBottom w:val="0"/>
              <w:divBdr>
                <w:top w:val="none" w:sz="0" w:space="0" w:color="auto"/>
                <w:left w:val="none" w:sz="0" w:space="0" w:color="auto"/>
                <w:bottom w:val="none" w:sz="0" w:space="0" w:color="auto"/>
                <w:right w:val="none" w:sz="0" w:space="0" w:color="auto"/>
              </w:divBdr>
              <w:divsChild>
                <w:div w:id="4247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8722">
      <w:bodyDiv w:val="1"/>
      <w:marLeft w:val="0"/>
      <w:marRight w:val="0"/>
      <w:marTop w:val="0"/>
      <w:marBottom w:val="0"/>
      <w:divBdr>
        <w:top w:val="none" w:sz="0" w:space="0" w:color="auto"/>
        <w:left w:val="none" w:sz="0" w:space="0" w:color="auto"/>
        <w:bottom w:val="none" w:sz="0" w:space="0" w:color="auto"/>
        <w:right w:val="none" w:sz="0" w:space="0" w:color="auto"/>
      </w:divBdr>
    </w:div>
    <w:div w:id="1477793206">
      <w:bodyDiv w:val="1"/>
      <w:marLeft w:val="0"/>
      <w:marRight w:val="0"/>
      <w:marTop w:val="0"/>
      <w:marBottom w:val="0"/>
      <w:divBdr>
        <w:top w:val="none" w:sz="0" w:space="0" w:color="auto"/>
        <w:left w:val="none" w:sz="0" w:space="0" w:color="auto"/>
        <w:bottom w:val="none" w:sz="0" w:space="0" w:color="auto"/>
        <w:right w:val="none" w:sz="0" w:space="0" w:color="auto"/>
      </w:divBdr>
    </w:div>
    <w:div w:id="1656178406">
      <w:bodyDiv w:val="1"/>
      <w:marLeft w:val="0"/>
      <w:marRight w:val="0"/>
      <w:marTop w:val="0"/>
      <w:marBottom w:val="0"/>
      <w:divBdr>
        <w:top w:val="none" w:sz="0" w:space="0" w:color="auto"/>
        <w:left w:val="none" w:sz="0" w:space="0" w:color="auto"/>
        <w:bottom w:val="none" w:sz="0" w:space="0" w:color="auto"/>
        <w:right w:val="none" w:sz="0" w:space="0" w:color="auto"/>
      </w:divBdr>
    </w:div>
    <w:div w:id="1736314947">
      <w:bodyDiv w:val="1"/>
      <w:marLeft w:val="0"/>
      <w:marRight w:val="0"/>
      <w:marTop w:val="0"/>
      <w:marBottom w:val="0"/>
      <w:divBdr>
        <w:top w:val="none" w:sz="0" w:space="0" w:color="auto"/>
        <w:left w:val="none" w:sz="0" w:space="0" w:color="auto"/>
        <w:bottom w:val="none" w:sz="0" w:space="0" w:color="auto"/>
        <w:right w:val="none" w:sz="0" w:space="0" w:color="auto"/>
      </w:divBdr>
    </w:div>
    <w:div w:id="1785272191">
      <w:bodyDiv w:val="1"/>
      <w:marLeft w:val="0"/>
      <w:marRight w:val="0"/>
      <w:marTop w:val="0"/>
      <w:marBottom w:val="0"/>
      <w:divBdr>
        <w:top w:val="none" w:sz="0" w:space="0" w:color="auto"/>
        <w:left w:val="none" w:sz="0" w:space="0" w:color="auto"/>
        <w:bottom w:val="none" w:sz="0" w:space="0" w:color="auto"/>
        <w:right w:val="none" w:sz="0" w:space="0" w:color="auto"/>
      </w:divBdr>
    </w:div>
    <w:div w:id="1825245385">
      <w:bodyDiv w:val="1"/>
      <w:marLeft w:val="0"/>
      <w:marRight w:val="0"/>
      <w:marTop w:val="0"/>
      <w:marBottom w:val="0"/>
      <w:divBdr>
        <w:top w:val="none" w:sz="0" w:space="0" w:color="auto"/>
        <w:left w:val="none" w:sz="0" w:space="0" w:color="auto"/>
        <w:bottom w:val="none" w:sz="0" w:space="0" w:color="auto"/>
        <w:right w:val="none" w:sz="0" w:space="0" w:color="auto"/>
      </w:divBdr>
    </w:div>
    <w:div w:id="1831290939">
      <w:bodyDiv w:val="1"/>
      <w:marLeft w:val="0"/>
      <w:marRight w:val="0"/>
      <w:marTop w:val="0"/>
      <w:marBottom w:val="0"/>
      <w:divBdr>
        <w:top w:val="none" w:sz="0" w:space="0" w:color="auto"/>
        <w:left w:val="none" w:sz="0" w:space="0" w:color="auto"/>
        <w:bottom w:val="none" w:sz="0" w:space="0" w:color="auto"/>
        <w:right w:val="none" w:sz="0" w:space="0" w:color="auto"/>
      </w:divBdr>
    </w:div>
    <w:div w:id="1843666055">
      <w:bodyDiv w:val="1"/>
      <w:marLeft w:val="0"/>
      <w:marRight w:val="0"/>
      <w:marTop w:val="0"/>
      <w:marBottom w:val="0"/>
      <w:divBdr>
        <w:top w:val="none" w:sz="0" w:space="0" w:color="auto"/>
        <w:left w:val="none" w:sz="0" w:space="0" w:color="auto"/>
        <w:bottom w:val="none" w:sz="0" w:space="0" w:color="auto"/>
        <w:right w:val="none" w:sz="0" w:space="0" w:color="auto"/>
      </w:divBdr>
    </w:div>
    <w:div w:id="1895580802">
      <w:bodyDiv w:val="1"/>
      <w:marLeft w:val="0"/>
      <w:marRight w:val="0"/>
      <w:marTop w:val="0"/>
      <w:marBottom w:val="0"/>
      <w:divBdr>
        <w:top w:val="none" w:sz="0" w:space="0" w:color="auto"/>
        <w:left w:val="none" w:sz="0" w:space="0" w:color="auto"/>
        <w:bottom w:val="none" w:sz="0" w:space="0" w:color="auto"/>
        <w:right w:val="none" w:sz="0" w:space="0" w:color="auto"/>
      </w:divBdr>
    </w:div>
    <w:div w:id="1929919787">
      <w:bodyDiv w:val="1"/>
      <w:marLeft w:val="0"/>
      <w:marRight w:val="0"/>
      <w:marTop w:val="0"/>
      <w:marBottom w:val="0"/>
      <w:divBdr>
        <w:top w:val="none" w:sz="0" w:space="0" w:color="auto"/>
        <w:left w:val="none" w:sz="0" w:space="0" w:color="auto"/>
        <w:bottom w:val="none" w:sz="0" w:space="0" w:color="auto"/>
        <w:right w:val="none" w:sz="0" w:space="0" w:color="auto"/>
      </w:divBdr>
    </w:div>
    <w:div w:id="1938712446">
      <w:bodyDiv w:val="1"/>
      <w:marLeft w:val="0"/>
      <w:marRight w:val="0"/>
      <w:marTop w:val="0"/>
      <w:marBottom w:val="0"/>
      <w:divBdr>
        <w:top w:val="none" w:sz="0" w:space="0" w:color="auto"/>
        <w:left w:val="none" w:sz="0" w:space="0" w:color="auto"/>
        <w:bottom w:val="none" w:sz="0" w:space="0" w:color="auto"/>
        <w:right w:val="none" w:sz="0" w:space="0" w:color="auto"/>
      </w:divBdr>
    </w:div>
    <w:div w:id="21241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blioteka@stat.gov.r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mailto:stat@stat.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ragana.steljic\Desktop\%23%23%23%23RZS2018\%23RD_SatelitskiRacuni\Grafikoni%202007-2017Boj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agana.steljic\Desktop\%23%23%23%23RZS2018\%23RD_SatelitskiRacuni\Grafikoni%202007-2017Boj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16710809316479"/>
          <c:y val="0.22089284997018369"/>
          <c:w val="0.49942346790387576"/>
          <c:h val="0.72880019104927662"/>
        </c:manualLayout>
      </c:layout>
      <c:pieChart>
        <c:varyColors val="1"/>
        <c:ser>
          <c:idx val="0"/>
          <c:order val="0"/>
          <c:spPr>
            <a:noFill/>
            <a:effectLst/>
          </c:spPr>
          <c:dPt>
            <c:idx val="0"/>
            <c:bubble3D val="0"/>
            <c:spPr>
              <a:noFill/>
              <a:ln>
                <a:noFill/>
              </a:ln>
              <a:effectLst/>
            </c:spPr>
            <c:extLst>
              <c:ext xmlns:c16="http://schemas.microsoft.com/office/drawing/2014/chart" uri="{C3380CC4-5D6E-409C-BE32-E72D297353CC}">
                <c16:uniqueId val="{00000001-B189-4502-A18B-EF3D785E2E60}"/>
              </c:ext>
            </c:extLst>
          </c:dPt>
          <c:dPt>
            <c:idx val="1"/>
            <c:bubble3D val="0"/>
            <c:spPr>
              <a:noFill/>
              <a:ln>
                <a:noFill/>
              </a:ln>
              <a:effectLst/>
            </c:spPr>
            <c:extLst>
              <c:ext xmlns:c16="http://schemas.microsoft.com/office/drawing/2014/chart" uri="{C3380CC4-5D6E-409C-BE32-E72D297353CC}">
                <c16:uniqueId val="{00000003-B189-4502-A18B-EF3D785E2E60}"/>
              </c:ext>
            </c:extLst>
          </c:dPt>
          <c:dPt>
            <c:idx val="2"/>
            <c:bubble3D val="0"/>
            <c:spPr>
              <a:noFill/>
              <a:ln>
                <a:noFill/>
              </a:ln>
              <a:effectLst/>
            </c:spPr>
            <c:extLst>
              <c:ext xmlns:c16="http://schemas.microsoft.com/office/drawing/2014/chart" uri="{C3380CC4-5D6E-409C-BE32-E72D297353CC}">
                <c16:uniqueId val="{00000005-B189-4502-A18B-EF3D785E2E60}"/>
              </c:ext>
            </c:extLst>
          </c:dPt>
          <c:dPt>
            <c:idx val="3"/>
            <c:bubble3D val="0"/>
            <c:spPr>
              <a:noFill/>
              <a:ln>
                <a:noFill/>
              </a:ln>
              <a:effectLst/>
            </c:spPr>
            <c:extLst>
              <c:ext xmlns:c16="http://schemas.microsoft.com/office/drawing/2014/chart" uri="{C3380CC4-5D6E-409C-BE32-E72D297353CC}">
                <c16:uniqueId val="{00000007-B189-4502-A18B-EF3D785E2E60}"/>
              </c:ext>
            </c:extLst>
          </c:dPt>
          <c:dPt>
            <c:idx val="4"/>
            <c:bubble3D val="0"/>
            <c:spPr>
              <a:noFill/>
              <a:ln>
                <a:noFill/>
              </a:ln>
              <a:effectLst/>
            </c:spPr>
            <c:extLst>
              <c:ext xmlns:c16="http://schemas.microsoft.com/office/drawing/2014/chart" uri="{C3380CC4-5D6E-409C-BE32-E72D297353CC}">
                <c16:uniqueId val="{00000009-B189-4502-A18B-EF3D785E2E60}"/>
              </c:ext>
            </c:extLst>
          </c:dPt>
          <c:dPt>
            <c:idx val="5"/>
            <c:bubble3D val="0"/>
            <c:spPr>
              <a:noFill/>
              <a:ln>
                <a:noFill/>
              </a:ln>
              <a:effectLst/>
            </c:spPr>
            <c:extLst>
              <c:ext xmlns:c16="http://schemas.microsoft.com/office/drawing/2014/chart" uri="{C3380CC4-5D6E-409C-BE32-E72D297353CC}">
                <c16:uniqueId val="{0000000B-B189-4502-A18B-EF3D785E2E60}"/>
              </c:ext>
            </c:extLst>
          </c:dPt>
          <c:dPt>
            <c:idx val="6"/>
            <c:bubble3D val="0"/>
            <c:spPr>
              <a:noFill/>
              <a:ln>
                <a:noFill/>
              </a:ln>
              <a:effectLst/>
            </c:spPr>
            <c:extLst>
              <c:ext xmlns:c16="http://schemas.microsoft.com/office/drawing/2014/chart" uri="{C3380CC4-5D6E-409C-BE32-E72D297353CC}">
                <c16:uniqueId val="{0000000D-B189-4502-A18B-EF3D785E2E60}"/>
              </c:ext>
            </c:extLst>
          </c:dPt>
          <c:dPt>
            <c:idx val="7"/>
            <c:bubble3D val="0"/>
            <c:spPr>
              <a:noFill/>
              <a:ln>
                <a:noFill/>
              </a:ln>
              <a:effectLst/>
            </c:spPr>
            <c:extLst>
              <c:ext xmlns:c16="http://schemas.microsoft.com/office/drawing/2014/chart" uri="{C3380CC4-5D6E-409C-BE32-E72D297353CC}">
                <c16:uniqueId val="{0000000F-B189-4502-A18B-EF3D785E2E60}"/>
              </c:ext>
            </c:extLst>
          </c:dPt>
          <c:dPt>
            <c:idx val="8"/>
            <c:bubble3D val="0"/>
            <c:spPr>
              <a:noFill/>
              <a:ln>
                <a:noFill/>
              </a:ln>
              <a:effectLst/>
            </c:spPr>
            <c:extLst>
              <c:ext xmlns:c16="http://schemas.microsoft.com/office/drawing/2014/chart" uri="{C3380CC4-5D6E-409C-BE32-E72D297353CC}">
                <c16:uniqueId val="{00000011-B189-4502-A18B-EF3D785E2E60}"/>
              </c:ext>
            </c:extLst>
          </c:dPt>
          <c:dPt>
            <c:idx val="9"/>
            <c:bubble3D val="0"/>
            <c:spPr>
              <a:noFill/>
              <a:ln>
                <a:noFill/>
              </a:ln>
              <a:effectLst/>
            </c:spPr>
            <c:extLst>
              <c:ext xmlns:c16="http://schemas.microsoft.com/office/drawing/2014/chart" uri="{C3380CC4-5D6E-409C-BE32-E72D297353CC}">
                <c16:uniqueId val="{00000013-B189-4502-A18B-EF3D785E2E60}"/>
              </c:ext>
            </c:extLst>
          </c:dPt>
          <c:dPt>
            <c:idx val="10"/>
            <c:bubble3D val="0"/>
            <c:spPr>
              <a:noFill/>
              <a:ln>
                <a:noFill/>
              </a:ln>
              <a:effectLst/>
            </c:spPr>
            <c:extLst>
              <c:ext xmlns:c16="http://schemas.microsoft.com/office/drawing/2014/chart" uri="{C3380CC4-5D6E-409C-BE32-E72D297353CC}">
                <c16:uniqueId val="{00000015-B189-4502-A18B-EF3D785E2E60}"/>
              </c:ext>
            </c:extLst>
          </c:dPt>
          <c:dPt>
            <c:idx val="11"/>
            <c:bubble3D val="0"/>
            <c:spPr>
              <a:noFill/>
              <a:ln>
                <a:noFill/>
              </a:ln>
              <a:effectLst/>
            </c:spPr>
            <c:extLst>
              <c:ext xmlns:c16="http://schemas.microsoft.com/office/drawing/2014/chart" uri="{C3380CC4-5D6E-409C-BE32-E72D297353CC}">
                <c16:uniqueId val="{00000017-B189-4502-A18B-EF3D785E2E60}"/>
              </c:ext>
            </c:extLst>
          </c:dPt>
          <c:dPt>
            <c:idx val="12"/>
            <c:bubble3D val="0"/>
            <c:spPr>
              <a:noFill/>
              <a:ln>
                <a:noFill/>
              </a:ln>
              <a:effectLst/>
            </c:spPr>
            <c:extLst>
              <c:ext xmlns:c16="http://schemas.microsoft.com/office/drawing/2014/chart" uri="{C3380CC4-5D6E-409C-BE32-E72D297353CC}">
                <c16:uniqueId val="{00000019-B189-4502-A18B-EF3D785E2E60}"/>
              </c:ext>
            </c:extLst>
          </c:dPt>
          <c:dPt>
            <c:idx val="13"/>
            <c:bubble3D val="0"/>
            <c:spPr>
              <a:noFill/>
              <a:ln>
                <a:noFill/>
              </a:ln>
              <a:effectLst/>
            </c:spPr>
            <c:extLst>
              <c:ext xmlns:c16="http://schemas.microsoft.com/office/drawing/2014/chart" uri="{C3380CC4-5D6E-409C-BE32-E72D297353CC}">
                <c16:uniqueId val="{0000001B-B189-4502-A18B-EF3D785E2E60}"/>
              </c:ext>
            </c:extLst>
          </c:dPt>
          <c:dPt>
            <c:idx val="14"/>
            <c:bubble3D val="0"/>
            <c:spPr>
              <a:noFill/>
              <a:ln>
                <a:noFill/>
              </a:ln>
              <a:effectLst/>
            </c:spPr>
            <c:extLst>
              <c:ext xmlns:c16="http://schemas.microsoft.com/office/drawing/2014/chart" uri="{C3380CC4-5D6E-409C-BE32-E72D297353CC}">
                <c16:uniqueId val="{0000001D-B189-4502-A18B-EF3D785E2E60}"/>
              </c:ext>
            </c:extLst>
          </c:dPt>
          <c:dPt>
            <c:idx val="15"/>
            <c:bubble3D val="0"/>
            <c:spPr>
              <a:noFill/>
              <a:ln>
                <a:noFill/>
              </a:ln>
              <a:effectLst/>
            </c:spPr>
            <c:extLst>
              <c:ext xmlns:c16="http://schemas.microsoft.com/office/drawing/2014/chart" uri="{C3380CC4-5D6E-409C-BE32-E72D297353CC}">
                <c16:uniqueId val="{0000001F-B189-4502-A18B-EF3D785E2E60}"/>
              </c:ext>
            </c:extLst>
          </c:dPt>
          <c:dPt>
            <c:idx val="16"/>
            <c:bubble3D val="0"/>
            <c:spPr>
              <a:noFill/>
              <a:ln>
                <a:noFill/>
              </a:ln>
              <a:effectLst/>
            </c:spPr>
            <c:extLst>
              <c:ext xmlns:c16="http://schemas.microsoft.com/office/drawing/2014/chart" uri="{C3380CC4-5D6E-409C-BE32-E72D297353CC}">
                <c16:uniqueId val="{00000021-B189-4502-A18B-EF3D785E2E60}"/>
              </c:ext>
            </c:extLst>
          </c:dPt>
          <c:dPt>
            <c:idx val="17"/>
            <c:bubble3D val="0"/>
            <c:spPr>
              <a:noFill/>
              <a:ln>
                <a:noFill/>
              </a:ln>
              <a:effectLst/>
            </c:spPr>
            <c:extLst>
              <c:ext xmlns:c16="http://schemas.microsoft.com/office/drawing/2014/chart" uri="{C3380CC4-5D6E-409C-BE32-E72D297353CC}">
                <c16:uniqueId val="{00000023-B189-4502-A18B-EF3D785E2E60}"/>
              </c:ext>
            </c:extLst>
          </c:dPt>
          <c:dPt>
            <c:idx val="18"/>
            <c:bubble3D val="0"/>
            <c:spPr>
              <a:noFill/>
              <a:ln>
                <a:noFill/>
              </a:ln>
              <a:effectLst/>
            </c:spPr>
            <c:extLst>
              <c:ext xmlns:c16="http://schemas.microsoft.com/office/drawing/2014/chart" uri="{C3380CC4-5D6E-409C-BE32-E72D297353CC}">
                <c16:uniqueId val="{00000025-B189-4502-A18B-EF3D785E2E60}"/>
              </c:ext>
            </c:extLst>
          </c:dPt>
          <c:dPt>
            <c:idx val="19"/>
            <c:bubble3D val="0"/>
            <c:spPr>
              <a:noFill/>
              <a:ln>
                <a:noFill/>
              </a:ln>
              <a:effectLst/>
            </c:spPr>
            <c:extLst>
              <c:ext xmlns:c16="http://schemas.microsoft.com/office/drawing/2014/chart" uri="{C3380CC4-5D6E-409C-BE32-E72D297353CC}">
                <c16:uniqueId val="{00000027-B189-4502-A18B-EF3D785E2E60}"/>
              </c:ext>
            </c:extLst>
          </c:dPt>
          <c:dPt>
            <c:idx val="20"/>
            <c:bubble3D val="0"/>
            <c:spPr>
              <a:noFill/>
              <a:ln>
                <a:noFill/>
              </a:ln>
              <a:effectLst/>
            </c:spPr>
            <c:extLst>
              <c:ext xmlns:c16="http://schemas.microsoft.com/office/drawing/2014/chart" uri="{C3380CC4-5D6E-409C-BE32-E72D297353CC}">
                <c16:uniqueId val="{00000029-B189-4502-A18B-EF3D785E2E60}"/>
              </c:ext>
            </c:extLst>
          </c:dPt>
          <c:dLbls>
            <c:dLbl>
              <c:idx val="0"/>
              <c:layout>
                <c:manualLayout>
                  <c:x val="-1.3039457797931536E-2"/>
                  <c:y val="-0.30685733811971588"/>
                </c:manualLayout>
              </c:layout>
              <c:tx>
                <c:rich>
                  <a:bodyPr/>
                  <a:lstStyle/>
                  <a:p>
                    <a:r>
                      <a:rPr lang="en-US" sz="1000">
                        <a:effectLst/>
                      </a:rPr>
                      <a:t>Agricultural output</a:t>
                    </a:r>
                  </a:p>
                  <a:p>
                    <a:endParaRPr lang="en-US"/>
                  </a:p>
                  <a:p>
                    <a:r>
                      <a:rPr lang="en-US" b="1"/>
                      <a:t>543 746.5  RSD</a:t>
                    </a:r>
                  </a:p>
                </c:rich>
              </c:tx>
              <c:dLblPos val="bestFi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189-4502-A18B-EF3D785E2E60}"/>
                </c:ext>
              </c:extLst>
            </c:dLbl>
            <c:numFmt formatCode="#\ #,#00" sourceLinked="0"/>
            <c:spPr>
              <a:noFill/>
              <a:ln>
                <a:noFill/>
              </a:ln>
              <a:effectLst/>
            </c:spPr>
            <c:txPr>
              <a:bodyPr rot="0" vert="horz"/>
              <a:lstStyle/>
              <a:p>
                <a:pPr>
                  <a:defRPr/>
                </a:pPr>
                <a:endParaRPr lang="en-US"/>
              </a:p>
            </c:txPr>
            <c:dLblPos val="ctr"/>
            <c:showLegendKey val="1"/>
            <c:showVal val="1"/>
            <c:showCatName val="0"/>
            <c:showSerName val="0"/>
            <c:showPercent val="0"/>
            <c:showBubbleSize val="0"/>
            <c:showLeaderLines val="0"/>
            <c:extLst>
              <c:ext xmlns:c15="http://schemas.microsoft.com/office/drawing/2012/chart" uri="{CE6537A1-D6FC-4f65-9D91-7224C49458BB}"/>
            </c:extLst>
          </c:dLbls>
          <c:cat>
            <c:strRef>
              <c:f>'Graf 4.3-4.5'!$B$4:$B$24</c:f>
              <c:strCache>
                <c:ptCount val="21"/>
                <c:pt idx="0">
                  <c:v>Производња пољопривредних добара и услуга</c:v>
                </c:pt>
                <c:pt idx="1">
                  <c:v>Биљна производња</c:v>
                </c:pt>
                <c:pt idx="2">
                  <c:v>Сточарска производња</c:v>
                </c:pt>
                <c:pt idx="3">
                  <c:v>Пољопривредне услуге</c:v>
                </c:pt>
                <c:pt idx="4">
                  <c:v>Жита  (укључујући семе)</c:v>
                </c:pt>
                <c:pt idx="5">
                  <c:v>Индустријско биље</c:v>
                </c:pt>
                <c:pt idx="6">
                  <c:v>Крмно биље</c:v>
                </c:pt>
                <c:pt idx="7">
                  <c:v>Поврће и хортикултурни производи</c:v>
                </c:pt>
                <c:pt idx="8">
                  <c:v>Кромпир (укључујући семе)</c:v>
                </c:pt>
                <c:pt idx="9">
                  <c:v>Воће</c:v>
                </c:pt>
                <c:pt idx="10">
                  <c:v>Вино</c:v>
                </c:pt>
                <c:pt idx="11">
                  <c:v>Остали биљни производи</c:v>
                </c:pt>
                <c:pt idx="12">
                  <c:v>Говеда</c:v>
                </c:pt>
                <c:pt idx="13">
                  <c:v>Свиње</c:v>
                </c:pt>
                <c:pt idx="14">
                  <c:v>Коњи</c:v>
                </c:pt>
                <c:pt idx="15">
                  <c:v>Овце и козе</c:v>
                </c:pt>
                <c:pt idx="16">
                  <c:v>Живина</c:v>
                </c:pt>
                <c:pt idx="17">
                  <c:v>Млеко</c:v>
                </c:pt>
                <c:pt idx="18">
                  <c:v>Јаја</c:v>
                </c:pt>
                <c:pt idx="19">
                  <c:v>Остали производи сточарства</c:v>
                </c:pt>
                <c:pt idx="20">
                  <c:v>Пољопривредне услуге</c:v>
                </c:pt>
              </c:strCache>
            </c:strRef>
          </c:cat>
          <c:val>
            <c:numRef>
              <c:f>'Graf 4.3-4.5'!$C$4:$C$24</c:f>
              <c:numCache>
                <c:formatCode>General</c:formatCode>
                <c:ptCount val="21"/>
                <c:pt idx="0" formatCode="#,##0.0">
                  <c:v>573289.26054977265</c:v>
                </c:pt>
              </c:numCache>
            </c:numRef>
          </c:val>
          <c:extLst>
            <c:ext xmlns:c16="http://schemas.microsoft.com/office/drawing/2014/chart" uri="{C3380CC4-5D6E-409C-BE32-E72D297353CC}">
              <c16:uniqueId val="{0000002A-B189-4502-A18B-EF3D785E2E60}"/>
            </c:ext>
          </c:extLst>
        </c:ser>
        <c:dLbls>
          <c:showLegendKey val="0"/>
          <c:showVal val="0"/>
          <c:showCatName val="0"/>
          <c:showSerName val="0"/>
          <c:showPercent val="0"/>
          <c:showBubbleSize val="0"/>
          <c:showLeaderLines val="0"/>
        </c:dLbls>
        <c:firstSliceAng val="0"/>
      </c:pieChart>
      <c:doughnutChart>
        <c:varyColors val="1"/>
        <c:ser>
          <c:idx val="1"/>
          <c:order val="1"/>
          <c:spPr>
            <a:effectLst/>
          </c:spPr>
          <c:dPt>
            <c:idx val="0"/>
            <c:bubble3D val="0"/>
            <c:spPr>
              <a:solidFill>
                <a:schemeClr val="accent1"/>
              </a:solidFill>
              <a:ln>
                <a:noFill/>
              </a:ln>
              <a:effectLst/>
            </c:spPr>
            <c:extLst>
              <c:ext xmlns:c16="http://schemas.microsoft.com/office/drawing/2014/chart" uri="{C3380CC4-5D6E-409C-BE32-E72D297353CC}">
                <c16:uniqueId val="{0000002C-B189-4502-A18B-EF3D785E2E60}"/>
              </c:ext>
            </c:extLst>
          </c:dPt>
          <c:dPt>
            <c:idx val="1"/>
            <c:bubble3D val="0"/>
            <c:spPr>
              <a:solidFill>
                <a:srgbClr val="162983"/>
              </a:solidFill>
              <a:ln>
                <a:noFill/>
              </a:ln>
              <a:effectLst/>
            </c:spPr>
            <c:extLst>
              <c:ext xmlns:c16="http://schemas.microsoft.com/office/drawing/2014/chart" uri="{C3380CC4-5D6E-409C-BE32-E72D297353CC}">
                <c16:uniqueId val="{0000002E-B189-4502-A18B-EF3D785E2E60}"/>
              </c:ext>
            </c:extLst>
          </c:dPt>
          <c:dPt>
            <c:idx val="2"/>
            <c:bubble3D val="0"/>
            <c:spPr>
              <a:solidFill>
                <a:srgbClr val="EBCA6D"/>
              </a:solidFill>
              <a:ln>
                <a:noFill/>
              </a:ln>
              <a:effectLst/>
            </c:spPr>
            <c:extLst>
              <c:ext xmlns:c16="http://schemas.microsoft.com/office/drawing/2014/chart" uri="{C3380CC4-5D6E-409C-BE32-E72D297353CC}">
                <c16:uniqueId val="{00000030-B189-4502-A18B-EF3D785E2E60}"/>
              </c:ext>
            </c:extLst>
          </c:dPt>
          <c:dPt>
            <c:idx val="3"/>
            <c:bubble3D val="0"/>
            <c:spPr>
              <a:solidFill>
                <a:srgbClr val="A969A4"/>
              </a:solidFill>
              <a:ln>
                <a:noFill/>
              </a:ln>
              <a:effectLst/>
            </c:spPr>
            <c:extLst>
              <c:ext xmlns:c16="http://schemas.microsoft.com/office/drawing/2014/chart" uri="{C3380CC4-5D6E-409C-BE32-E72D297353CC}">
                <c16:uniqueId val="{00000032-B189-4502-A18B-EF3D785E2E60}"/>
              </c:ext>
            </c:extLst>
          </c:dPt>
          <c:dPt>
            <c:idx val="4"/>
            <c:bubble3D val="0"/>
            <c:spPr>
              <a:solidFill>
                <a:schemeClr val="accent5"/>
              </a:solidFill>
              <a:ln>
                <a:noFill/>
              </a:ln>
              <a:effectLst/>
            </c:spPr>
            <c:extLst>
              <c:ext xmlns:c16="http://schemas.microsoft.com/office/drawing/2014/chart" uri="{C3380CC4-5D6E-409C-BE32-E72D297353CC}">
                <c16:uniqueId val="{00000034-B189-4502-A18B-EF3D785E2E60}"/>
              </c:ext>
            </c:extLst>
          </c:dPt>
          <c:dPt>
            <c:idx val="5"/>
            <c:bubble3D val="0"/>
            <c:spPr>
              <a:solidFill>
                <a:schemeClr val="accent6"/>
              </a:solidFill>
              <a:ln>
                <a:noFill/>
              </a:ln>
              <a:effectLst/>
            </c:spPr>
            <c:extLst>
              <c:ext xmlns:c16="http://schemas.microsoft.com/office/drawing/2014/chart" uri="{C3380CC4-5D6E-409C-BE32-E72D297353CC}">
                <c16:uniqueId val="{00000036-B189-4502-A18B-EF3D785E2E60}"/>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38-B189-4502-A18B-EF3D785E2E60}"/>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3A-B189-4502-A18B-EF3D785E2E60}"/>
              </c:ext>
            </c:extLst>
          </c:dPt>
          <c:dPt>
            <c:idx val="8"/>
            <c:bubble3D val="0"/>
            <c:spPr>
              <a:solidFill>
                <a:schemeClr val="accent3">
                  <a:lumMod val="60000"/>
                </a:schemeClr>
              </a:solidFill>
              <a:ln>
                <a:noFill/>
              </a:ln>
              <a:effectLst/>
            </c:spPr>
            <c:extLst>
              <c:ext xmlns:c16="http://schemas.microsoft.com/office/drawing/2014/chart" uri="{C3380CC4-5D6E-409C-BE32-E72D297353CC}">
                <c16:uniqueId val="{0000003C-B189-4502-A18B-EF3D785E2E60}"/>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3E-B189-4502-A18B-EF3D785E2E60}"/>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40-B189-4502-A18B-EF3D785E2E60}"/>
              </c:ext>
            </c:extLst>
          </c:dPt>
          <c:dPt>
            <c:idx val="11"/>
            <c:bubble3D val="0"/>
            <c:spPr>
              <a:solidFill>
                <a:schemeClr val="accent6">
                  <a:lumMod val="60000"/>
                </a:schemeClr>
              </a:solidFill>
              <a:ln>
                <a:noFill/>
              </a:ln>
              <a:effectLst/>
            </c:spPr>
            <c:extLst>
              <c:ext xmlns:c16="http://schemas.microsoft.com/office/drawing/2014/chart" uri="{C3380CC4-5D6E-409C-BE32-E72D297353CC}">
                <c16:uniqueId val="{00000042-B189-4502-A18B-EF3D785E2E60}"/>
              </c:ext>
            </c:extLst>
          </c:dPt>
          <c:dPt>
            <c:idx val="12"/>
            <c:bubble3D val="0"/>
            <c:spPr>
              <a:solidFill>
                <a:schemeClr val="accent1">
                  <a:lumMod val="80000"/>
                  <a:lumOff val="20000"/>
                </a:schemeClr>
              </a:solidFill>
              <a:ln>
                <a:noFill/>
              </a:ln>
              <a:effectLst/>
            </c:spPr>
            <c:extLst>
              <c:ext xmlns:c16="http://schemas.microsoft.com/office/drawing/2014/chart" uri="{C3380CC4-5D6E-409C-BE32-E72D297353CC}">
                <c16:uniqueId val="{00000044-B189-4502-A18B-EF3D785E2E60}"/>
              </c:ext>
            </c:extLst>
          </c:dPt>
          <c:dPt>
            <c:idx val="13"/>
            <c:bubble3D val="0"/>
            <c:spPr>
              <a:solidFill>
                <a:schemeClr val="accent2">
                  <a:lumMod val="80000"/>
                  <a:lumOff val="20000"/>
                </a:schemeClr>
              </a:solidFill>
              <a:ln>
                <a:noFill/>
              </a:ln>
              <a:effectLst/>
            </c:spPr>
            <c:extLst>
              <c:ext xmlns:c16="http://schemas.microsoft.com/office/drawing/2014/chart" uri="{C3380CC4-5D6E-409C-BE32-E72D297353CC}">
                <c16:uniqueId val="{00000046-B189-4502-A18B-EF3D785E2E60}"/>
              </c:ext>
            </c:extLst>
          </c:dPt>
          <c:dPt>
            <c:idx val="14"/>
            <c:bubble3D val="0"/>
            <c:spPr>
              <a:solidFill>
                <a:schemeClr val="accent3">
                  <a:lumMod val="80000"/>
                  <a:lumOff val="20000"/>
                </a:schemeClr>
              </a:solidFill>
              <a:ln>
                <a:noFill/>
              </a:ln>
              <a:effectLst/>
            </c:spPr>
            <c:extLst>
              <c:ext xmlns:c16="http://schemas.microsoft.com/office/drawing/2014/chart" uri="{C3380CC4-5D6E-409C-BE32-E72D297353CC}">
                <c16:uniqueId val="{00000048-B189-4502-A18B-EF3D785E2E60}"/>
              </c:ext>
            </c:extLst>
          </c:dPt>
          <c:dPt>
            <c:idx val="15"/>
            <c:bubble3D val="0"/>
            <c:spPr>
              <a:solidFill>
                <a:schemeClr val="accent4">
                  <a:lumMod val="80000"/>
                  <a:lumOff val="20000"/>
                </a:schemeClr>
              </a:solidFill>
              <a:ln>
                <a:noFill/>
              </a:ln>
              <a:effectLst/>
            </c:spPr>
            <c:extLst>
              <c:ext xmlns:c16="http://schemas.microsoft.com/office/drawing/2014/chart" uri="{C3380CC4-5D6E-409C-BE32-E72D297353CC}">
                <c16:uniqueId val="{0000004A-B189-4502-A18B-EF3D785E2E60}"/>
              </c:ext>
            </c:extLst>
          </c:dPt>
          <c:dPt>
            <c:idx val="16"/>
            <c:bubble3D val="0"/>
            <c:spPr>
              <a:solidFill>
                <a:schemeClr val="accent5">
                  <a:lumMod val="80000"/>
                  <a:lumOff val="20000"/>
                </a:schemeClr>
              </a:solidFill>
              <a:ln>
                <a:noFill/>
              </a:ln>
              <a:effectLst/>
            </c:spPr>
            <c:extLst>
              <c:ext xmlns:c16="http://schemas.microsoft.com/office/drawing/2014/chart" uri="{C3380CC4-5D6E-409C-BE32-E72D297353CC}">
                <c16:uniqueId val="{0000004C-B189-4502-A18B-EF3D785E2E60}"/>
              </c:ext>
            </c:extLst>
          </c:dPt>
          <c:dPt>
            <c:idx val="17"/>
            <c:bubble3D val="0"/>
            <c:spPr>
              <a:solidFill>
                <a:schemeClr val="accent6">
                  <a:lumMod val="80000"/>
                  <a:lumOff val="20000"/>
                </a:schemeClr>
              </a:solidFill>
              <a:ln>
                <a:noFill/>
              </a:ln>
              <a:effectLst/>
            </c:spPr>
            <c:extLst>
              <c:ext xmlns:c16="http://schemas.microsoft.com/office/drawing/2014/chart" uri="{C3380CC4-5D6E-409C-BE32-E72D297353CC}">
                <c16:uniqueId val="{0000004E-B189-4502-A18B-EF3D785E2E60}"/>
              </c:ext>
            </c:extLst>
          </c:dPt>
          <c:dPt>
            <c:idx val="18"/>
            <c:bubble3D val="0"/>
            <c:spPr>
              <a:solidFill>
                <a:schemeClr val="accent1">
                  <a:lumMod val="80000"/>
                </a:schemeClr>
              </a:solidFill>
              <a:ln>
                <a:noFill/>
              </a:ln>
              <a:effectLst/>
            </c:spPr>
            <c:extLst>
              <c:ext xmlns:c16="http://schemas.microsoft.com/office/drawing/2014/chart" uri="{C3380CC4-5D6E-409C-BE32-E72D297353CC}">
                <c16:uniqueId val="{00000050-B189-4502-A18B-EF3D785E2E60}"/>
              </c:ext>
            </c:extLst>
          </c:dPt>
          <c:dPt>
            <c:idx val="19"/>
            <c:bubble3D val="0"/>
            <c:spPr>
              <a:solidFill>
                <a:schemeClr val="accent2">
                  <a:lumMod val="80000"/>
                </a:schemeClr>
              </a:solidFill>
              <a:ln>
                <a:noFill/>
              </a:ln>
              <a:effectLst/>
            </c:spPr>
            <c:extLst>
              <c:ext xmlns:c16="http://schemas.microsoft.com/office/drawing/2014/chart" uri="{C3380CC4-5D6E-409C-BE32-E72D297353CC}">
                <c16:uniqueId val="{00000052-B189-4502-A18B-EF3D785E2E60}"/>
              </c:ext>
            </c:extLst>
          </c:dPt>
          <c:dPt>
            <c:idx val="20"/>
            <c:bubble3D val="0"/>
            <c:spPr>
              <a:solidFill>
                <a:schemeClr val="accent3">
                  <a:lumMod val="80000"/>
                </a:schemeClr>
              </a:solidFill>
              <a:ln>
                <a:noFill/>
              </a:ln>
              <a:effectLst/>
            </c:spPr>
            <c:extLst>
              <c:ext xmlns:c16="http://schemas.microsoft.com/office/drawing/2014/chart" uri="{C3380CC4-5D6E-409C-BE32-E72D297353CC}">
                <c16:uniqueId val="{00000054-B189-4502-A18B-EF3D785E2E60}"/>
              </c:ext>
            </c:extLst>
          </c:dPt>
          <c:dLbls>
            <c:dLbl>
              <c:idx val="1"/>
              <c:layout>
                <c:manualLayout>
                  <c:x val="0.25041006694824658"/>
                  <c:y val="9.190080759724352E-2"/>
                </c:manualLayout>
              </c:layout>
              <c:tx>
                <c:rich>
                  <a:bodyPr/>
                  <a:lstStyle/>
                  <a:p>
                    <a:r>
                      <a:rPr lang="en-US" sz="900" b="0" i="0" u="none" strike="noStrike" kern="1200" baseline="0">
                        <a:solidFill>
                          <a:sysClr val="windowText" lastClr="000000"/>
                        </a:solidFill>
                        <a:latin typeface="Arial Narrow" panose="020B0606020202030204" pitchFamily="34" charset="0"/>
                      </a:rPr>
                      <a:t>Crop output </a:t>
                    </a:r>
                    <a:r>
                      <a:rPr lang="en-US"/>
                      <a:t>
65.7%</a:t>
                    </a:r>
                  </a:p>
                </c:rich>
              </c:tx>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2E-B189-4502-A18B-EF3D785E2E60}"/>
                </c:ext>
              </c:extLst>
            </c:dLbl>
            <c:dLbl>
              <c:idx val="2"/>
              <c:layout>
                <c:manualLayout>
                  <c:x val="-0.20904497742432246"/>
                  <c:y val="-0.12002006803666944"/>
                </c:manualLayout>
              </c:layout>
              <c:tx>
                <c:rich>
                  <a:bodyPr/>
                  <a:lstStyle/>
                  <a:p>
                    <a:r>
                      <a:rPr lang="en-US" sz="900" b="0" i="0" u="none" strike="noStrike" kern="1200" baseline="0">
                        <a:solidFill>
                          <a:sysClr val="windowText" lastClr="000000"/>
                        </a:solidFill>
                        <a:latin typeface="Arial Narrow" panose="020B0606020202030204" pitchFamily="34" charset="0"/>
                      </a:rPr>
                      <a:t>Animal output </a:t>
                    </a:r>
                    <a:r>
                      <a:rPr lang="en-US"/>
                      <a:t>
31.8%</a:t>
                    </a:r>
                  </a:p>
                </c:rich>
              </c:tx>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30-B189-4502-A18B-EF3D785E2E60}"/>
                </c:ext>
              </c:extLst>
            </c:dLbl>
            <c:dLbl>
              <c:idx val="3"/>
              <c:layout>
                <c:manualLayout>
                  <c:x val="3.3578926605984881E-3"/>
                  <c:y val="-0.24043132754541349"/>
                </c:manualLayout>
              </c:layout>
              <c:tx>
                <c:rich>
                  <a:bodyPr/>
                  <a:lstStyle/>
                  <a:p>
                    <a:r>
                      <a:rPr lang="en-US" sz="900" b="0" i="0" u="none" strike="noStrike" kern="1200" baseline="0">
                        <a:solidFill>
                          <a:sysClr val="windowText" lastClr="000000"/>
                        </a:solidFill>
                        <a:latin typeface="Arial Narrow" panose="020B0606020202030204" pitchFamily="34" charset="0"/>
                      </a:rPr>
                      <a:t>Agricultural services </a:t>
                    </a:r>
                    <a:r>
                      <a:rPr lang="en-US"/>
                      <a:t>
2.5%</a:t>
                    </a:r>
                  </a:p>
                </c:rich>
              </c:tx>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32-B189-4502-A18B-EF3D785E2E60}"/>
                </c:ext>
              </c:extLst>
            </c:dLbl>
            <c:numFmt formatCode="0.0%" sourceLinked="0"/>
            <c:spPr>
              <a:noFill/>
              <a:ln>
                <a:noFill/>
              </a:ln>
              <a:effectLst/>
            </c:spPr>
            <c:txPr>
              <a:bodyPr rot="0" vert="horz"/>
              <a:lstStyle/>
              <a:p>
                <a:pPr>
                  <a:defRPr/>
                </a:pPr>
                <a:endParaRPr lang="en-US"/>
              </a:p>
            </c:txPr>
            <c:showLegendKey val="0"/>
            <c:showVal val="0"/>
            <c:showCatName val="1"/>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rect">
                    <a:avLst/>
                  </a:prstGeom>
                </c15:spPr>
              </c:ext>
            </c:extLst>
          </c:dLbls>
          <c:cat>
            <c:strRef>
              <c:f>'Graf 4.3-4.5'!$B$4:$B$24</c:f>
              <c:strCache>
                <c:ptCount val="21"/>
                <c:pt idx="0">
                  <c:v>Производња пољопривредних добара и услуга</c:v>
                </c:pt>
                <c:pt idx="1">
                  <c:v>Биљна производња</c:v>
                </c:pt>
                <c:pt idx="2">
                  <c:v>Сточарска производња</c:v>
                </c:pt>
                <c:pt idx="3">
                  <c:v>Пољопривредне услуге</c:v>
                </c:pt>
                <c:pt idx="4">
                  <c:v>Жита  (укључујући семе)</c:v>
                </c:pt>
                <c:pt idx="5">
                  <c:v>Индустријско биље</c:v>
                </c:pt>
                <c:pt idx="6">
                  <c:v>Крмно биље</c:v>
                </c:pt>
                <c:pt idx="7">
                  <c:v>Поврће и хортикултурни производи</c:v>
                </c:pt>
                <c:pt idx="8">
                  <c:v>Кромпир (укључујући семе)</c:v>
                </c:pt>
                <c:pt idx="9">
                  <c:v>Воће</c:v>
                </c:pt>
                <c:pt idx="10">
                  <c:v>Вино</c:v>
                </c:pt>
                <c:pt idx="11">
                  <c:v>Остали биљни производи</c:v>
                </c:pt>
                <c:pt idx="12">
                  <c:v>Говеда</c:v>
                </c:pt>
                <c:pt idx="13">
                  <c:v>Свиње</c:v>
                </c:pt>
                <c:pt idx="14">
                  <c:v>Коњи</c:v>
                </c:pt>
                <c:pt idx="15">
                  <c:v>Овце и козе</c:v>
                </c:pt>
                <c:pt idx="16">
                  <c:v>Живина</c:v>
                </c:pt>
                <c:pt idx="17">
                  <c:v>Млеко</c:v>
                </c:pt>
                <c:pt idx="18">
                  <c:v>Јаја</c:v>
                </c:pt>
                <c:pt idx="19">
                  <c:v>Остали производи сточарства</c:v>
                </c:pt>
                <c:pt idx="20">
                  <c:v>Пољопривредне услуге</c:v>
                </c:pt>
              </c:strCache>
            </c:strRef>
          </c:cat>
          <c:val>
            <c:numRef>
              <c:f>'Graf 4.3-4.5'!$D$4:$D$24</c:f>
              <c:numCache>
                <c:formatCode>#,##0.0</c:formatCode>
                <c:ptCount val="21"/>
                <c:pt idx="1">
                  <c:v>385899.85134286061</c:v>
                </c:pt>
                <c:pt idx="2">
                  <c:v>172834.01787244205</c:v>
                </c:pt>
                <c:pt idx="3">
                  <c:v>14555.391334470389</c:v>
                </c:pt>
              </c:numCache>
            </c:numRef>
          </c:val>
          <c:extLst>
            <c:ext xmlns:c16="http://schemas.microsoft.com/office/drawing/2014/chart" uri="{C3380CC4-5D6E-409C-BE32-E72D297353CC}">
              <c16:uniqueId val="{00000055-B189-4502-A18B-EF3D785E2E60}"/>
            </c:ext>
          </c:extLst>
        </c:ser>
        <c:dLbls>
          <c:showLegendKey val="0"/>
          <c:showVal val="0"/>
          <c:showCatName val="0"/>
          <c:showSerName val="0"/>
          <c:showPercent val="1"/>
          <c:showBubbleSize val="0"/>
          <c:showLeaderLines val="0"/>
        </c:dLbls>
        <c:firstSliceAng val="0"/>
        <c:holeSize val="48"/>
      </c:doughnutChart>
      <c:spPr>
        <a:noFill/>
        <a:ln>
          <a:noFill/>
        </a:ln>
        <a:effectLst>
          <a:outerShdw blurRad="50800" dist="50800" dir="5400000" algn="ctr" rotWithShape="0">
            <a:schemeClr val="bg1"/>
          </a:outerShdw>
        </a:effectLst>
      </c:spPr>
    </c:plotArea>
    <c:plotVisOnly val="1"/>
    <c:dispBlanksAs val="gap"/>
    <c:showDLblsOverMax val="0"/>
  </c:chart>
  <c:spPr>
    <a:noFill/>
    <a:ln w="9525" cap="flat" cmpd="sng" algn="ctr">
      <a:noFill/>
      <a:round/>
    </a:ln>
    <a:effectLst/>
  </c:spPr>
  <c:txPr>
    <a:bodyPr/>
    <a:lstStyle/>
    <a:p>
      <a:pPr>
        <a:defRPr sz="800">
          <a:latin typeface="Arial Narrow" panose="020B060602020203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14047468458139"/>
          <c:y val="0.21307338237505946"/>
          <c:w val="0.49508229278102045"/>
          <c:h val="0.68570793660257245"/>
        </c:manualLayout>
      </c:layout>
      <c:pieChart>
        <c:varyColors val="1"/>
        <c:ser>
          <c:idx val="0"/>
          <c:order val="0"/>
          <c:spPr>
            <a:effectLst/>
          </c:spPr>
          <c:dPt>
            <c:idx val="0"/>
            <c:bubble3D val="0"/>
            <c:spPr>
              <a:noFill/>
              <a:ln>
                <a:noFill/>
              </a:ln>
              <a:effectLst/>
            </c:spPr>
            <c:extLst>
              <c:ext xmlns:c16="http://schemas.microsoft.com/office/drawing/2014/chart" uri="{C3380CC4-5D6E-409C-BE32-E72D297353CC}">
                <c16:uniqueId val="{00000001-7ECE-48F3-BBDB-1EDC48238582}"/>
              </c:ext>
            </c:extLst>
          </c:dPt>
          <c:cat>
            <c:multiLvlStrRef>
              <c:f>'Graf 4.3-4.5'!#REF!</c:f>
            </c:multiLvlStrRef>
          </c:cat>
          <c:val>
            <c:numRef>
              <c:f>'Graf 4.3-4.5'!#REF!</c:f>
              <c:numCache>
                <c:formatCode>General</c:formatCode>
                <c:ptCount val="1"/>
                <c:pt idx="0">
                  <c:v>1</c:v>
                </c:pt>
              </c:numCache>
            </c:numRef>
          </c:val>
          <c:extLst>
            <c:ext xmlns:c16="http://schemas.microsoft.com/office/drawing/2014/chart" uri="{C3380CC4-5D6E-409C-BE32-E72D297353CC}">
              <c16:uniqueId val="{00000010-7ECE-48F3-BBDB-1EDC48238582}"/>
            </c:ext>
          </c:extLst>
        </c:ser>
        <c:dLbls>
          <c:showLegendKey val="0"/>
          <c:showVal val="0"/>
          <c:showCatName val="0"/>
          <c:showSerName val="0"/>
          <c:showPercent val="0"/>
          <c:showBubbleSize val="0"/>
          <c:showLeaderLines val="1"/>
        </c:dLbls>
        <c:firstSliceAng val="0"/>
      </c:pieChart>
      <c:doughnutChart>
        <c:varyColors val="1"/>
        <c:ser>
          <c:idx val="1"/>
          <c:order val="1"/>
          <c:spPr>
            <a:solidFill>
              <a:srgbClr val="EAE9ED"/>
            </a:solidFill>
            <a:effectLst/>
          </c:spPr>
          <c:dPt>
            <c:idx val="0"/>
            <c:bubble3D val="0"/>
            <c:spPr>
              <a:solidFill>
                <a:srgbClr val="EAE9ED"/>
              </a:solidFill>
              <a:ln>
                <a:noFill/>
              </a:ln>
              <a:effectLst/>
            </c:spPr>
            <c:extLst>
              <c:ext xmlns:c16="http://schemas.microsoft.com/office/drawing/2014/chart" uri="{C3380CC4-5D6E-409C-BE32-E72D297353CC}">
                <c16:uniqueId val="{00000012-7ECE-48F3-BBDB-1EDC48238582}"/>
              </c:ext>
            </c:extLst>
          </c:dPt>
          <c:dPt>
            <c:idx val="1"/>
            <c:bubble3D val="0"/>
            <c:spPr>
              <a:solidFill>
                <a:srgbClr val="162983"/>
              </a:solidFill>
              <a:ln>
                <a:noFill/>
              </a:ln>
              <a:effectLst/>
            </c:spPr>
            <c:extLst>
              <c:ext xmlns:c16="http://schemas.microsoft.com/office/drawing/2014/chart" uri="{C3380CC4-5D6E-409C-BE32-E72D297353CC}">
                <c16:uniqueId val="{00000014-7ECE-48F3-BBDB-1EDC48238582}"/>
              </c:ext>
            </c:extLst>
          </c:dPt>
          <c:dPt>
            <c:idx val="2"/>
            <c:bubble3D val="0"/>
            <c:spPr>
              <a:solidFill>
                <a:srgbClr val="A969A4"/>
              </a:solidFill>
              <a:ln>
                <a:noFill/>
              </a:ln>
              <a:effectLst/>
            </c:spPr>
            <c:extLst>
              <c:ext xmlns:c16="http://schemas.microsoft.com/office/drawing/2014/chart" uri="{C3380CC4-5D6E-409C-BE32-E72D297353CC}">
                <c16:uniqueId val="{00000016-7ECE-48F3-BBDB-1EDC48238582}"/>
              </c:ext>
            </c:extLst>
          </c:dPt>
          <c:dPt>
            <c:idx val="3"/>
            <c:bubble3D val="0"/>
            <c:spPr>
              <a:solidFill>
                <a:srgbClr val="EAE9ED"/>
              </a:solidFill>
              <a:ln>
                <a:noFill/>
              </a:ln>
              <a:effectLst/>
            </c:spPr>
            <c:extLst>
              <c:ext xmlns:c16="http://schemas.microsoft.com/office/drawing/2014/chart" uri="{C3380CC4-5D6E-409C-BE32-E72D297353CC}">
                <c16:uniqueId val="{00000018-7ECE-48F3-BBDB-1EDC48238582}"/>
              </c:ext>
            </c:extLst>
          </c:dPt>
          <c:dPt>
            <c:idx val="4"/>
            <c:bubble3D val="0"/>
            <c:spPr>
              <a:solidFill>
                <a:srgbClr val="EBCA6D"/>
              </a:solidFill>
              <a:ln>
                <a:noFill/>
              </a:ln>
              <a:effectLst/>
            </c:spPr>
            <c:extLst>
              <c:ext xmlns:c16="http://schemas.microsoft.com/office/drawing/2014/chart" uri="{C3380CC4-5D6E-409C-BE32-E72D297353CC}">
                <c16:uniqueId val="{0000001A-7ECE-48F3-BBDB-1EDC48238582}"/>
              </c:ext>
            </c:extLst>
          </c:dPt>
          <c:dPt>
            <c:idx val="5"/>
            <c:bubble3D val="0"/>
            <c:spPr>
              <a:solidFill>
                <a:srgbClr val="672567"/>
              </a:solidFill>
              <a:ln>
                <a:noFill/>
              </a:ln>
              <a:effectLst/>
            </c:spPr>
            <c:extLst>
              <c:ext xmlns:c16="http://schemas.microsoft.com/office/drawing/2014/chart" uri="{C3380CC4-5D6E-409C-BE32-E72D297353CC}">
                <c16:uniqueId val="{0000001C-7ECE-48F3-BBDB-1EDC48238582}"/>
              </c:ext>
            </c:extLst>
          </c:dPt>
          <c:dPt>
            <c:idx val="6"/>
            <c:bubble3D val="0"/>
            <c:spPr>
              <a:pattFill prst="ltHorz">
                <a:fgClr>
                  <a:srgbClr val="162983"/>
                </a:fgClr>
                <a:bgClr>
                  <a:schemeClr val="bg1"/>
                </a:bgClr>
              </a:pattFill>
              <a:ln>
                <a:noFill/>
              </a:ln>
              <a:effectLst/>
            </c:spPr>
            <c:extLst>
              <c:ext xmlns:c16="http://schemas.microsoft.com/office/drawing/2014/chart" uri="{C3380CC4-5D6E-409C-BE32-E72D297353CC}">
                <c16:uniqueId val="{0000001E-7ECE-48F3-BBDB-1EDC48238582}"/>
              </c:ext>
            </c:extLst>
          </c:dPt>
          <c:dPt>
            <c:idx val="7"/>
            <c:bubble3D val="0"/>
            <c:spPr>
              <a:solidFill>
                <a:srgbClr val="EAE9ED"/>
              </a:solidFill>
              <a:ln>
                <a:noFill/>
              </a:ln>
              <a:effectLst/>
            </c:spPr>
            <c:extLst>
              <c:ext xmlns:c16="http://schemas.microsoft.com/office/drawing/2014/chart" uri="{C3380CC4-5D6E-409C-BE32-E72D297353CC}">
                <c16:uniqueId val="{00000020-7ECE-48F3-BBDB-1EDC48238582}"/>
              </c:ext>
            </c:extLst>
          </c:dPt>
          <c:dLbls>
            <c:dLbl>
              <c:idx val="1"/>
              <c:layout>
                <c:manualLayout>
                  <c:x val="0.20813013459577123"/>
                  <c:y val="-8.4855611829005917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Arial Narrow" panose="020B0606020202030204" pitchFamily="34" charset="0"/>
                        <a:ea typeface="+mn-ea"/>
                        <a:cs typeface="+mn-cs"/>
                      </a:defRPr>
                    </a:pPr>
                    <a:r>
                      <a:rPr lang="en-US" sz="800" b="0" i="0" u="none" strike="noStrike" kern="1200" baseline="0">
                        <a:solidFill>
                          <a:sysClr val="windowText" lastClr="000000"/>
                        </a:solidFill>
                        <a:latin typeface="Arial Narrow" panose="020B0606020202030204" pitchFamily="34" charset="0"/>
                      </a:rPr>
                      <a:t>Cattle, including milk production 37.9%</a:t>
                    </a:r>
                  </a:p>
                  <a:p>
                    <a:pPr marL="0" marR="0" lvl="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ysClr val="windowText" lastClr="000000"/>
                        </a:solidFill>
                        <a:latin typeface="Arial Narrow" panose="020B0606020202030204" pitchFamily="34" charset="0"/>
                        <a:ea typeface="+mn-ea"/>
                        <a:cs typeface="+mn-cs"/>
                      </a:defRPr>
                    </a:pPr>
                    <a:endParaRPr lang="en-US"/>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4-7ECE-48F3-BBDB-1EDC48238582}"/>
                </c:ext>
              </c:extLst>
            </c:dLbl>
            <c:dLbl>
              <c:idx val="2"/>
              <c:layout>
                <c:manualLayout>
                  <c:x val="-0.1459879364902342"/>
                  <c:y val="0.1204589091490505"/>
                </c:manualLayout>
              </c:layout>
              <c:tx>
                <c:rich>
                  <a:bodyPr/>
                  <a:lstStyle/>
                  <a:p>
                    <a:r>
                      <a:rPr lang="en-US" baseline="0"/>
                      <a:t>Pigs
38.4%</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6-7ECE-48F3-BBDB-1EDC48238582}"/>
                </c:ext>
              </c:extLst>
            </c:dLbl>
            <c:dLbl>
              <c:idx val="3"/>
              <c:delete val="1"/>
              <c:extLst>
                <c:ext xmlns:c15="http://schemas.microsoft.com/office/drawing/2012/chart" uri="{CE6537A1-D6FC-4f65-9D91-7224C49458BB}"/>
                <c:ext xmlns:c16="http://schemas.microsoft.com/office/drawing/2014/chart" uri="{C3380CC4-5D6E-409C-BE32-E72D297353CC}">
                  <c16:uniqueId val="{00000018-7ECE-48F3-BBDB-1EDC48238582}"/>
                </c:ext>
              </c:extLst>
            </c:dLbl>
            <c:dLbl>
              <c:idx val="4"/>
              <c:layout>
                <c:manualLayout>
                  <c:x val="-0.24809725387590736"/>
                  <c:y val="-0.11823421969738668"/>
                </c:manualLayout>
              </c:layout>
              <c:tx>
                <c:rich>
                  <a:bodyPr/>
                  <a:lstStyle/>
                  <a:p>
                    <a:r>
                      <a:rPr lang="en-US" sz="800" b="0" i="0" u="none" strike="noStrike" kern="1200" baseline="0">
                        <a:solidFill>
                          <a:sysClr val="windowText" lastClr="000000"/>
                        </a:solidFill>
                        <a:latin typeface="Arial Narrow" panose="020B0606020202030204" pitchFamily="34" charset="0"/>
                      </a:rPr>
                      <a:t>Sheep and goats, including milk production </a:t>
                    </a:r>
                    <a:r>
                      <a:rPr lang="en-US" baseline="0"/>
                      <a:t>
5.5%</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A-7ECE-48F3-BBDB-1EDC48238582}"/>
                </c:ext>
              </c:extLst>
            </c:dLbl>
            <c:dLbl>
              <c:idx val="5"/>
              <c:layout>
                <c:manualLayout>
                  <c:x val="-0.17083694695665658"/>
                  <c:y val="-0.19789677931629746"/>
                </c:manualLayout>
              </c:layout>
              <c:tx>
                <c:rich>
                  <a:bodyPr/>
                  <a:lstStyle/>
                  <a:p>
                    <a:r>
                      <a:rPr lang="en-US" sz="800" b="0" i="0" u="none" strike="noStrike" kern="1200" baseline="0">
                        <a:solidFill>
                          <a:sysClr val="windowText" lastClr="000000"/>
                        </a:solidFill>
                        <a:latin typeface="Arial Narrow" panose="020B0606020202030204" pitchFamily="34" charset="0"/>
                      </a:rPr>
                      <a:t>Poultry</a:t>
                    </a:r>
                    <a:r>
                      <a:rPr lang="en-US" baseline="0"/>
                      <a:t>
8.4%</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C-7ECE-48F3-BBDB-1EDC48238582}"/>
                </c:ext>
              </c:extLst>
            </c:dLbl>
            <c:dLbl>
              <c:idx val="6"/>
              <c:layout>
                <c:manualLayout>
                  <c:x val="-7.454703139926841E-2"/>
                  <c:y val="-0.16347994813085442"/>
                </c:manualLayout>
              </c:layout>
              <c:tx>
                <c:rich>
                  <a:bodyPr/>
                  <a:lstStyle/>
                  <a:p>
                    <a:r>
                      <a:rPr lang="en-US"/>
                      <a:t>Eggs</a:t>
                    </a:r>
                    <a:r>
                      <a:rPr lang="en-US" baseline="0"/>
                      <a:t>
8.4%</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E-7ECE-48F3-BBDB-1EDC48238582}"/>
                </c:ext>
              </c:extLst>
            </c:dLbl>
            <c:dLbl>
              <c:idx val="7"/>
              <c:layout>
                <c:manualLayout>
                  <c:x val="0"/>
                  <c:y val="-0.21622475816756143"/>
                </c:manualLayout>
              </c:layout>
              <c:tx>
                <c:rich>
                  <a:bodyPr/>
                  <a:lstStyle/>
                  <a:p>
                    <a:r>
                      <a:rPr lang="en-US" sz="800" b="0" i="0" u="none" strike="noStrike" kern="1200" baseline="0">
                        <a:solidFill>
                          <a:sysClr val="windowText" lastClr="000000"/>
                        </a:solidFill>
                        <a:latin typeface="Arial Narrow" panose="020B0606020202030204" pitchFamily="34" charset="0"/>
                      </a:rPr>
                      <a:t>Other animal products </a:t>
                    </a:r>
                    <a:r>
                      <a:rPr lang="en-US" baseline="0"/>
                      <a:t>
1.4%</a:t>
                    </a:r>
                    <a:endParaRPr lang="en-US"/>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0-7ECE-48F3-BBDB-1EDC4823858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 4.3-4.5'!$M$5:$M$12</c:f>
              <c:strCache>
                <c:ptCount val="8"/>
                <c:pt idx="0">
                  <c:v>Сточарска производња</c:v>
                </c:pt>
                <c:pt idx="1">
                  <c:v>Говеда укључујући производњу крављег млека</c:v>
                </c:pt>
                <c:pt idx="2">
                  <c:v>Свиње</c:v>
                </c:pt>
                <c:pt idx="4">
                  <c:v>Овце и козе укључујући производњу млека</c:v>
                </c:pt>
                <c:pt idx="5">
                  <c:v>Живина</c:v>
                </c:pt>
                <c:pt idx="6">
                  <c:v>Јаја</c:v>
                </c:pt>
                <c:pt idx="7">
                  <c:v>Остали производи сточарства</c:v>
                </c:pt>
              </c:strCache>
            </c:strRef>
          </c:cat>
          <c:val>
            <c:numRef>
              <c:f>'Graf 4.3-4.5'!$O$5:$O$12</c:f>
              <c:numCache>
                <c:formatCode>#,##0.0</c:formatCode>
                <c:ptCount val="8"/>
                <c:pt idx="1">
                  <c:v>65340.007146391064</c:v>
                </c:pt>
                <c:pt idx="2">
                  <c:v>66198.455458057986</c:v>
                </c:pt>
                <c:pt idx="4">
                  <c:v>9502.8311296088195</c:v>
                </c:pt>
                <c:pt idx="5">
                  <c:v>14440.746715495545</c:v>
                </c:pt>
                <c:pt idx="6">
                  <c:v>14503.998536961944</c:v>
                </c:pt>
                <c:pt idx="7">
                  <c:v>2464.7581063916355</c:v>
                </c:pt>
              </c:numCache>
            </c:numRef>
          </c:val>
          <c:extLst>
            <c:ext xmlns:c16="http://schemas.microsoft.com/office/drawing/2014/chart" uri="{C3380CC4-5D6E-409C-BE32-E72D297353CC}">
              <c16:uniqueId val="{00000021-7ECE-48F3-BBDB-1EDC48238582}"/>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0.17287</cdr:x>
      <cdr:y>0.3529</cdr:y>
    </cdr:from>
    <cdr:to>
      <cdr:x>0.31391</cdr:x>
      <cdr:y>0.43813</cdr:y>
    </cdr:to>
    <cdr:grpSp>
      <cdr:nvGrpSpPr>
        <cdr:cNvPr id="38" name="Group 37"/>
        <cdr:cNvGrpSpPr/>
      </cdr:nvGrpSpPr>
      <cdr:grpSpPr>
        <a:xfrm xmlns:a="http://schemas.openxmlformats.org/drawingml/2006/main">
          <a:off x="709475" y="960577"/>
          <a:ext cx="578841" cy="231991"/>
          <a:chOff x="653832" y="946537"/>
          <a:chExt cx="533400" cy="228600"/>
        </a:xfrm>
      </cdr:grpSpPr>
      <cdr:cxnSp macro="">
        <cdr:nvCxnSpPr>
          <cdr:cNvPr id="26" name="Straight Connector 25"/>
          <cdr:cNvCxnSpPr/>
        </cdr:nvCxnSpPr>
        <cdr:spPr>
          <a:xfrm xmlns:a="http://schemas.openxmlformats.org/drawingml/2006/main">
            <a:off x="653832" y="946537"/>
            <a:ext cx="167640" cy="0"/>
          </a:xfrm>
          <a:prstGeom xmlns:a="http://schemas.openxmlformats.org/drawingml/2006/main" prst="line">
            <a:avLst/>
          </a:prstGeom>
          <a:ln xmlns:a="http://schemas.openxmlformats.org/drawingml/2006/main" w="9525">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1" name="Straight Connector 30"/>
          <cdr:cNvCxnSpPr/>
        </cdr:nvCxnSpPr>
        <cdr:spPr>
          <a:xfrm xmlns:a="http://schemas.openxmlformats.org/drawingml/2006/main">
            <a:off x="821472" y="946537"/>
            <a:ext cx="365760" cy="228600"/>
          </a:xfrm>
          <a:prstGeom xmlns:a="http://schemas.openxmlformats.org/drawingml/2006/main" prst="line">
            <a:avLst/>
          </a:prstGeom>
          <a:ln xmlns:a="http://schemas.openxmlformats.org/drawingml/2006/main" w="9525">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0.45671</cdr:x>
      <cdr:y>0.16117</cdr:y>
    </cdr:from>
    <cdr:to>
      <cdr:x>0.45808</cdr:x>
      <cdr:y>0.29642</cdr:y>
    </cdr:to>
    <cdr:cxnSp macro="">
      <cdr:nvCxnSpPr>
        <cdr:cNvPr id="32" name="Straight Connector 31"/>
        <cdr:cNvCxnSpPr/>
      </cdr:nvCxnSpPr>
      <cdr:spPr>
        <a:xfrm xmlns:a="http://schemas.openxmlformats.org/drawingml/2006/main">
          <a:off x="1728252" y="425064"/>
          <a:ext cx="5162" cy="356725"/>
        </a:xfrm>
        <a:prstGeom xmlns:a="http://schemas.openxmlformats.org/drawingml/2006/main" prst="line">
          <a:avLst/>
        </a:prstGeom>
        <a:ln xmlns:a="http://schemas.openxmlformats.org/drawingml/2006/main" w="9525">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0.66594</cdr:x>
      <cdr:y>0.70364</cdr:y>
    </cdr:from>
    <cdr:to>
      <cdr:x>0.80661</cdr:x>
      <cdr:y>0.78887</cdr:y>
    </cdr:to>
    <cdr:grpSp>
      <cdr:nvGrpSpPr>
        <cdr:cNvPr id="39" name="Group 38"/>
        <cdr:cNvGrpSpPr/>
      </cdr:nvGrpSpPr>
      <cdr:grpSpPr>
        <a:xfrm xmlns:a="http://schemas.openxmlformats.org/drawingml/2006/main">
          <a:off x="2733080" y="1915274"/>
          <a:ext cx="577323" cy="231991"/>
          <a:chOff x="2518658" y="1887269"/>
          <a:chExt cx="532032" cy="228600"/>
        </a:xfrm>
      </cdr:grpSpPr>
      <cdr:cxnSp macro="">
        <cdr:nvCxnSpPr>
          <cdr:cNvPr id="35" name="Straight Connector 34"/>
          <cdr:cNvCxnSpPr/>
        </cdr:nvCxnSpPr>
        <cdr:spPr>
          <a:xfrm xmlns:a="http://schemas.openxmlformats.org/drawingml/2006/main">
            <a:off x="2518658" y="1887269"/>
            <a:ext cx="365760" cy="228600"/>
          </a:xfrm>
          <a:prstGeom xmlns:a="http://schemas.openxmlformats.org/drawingml/2006/main" prst="line">
            <a:avLst/>
          </a:prstGeom>
          <a:ln xmlns:a="http://schemas.openxmlformats.org/drawingml/2006/main" w="9525">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6" name="Straight Connector 35"/>
          <cdr:cNvCxnSpPr/>
        </cdr:nvCxnSpPr>
        <cdr:spPr>
          <a:xfrm xmlns:a="http://schemas.openxmlformats.org/drawingml/2006/main">
            <a:off x="2883050" y="2113067"/>
            <a:ext cx="167640" cy="0"/>
          </a:xfrm>
          <a:prstGeom xmlns:a="http://schemas.openxmlformats.org/drawingml/2006/main" prst="line">
            <a:avLst/>
          </a:prstGeom>
          <a:ln xmlns:a="http://schemas.openxmlformats.org/drawingml/2006/main" w="9525">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BCA2-2014-4430-9386-1A926288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8421</Words>
  <Characters>48002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Сателитски рачуни су интегрални део система националних рачуна</vt:lpstr>
    </vt:vector>
  </TitlesOfParts>
  <Company>.</Company>
  <LinksUpToDate>false</LinksUpToDate>
  <CharactersWithSpaces>56311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Сателитски рачуни су интегрални део система националних рачуна</dc:title>
  <dc:creator>Milena B. STEVOVIC</dc:creator>
  <cp:lastModifiedBy>Dragana Steljic</cp:lastModifiedBy>
  <cp:revision>43</cp:revision>
  <cp:lastPrinted>2018-09-21T08:52:00Z</cp:lastPrinted>
  <dcterms:created xsi:type="dcterms:W3CDTF">2018-09-12T09:03:00Z</dcterms:created>
  <dcterms:modified xsi:type="dcterms:W3CDTF">2018-10-05T07:43:00Z</dcterms:modified>
</cp:coreProperties>
</file>