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52DB75" Type="http://schemas.openxmlformats.org/officeDocument/2006/relationships/officeDocument" Target="/word/document.xml" /><Relationship Id="coreR2252DB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fldChar w:fldCharType="begin"/>
            </w:r>
            <w:r>
              <w:rPr>
                <w:rStyle w:val="C3"/>
                <w:rFonts w:ascii="Arial" w:hAnsi="Arial"/>
              </w:rPr>
              <w:instrText xml:space="preserve"> EMBED CorelPhotoPaint.Image.11  </w:instrText>
            </w:r>
            <w:r>
              <w:rPr>
                <w:rStyle w:val="C3"/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rFonts w:ascii="Times New Roman" w:hAnsi="Times New Roman"/>
              </w:rPr>
              <w:fldChar w:fldCharType="end"/>
            </w:r>
          </w:p>
        </w:tc>
        <w:tc>
          <w:tcPr>
            <w:tcW w:w="3062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Образац  СБС-</w:t>
            </w:r>
            <w:r>
              <w:rPr>
                <w:rStyle w:val="C3"/>
                <w:rFonts w:ascii="Arial" w:hAnsi="Arial"/>
                <w:b w:val="1"/>
                <w:sz w:val="18"/>
              </w:rPr>
              <w:t>03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(„Службени гласник РС”, број 104/09)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blPrEx>
          <w:tblW w:w="0" w:type="auto"/>
          <w:jc w:val="center"/>
          <w:tblLayout w:type="autofit"/>
        </w:tblPrEx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Шифра истраживања: 004010</w:t>
            </w:r>
          </w:p>
        </w:tc>
      </w:tr>
    </w:tbl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18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>СТРУКТУРНИ ИЗВЕШТАЈ О ПОСЛОВАЊУ ПРИВРЕДНИХ ДРУШТАВА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sz w:val="4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 xml:space="preserve">за </w:t>
      </w:r>
      <w:r>
        <w:rPr>
          <w:rStyle w:val="C3"/>
          <w:rFonts w:ascii="Arial" w:hAnsi="Arial"/>
          <w:b w:val="1"/>
          <w:sz w:val="24"/>
        </w:rPr>
        <w:t>______</w:t>
      </w:r>
      <w:r>
        <w:rPr>
          <w:rStyle w:val="C3"/>
          <w:rFonts w:ascii="Arial" w:hAnsi="Arial"/>
          <w:b w:val="1"/>
          <w:sz w:val="24"/>
        </w:rPr>
        <w:t xml:space="preserve"> квартал 201</w:t>
      </w:r>
      <w:r>
        <w:rPr>
          <w:rStyle w:val="C3"/>
          <w:rFonts w:ascii="Arial" w:hAnsi="Arial"/>
          <w:b w:val="1"/>
          <w:sz w:val="24"/>
        </w:rPr>
        <w:t>8</w:t>
      </w:r>
      <w:r>
        <w:rPr>
          <w:rStyle w:val="C3"/>
          <w:rFonts w:ascii="Arial" w:hAnsi="Arial"/>
          <w:b w:val="1"/>
          <w:sz w:val="24"/>
        </w:rPr>
        <w:t>. године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4"/>
        </w:rPr>
      </w:pPr>
    </w:p>
    <w:p>
      <w:pPr>
        <w:spacing w:before="120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104/209). </w:t>
      </w:r>
    </w:p>
    <w:p>
      <w:pPr>
        <w:spacing w:after="120"/>
        <w:jc w:val="center"/>
        <w:rPr>
          <w:rStyle w:val="C3"/>
          <w:rFonts w:ascii="Arial" w:hAnsi="Arial"/>
          <w:b w:val="0"/>
          <w:sz w:val="16"/>
        </w:rPr>
      </w:pPr>
      <w:r>
        <w:rPr>
          <w:rStyle w:val="C3"/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EFF1F1"/>
                        </a:solidFill>
                        <a:ln w="3175">
                          <a:solidFill>
                            <a:srgbClr val="EFF1F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3pt;mso-position-horizontal:absolute;mso-position-horizontal-relative:text;mso-position-vertical:absolute;mso-position-vertical-relative:text" fillcolor="#EFF1F1" strokecolor="#EFF1F1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Style w:val="C3"/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194" w:type="dxa"/>
            <w:gridSpan w:val="12"/>
          </w:tcPr>
          <w:p>
            <w:pPr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3012" w:type="dxa"/>
            <w:gridSpan w:val="14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ПОПУЊАВА СТАТИСТИКА</w:t>
            </w: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sz w:val="17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911" w:type="dxa"/>
            <w:gridSpan w:val="2"/>
            <w:tcBorders>
              <w:left w:val="none" w:sz="0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4" w:type="dxa"/>
            <w:gridSpan w:val="3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055" w:type="dxa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8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</w:t>
            </w:r>
            <w:r>
              <w:rPr>
                <w:rStyle w:val="C3"/>
                <w:rFonts w:ascii="Arial" w:hAnsi="Arial"/>
                <w:sz w:val="14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774" w:type="dxa"/>
            <w:gridSpan w:val="7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8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(група КД 2010)</w:t>
            </w: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spacing w:before="4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863" w:type="dxa"/>
            <w:gridSpan w:val="5"/>
            <w:tcBorders>
              <w:lef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Квартал</w:t>
            </w: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Година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exact" w:val="113"/>
        </w:trPr>
        <w:tc>
          <w:tcPr>
            <w:tcW w:w="2085" w:type="dxa"/>
            <w:gridSpan w:val="3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Style w:val="C3"/>
          <w:rFonts w:ascii="Arial" w:hAnsi="Arial"/>
          <w:b w:val="0"/>
          <w:sz w:val="10"/>
        </w:rPr>
      </w:pPr>
    </w:p>
    <w:p>
      <w:pPr>
        <w:pStyle w:val="P3"/>
        <w:jc w:val="both"/>
        <w:rPr>
          <w:rStyle w:val="C3"/>
          <w:rFonts w:ascii="Arial" w:hAnsi="Arial"/>
          <w:b w:val="0"/>
          <w:i w:val="1"/>
          <w:sz w:val="18"/>
        </w:rPr>
      </w:pPr>
      <w:r>
        <w:rPr>
          <w:rStyle w:val="C3"/>
          <w:rFonts w:ascii="Arial" w:hAnsi="Arial"/>
          <w:b w:val="1"/>
          <w:i w:val="1"/>
          <w:sz w:val="18"/>
        </w:rPr>
        <w:t>Поштовани/поштована,</w:t>
      </w:r>
      <w:r>
        <w:rPr>
          <w:rStyle w:val="C3"/>
          <w:rFonts w:ascii="Arial" w:hAnsi="Arial"/>
          <w:b w:val="1"/>
          <w:i w:val="1"/>
          <w:sz w:val="18"/>
        </w:rPr>
        <w:t xml:space="preserve"> </w:t>
      </w:r>
    </w:p>
    <w:p>
      <w:pPr>
        <w:pStyle w:val="P3"/>
        <w:jc w:val="both"/>
        <w:rPr>
          <w:rStyle w:val="C3"/>
          <w:rFonts w:ascii="Arial" w:hAnsi="Arial"/>
          <w:sz w:val="6"/>
        </w:rPr>
      </w:pPr>
    </w:p>
    <w:p>
      <w:pPr>
        <w:pStyle w:val="P3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Републички завод за статистику (Завод) у 2018. години спроводи Квартално структурно истраживање о пословању привредних друштава. Овај извештај попуњавају сва привредна друштва и друга правна лица која производе добра и пружају услуге за тржиште и чији су приходи од продаје робе, производа и услуга већи од 50% пословних прихода. 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>
      <w:pPr>
        <w:pStyle w:val="P3"/>
        <w:jc w:val="both"/>
        <w:rPr>
          <w:rStyle w:val="C3"/>
          <w:rFonts w:ascii="Arial" w:hAnsi="Arial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Намена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статистичког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Резултати овог извештаја намењени су за оцењивање структуре и динамике економских активности привредних друштава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 попуњава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Попуњава рачуновођа или друго одговорно лице, уз коришћење објашњења и напомена испод сваке табеле. У позицијама су наведене групе рачуна и рачуни Контног оквира за привредна друштва, задруге и предузетнике и Контног оквира за друга правна лица, према важећим рачуноводственим прописима Републике Србије.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191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Шта очекујемо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>
              <w:rPr>
                <w:rStyle w:val="C3"/>
                <w:rFonts w:ascii="Arial" w:hAnsi="Arial"/>
                <w:b w:val="1"/>
                <w:sz w:val="18"/>
              </w:rPr>
              <w:t>У случају да је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докуме</w:t>
            </w:r>
            <w:r>
              <w:rPr>
                <w:rStyle w:val="C3"/>
                <w:rFonts w:ascii="Arial" w:hAnsi="Arial"/>
                <w:b w:val="1"/>
                <w:sz w:val="18"/>
              </w:rPr>
              <w:t>нтација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непотпуна, молимо вас за поуздане процене за цео предвиђен извештајни период. </w:t>
            </w:r>
            <w:r>
              <w:rPr>
                <w:rStyle w:val="C3"/>
                <w:rFonts w:ascii="Arial" w:hAnsi="Arial"/>
                <w:sz w:val="18"/>
              </w:rPr>
              <w:t>Уколико коректно попуњен извештај доставите у предвиђеном року, омогућићете нам да агрегиране податке благовремено ставимо на располагање корисницима, а себе ћете поштедети наших писаних и телефонских ургенција.</w:t>
            </w:r>
          </w:p>
        </w:tc>
      </w:tr>
    </w:tbl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  <w:r>
        <mc:AlternateContent>
          <mc:Choice Requires="wps">
            <w:rPr>
              <w:rStyle w:val="C3"/>
              <w:sz w:val="1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99235"/>
                        </a:xfrm>
                        <a:prstGeom prst="rect"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C3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sz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9.25pt;height:118.05pt;z-index:2;mso-wrap-distance-left:9pt;mso-wrap-distance-top:0pt;mso-wrap-distance-right:9pt;mso-wrap-distance-bottom:0pt;margin-left:0.1pt;margin-top:0.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rPr>
                          <w:rStyle w:val="C3"/>
                        </w:rPr>
                      </w:pPr>
                      <w:r>
                        <w:rPr>
                          <w:rStyle w:val="C3"/>
                          <w:rFonts w:ascii="Arial" w:hAnsi="Arial"/>
                          <w:sz w:val="18"/>
                        </w:rPr>
                        <w:t>Напомене: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851" w:bottom="851" w:header="737" w:footer="737" w:gutter="0"/>
          <w:pgNumType w:start="1"/>
          <w:cols w:equalWidth="1" w:space="720"/>
          <w:titlePg w:val="1"/>
        </w:sectPr>
      </w:pPr>
    </w:p>
    <w:p>
      <w:pPr>
        <w:pStyle w:val="P3"/>
        <w:spacing w:after="60"/>
        <w:jc w:val="both"/>
        <w:rPr>
          <w:rStyle w:val="C3"/>
          <w:i w:val="1"/>
        </w:rPr>
      </w:pPr>
      <w:r>
        <w:rPr>
          <w:rStyle w:val="C3"/>
          <w:rFonts w:ascii="Arial" w:hAnsi="Arial"/>
          <w:b w:val="1"/>
          <w:sz w:val="18"/>
        </w:rPr>
        <w:t>ТАБЕЛА 1. ПОСЛОВНИ ПРИХОДИ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______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</w:t>
      </w:r>
      <w:r>
        <w:rPr>
          <w:rStyle w:val="C3"/>
          <w:rFonts w:ascii="Arial" w:hAnsi="Arial"/>
          <w:b w:val="1"/>
          <w:sz w:val="18"/>
        </w:rPr>
        <w:t>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 xml:space="preserve">     </w:t>
      </w:r>
      <w:r>
        <w:rPr>
          <w:rStyle w:val="C3"/>
          <w:rFonts w:ascii="Arial" w:hAnsi="Arial"/>
          <w:b w:val="1"/>
        </w:rPr>
        <w:t>У хиљ. РСД</w:t>
      </w:r>
    </w:p>
    <w:tbl>
      <w:tblPr>
        <w:tblStyle w:val="T2"/>
        <w:tblW w:w="0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3962" w:type="dxa"/>
            <w:gridSpan w:val="2"/>
            <w:vMerge w:val="restart"/>
            <w:vAlign w:val="center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Група рачуна или             рачун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за период</w:t>
            </w:r>
          </w:p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  <w:shd w:val="clear" w:color="auto" w:fill="EFF1F1"/>
          </w:tcPr>
          <w:p>
            <w:pPr>
              <w:pStyle w:val="P3"/>
              <w:spacing w:before="120"/>
              <w:ind w:left="57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 xml:space="preserve">Податке по месецима 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попуњавају </w:t>
            </w:r>
            <w:r>
              <w:rPr>
                <w:rStyle w:val="C3"/>
                <w:rFonts w:ascii="Arial" w:hAnsi="Arial"/>
                <w:b w:val="1"/>
                <w:sz w:val="17"/>
              </w:rPr>
              <w:t>само оне извештајне јединице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којима је претежна делатност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у следећим </w:t>
            </w:r>
            <w:r>
              <w:rPr>
                <w:rStyle w:val="C3"/>
                <w:rFonts w:ascii="Arial" w:hAnsi="Arial"/>
                <w:b w:val="1"/>
                <w:sz w:val="17"/>
              </w:rPr>
              <w:t>секторима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Класификације делатности (КД)</w:t>
            </w:r>
            <w:r>
              <w:rPr>
                <w:rStyle w:val="C3"/>
                <w:rFonts w:ascii="Arial" w:hAnsi="Arial"/>
                <w:b w:val="1"/>
                <w:sz w:val="17"/>
              </w:rPr>
              <w:t>: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H – Саобраћај и складиштење, I – Услуге смештаја и исхране,                                            J – Информисање и комуникације, L – Пословање некретнинама, M – Стручне, научне, иновационе и техничке делатности и N – Административне и помоћне услужне делатности (области КД од 49 до 82, осим 72 и 75)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 xml:space="preserve">Напомена: </w:t>
            </w:r>
            <w:r>
              <w:rPr>
                <w:rStyle w:val="C3"/>
                <w:rFonts w:ascii="Arial" w:hAnsi="Arial"/>
                <w:b w:val="1"/>
                <w:sz w:val="17"/>
              </w:rPr>
              <w:t>Збир вредности по месецима (колоне 5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+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6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+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7) треба да буде једнак вредности у колони 4</w:t>
            </w:r>
            <w:r>
              <w:rPr>
                <w:rStyle w:val="C3"/>
                <w:rFonts w:ascii="Arial" w:hAnsi="Arial"/>
                <w:b w:val="1"/>
                <w:sz w:val="17"/>
              </w:rPr>
              <w:t>.</w:t>
            </w:r>
          </w:p>
        </w:tc>
      </w:tr>
      <w:tr>
        <w:trPr>
          <w:trHeight w:hRule="atLeast" w:val="20"/>
        </w:trPr>
        <w:tc>
          <w:tcPr>
            <w:tcW w:w="3962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укупног:</w:t>
            </w:r>
          </w:p>
        </w:tc>
      </w:tr>
      <w:tr>
        <w:trPr>
          <w:trHeight w:hRule="atLeast" w:val="20"/>
        </w:trPr>
        <w:tc>
          <w:tcPr>
            <w:tcW w:w="3962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 месец извештајног квартала</w:t>
            </w: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 месец извештајног квартала</w:t>
            </w: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 месец извештајног квартала</w:t>
            </w:r>
          </w:p>
        </w:tc>
      </w:tr>
      <w:tr>
        <w:trPr>
          <w:trHeight w:hRule="atLeast" w:val="2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3</w:t>
            </w:r>
          </w:p>
        </w:tc>
        <w:tc>
          <w:tcPr>
            <w:tcW w:w="231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4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(</w:t>
            </w:r>
            <w:r>
              <w:rPr>
                <w:rStyle w:val="C3"/>
                <w:rFonts w:ascii="Arial" w:hAnsi="Arial"/>
                <w:b w:val="1"/>
                <w:sz w:val="16"/>
              </w:rPr>
              <w:t>5+6+7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7</w:t>
            </w: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</w:t>
            </w:r>
            <w:r>
              <w:rPr>
                <w:rStyle w:val="C3"/>
                <w:rFonts w:ascii="Arial" w:hAnsi="Arial"/>
                <w:b w:val="1"/>
                <w:sz w:val="18"/>
              </w:rPr>
              <w:t>3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5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(60+61+62+640+65)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60, 61 (за ДПЛ 60)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Приходи од активирања учинака и робе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62 (за ДПЛ 61)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640 (за ДПЛ 64)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Други пословни приходи 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65 (за ДПЛ 63,65)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 и 5.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продаје робе,</w:t>
      </w:r>
      <w:r>
        <w:rPr>
          <w:rStyle w:val="C3"/>
          <w:rFonts w:ascii="Arial" w:hAnsi="Arial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 и услуга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</w:t>
      </w:r>
    </w:p>
    <w:p>
      <w:pPr>
        <w:spacing w:lineRule="auto" w:line="264" w:before="120" w:after="12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>
        <w:rPr>
          <w:rStyle w:val="C3"/>
          <w:rFonts w:ascii="Arial" w:hAnsi="Arial"/>
          <w:sz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>
        <w:rPr>
          <w:rStyle w:val="C3"/>
          <w:rFonts w:ascii="Arial" w:hAnsi="Arial"/>
          <w:sz w:val="18"/>
        </w:rPr>
        <w:t xml:space="preserve"> за извештајни квартал.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Приходи од активирања учинака и робе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вредност која је остварена активирањем или потрошњом сопствених производа и услуга за репродукционе потребе (рачун 62).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премија, субвенција, дотација, регреса и сл</w:t>
      </w:r>
      <w:r>
        <w:rPr>
          <w:rStyle w:val="C3"/>
          <w:rFonts w:ascii="Arial" w:hAnsi="Arial"/>
          <w:sz w:val="18"/>
        </w:rPr>
        <w:t xml:space="preserve">. – Прикажите вредност прихода коју сте остварили од премија, субвенција, дотација, регреса, компензација и од повраћаја пореских дажбина (рачун 640). 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b w:val="0"/>
          <w:sz w:val="17"/>
        </w:rPr>
      </w:pPr>
      <w:r>
        <w:rPr>
          <w:rStyle w:val="C3"/>
          <w:rFonts w:ascii="Arial" w:hAnsi="Arial"/>
          <w:b w:val="1"/>
          <w:sz w:val="18"/>
        </w:rPr>
        <w:t xml:space="preserve">Други пословни приходи – </w:t>
      </w:r>
      <w:r>
        <w:rPr>
          <w:rStyle w:val="C3"/>
          <w:rFonts w:ascii="Arial" w:hAnsi="Arial"/>
          <w:sz w:val="18"/>
        </w:rPr>
        <w:t xml:space="preserve">Прикажите 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 </w:t>
      </w: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first" r:id="RelFtr3"/>
          <w:type w:val="nextPage"/>
          <w:pgSz w:w="16840" w:h="11907" w:code="0" w:orient="landscape"/>
          <w:pgMar w:left="851" w:right="851" w:top="851" w:bottom="851" w:header="737" w:footer="737" w:gutter="0"/>
          <w:pgNumType w:start="2"/>
          <w:cols w:equalWidth="1" w:space="720"/>
          <w:titlePg w:val="1"/>
        </w:sect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2. </w:t>
      </w:r>
      <w:r>
        <w:rPr>
          <w:rStyle w:val="C3"/>
          <w:rFonts w:ascii="Arial" w:hAnsi="Arial"/>
          <w:b w:val="1"/>
          <w:sz w:val="18"/>
        </w:rPr>
        <w:t xml:space="preserve">ПОСЛОВНИ РАСХОДИ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 xml:space="preserve">______ </w:t>
      </w:r>
      <w:r>
        <w:rPr>
          <w:rStyle w:val="C3"/>
          <w:rFonts w:ascii="Arial" w:hAnsi="Arial"/>
          <w:b w:val="1"/>
          <w:sz w:val="18"/>
        </w:rPr>
        <w:t xml:space="preserve">квартал </w:t>
      </w:r>
      <w:r>
        <w:rPr>
          <w:rStyle w:val="C3"/>
          <w:rFonts w:ascii="Arial" w:hAnsi="Arial"/>
          <w:b w:val="1"/>
          <w:sz w:val="18"/>
        </w:rPr>
        <w:t>201</w:t>
      </w:r>
      <w:r>
        <w:rPr>
          <w:rStyle w:val="C3"/>
          <w:rFonts w:ascii="Arial" w:hAnsi="Arial"/>
          <w:b w:val="1"/>
          <w:sz w:val="18"/>
        </w:rPr>
        <w:t>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</w:t>
      </w:r>
      <w:r>
        <w:rPr>
          <w:rStyle w:val="C3"/>
          <w:rFonts w:ascii="Arial" w:hAnsi="Arial"/>
          <w:b w:val="1"/>
        </w:rPr>
        <w:t>У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</w:rPr>
        <w:t>хиљ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</w:rPr>
        <w:t>РСД</w:t>
      </w:r>
    </w:p>
    <w:tbl>
      <w:tblPr>
        <w:tblStyle w:val="T2"/>
        <w:tblW w:w="10140" w:type="dxa"/>
        <w:jc w:val="center"/>
        <w:tblCellSpacing w:w="8" w:type="dxa"/>
        <w:tblBorders>
          <w:top w:val="single" w:sz="6" w:space="0" w:shadow="0" w:frame="0" w:color="595959"/>
          <w:left w:val="single" w:sz="6" w:space="0" w:shadow="0" w:frame="0" w:color="595959"/>
          <w:bottom w:val="single" w:sz="6" w:space="0" w:shadow="0" w:frame="0" w:color="595959"/>
          <w:right w:val="single" w:sz="6" w:space="0" w:shadow="0" w:frame="0" w:color="595959"/>
          <w:insideH w:val="single" w:sz="6" w:space="0" w:shadow="0" w:frame="0" w:color="595959"/>
          <w:insideV w:val="single" w:sz="6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940" w:type="dxa"/>
            <w:gridSpan w:val="2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Група рачуна</w:t>
              <w:br w:type="textWrapping"/>
              <w:t>или рачун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i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               </w:t>
            </w: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Rule="auto" w:line="192" w:before="60" w:after="60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(2+3+4+5+</w:t>
            </w:r>
            <w:r>
              <w:rPr>
                <w:rStyle w:val="C3"/>
                <w:rFonts w:ascii="Arial" w:hAnsi="Arial"/>
                <w:b w:val="1"/>
                <w:sz w:val="18"/>
              </w:rPr>
              <w:t>6)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(50+51+52+53+55)</w:t>
              <w:br w:type="textWrapping"/>
              <w:t>-(555+556)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Набавна вредност продате робе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50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материјала и енергије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51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зарада, накнада зарада и остали лични трошкови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52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производних услуга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53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Нематеријални трошкови, </w:t>
            </w:r>
            <w:r>
              <w:rPr>
                <w:rStyle w:val="C3"/>
                <w:rFonts w:ascii="Arial" w:hAnsi="Arial"/>
                <w:b w:val="1"/>
                <w:sz w:val="18"/>
              </w:rPr>
              <w:t>осим</w:t>
            </w:r>
            <w:r>
              <w:rPr>
                <w:rStyle w:val="C3"/>
                <w:rFonts w:ascii="Arial" w:hAnsi="Arial"/>
                <w:sz w:val="18"/>
              </w:rPr>
              <w:t xml:space="preserve"> трошкова пореза и </w:t>
              <w:br w:type="textWrapping"/>
              <w:t>трошкова доприноса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55,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осим </w:t>
            </w:r>
            <w:r>
              <w:rPr>
                <w:rStyle w:val="C3"/>
                <w:rFonts w:ascii="Arial" w:hAnsi="Arial"/>
                <w:sz w:val="18"/>
              </w:rPr>
              <w:t>рачуна</w:t>
              <w:br w:type="textWrapping"/>
              <w:t>555 и 556</w:t>
            </w:r>
          </w:p>
        </w:tc>
        <w:tc>
          <w:tcPr>
            <w:tcW w:w="3151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312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4, 5 и 6.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Набавна вредност продате робе</w:t>
      </w:r>
      <w:r>
        <w:t xml:space="preserve"> – Прикажите набавну вредност продате робе, набавну вредност некретнина набављених ради препродаје (земљиште, грађевински објекти и остале некретнине) и набавну вредност осталих сталних средстава намењених продаји (рачун 50).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материјала</w:t>
      </w:r>
      <w:r>
        <w:rPr>
          <w:rStyle w:val="C3"/>
          <w:b w:val="1"/>
        </w:rPr>
        <w:t xml:space="preserve"> и енергије</w:t>
      </w:r>
      <w:r>
        <w:t xml:space="preserve"> – Прикажите вредност набавке материјала, трошкове материјала за израду (сировине, основни и помоћни материјал, неодвојива амбалажа), трошкове режијског материјала, трошкове горива и енергије (електричне енергије, друге трошкове погонског горива, као што су: угаљ, нафта и нафтни деривати, гас, употребљена пара и топла вода), трошкове резервних делова и трошкове једнократног отписа алата и инвентара (рачун 51).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 xml:space="preserve">Трошкови зарада, накнада зарада и остали лични </w:t>
      </w:r>
      <w:r>
        <w:rPr>
          <w:rStyle w:val="C3"/>
          <w:b w:val="1"/>
        </w:rPr>
        <w:t>трошкови</w:t>
      </w:r>
      <w:r>
        <w:t xml:space="preserve"> – Прикажите вредност утрошену на исплате зарада запосленима, трошкове пореза и доприноса које послодавац уплаћује на име тих зарада; трошкове исплате другим лицима која нису запослени (накнaде по уговору о делу, накнаде по ауторским уговорима, накнаде по уговорима о привременим и повременим пословима закљученим са физичким лицима, накнаде физичким лицима по основу осталих уговора), трошкове накнада директорима, тј. члановима органа управљања и надзора, као и остале личне расходе и накнаде (отпремнине за одлазак у пензију, јубиларне накнаде, накнаде трошкова смештаја, исхране и превоза на службеним путевима, накнаде трошкова превоза на радно место и с радног места, теренски додаци и сл.) (рачун 52).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производних услуга</w:t>
      </w:r>
      <w:r>
        <w:t xml:space="preserve"> – Прикажите вредност утрошену на производне услуге, као што су: трошкови услуга на изради учинака, трошкови транспортних услуга, трошкови услуга одржавања, трошкови закупнина (погонске опреме, транспортних средстава, пословног инвентара и опреме, складишног и пословног простора), трошкови сајмова, трошкови рекламe и пропаганде, трошкови истраживања, трошкови развоја који се не капитализују и трошкови осталих услуга (заштите на раду, пречишћавања отпадних вода итд.).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 (не односи се на омладинске и студентске задруге) (рачун 53).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Нематеријални трошкови, осим трошкова пореза и трошкова доприноса</w:t>
      </w:r>
      <w:r>
        <w:t xml:space="preserve"> – Прикажите вредност трошкова непроизводних услуга (трошкови здравствених услуга, трошкови адвокатских услуга, трошкови услуга чишћења, трошкови рачуноводствене ревизије, трошкови консалтинга, обезбеђења, стручног усавршавања кадрова итд.); трошкова репрезентације, трошкова премија осигурања (основних средстава, залиха, производње, запослених у току рада, премије осигурања пласмана и потраживања итд.); вредност трошкова платног промета (провизије и друге накнаде банкама) и вредност трошкова чланарина (пословним удружењима, коморама, задружним савезима и сл.); </w:t>
      </w:r>
      <w:r>
        <w:rPr>
          <w:rStyle w:val="C3"/>
          <w:b w:val="1"/>
        </w:rPr>
        <w:t>осим</w:t>
      </w:r>
      <w:r>
        <w:t xml:space="preserve"> трошкова пореза и трошкова доприноса  (рачун 55, </w:t>
      </w:r>
      <w:r>
        <w:rPr>
          <w:rStyle w:val="C3"/>
          <w:b w:val="1"/>
        </w:rPr>
        <w:t>осим</w:t>
      </w:r>
      <w:r>
        <w:t xml:space="preserve"> рачуна 555 и 556).</w:t>
      </w:r>
    </w:p>
    <w:p>
      <w:pPr>
        <w:tabs>
          <w:tab w:val="left" w:pos="0" w:leader="none"/>
          <w:tab w:val="right" w:pos="9639" w:leader="none"/>
        </w:tabs>
        <w:spacing w:lineRule="auto" w:line="312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360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264" w:after="60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3. </w:t>
      </w: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за </w:t>
      </w:r>
      <w:r>
        <w:rPr>
          <w:rStyle w:val="C3"/>
          <w:rFonts w:ascii="Arial" w:hAnsi="Arial"/>
          <w:b w:val="1"/>
          <w:sz w:val="18"/>
        </w:rPr>
        <w:t xml:space="preserve">______ </w:t>
      </w:r>
      <w:r>
        <w:rPr>
          <w:rStyle w:val="C3"/>
          <w:rFonts w:ascii="Arial" w:hAnsi="Arial"/>
          <w:b w:val="1"/>
          <w:sz w:val="18"/>
        </w:rPr>
        <w:t xml:space="preserve">квартал </w:t>
      </w:r>
      <w:r>
        <w:rPr>
          <w:rStyle w:val="C3"/>
          <w:rFonts w:ascii="Arial" w:hAnsi="Arial"/>
          <w:b w:val="1"/>
          <w:sz w:val="18"/>
        </w:rPr>
        <w:t>201</w:t>
      </w:r>
      <w:r>
        <w:rPr>
          <w:rStyle w:val="C3"/>
          <w:rFonts w:ascii="Arial" w:hAnsi="Arial"/>
          <w:b w:val="1"/>
          <w:sz w:val="18"/>
        </w:rPr>
        <w:t>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              </w:t>
      </w:r>
      <w:r>
        <w:rPr>
          <w:rStyle w:val="C3"/>
          <w:rFonts w:ascii="Arial" w:hAnsi="Arial"/>
          <w:b w:val="1"/>
        </w:rPr>
        <w:t xml:space="preserve"> </w:t>
      </w:r>
      <w:r>
        <w:rPr>
          <w:rStyle w:val="C3"/>
          <w:rFonts w:ascii="Arial" w:hAnsi="Arial"/>
          <w:b w:val="1"/>
        </w:rPr>
        <w:t xml:space="preserve"> хиљ</w:t>
      </w:r>
      <w:r>
        <w:rPr>
          <w:rStyle w:val="C3"/>
          <w:rFonts w:ascii="Arial" w:hAnsi="Arial"/>
          <w:b w:val="1"/>
        </w:rPr>
        <w:t>. РСД</w:t>
      </w:r>
    </w:p>
    <w:tbl>
      <w:tblPr>
        <w:tblStyle w:val="T2"/>
        <w:tblW w:w="10206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fixed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550" w:type="dxa"/>
            <w:gridSpan w:val="2"/>
          </w:tcPr>
          <w:p>
            <w:pPr>
              <w:pStyle w:val="P2"/>
              <w:spacing w:lineRule="auto" w:line="264" w:before="20" w:after="2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2748" w:type="dxa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почетку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748" w:type="dxa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b w:val="0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крају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60" w:after="6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материјала</w:t>
            </w:r>
          </w:p>
        </w:tc>
        <w:tc>
          <w:tcPr>
            <w:tcW w:w="2748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недовршене производње и услуга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готових производа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робе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 w:before="60"/>
        <w:ind w:left="360"/>
        <w:rPr>
          <w:rStyle w:val="C3"/>
          <w:rFonts w:ascii="Arial" w:hAnsi="Arial"/>
          <w:b w:val="0"/>
          <w:sz w:val="6"/>
        </w:rPr>
      </w:pPr>
    </w:p>
    <w:p>
      <w:pPr>
        <w:spacing w:lineRule="auto" w:line="264" w:before="20"/>
        <w:ind w:hanging="142" w:left="142"/>
        <w:rPr>
          <w:rStyle w:val="C3"/>
          <w:rFonts w:ascii="Arial" w:hAnsi="Arial"/>
          <w:sz w:val="8"/>
          <w:highlight w:val="yellow"/>
        </w:rPr>
      </w:pPr>
    </w:p>
    <w:p>
      <w:pPr>
        <w:pStyle w:val="P5"/>
        <w:spacing w:lineRule="auto" w:line="264"/>
        <w:ind w:hanging="142" w:left="142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  <w:vertAlign w:val="superscript"/>
        </w:rPr>
        <w:t>1</w:t>
      </w:r>
      <w:r>
        <w:rPr>
          <w:rStyle w:val="C3"/>
          <w:rFonts w:ascii="Arial" w:hAnsi="Arial"/>
          <w:b w:val="1"/>
          <w:sz w:val="16"/>
          <w:vertAlign w:val="superscript"/>
        </w:rPr>
        <w:t>)</w:t>
      </w:r>
      <w:r>
        <w:rPr>
          <w:rStyle w:val="C3"/>
          <w:rFonts w:ascii="Arial" w:hAnsi="Arial"/>
          <w:b w:val="1"/>
          <w:sz w:val="16"/>
          <w:vertAlign w:val="superscript"/>
        </w:rPr>
        <w:t xml:space="preserve"> </w:t>
      </w:r>
      <w:r>
        <w:rPr>
          <w:rStyle w:val="C3"/>
          <w:rFonts w:ascii="Arial" w:hAnsi="Arial"/>
          <w:b w:val="1"/>
          <w:sz w:val="16"/>
        </w:rPr>
        <w:t>Н</w:t>
      </w:r>
      <w:r>
        <w:rPr>
          <w:rStyle w:val="C3"/>
          <w:rFonts w:ascii="Arial" w:hAnsi="Arial"/>
          <w:b w:val="1"/>
          <w:sz w:val="16"/>
        </w:rPr>
        <w:t>апомена</w:t>
      </w:r>
      <w:r>
        <w:rPr>
          <w:rStyle w:val="C3"/>
          <w:rFonts w:ascii="Arial" w:hAnsi="Arial"/>
          <w:b w:val="1"/>
          <w:sz w:val="16"/>
        </w:rPr>
        <w:t>:</w:t>
      </w:r>
      <w:r>
        <w:rPr>
          <w:rStyle w:val="C3"/>
          <w:rFonts w:ascii="Arial" w:hAnsi="Arial"/>
          <w:sz w:val="16"/>
        </w:rPr>
        <w:t xml:space="preserve"> Вредност залиха са стањем на почетку квартала </w:t>
      </w:r>
      <w:r>
        <w:rPr>
          <w:rStyle w:val="C3"/>
          <w:rFonts w:ascii="Arial" w:hAnsi="Arial"/>
          <w:b w:val="1"/>
          <w:sz w:val="16"/>
        </w:rPr>
        <w:t>требало би</w:t>
      </w:r>
      <w:r>
        <w:rPr>
          <w:rStyle w:val="C3"/>
          <w:rFonts w:ascii="Arial" w:hAnsi="Arial"/>
          <w:sz w:val="16"/>
        </w:rPr>
        <w:t xml:space="preserve"> да буде једнака вредности залиха са стањем на крају претходног квартала, за сваку појединачну позицију. Уколико се ова два податка разликују, молимо вас да разлог неслагања напишете у простор предвиђен за напомене, који се налази на првој страни овог упитника.</w:t>
      </w:r>
    </w:p>
    <w:p>
      <w:pPr>
        <w:pStyle w:val="P5"/>
        <w:spacing w:lineRule="auto" w:line="276"/>
        <w:rPr>
          <w:rStyle w:val="C3"/>
          <w:rFonts w:ascii="Arial" w:hAnsi="Arial"/>
          <w:b w:val="0"/>
        </w:rPr>
      </w:pP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материјала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10. Вредност искажите по набавној вредности, без ПДВ-а, уз умањење за исправку вредности (рачун 109).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 xml:space="preserve">Залихе недовршене </w:t>
      </w:r>
      <w:r>
        <w:rPr>
          <w:rStyle w:val="C3"/>
          <w:rFonts w:ascii="Arial" w:hAnsi="Arial"/>
          <w:b w:val="1"/>
          <w:sz w:val="18"/>
        </w:rPr>
        <w:t>производње</w:t>
      </w:r>
      <w:r>
        <w:rPr>
          <w:rStyle w:val="C3"/>
          <w:rFonts w:ascii="Arial" w:hAnsi="Arial"/>
          <w:b w:val="1"/>
          <w:sz w:val="18"/>
        </w:rPr>
        <w:t xml:space="preserve"> и услуга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11. Вредност искажите по цени коштања, 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готових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Прикажите стање на почетку и крају квартала на групи рачуна 12. Вредност искажите по цени коштања,</w:t>
      </w:r>
      <w:r>
        <w:rPr>
          <w:rStyle w:val="C3"/>
          <w:rFonts w:ascii="Arial" w:hAnsi="Arial"/>
          <w:color w:val="000000"/>
        </w:rPr>
        <w:t xml:space="preserve"> </w:t>
      </w:r>
      <w:r>
        <w:rPr>
          <w:rStyle w:val="C3"/>
          <w:rFonts w:ascii="Arial" w:hAnsi="Arial"/>
          <w:sz w:val="18"/>
        </w:rPr>
        <w:t>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робе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 Прикажите стање на почетку и крају квартала на групи рачуна 13. Вредност искажите по набавној вредности, без ПДВ-а, уз умањење за исправку вредности (рачун 139).</w:t>
      </w:r>
    </w:p>
    <w:p>
      <w:pPr>
        <w:pStyle w:val="P3"/>
        <w:spacing w:lineRule="auto" w:line="264"/>
        <w:jc w:val="both"/>
        <w:rPr>
          <w:rStyle w:val="C3"/>
          <w:rFonts w:ascii="Arial" w:hAnsi="Arial"/>
          <w:sz w:val="24"/>
        </w:rPr>
      </w:pPr>
    </w:p>
    <w:p>
      <w:pPr>
        <w:pStyle w:val="P3"/>
        <w:spacing w:lineRule="auto" w:line="264" w:after="6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</w:t>
      </w:r>
      <w:r>
        <w:rPr>
          <w:rStyle w:val="C3"/>
          <w:rFonts w:ascii="Arial" w:hAnsi="Arial"/>
          <w:b w:val="1"/>
          <w:sz w:val="18"/>
        </w:rPr>
        <w:t>4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  <w:sz w:val="18"/>
        </w:rPr>
        <w:t xml:space="preserve">БРОЈ </w:t>
      </w:r>
      <w:r>
        <w:rPr>
          <w:rStyle w:val="C3"/>
          <w:rFonts w:ascii="Arial" w:hAnsi="Arial"/>
          <w:b w:val="1"/>
          <w:sz w:val="18"/>
        </w:rPr>
        <w:t>ЗАПОСЛЕНИХ</w:t>
      </w:r>
    </w:p>
    <w:tbl>
      <w:tblPr>
        <w:tblStyle w:val="T2"/>
        <w:tblW w:w="7371" w:type="dxa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431"/>
        </w:trPr>
        <w:tc>
          <w:tcPr>
            <w:tcW w:w="4131" w:type="dxa"/>
            <w:gridSpan w:val="2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77" w:type="dxa"/>
          </w:tcPr>
          <w:p>
            <w:pPr>
              <w:spacing w:lineRule="auto" w:line="264" w:before="20" w:after="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Квартални просек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             </w:t>
            </w:r>
          </w:p>
        </w:tc>
      </w:tr>
      <w:tr>
        <w:trPr>
          <w:trHeight w:hRule="exact" w:val="567"/>
        </w:trPr>
        <w:tc>
          <w:tcPr>
            <w:tcW w:w="468" w:type="dxa"/>
            <w:vAlign w:val="center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spacing w:lineRule="auto" w:line="264" w:before="40" w:after="4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Број запослених</w:t>
            </w:r>
          </w:p>
        </w:tc>
        <w:tc>
          <w:tcPr>
            <w:tcW w:w="3177" w:type="dxa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/>
        <w:rPr>
          <w:rStyle w:val="C3"/>
          <w:rFonts w:ascii="Arial" w:hAnsi="Arial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Просек за извештајни квартал рачуна се као збир стања крајем сваког месеца, подељен са три, исказан без децимала.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4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Број запослених</w:t>
      </w:r>
      <w:r>
        <w:rPr>
          <w:rStyle w:val="C3"/>
          <w:rFonts w:ascii="Arial" w:hAnsi="Arial"/>
          <w:sz w:val="18"/>
        </w:rPr>
        <w:t xml:space="preserve"> – Прикажите број лица која су са послодавцем закључила уговор о раду на одређено или неодређено време и која су плаћена за свој рад.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Обухватају се</w:t>
      </w:r>
      <w:r>
        <w:rPr>
          <w:rStyle w:val="C3"/>
          <w:rFonts w:ascii="Arial" w:hAnsi="Arial"/>
          <w:sz w:val="18"/>
        </w:rPr>
        <w:t xml:space="preserve"> сва лица која се налазе на платном списку, укључујући и она која раде код куће, приправнике, плаћене власнике и плаћене чланове породице, лица која су привремено одсутна (боловање, плаћено одсуство), она која не раде пуно радно време, лица која раде по основу уговора о привременим и повременим пословима и сезонске раднике (укључујући лица која су ангажована преко омладинских и студентских задруга).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Не обухватају се</w:t>
      </w:r>
      <w:r>
        <w:rPr>
          <w:rStyle w:val="C3"/>
          <w:rFonts w:ascii="Arial" w:hAnsi="Arial"/>
          <w:sz w:val="18"/>
        </w:rPr>
        <w:t xml:space="preserve"> неплаћени власници и неплаћени чланови породице, лица ангажована по основу уговора о делу, лица на дужем одсуству, волонтери, лица која се повремено ангажују посредством агенција за запошљавање као ни чланови управног и надзорног одбора (уколико немају статус запосленог).</w:t>
      </w:r>
    </w:p>
    <w:p>
      <w:pPr>
        <w:pStyle w:val="P3"/>
        <w:rPr>
          <w:rStyle w:val="C3"/>
          <w:rFonts w:ascii="Arial" w:hAnsi="Arial"/>
          <w:b w:val="0"/>
          <w:sz w:val="18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Датум  ________________ 2018. године</w:t>
      </w:r>
    </w:p>
    <w:p>
      <w:pPr>
        <w:spacing w:lineRule="auto" w:line="223"/>
        <w:rPr>
          <w:rStyle w:val="C3"/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</w:tr>
      <w:tr>
        <w:trPr>
          <w:trHeight w:hRule="exact" w:val="25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</w:tr>
    </w:tbl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trHeight w:hRule="atLeast" w:val="255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</w:tr>
    </w:tbl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Штампано у Републичком заводу за статистику</w:t>
      </w: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737" w:footer="73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A5B68B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857989"/>
    <w:multiLevelType w:val="hybridMultilevel"/>
    <w:lvl w:ilvl="0" w:tplc="26EA026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F100F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A01C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68D6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EFAEC8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F5E0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31062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EBB7C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23CC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5B63873"/>
    <w:multiLevelType w:val="multilevel"/>
    <w:lvl w:ilvl="0">
      <w:start w:val="1"/>
      <w:numFmt w:val="decimal"/>
      <w:suff w:val="tab"/>
      <w:lvlText w:val="%1)"/>
      <w:lvlJc w:val="left"/>
      <w:pPr>
        <w:ind w:hanging="360" w:left="530"/>
        <w:tabs>
          <w:tab w:val="left" w:pos="5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50"/>
        <w:tabs>
          <w:tab w:val="left" w:pos="12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70"/>
        <w:tabs>
          <w:tab w:val="left" w:pos="19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90"/>
        <w:tabs>
          <w:tab w:val="left" w:pos="26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10"/>
        <w:tabs>
          <w:tab w:val="left" w:pos="34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30"/>
        <w:tabs>
          <w:tab w:val="left" w:pos="41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50"/>
        <w:tabs>
          <w:tab w:val="left" w:pos="48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70"/>
        <w:tabs>
          <w:tab w:val="left" w:pos="55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90"/>
        <w:tabs>
          <w:tab w:val="left" w:pos="6290" w:leader="none"/>
        </w:tabs>
      </w:pPr>
      <w:rPr/>
    </w:lvl>
  </w:abstractNum>
  <w:abstractNum w:abstractNumId="3">
    <w:nsid w:val="78AA5624"/>
    <w:multiLevelType w:val="hybridMultilevel"/>
    <w:lvl w:ilvl="0" w:tplc="1EA9EEB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398E7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5996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3411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B98FE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75B9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AF939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DC9B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274B7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link w:val="C8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paragraph" w:styleId="P6">
    <w:name w:val=""/>
    <w:basedOn w:val="P0"/>
    <w:next w:val="P6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7">
    <w:name w:val="Pasus"/>
    <w:basedOn w:val="P0"/>
    <w:next w:val="P7"/>
    <w:link w:val="C5"/>
    <w:pPr>
      <w:jc w:val="both"/>
    </w:pPr>
    <w:rPr>
      <w:rFonts w:ascii="Arial" w:hAnsi="Arial"/>
      <w:sz w:val="18"/>
    </w:rPr>
  </w:style>
  <w:style w:type="paragraph" w:styleId="P8">
    <w:name w:val="Char Char Char Char Char1 Char"/>
    <w:basedOn w:val="P0"/>
    <w:next w:val="P8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9">
    <w:name w:val="Normal (Web)"/>
    <w:basedOn w:val="P0"/>
    <w:next w:val="P9"/>
    <w:pPr>
      <w:spacing w:before="100" w:after="100" w:beforeAutospacing="1" w:afterAutospacing="1"/>
    </w:pPr>
    <w:rPr>
      <w:sz w:val="24"/>
    </w:rPr>
  </w:style>
  <w:style w:type="paragraph" w:styleId="P10">
    <w:name w:val="Endnote Text"/>
    <w:basedOn w:val="P0"/>
    <w:next w:val="P10"/>
    <w:pPr/>
    <w:rPr/>
  </w:style>
  <w:style w:type="paragraph" w:styleId="P11">
    <w:name w:val=" Char Char Char Char Char1 Char"/>
    <w:basedOn w:val="P0"/>
    <w:next w:val="P11"/>
    <w:link w:val="C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12">
    <w:name w:val="Balloon Text"/>
    <w:basedOn w:val="P0"/>
    <w:next w:val="P12"/>
    <w:link w:val="C7"/>
    <w:pPr/>
    <w:rPr>
      <w:rFonts w:ascii="Tahoma" w:hAnsi="Tahoma"/>
      <w:sz w:val="16"/>
    </w:rPr>
  </w:style>
  <w:style w:type="paragraph" w:styleId="P13">
    <w:name w:val="Header"/>
    <w:basedOn w:val="P0"/>
    <w:next w:val="P13"/>
    <w:link w:val="C10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11"/>
    <w:rPr>
      <w:rFonts w:ascii="Arial" w:hAnsi="Arial"/>
      <w:b w:val="1"/>
      <w:color w:val="000000"/>
      <w:sz w:val="24"/>
    </w:rPr>
  </w:style>
  <w:style w:type="character" w:styleId="C4">
    <w:name w:val="Footnote Reference"/>
    <w:rPr>
      <w:vertAlign w:val="superscript"/>
    </w:rPr>
  </w:style>
  <w:style w:type="character" w:styleId="C5">
    <w:name w:val="Pasus Char"/>
    <w:link w:val="P7"/>
    <w:rPr>
      <w:rFonts w:ascii="Arial" w:hAnsi="Arial"/>
      <w:sz w:val="18"/>
    </w:rPr>
  </w:style>
  <w:style w:type="character" w:styleId="C6">
    <w:name w:val="Endnote Reference"/>
    <w:rPr>
      <w:vertAlign w:val="superscript"/>
    </w:rPr>
  </w:style>
  <w:style w:type="character" w:styleId="C7">
    <w:name w:val="Balloon Text Char"/>
    <w:link w:val="P12"/>
    <w:rPr>
      <w:rFonts w:ascii="Tahoma" w:hAnsi="Tahoma"/>
      <w:sz w:val="16"/>
    </w:rPr>
  </w:style>
  <w:style w:type="character" w:styleId="C8">
    <w:name w:val="Footer Char"/>
    <w:link w:val="P4"/>
    <w:rPr/>
  </w:style>
  <w:style w:type="character" w:styleId="C9">
    <w:name w:val="Page Number"/>
    <w:basedOn w:val="C3"/>
    <w:rPr/>
  </w:style>
  <w:style w:type="character" w:styleId="C10">
    <w:name w:val="Header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3D effects 1"/>
    <w:basedOn w:val="T2"/>
    <w:tblPr/>
    <w:trPr/>
    <w:tcPr/>
  </w:style>
  <w:style w:type="table" w:styleId="T5">
    <w:name w:val="Table Web 1"/>
    <w:basedOn w:val="T2"/>
    <w:tblPr>
      <w:tblCellSpacing w:w="20" w:type="dxa"/>
      <w:tblBorders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  <w:insideH w:val="single" w:sz="6" w:space="0" w:shadow="0" w:frame="0"/>
        <w:insideV w:val="single" w:sz="6" w:space="0" w:shadow="0" w:frame="0"/>
      </w:tblBorders>
    </w:tblPr>
    <w:trPr/>
    <w:tcPr/>
  </w:style>
  <w:style w:type="table" w:styleId="T6">
    <w:name w:val="Style1"/>
    <w:basedOn w:val="T5"/>
    <w:tblPr/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</dc:creator>
  <dcterms:created xsi:type="dcterms:W3CDTF">2010-02-04T09:31:00Z</dcterms:created>
  <cp:lastModifiedBy>Nikola Kapetanovic</cp:lastModifiedBy>
  <cp:lastPrinted>2017-01-18T07:38:00Z</cp:lastPrinted>
  <dcterms:modified xsi:type="dcterms:W3CDTF">2020-01-10T11:25:21Z</dcterms:modified>
  <cp:revision>317</cp:revision>
  <dc:title> </dc:title>
</cp:coreProperties>
</file>