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CB59F3" Type="http://schemas.openxmlformats.org/officeDocument/2006/relationships/officeDocument" Target="/word/document.xml" /><Relationship Id="coreR65CB59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ayout w:type="autofit"/>
      </w:tblPr>
      <w:tblGrid/>
      <w:tr>
        <w:tc>
          <w:tcPr>
            <w:tcW w:w="382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782955" cy="228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228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Образац ШС</w:t>
            </w:r>
            <w:r>
              <w:rPr>
                <w:rFonts w:ascii="Arial" w:hAnsi="Arial"/>
                <w:b w:val="1"/>
                <w:sz w:val="20"/>
              </w:rPr>
              <w:t>/</w:t>
            </w:r>
            <w:r>
              <w:rPr>
                <w:rFonts w:ascii="Arial" w:hAnsi="Arial"/>
                <w:b w:val="1"/>
                <w:sz w:val="20"/>
              </w:rPr>
              <w:t>П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СРБИЈА</w:t>
            </w:r>
          </w:p>
        </w:tc>
        <w:tc>
          <w:tcPr>
            <w:tcW w:w="276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 о званичној статистици,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„Службени гласник РС“, број 104/2009.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76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0103" w:type="dxa"/>
            <w:gridSpan w:val="3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Шифра истраживања: </w:t>
      </w:r>
      <w:r>
        <w:rPr>
          <w:rFonts w:ascii="Arial" w:hAnsi="Arial"/>
          <w:b w:val="1"/>
          <w:sz w:val="20"/>
        </w:rPr>
        <w:t>Р0200</w:t>
      </w:r>
      <w:r>
        <w:rPr>
          <w:rFonts w:ascii="Arial" w:hAnsi="Arial"/>
          <w:b w:val="1"/>
          <w:sz w:val="20"/>
        </w:rPr>
        <w:t>5</w:t>
      </w:r>
      <w:r>
        <w:rPr>
          <w:rFonts w:ascii="Arial" w:hAnsi="Arial"/>
          <w:b w:val="1"/>
          <w:sz w:val="20"/>
        </w:rPr>
        <w:t>0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СТАТИСТИЧКИ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ЗА СРЕДЊЕ ШКОЛЕ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</w:t>
      </w:r>
      <w:r>
        <w:rPr>
          <w:rFonts w:ascii="Arial" w:hAnsi="Arial"/>
          <w:b w:val="1"/>
          <w:sz w:val="20"/>
        </w:rPr>
        <w:t>очет</w:t>
      </w:r>
      <w:r>
        <w:rPr>
          <w:rFonts w:ascii="Arial" w:hAnsi="Arial"/>
          <w:b w:val="1"/>
          <w:sz w:val="20"/>
        </w:rPr>
        <w:t>а</w:t>
      </w:r>
      <w:r>
        <w:rPr>
          <w:rFonts w:ascii="Arial" w:hAnsi="Arial"/>
          <w:b w:val="1"/>
          <w:sz w:val="20"/>
        </w:rPr>
        <w:t>к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школске године </w:t>
      </w:r>
      <w:r>
        <w:rPr>
          <w:rFonts w:ascii="Arial" w:hAnsi="Arial"/>
          <w:b w:val="1"/>
          <w:sz w:val="20"/>
        </w:rPr>
        <w:t>–</w:t>
      </w:r>
    </w:p>
    <w:p>
      <w:pPr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/201</w:t>
      </w:r>
      <w:r>
        <w:rPr>
          <w:rFonts w:ascii="Arial" w:hAnsi="Arial"/>
          <w:b w:val="1"/>
          <w:sz w:val="20"/>
        </w:rPr>
        <w:t>9</w:t>
      </w:r>
      <w:r>
        <w:rPr>
          <w:rFonts w:ascii="Arial" w:hAnsi="Arial"/>
          <w:b w:val="1"/>
          <w:sz w:val="20"/>
        </w:rPr>
        <w:t>.</w:t>
      </w:r>
    </w:p>
    <w:p>
      <w:pPr>
        <w:rPr>
          <w:rFonts w:ascii="Arial" w:hAnsi="Arial"/>
          <w:b w:val="1"/>
          <w:sz w:val="16"/>
        </w:rPr>
      </w:pPr>
    </w:p>
    <w:p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26. а казнене одредбе за одбијање давања података или давањe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ПОПУЊАВА СТАТИСТИКА</w:t>
            </w: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Назив школе</w:t>
            </w:r>
          </w:p>
        </w:tc>
        <w:tc>
          <w:tcPr>
            <w:tcW w:w="478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238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3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Матични број јединственог регистра</w:t>
            </w:r>
          </w:p>
        </w:tc>
        <w:tc>
          <w:tcPr>
            <w:tcW w:w="289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left="86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Матични број</w:t>
      </w:r>
    </w:p>
    <w:p>
      <w:pPr>
        <w:rPr>
          <w:rFonts w:ascii="Arial" w:hAnsi="Arial"/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8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јединице у саставу</w:t>
            </w:r>
          </w:p>
        </w:tc>
        <w:tc>
          <w:tcPr>
            <w:tcW w:w="33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firstLine="720" w:left="7920"/>
        <w:rPr>
          <w:sz w:val="12"/>
        </w:rPr>
      </w:pPr>
      <w:r>
        <w:rPr>
          <w:rFonts w:ascii="Arial" w:hAnsi="Arial"/>
          <w:sz w:val="16"/>
        </w:rPr>
        <w:t xml:space="preserve">                     ЈУС</w:t>
      </w:r>
    </w:p>
    <w:p>
      <w:pPr>
        <w:jc w:val="both"/>
        <w:rPr>
          <w:rFonts w:ascii="Arial" w:hAnsi="Arial"/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157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Општина</w:t>
            </w:r>
          </w:p>
        </w:tc>
        <w:tc>
          <w:tcPr>
            <w:tcW w:w="209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39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Место</w:t>
            </w:r>
          </w:p>
        </w:tc>
        <w:tc>
          <w:tcPr>
            <w:tcW w:w="1701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tabs>
          <w:tab w:val="right" w:pos="9809" w:leader="none"/>
        </w:tabs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ab/>
      </w:r>
      <w:r>
        <w:rPr>
          <w:rFonts w:ascii="Arial" w:hAnsi="Arial"/>
          <w:b w:val="1"/>
          <w:sz w:val="16"/>
        </w:rPr>
        <w:t>Р</w:t>
      </w:r>
      <w:r>
        <w:rPr>
          <w:rFonts w:ascii="Arial" w:hAnsi="Arial"/>
          <w:sz w:val="16"/>
        </w:rPr>
        <w:t xml:space="preserve">                 Општина</w:t>
      </w:r>
    </w:p>
    <w:p>
      <w:pPr>
        <w:rPr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Улица и број</w:t>
            </w:r>
          </w:p>
        </w:tc>
        <w:tc>
          <w:tcPr>
            <w:tcW w:w="264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Тел.</w:t>
            </w:r>
          </w:p>
        </w:tc>
        <w:tc>
          <w:tcPr>
            <w:tcW w:w="156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Електронска пошта</w:t>
            </w:r>
          </w:p>
        </w:tc>
        <w:tc>
          <w:tcPr>
            <w:tcW w:w="39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6238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Ако школа обавља делатност ван седишта, уписати назив матичне школе у чијем је саставу школа за коју се подноси извештај</w:t>
            </w: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238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Назив</w:t>
            </w:r>
          </w:p>
        </w:tc>
        <w:tc>
          <w:tcPr>
            <w:tcW w:w="538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</w:t>
            </w:r>
          </w:p>
        </w:tc>
        <w:tc>
          <w:tcPr>
            <w:tcW w:w="51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firstLine="720" w:left="79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Насеље</w:t>
      </w:r>
    </w:p>
    <w:p>
      <w:pPr>
        <w:rPr>
          <w:sz w:val="12"/>
        </w:rPr>
      </w:pPr>
    </w:p>
    <w:p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који се приказују у овом упитнику односе се на стање 14. 09. 2018.</w:t>
      </w:r>
    </w:p>
    <w:p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Овај статистички упитник попуњавају </w:t>
      </w:r>
      <w:r>
        <w:rPr>
          <w:rFonts w:ascii="Arial" w:hAnsi="Arial"/>
          <w:b w:val="1"/>
          <w:sz w:val="20"/>
        </w:rPr>
        <w:t>све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редовне </w:t>
      </w:r>
      <w:r>
        <w:rPr>
          <w:rFonts w:ascii="Arial" w:hAnsi="Arial"/>
          <w:b w:val="1"/>
          <w:sz w:val="20"/>
        </w:rPr>
        <w:t>средње школе</w:t>
      </w:r>
      <w:r>
        <w:rPr>
          <w:rFonts w:ascii="Arial" w:hAnsi="Arial"/>
          <w:b w:val="1"/>
          <w:sz w:val="20"/>
        </w:rPr>
        <w:t xml:space="preserve"> и средње школе за ученике са сметњама у развоју</w:t>
      </w:r>
      <w:r>
        <w:rPr>
          <w:rFonts w:ascii="Arial" w:hAnsi="Arial"/>
          <w:sz w:val="20"/>
        </w:rPr>
        <w:t>. Школа која има одељење средњег образовања у другом месту – насељу (обавља делатност ван седишта), за то одељење попуњава посебан упитник.</w:t>
      </w:r>
    </w:p>
    <w:p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Свака школа, која поред редовног има и одељење за образовање ученика са сметњама у развоју, попуњава и посебан упитник ШС/П за овај вид образовања.</w:t>
      </w:r>
    </w:p>
    <w:p>
      <w:pPr>
        <w:rPr>
          <w:sz w:val="12"/>
        </w:rPr>
      </w:pPr>
      <w:r>
        <w:rPr>
          <w:rFonts w:ascii="Arial" w:hAnsi="Arial"/>
          <w:sz w:val="20"/>
        </w:rPr>
        <w:t xml:space="preserve">Овај статистички упитник се попуњава у два примерка. Један примерак школа задржава за своје потребе, а други, до предвиђеног рока, </w:t>
      </w:r>
      <w:r>
        <w:rPr>
          <w:rFonts w:ascii="Arial" w:hAnsi="Arial"/>
          <w:b w:val="1"/>
          <w:sz w:val="20"/>
        </w:rPr>
        <w:t>доставља статистичком органу</w:t>
      </w:r>
      <w:r>
        <w:rPr>
          <w:rFonts w:ascii="Arial" w:hAnsi="Arial"/>
          <w:sz w:val="20"/>
        </w:rPr>
        <w:t xml:space="preserve"> од кога су упитници примљени.</w:t>
      </w:r>
    </w:p>
    <w:p>
      <w:pPr>
        <w:rPr>
          <w:sz w:val="12"/>
        </w:rPr>
      </w:pPr>
    </w:p>
    <w:p>
      <w:pPr>
        <w:rPr>
          <w:sz w:val="12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22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наставних језика</w:t>
            </w:r>
          </w:p>
        </w:tc>
        <w:tc>
          <w:tcPr>
            <w:tcW w:w="39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301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смена у којима школа ради</w:t>
            </w:r>
          </w:p>
        </w:tc>
        <w:tc>
          <w:tcPr>
            <w:tcW w:w="107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једна</w:t>
            </w:r>
          </w:p>
        </w:tc>
        <w:tc>
          <w:tcPr>
            <w:tcW w:w="107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две</w:t>
            </w:r>
          </w:p>
        </w:tc>
        <w:tc>
          <w:tcPr>
            <w:tcW w:w="107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 три</w:t>
            </w: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Merge w:val="restart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8.</w:t>
            </w:r>
          </w:p>
        </w:tc>
        <w:tc>
          <w:tcPr>
            <w:tcW w:w="4574" w:type="dxa"/>
            <w:vMerge w:val="restart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Тип школе: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гимназија;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стручна школа;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уметничка школа (музичка, балетска, ликовна);</w:t>
              <w:br w:type="textWrapping"/>
              <w:t xml:space="preserve">4. мешовита школа (стручна – гимназија);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5. мешовита (стручна – уметничка ликовна); 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верска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7. школа или одељење за ученике </w:t>
              <w:br w:type="textWrapping"/>
              <w:t xml:space="preserve">    са сметњама у развоју . . . . . . . . . . . . . . . . . . . .</w:t>
            </w:r>
            <w:r>
              <w:rPr>
                <w:rFonts w:ascii="Wingdings" w:hAnsi="Wingdings"/>
                <w:sz w:val="24"/>
              </w:rPr>
              <w:t>Ü</w:t>
            </w:r>
          </w:p>
        </w:tc>
        <w:tc>
          <w:tcPr>
            <w:tcW w:w="3840" w:type="dxa"/>
            <w:vMerge w:val="restart"/>
            <w:tcBorders>
              <w:left w:val="none" w:sz="0" w:space="0" w:shadow="0" w:frame="0"/>
            </w:tcBorders>
          </w:tcPr>
          <w:p>
            <w:pPr>
              <w:spacing w:before="80"/>
              <w:rPr>
                <w:rFonts w:ascii="Arial" w:hAnsi="Arial"/>
                <w:i w:val="1"/>
                <w:sz w:val="18"/>
              </w:rPr>
            </w:pPr>
          </w:p>
          <w:p>
            <w:pPr>
              <w:spacing w:before="80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Врста наставе према сметњи у развоју</w:t>
            </w:r>
          </w:p>
          <w:p>
            <w:pPr>
              <w:rPr>
                <w:rFonts w:ascii="Arial" w:hAnsi="Arial"/>
                <w:sz w:val="18"/>
              </w:rPr>
            </w:pP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оштећен вид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оштећен слух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телесна инвалидност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поремећај у понашању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ментална ретардација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вишеструко ометени у развоју</w:t>
            </w: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10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 школе</w:t>
            </w:r>
          </w:p>
        </w:tc>
      </w:tr>
      <w:tr>
        <w:trPr>
          <w:trHeight w:hRule="atLeast" w:val="207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07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25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right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Врста наставе</w:t>
            </w:r>
          </w:p>
        </w:tc>
      </w:tr>
      <w:tr>
        <w:trPr>
          <w:trHeight w:hRule="atLeast" w:val="207"/>
        </w:trPr>
        <w:tc>
          <w:tcPr>
            <w:tcW w:w="454" w:type="dxa"/>
            <w:vMerge w:val="continue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7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840" w:type="dxa"/>
            <w:vMerge w:val="continue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169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Облик својине:</w:t>
            </w:r>
          </w:p>
        </w:tc>
        <w:tc>
          <w:tcPr>
            <w:tcW w:w="1425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државна</w:t>
            </w:r>
          </w:p>
        </w:tc>
        <w:tc>
          <w:tcPr>
            <w:tcW w:w="1302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приватна</w:t>
            </w:r>
          </w:p>
        </w:tc>
        <w:tc>
          <w:tcPr>
            <w:tcW w:w="121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 остало</w:t>
            </w:r>
          </w:p>
        </w:tc>
        <w:tc>
          <w:tcPr>
            <w:tcW w:w="1934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br w:type="page"/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0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 xml:space="preserve">Наставници и стручни сарадници </w:t>
      </w:r>
      <w:r>
        <w:rPr>
          <w:rFonts w:ascii="Arial" w:hAnsi="Arial"/>
          <w:b w:val="1"/>
          <w:sz w:val="18"/>
        </w:rPr>
        <w:t>према</w:t>
      </w:r>
      <w:r>
        <w:rPr>
          <w:rFonts w:ascii="Arial" w:hAnsi="Arial"/>
          <w:b w:val="1"/>
          <w:sz w:val="18"/>
        </w:rPr>
        <w:t xml:space="preserve"> полу и</w:t>
      </w:r>
      <w:r>
        <w:rPr>
          <w:rFonts w:ascii="Arial" w:hAnsi="Arial"/>
          <w:b w:val="1"/>
          <w:sz w:val="18"/>
        </w:rPr>
        <w:t xml:space="preserve"> дужини радног времена</w:t>
      </w:r>
    </w:p>
    <w:tbl>
      <w:tblPr>
        <w:tblStyle w:val="T2"/>
        <w:tblW w:w="103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Merge w:val="restart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пуним радним временом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краћим од пуног радног времена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 радним временом дужим од пуног – до 130%</w:t>
            </w:r>
          </w:p>
        </w:tc>
      </w:tr>
      <w:tr>
        <w:tc>
          <w:tcPr>
            <w:tcW w:w="2044" w:type="dxa"/>
            <w:vMerge w:val="continue"/>
            <w:shd w:val="nil" w:color="auto" w:fill="auto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Merge w:val="continue"/>
            <w:shd w:val="nil" w:color="auto" w:fill="auto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7" w:type="dxa"/>
            <w:vMerge w:val="continue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Merge w:val="continue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25%</w:t>
            </w:r>
          </w:p>
        </w:tc>
        <w:tc>
          <w:tcPr>
            <w:tcW w:w="912" w:type="dxa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50%</w:t>
            </w:r>
          </w:p>
        </w:tc>
        <w:tc>
          <w:tcPr>
            <w:tcW w:w="913" w:type="dxa"/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75%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 99%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Наставници</w:t>
            </w: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restart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Стручни сарадници</w:t>
            </w: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6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мешовита школа (стручна – гимназија)</w:t>
      </w:r>
    </w:p>
    <w:p>
      <w:pPr>
        <w:jc w:val="both"/>
        <w:rPr>
          <w:rFonts w:ascii="Arial" w:hAnsi="Arial"/>
          <w:sz w:val="8"/>
        </w:rPr>
      </w:pPr>
    </w:p>
    <w:tbl>
      <w:tblPr>
        <w:tblStyle w:val="T2"/>
        <w:tblW w:w="103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204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Наставници гимназије</w:t>
            </w: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restart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Наставници стручне школе</w:t>
            </w: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4" w:type="dxa"/>
            <w:vMerge w:val="continue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жене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6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6"/>
        </w:rPr>
      </w:pPr>
    </w:p>
    <w:p>
      <w:pPr>
        <w:jc w:val="both"/>
        <w:rPr>
          <w:rFonts w:ascii="Arial" w:hAnsi="Arial"/>
          <w:sz w:val="6"/>
        </w:rPr>
      </w:pPr>
    </w:p>
    <w:p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 мешовитим школама (стручна – гимназија) наставнике приказати процентуално према фонду часова које имају у гимназији, односно стручној школи. Стручном школом се сматрају све средње школе осим гимназије.</w:t>
      </w:r>
    </w:p>
    <w:p>
      <w:pPr>
        <w:jc w:val="both"/>
        <w:rPr>
          <w:rFonts w:ascii="Arial" w:hAnsi="Arial"/>
          <w:sz w:val="6"/>
        </w:rPr>
      </w:pPr>
    </w:p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. Одељења и редовни ученици – укупно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Раз-ред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  <w:br w:type="textWrapping"/>
              <w:t>одеље-ња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ученика</w:t>
            </w:r>
          </w:p>
        </w:tc>
      </w:tr>
      <w:t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5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поновци</w:t>
            </w:r>
          </w:p>
        </w:tc>
      </w:tr>
      <w:t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5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уче-нице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уче-нице</w:t>
            </w:r>
          </w:p>
        </w:tc>
      </w:tr>
      <w:tr>
        <w:tc>
          <w:tcPr>
            <w:tcW w:w="83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>
        <w:tc>
          <w:tcPr>
            <w:tcW w:w="83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8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83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8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83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8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83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8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837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8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Helvetica" w:hAnsi="Helvetica"/>
          <w:b w:val="1"/>
          <w:sz w:val="18"/>
        </w:rPr>
      </w:pPr>
      <w:r>
        <w:rPr>
          <w:rFonts w:ascii="Helvetica" w:hAnsi="Helvetica"/>
          <w:b w:val="1"/>
          <w:sz w:val="18"/>
        </w:rPr>
        <w:t>1</w:t>
      </w:r>
      <w:r>
        <w:rPr>
          <w:rFonts w:ascii="Helvetica" w:hAnsi="Helvetica"/>
          <w:b w:val="1"/>
          <w:sz w:val="18"/>
        </w:rPr>
        <w:t>2</w:t>
      </w:r>
      <w:r>
        <w:rPr>
          <w:rFonts w:ascii="Helvetica" w:hAnsi="Helvetica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Редовни</w:t>
      </w:r>
      <w:r>
        <w:rPr>
          <w:rFonts w:ascii="Helvetica" w:hAnsi="Helvetica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>ченици</w:t>
      </w:r>
      <w:r>
        <w:rPr>
          <w:rFonts w:ascii="Helvetica" w:hAnsi="Helvetica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по</w:t>
      </w:r>
      <w:r>
        <w:rPr>
          <w:rFonts w:ascii="Helvetica" w:hAnsi="Helvetica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разредима</w:t>
      </w:r>
      <w:r>
        <w:rPr>
          <w:rFonts w:ascii="Helvetica" w:hAnsi="Helvetica"/>
          <w:b w:val="1"/>
          <w:sz w:val="18"/>
        </w:rPr>
        <w:t xml:space="preserve">, </w:t>
      </w:r>
      <w:r>
        <w:rPr>
          <w:rFonts w:ascii="Arial" w:hAnsi="Arial"/>
          <w:b w:val="1"/>
          <w:sz w:val="18"/>
        </w:rPr>
        <w:t>полу</w:t>
      </w:r>
      <w:r>
        <w:rPr>
          <w:rFonts w:ascii="Helvetica" w:hAnsi="Helvetica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и</w:t>
      </w:r>
      <w:r>
        <w:rPr>
          <w:rFonts w:ascii="Helvetica" w:hAnsi="Helvetica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години</w:t>
      </w:r>
      <w:r>
        <w:rPr>
          <w:rFonts w:ascii="Helvetica" w:hAnsi="Helvetica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рођења</w:t>
      </w:r>
    </w:p>
    <w:tbl>
      <w:tblPr>
        <w:tblStyle w:val="T2"/>
        <w:tblW w:w="99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Раз-ред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</w:t>
            </w:r>
          </w:p>
        </w:tc>
        <w:tc>
          <w:tcPr>
            <w:tcW w:w="1021" w:type="dxa"/>
            <w:vMerge w:val="restart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7473" w:type="dxa"/>
            <w:gridSpan w:val="8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Старост</w:t>
            </w:r>
          </w:p>
        </w:tc>
      </w:tr>
      <w:t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vMerge w:val="continue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 и млађи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 и старији</w:t>
            </w:r>
          </w:p>
        </w:tc>
      </w:tr>
      <w:tr>
        <w:tc>
          <w:tcPr>
            <w:tcW w:w="703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>
        <w:trPr>
          <w:trHeight w:hRule="atLeast" w:val="284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Укуп-но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</w:t>
            </w:r>
          </w:p>
        </w:tc>
        <w:tc>
          <w:tcPr>
            <w:tcW w:w="936" w:type="dxa"/>
            <w:vAlign w:val="center"/>
          </w:tcPr>
          <w:p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21" w:type="dxa"/>
            <w:tcBorders>
              <w:left w:val="single" w:sz="2" w:space="0" w:shadow="0" w:frame="0"/>
            </w:tcBorders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6"/>
        </w:rPr>
      </w:pPr>
    </w:p>
    <w:p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Збир података по колонама 2-9 треба да одговара податку у колони 1.</w:t>
      </w:r>
    </w:p>
    <w:p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Подаци из колоне 1 табеле 12 треба да одговарају подацима из табеле 11.</w:t>
      </w:r>
    </w:p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13. Ванредни ученици према полу и старости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0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Уку-</w:t>
              <w:br w:type="textWrapping"/>
              <w:t>пно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 поно-вци</w:t>
            </w:r>
          </w:p>
        </w:tc>
        <w:tc>
          <w:tcPr>
            <w:tcW w:w="6905" w:type="dxa"/>
            <w:gridSpan w:val="11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 т а р о с т</w:t>
            </w:r>
          </w:p>
        </w:tc>
      </w:tr>
      <w:tr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 и млађи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старији од 24</w:t>
            </w:r>
          </w:p>
        </w:tc>
      </w:tr>
      <w:t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</w:tr>
      <w:tr>
        <w:tc>
          <w:tcPr>
            <w:tcW w:w="1138" w:type="dxa"/>
            <w:vMerge w:val="restart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907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b w:val="1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4</w:t>
      </w:r>
      <w:r>
        <w:rPr>
          <w:rFonts w:ascii="Arial" w:hAnsi="Arial"/>
          <w:b w:val="1"/>
          <w:sz w:val="18"/>
        </w:rPr>
        <w:t>.</w:t>
      </w:r>
      <w:r>
        <w:rPr>
          <w:rFonts w:ascii="Arial" w:hAnsi="Arial"/>
          <w:b w:val="1"/>
          <w:sz w:val="18"/>
        </w:rPr>
        <w:t xml:space="preserve"> Редовни ученици</w:t>
      </w:r>
      <w:r>
        <w:rPr>
          <w:rFonts w:ascii="Arial" w:hAnsi="Arial"/>
          <w:b w:val="1"/>
          <w:sz w:val="18"/>
        </w:rPr>
        <w:t xml:space="preserve"> по полу, разредима, подручјима рада и образовним профилима</w:t>
      </w:r>
    </w:p>
    <w:tbl>
      <w:tblPr>
        <w:tblStyle w:val="T2"/>
        <w:tblW w:w="0" w:type="auto"/>
        <w:tblLayout w:type="fixed"/>
      </w:tblPr>
      <w:tblGrid/>
      <w:tr>
        <w:tc>
          <w:tcPr>
            <w:tcW w:w="4083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 – образовни профили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подручја рада – образовног профила</w:t>
            </w:r>
          </w:p>
        </w:tc>
        <w:tc>
          <w:tcPr>
            <w:tcW w:w="454" w:type="dxa"/>
            <w:vMerge w:val="restart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Одељење</w:t>
            </w:r>
          </w:p>
        </w:tc>
        <w:tc>
          <w:tcPr>
            <w:tcW w:w="323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Ученици</w:t>
            </w:r>
          </w:p>
        </w:tc>
      </w:tr>
      <w:tr>
        <w:trPr>
          <w:trHeight w:hRule="atLeast" w:val="633"/>
        </w:trPr>
        <w:tc>
          <w:tcPr>
            <w:tcW w:w="4083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6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 поновци</w:t>
            </w: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701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continuous"/>
          <w:pgSz w:w="11907" w:h="16840" w:code="0"/>
          <w:pgMar w:left="907" w:right="907" w:top="907" w:bottom="907" w:header="709" w:footer="709" w:gutter="0"/>
          <w:pgNumType w:start="1"/>
          <w:titlePg w:val="1"/>
        </w:sectPr>
      </w:pPr>
    </w:p>
    <w:p>
      <w:pPr>
        <w:jc w:val="both"/>
        <w:rPr>
          <w:rFonts w:ascii="Arial" w:hAnsi="Arial"/>
          <w:b w:val="1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14. Редовни ученици по полу, разредима, подручјима рада и образовним профилима (наставак)</w:t>
      </w:r>
    </w:p>
    <w:tbl>
      <w:tblPr>
        <w:tblStyle w:val="T2"/>
        <w:tblW w:w="0" w:type="auto"/>
        <w:tblLayout w:type="fixed"/>
      </w:tblPr>
      <w:tblGrid/>
      <w:tr>
        <w:tc>
          <w:tcPr>
            <w:tcW w:w="4083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Подручје рада – образовни профили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Шифра подручја рада – образовног профила</w:t>
            </w:r>
          </w:p>
        </w:tc>
        <w:tc>
          <w:tcPr>
            <w:tcW w:w="454" w:type="dxa"/>
            <w:vMerge w:val="restart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Разред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Одељење</w:t>
            </w:r>
          </w:p>
        </w:tc>
        <w:tc>
          <w:tcPr>
            <w:tcW w:w="323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Ученици</w:t>
            </w:r>
          </w:p>
        </w:tc>
      </w:tr>
      <w:tr>
        <w:trPr>
          <w:trHeight w:hRule="atLeast" w:val="633"/>
        </w:trPr>
        <w:tc>
          <w:tcPr>
            <w:tcW w:w="4083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6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ученице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од тога поновци</w:t>
            </w: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1701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________________ 20___. године</w:t>
      </w:r>
    </w:p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Образац попунио: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restart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(М.П.)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continue"/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sectPr>
      <w:footerReference xmlns:r="http://schemas.openxmlformats.org/officeDocument/2006/relationships" w:type="default" r:id="RelFtr3"/>
      <w:footerReference xmlns:r="http://schemas.openxmlformats.org/officeDocument/2006/relationships" w:type="even" r:id="RelFtr4"/>
      <w:type w:val="continuous"/>
      <w:pgSz w:w="11907" w:h="16840" w:code="0"/>
      <w:pgMar w:left="907" w:right="907" w:top="907" w:bottom="907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rFonts w:ascii="Arial" w:hAnsi="Arial"/>
        <w:sz w:val="18"/>
      </w:rPr>
    </w:pPr>
    <w: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#</w:t>
    </w:r>
    <w:r>
      <w:rPr>
        <w:rFonts w:ascii="Arial" w:hAnsi="Arial"/>
        <w:sz w:val="18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ind w:firstLine="360" w:right="360"/>
      <w:rPr>
        <w:rStyle w:val="C4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rFonts w:ascii="Arial" w:hAnsi="Arial"/>
        <w:sz w:val="18"/>
      </w:rPr>
    </w:pPr>
    <w: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#</w:t>
    </w:r>
    <w:r>
      <w:rPr>
        <w:rFonts w:ascii="Arial" w:hAnsi="Arial"/>
        <w:sz w:val="18"/>
      </w:rPr>
      <w:fldChar w:fldCharType="end"/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16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ind w:firstLine="360" w:right="360"/>
      <w:rPr>
        <w:rStyle w:val="C4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8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link w:val="P2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e55zs06</dc:creator>
  <dcterms:created xsi:type="dcterms:W3CDTF">2016-07-14T08:21:00Z</dcterms:created>
  <cp:lastModifiedBy>Nikola Kapetanovic</cp:lastModifiedBy>
  <cp:lastPrinted>2016-07-14T08:22:00Z</cp:lastPrinted>
  <dcterms:modified xsi:type="dcterms:W3CDTF">2020-01-10T11:25:20Z</dcterms:modified>
  <cp:revision>9</cp:revision>
  <dc:title> </dc:title>
</cp:coreProperties>
</file>