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9620A9" Type="http://schemas.openxmlformats.org/officeDocument/2006/relationships/officeDocument" Target="/word/document.xml" /><Relationship Id="coreR1C9620A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262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>
          <w:wAfter w:w="0" w:type="dxa"/>
        </w:trPr>
        <w:tc>
          <w:tcPr>
            <w:tcW w:w="1474" w:type="dxa"/>
            <w:vAlign w:val="center"/>
          </w:tcPr>
          <w:p>
            <w:pPr>
              <w:rPr>
                <w:rFonts w:ascii="Arial" w:hAnsi="Arial"/>
                <w:b w:val="1"/>
                <w:sz w:val="20"/>
              </w:rPr>
            </w:pPr>
            <w:r>
              <w:drawing>
                <wp:inline xmlns:wp="http://schemas.openxmlformats.org/drawingml/2006/wordprocessingDrawing">
                  <wp:extent cx="769620" cy="22098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22098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Образац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20"/>
              </w:rPr>
              <w:t>ШВ</w:t>
            </w:r>
            <w:r>
              <w:rPr>
                <w:rFonts w:ascii="Arial" w:hAnsi="Arial"/>
                <w:b w:val="1"/>
                <w:sz w:val="20"/>
              </w:rPr>
              <w:t>-</w:t>
            </w:r>
            <w:r>
              <w:rPr>
                <w:rFonts w:ascii="Arial" w:hAnsi="Arial"/>
                <w:b w:val="1"/>
                <w:sz w:val="20"/>
              </w:rPr>
              <w:t>5</w:t>
            </w:r>
            <w:r>
              <w:rPr>
                <w:rFonts w:ascii="Arial" w:hAnsi="Arial"/>
                <w:b w:val="1"/>
                <w:sz w:val="20"/>
              </w:rPr>
              <w:t>2</w:t>
            </w:r>
          </w:p>
        </w:tc>
      </w:tr>
    </w:tbl>
    <w:p>
      <w:pPr>
        <w:rPr>
          <w:rFonts w:ascii="Arial" w:hAnsi="Arial"/>
          <w:sz w:val="6"/>
        </w:rPr>
      </w:pPr>
    </w:p>
    <w:tbl>
      <w:tblPr>
        <w:tblStyle w:val="T2"/>
        <w:tblW w:w="10262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>
          <w:wAfter w:w="0" w:type="dxa"/>
          <w:trHeight w:hRule="atLeast" w:val="490"/>
        </w:trPr>
        <w:tc>
          <w:tcPr>
            <w:tcW w:w="6435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Републички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20"/>
              </w:rPr>
              <w:t>завод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20"/>
              </w:rPr>
              <w:t>за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20"/>
              </w:rPr>
              <w:t>статистику</w:t>
            </w:r>
          </w:p>
        </w:tc>
        <w:tc>
          <w:tcPr>
            <w:tcW w:w="38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Закон о званичној статистици</w:t>
              <w:br w:type="textWrapping"/>
              <w:t>„Службени гласник РС“, број 104/09.</w:t>
            </w:r>
          </w:p>
        </w:tc>
      </w:tr>
    </w:tbl>
    <w:p>
      <w:pPr>
        <w:rPr>
          <w:rFonts w:ascii="Arial" w:hAnsi="Arial"/>
          <w:sz w:val="8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3511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976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Шифра истраживања: </w:t>
            </w:r>
            <w:r>
              <w:rPr>
                <w:rFonts w:ascii="Arial (W1)" w:hAnsi="Arial (W1)"/>
              </w:rPr>
              <w:t>020100</w:t>
            </w:r>
          </w:p>
        </w:tc>
      </w:tr>
    </w:tbl>
    <w:p>
      <w:pPr>
        <w:rPr>
          <w:rFonts w:ascii="Arial" w:hAnsi="Arial"/>
          <w:sz w:val="2"/>
        </w:rPr>
      </w:pPr>
    </w:p>
    <w:p>
      <w:pPr>
        <w:spacing w:before="240"/>
        <w:jc w:val="center"/>
        <w:rPr>
          <w:b w:val="1"/>
          <w:sz w:val="24"/>
        </w:rPr>
      </w:pPr>
      <w:r>
        <w:rPr>
          <w:rFonts w:ascii="Arial" w:hAnsi="Arial"/>
          <w:b w:val="1"/>
          <w:sz w:val="24"/>
        </w:rPr>
        <w:t>ИЗВЕШТАЈ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О СТУДЕНТИМА КОЈИ СУ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ТОКОМ 201</w:t>
      </w:r>
      <w:r>
        <w:rPr>
          <w:rFonts w:ascii="Arial" w:hAnsi="Arial"/>
          <w:b w:val="1"/>
        </w:rPr>
        <w:t>8</w:t>
      </w:r>
      <w:r>
        <w:rPr>
          <w:rFonts w:ascii="Arial" w:hAnsi="Arial"/>
          <w:b w:val="1"/>
        </w:rPr>
        <w:t>.</w:t>
      </w:r>
      <w:r>
        <w:rPr>
          <w:rFonts w:ascii="Arial" w:hAnsi="Arial"/>
          <w:b w:val="1"/>
        </w:rPr>
        <w:t xml:space="preserve"> ЗАВРШИЛИ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 xml:space="preserve"> I, II ИЛИ III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СТЕПЕН СТУДИЈА</w:t>
      </w:r>
    </w:p>
    <w:p>
      <w:pPr>
        <w:jc w:val="center"/>
        <w:rPr>
          <w:rFonts w:ascii="Arial" w:hAnsi="Arial"/>
          <w:b w:val="1"/>
          <w:sz w:val="16"/>
        </w:rPr>
      </w:pPr>
    </w:p>
    <w:p>
      <w:pPr>
        <w:spacing w:lineRule="auto" w:line="216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Обавеза давања података темељи се на члану 26. а казнене одредбе за одбијање давања података или давањe непотпуних </w:t>
        <w:br w:type="textWrapping"/>
        <w:t xml:space="preserve">и нетачних података на члану 52. Закона о званичној статистици („Сл. гласник РС“, бр. 104/2009). </w:t>
      </w:r>
    </w:p>
    <w:p>
      <w:pPr>
        <w:spacing w:lineRule="auto" w:line="216"/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 xml:space="preserve">Подаци ће бити коришћени искључиво у статистичке сврхе и неће бити објављивани као појединачни. </w:t>
        <w:br w:type="textWrapping"/>
        <w:t>Сви подаци имају карактер пословне тајне.</w:t>
      </w:r>
    </w:p>
    <w:p>
      <w:pPr>
        <w:rPr>
          <w:sz w:val="16"/>
        </w:rPr>
      </w:pPr>
    </w:p>
    <w:p>
      <w:pPr>
        <w:rPr>
          <w:rFonts w:ascii="Arial" w:hAnsi="Arial"/>
          <w:sz w:val="16"/>
        </w:rPr>
      </w:pPr>
    </w:p>
    <w:tbl>
      <w:tblPr>
        <w:tblStyle w:val="T2"/>
        <w:tblW w:w="0" w:type="auto"/>
        <w:tblLayout w:type="fixed"/>
      </w:tblPr>
      <w:tblGrid/>
      <w:tr>
        <w:tc>
          <w:tcPr>
            <w:tcW w:w="2518" w:type="dxa"/>
            <w:gridSpan w:val="2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Матични број регистра</w:t>
            </w:r>
          </w:p>
        </w:tc>
        <w:tc>
          <w:tcPr>
            <w:tcW w:w="4740" w:type="dxa"/>
            <w:tcBorders>
              <w:bottom w:val="dotted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  <w:tc>
          <w:tcPr>
            <w:tcW w:w="4740" w:type="dxa"/>
            <w:tcBorders>
              <w:top w:val="dotted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</w:tr>
    </w:tbl>
    <w:p>
      <w:pPr>
        <w:spacing w:lineRule="auto" w:line="216"/>
        <w:rPr>
          <w:sz w:val="2"/>
        </w:rPr>
      </w:pPr>
    </w:p>
    <w:tbl>
      <w:tblPr>
        <w:tblStyle w:val="T2"/>
        <w:tblW w:w="0" w:type="auto"/>
        <w:tblLayout w:type="fixed"/>
      </w:tblPr>
      <w:tblGrid/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6804" w:type="dxa"/>
            <w:gridSpan w:val="2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Назив факултета – академије или високе школе</w:t>
            </w: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062" w:type="dxa"/>
            <w:tcBorders>
              <w:bottom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8"/>
              </w:rPr>
            </w:pPr>
          </w:p>
        </w:tc>
        <w:tc>
          <w:tcPr>
            <w:tcW w:w="3742" w:type="dxa"/>
            <w:tcBorders>
              <w:bottom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8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8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8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8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8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8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8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8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8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8"/>
              </w:rPr>
            </w:pPr>
          </w:p>
        </w:tc>
      </w:tr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3062" w:type="dxa"/>
            <w:tcBorders>
              <w:top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  <w:tc>
          <w:tcPr>
            <w:tcW w:w="3742" w:type="dxa"/>
            <w:tcBorders>
              <w:top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12"/>
              </w:rPr>
            </w:pPr>
          </w:p>
        </w:tc>
      </w:tr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062" w:type="dxa"/>
            <w:tcBorders>
              <w:bottom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742" w:type="dxa"/>
            <w:tcBorders>
              <w:bottom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6"/>
              </w:rPr>
            </w:pPr>
          </w:p>
        </w:tc>
        <w:tc>
          <w:tcPr>
            <w:tcW w:w="3062" w:type="dxa"/>
            <w:tcBorders>
              <w:top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742" w:type="dxa"/>
            <w:tcBorders>
              <w:top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</w:tr>
    </w:tbl>
    <w:p>
      <w:pPr>
        <w:spacing w:lineRule="auto" w:line="216"/>
        <w:rPr>
          <w:sz w:val="2"/>
        </w:rPr>
      </w:pPr>
    </w:p>
    <w:tbl>
      <w:tblPr>
        <w:tblStyle w:val="T2"/>
        <w:tblW w:w="0" w:type="auto"/>
        <w:tblLayout w:type="fixed"/>
      </w:tblPr>
      <w:tblGrid/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639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Место школе</w:t>
            </w:r>
          </w:p>
        </w:tc>
        <w:tc>
          <w:tcPr>
            <w:tcW w:w="5165" w:type="dxa"/>
            <w:tcBorders>
              <w:bottom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</w:tbl>
    <w:p>
      <w:pPr>
        <w:spacing w:lineRule="auto" w:line="216"/>
        <w:rPr>
          <w:sz w:val="2"/>
        </w:rPr>
      </w:pPr>
    </w:p>
    <w:tbl>
      <w:tblPr>
        <w:tblStyle w:val="T2"/>
        <w:tblW w:w="0" w:type="auto"/>
        <w:tblLayout w:type="fixed"/>
      </w:tblPr>
      <w:tblGrid/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5165" w:type="dxa"/>
            <w:gridSpan w:val="2"/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6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5165" w:type="dxa"/>
            <w:gridSpan w:val="2"/>
            <w:vAlign w:val="center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</w:tr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639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Универзитет</w:t>
            </w:r>
          </w:p>
        </w:tc>
        <w:tc>
          <w:tcPr>
            <w:tcW w:w="5165" w:type="dxa"/>
            <w:gridSpan w:val="2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39" w:type="dxa"/>
            <w:tcBorders>
              <w:bottom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5165" w:type="dxa"/>
            <w:gridSpan w:val="2"/>
            <w:tcBorders>
              <w:bottom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623" w:type="dxa"/>
            <w:gridSpan w:val="2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181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Дужина трајања студија</w:t>
            </w:r>
          </w:p>
        </w:tc>
        <w:tc>
          <w:tcPr>
            <w:tcW w:w="3181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Основних академских</w:t>
            </w: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6"/>
              </w:rPr>
            </w:pPr>
          </w:p>
        </w:tc>
        <w:tc>
          <w:tcPr>
            <w:tcW w:w="3623" w:type="dxa"/>
            <w:gridSpan w:val="2"/>
            <w:vAlign w:val="center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181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</w:tr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623" w:type="dxa"/>
            <w:gridSpan w:val="2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181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Основних струковних</w:t>
            </w: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jc w:val="right"/>
              <w:rPr>
                <w:rFonts w:ascii="Arial" w:hAnsi="Arial"/>
                <w:sz w:val="6"/>
              </w:rPr>
            </w:pPr>
          </w:p>
        </w:tc>
        <w:tc>
          <w:tcPr>
            <w:tcW w:w="36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</w:tr>
      <w:tr>
        <w:tblPrEx>
          <w:tblW w:w="0" w:type="auto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6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Интегрисаних академских </w:t>
            </w: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4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  <w:tr>
        <w:tblPrEx>
          <w:tblW w:w="0" w:type="auto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jc w:val="right"/>
              <w:rPr>
                <w:rFonts w:ascii="Arial" w:hAnsi="Arial"/>
                <w:sz w:val="6"/>
              </w:rPr>
            </w:pPr>
          </w:p>
        </w:tc>
        <w:tc>
          <w:tcPr>
            <w:tcW w:w="36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1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</w:tr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6"/>
              </w:rPr>
            </w:pPr>
          </w:p>
        </w:tc>
        <w:tc>
          <w:tcPr>
            <w:tcW w:w="3623" w:type="dxa"/>
            <w:gridSpan w:val="2"/>
            <w:vAlign w:val="center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181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</w:tr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623" w:type="dxa"/>
            <w:gridSpan w:val="2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181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Мастер</w:t>
            </w: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6"/>
              </w:rPr>
            </w:pPr>
          </w:p>
        </w:tc>
        <w:tc>
          <w:tcPr>
            <w:tcW w:w="3623" w:type="dxa"/>
            <w:gridSpan w:val="2"/>
            <w:vAlign w:val="center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181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</w:tr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623" w:type="dxa"/>
            <w:gridSpan w:val="2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181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Специјалистичких</w:t>
            </w: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6"/>
              </w:rPr>
            </w:pPr>
          </w:p>
        </w:tc>
        <w:tc>
          <w:tcPr>
            <w:tcW w:w="3623" w:type="dxa"/>
            <w:gridSpan w:val="2"/>
            <w:vAlign w:val="center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181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6"/>
              </w:rPr>
            </w:pPr>
          </w:p>
        </w:tc>
      </w:tr>
      <w:tr>
        <w:tc>
          <w:tcPr>
            <w:tcW w:w="454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623" w:type="dxa"/>
            <w:gridSpan w:val="2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181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Доктората</w:t>
            </w: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spacing w:before="120" w:after="20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А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20"/>
        </w:rPr>
        <w:t>СТУДЕНТИ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 I</w:t>
      </w:r>
      <w:r>
        <w:rPr>
          <w:rFonts w:ascii="Arial" w:hAnsi="Arial"/>
          <w:b w:val="1"/>
          <w:sz w:val="20"/>
        </w:rPr>
        <w:t>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II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III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СТЕПЕНА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НАСТАВЕ</w:t>
      </w:r>
      <w:r>
        <w:rPr>
          <w:rFonts w:ascii="Arial" w:hAnsi="Arial"/>
          <w:b w:val="1"/>
          <w:sz w:val="20"/>
        </w:rPr>
        <w:t xml:space="preserve"> KOJИ </w:t>
      </w:r>
      <w:r>
        <w:rPr>
          <w:rFonts w:ascii="Arial" w:hAnsi="Arial"/>
          <w:b w:val="1"/>
          <w:sz w:val="20"/>
        </w:rPr>
        <w:t>СУ ЗАВРШИЛИ СТУДИЈЕ</w:t>
      </w:r>
    </w:p>
    <w:tbl>
      <w:tblPr>
        <w:tblStyle w:val="T2"/>
        <w:tblW w:w="1026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>
          <w:wAfter w:w="0" w:type="dxa"/>
          <w:trHeight w:hRule="atLeast" w:val="414"/>
        </w:trPr>
        <w:tc>
          <w:tcPr>
            <w:tcW w:w="4025" w:type="dxa"/>
            <w:vMerge w:val="restart"/>
            <w:tcBorders>
              <w:top w:val="single" w:sz="12" w:space="0" w:shadow="0" w:frame="0"/>
              <w:lef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Врста студија</w:t>
              <w:br w:type="textWrapping"/>
              <w:t>степен студија</w:t>
              <w:br w:type="textWrapping"/>
              <w:t>образовна подручја</w:t>
            </w:r>
          </w:p>
        </w:tc>
        <w:tc>
          <w:tcPr>
            <w:tcW w:w="2410" w:type="dxa"/>
            <w:vMerge w:val="restart"/>
            <w:tcBorders>
              <w:top w:val="single" w:sz="1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Начин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финансирања</w:t>
            </w:r>
          </w:p>
        </w:tc>
        <w:tc>
          <w:tcPr>
            <w:tcW w:w="3827" w:type="dxa"/>
            <w:gridSpan w:val="2"/>
            <w:tcBorders>
              <w:top w:val="single" w:sz="12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Студенти који су завршили студије</w:t>
            </w:r>
          </w:p>
        </w:tc>
      </w:tr>
      <w:tr>
        <w:trPr>
          <w:wAfter w:w="0" w:type="dxa"/>
        </w:trPr>
        <w:tc>
          <w:tcPr>
            <w:tcW w:w="4025" w:type="dxa"/>
            <w:vMerge w:val="continue"/>
            <w:tcBorders>
              <w:left w:val="single" w:sz="8" w:space="0" w:shadow="0" w:frame="0"/>
              <w:bottom w:val="dotted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Merge w:val="continue"/>
            <w:tcBorders>
              <w:bottom w:val="dotted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13" w:type="dxa"/>
            <w:tcBorders>
              <w:bottom w:val="dotted" w:sz="6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914" w:type="dxa"/>
            <w:tcBorders>
              <w:bottom w:val="dotted" w:sz="6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студенткиње</w:t>
            </w:r>
          </w:p>
        </w:tc>
      </w:tr>
      <w:tr>
        <w:trPr>
          <w:wAfter w:w="0" w:type="dxa"/>
          <w:trHeight w:hRule="atLeast" w:val="71"/>
        </w:trPr>
        <w:tc>
          <w:tcPr>
            <w:tcW w:w="4025" w:type="dxa"/>
            <w:tcBorders>
              <w:top w:val="dotted" w:sz="6" w:space="0" w:shadow="0" w:frame="0"/>
              <w:left w:val="single" w:sz="8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2410" w:type="dxa"/>
            <w:tcBorders>
              <w:top w:val="dotted" w:sz="6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</w:t>
            </w:r>
          </w:p>
        </w:tc>
        <w:tc>
          <w:tcPr>
            <w:tcW w:w="1913" w:type="dxa"/>
            <w:tcBorders>
              <w:top w:val="dotted" w:sz="6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914" w:type="dxa"/>
            <w:tcBorders>
              <w:top w:val="dotted" w:sz="6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restart"/>
            <w:tcBorders>
              <w:top w:val="single" w:sz="12" w:space="0" w:shadow="0" w:frame="0"/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2410" w:type="dxa"/>
            <w:tcBorders>
              <w:top w:val="single" w:sz="12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913" w:type="dxa"/>
            <w:tcBorders>
              <w:top w:val="single" w:sz="12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12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буџета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  <w:bottom w:val="single" w:sz="12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bottom w:val="single" w:sz="12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самофинансирајући</w:t>
            </w:r>
          </w:p>
        </w:tc>
        <w:tc>
          <w:tcPr>
            <w:tcW w:w="1913" w:type="dxa"/>
            <w:tcBorders>
              <w:bottom w:val="single" w:sz="12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bottom w:val="single" w:sz="12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restart"/>
            <w:tcBorders>
              <w:top w:val="single" w:sz="12" w:space="0" w:shadow="0" w:frame="0"/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12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913" w:type="dxa"/>
            <w:tcBorders>
              <w:top w:val="single" w:sz="12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12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буџета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самофинансирајући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restart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буџета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самофинансирајући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restart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буџета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самофинансирајући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restart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буџета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самофинансирајући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restart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91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буџета</w:t>
            </w:r>
          </w:p>
        </w:tc>
        <w:tc>
          <w:tcPr>
            <w:tcW w:w="191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  <w:bottom w:val="single" w:sz="12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самофинансирајући</w:t>
            </w:r>
          </w:p>
        </w:tc>
        <w:tc>
          <w:tcPr>
            <w:tcW w:w="1913" w:type="dxa"/>
            <w:tcBorders>
              <w:top w:val="single" w:sz="4" w:space="0" w:shadow="0" w:frame="0"/>
              <w:left w:val="single" w:sz="4" w:space="0" w:shadow="0" w:frame="0"/>
              <w:bottom w:val="single" w:sz="12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12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spacing w:after="40"/>
        <w:rPr>
          <w:rFonts w:ascii="Arial" w:hAnsi="Arial"/>
          <w:b w:val="1"/>
          <w:sz w:val="20"/>
        </w:rPr>
      </w:pPr>
    </w:p>
    <w:p>
      <w:pPr>
        <w:spacing w:after="40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А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20"/>
        </w:rPr>
        <w:t>СТУДЕНТИ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 I</w:t>
      </w:r>
      <w:r>
        <w:rPr>
          <w:rFonts w:ascii="Arial" w:hAnsi="Arial"/>
          <w:b w:val="1"/>
          <w:sz w:val="20"/>
        </w:rPr>
        <w:t xml:space="preserve">, </w:t>
      </w:r>
      <w:r>
        <w:rPr>
          <w:rFonts w:ascii="Arial" w:hAnsi="Arial"/>
          <w:b w:val="1"/>
          <w:sz w:val="20"/>
        </w:rPr>
        <w:t>II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III</w:t>
      </w:r>
      <w:r>
        <w:rPr>
          <w:rFonts w:ascii="Arial" w:hAnsi="Arial"/>
          <w:b w:val="1"/>
          <w:sz w:val="20"/>
        </w:rPr>
        <w:t xml:space="preserve">  </w:t>
      </w:r>
      <w:r>
        <w:rPr>
          <w:rFonts w:ascii="Arial" w:hAnsi="Arial"/>
          <w:b w:val="1"/>
          <w:sz w:val="20"/>
        </w:rPr>
        <w:t>СТЕПЕНА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НАСТАВЕ</w:t>
      </w:r>
      <w:r>
        <w:rPr>
          <w:rFonts w:ascii="Arial" w:hAnsi="Arial"/>
          <w:b w:val="1"/>
          <w:sz w:val="20"/>
        </w:rPr>
        <w:t xml:space="preserve"> KOJИ </w:t>
      </w:r>
      <w:r>
        <w:rPr>
          <w:rFonts w:ascii="Arial" w:hAnsi="Arial"/>
          <w:b w:val="1"/>
          <w:sz w:val="20"/>
        </w:rPr>
        <w:t>СУ ЗАВРШИЛИ СТУДИЈЕ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(наставак)</w:t>
      </w:r>
    </w:p>
    <w:tbl>
      <w:tblPr>
        <w:tblStyle w:val="T2"/>
        <w:tblW w:w="1026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>
          <w:wAfter w:w="0" w:type="dxa"/>
          <w:trHeight w:hRule="atLeast" w:val="414"/>
        </w:trPr>
        <w:tc>
          <w:tcPr>
            <w:tcW w:w="4025" w:type="dxa"/>
            <w:vMerge w:val="restart"/>
            <w:tcBorders>
              <w:top w:val="single" w:sz="12" w:space="0" w:shadow="0" w:frame="0"/>
              <w:lef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Врста студија</w:t>
              <w:br w:type="textWrapping"/>
              <w:t>степен студија</w:t>
              <w:br w:type="textWrapping"/>
              <w:t>образовна подручја</w:t>
            </w:r>
          </w:p>
        </w:tc>
        <w:tc>
          <w:tcPr>
            <w:tcW w:w="2410" w:type="dxa"/>
            <w:vMerge w:val="restart"/>
            <w:tcBorders>
              <w:top w:val="single" w:sz="12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Начин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финансирања</w:t>
            </w:r>
          </w:p>
        </w:tc>
        <w:tc>
          <w:tcPr>
            <w:tcW w:w="3827" w:type="dxa"/>
            <w:gridSpan w:val="2"/>
            <w:tcBorders>
              <w:top w:val="single" w:sz="12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Студенти који су завршили студије</w:t>
            </w:r>
          </w:p>
        </w:tc>
      </w:tr>
      <w:tr>
        <w:trPr>
          <w:wAfter w:w="0" w:type="dxa"/>
        </w:trPr>
        <w:tc>
          <w:tcPr>
            <w:tcW w:w="4025" w:type="dxa"/>
            <w:vMerge w:val="continue"/>
            <w:tcBorders>
              <w:left w:val="single" w:sz="8" w:space="0" w:shadow="0" w:frame="0"/>
              <w:bottom w:val="dotted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Merge w:val="continue"/>
            <w:tcBorders>
              <w:bottom w:val="dotted" w:sz="6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13" w:type="dxa"/>
            <w:tcBorders>
              <w:bottom w:val="dotted" w:sz="6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914" w:type="dxa"/>
            <w:tcBorders>
              <w:bottom w:val="dotted" w:sz="6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студенткиње</w:t>
            </w:r>
          </w:p>
        </w:tc>
      </w:tr>
      <w:tr>
        <w:trPr>
          <w:wAfter w:w="0" w:type="dxa"/>
          <w:trHeight w:hRule="atLeast" w:val="71"/>
        </w:trPr>
        <w:tc>
          <w:tcPr>
            <w:tcW w:w="4025" w:type="dxa"/>
            <w:tcBorders>
              <w:top w:val="dotted" w:sz="6" w:space="0" w:shadow="0" w:frame="0"/>
              <w:left w:val="single" w:sz="8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2410" w:type="dxa"/>
            <w:tcBorders>
              <w:top w:val="dotted" w:sz="6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</w:t>
            </w:r>
          </w:p>
        </w:tc>
        <w:tc>
          <w:tcPr>
            <w:tcW w:w="1913" w:type="dxa"/>
            <w:tcBorders>
              <w:top w:val="dotted" w:sz="6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914" w:type="dxa"/>
            <w:tcBorders>
              <w:top w:val="dotted" w:sz="6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restart"/>
            <w:tcBorders>
              <w:top w:val="single" w:sz="12" w:space="0" w:shadow="0" w:frame="0"/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12" w:space="0" w:shadow="0" w:frame="0"/>
              <w:bottom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913" w:type="dxa"/>
            <w:tcBorders>
              <w:top w:val="single" w:sz="12" w:space="0" w:shadow="0" w:frame="0"/>
              <w:bottom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12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буџета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  <w:bottom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самофинансирајући</w:t>
            </w:r>
          </w:p>
        </w:tc>
        <w:tc>
          <w:tcPr>
            <w:tcW w:w="1913" w:type="dxa"/>
            <w:tcBorders>
              <w:bottom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restart"/>
            <w:tcBorders>
              <w:top w:val="single" w:sz="4" w:space="0" w:shadow="0" w:frame="0"/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913" w:type="dxa"/>
            <w:tcBorders>
              <w:top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буџета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самофинансирајући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restart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буџета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самофинансирајући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restart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буџета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самофинансирајући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restart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буџета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самофинансирајући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restart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91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буџета</w:t>
            </w:r>
          </w:p>
        </w:tc>
        <w:tc>
          <w:tcPr>
            <w:tcW w:w="191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самофинансирајући</w:t>
            </w:r>
          </w:p>
        </w:tc>
        <w:tc>
          <w:tcPr>
            <w:tcW w:w="191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restart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91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буџета</w:t>
            </w:r>
          </w:p>
        </w:tc>
        <w:tc>
          <w:tcPr>
            <w:tcW w:w="191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самофинансирајући</w:t>
            </w:r>
          </w:p>
        </w:tc>
        <w:tc>
          <w:tcPr>
            <w:tcW w:w="191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restart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91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буџета</w:t>
            </w:r>
          </w:p>
        </w:tc>
        <w:tc>
          <w:tcPr>
            <w:tcW w:w="191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самофинансирајући</w:t>
            </w:r>
          </w:p>
        </w:tc>
        <w:tc>
          <w:tcPr>
            <w:tcW w:w="191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restart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91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буџета</w:t>
            </w:r>
          </w:p>
        </w:tc>
        <w:tc>
          <w:tcPr>
            <w:tcW w:w="191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самофинансирајући</w:t>
            </w:r>
          </w:p>
        </w:tc>
        <w:tc>
          <w:tcPr>
            <w:tcW w:w="191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restart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91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буџета</w:t>
            </w:r>
          </w:p>
        </w:tc>
        <w:tc>
          <w:tcPr>
            <w:tcW w:w="191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самофинансирајући</w:t>
            </w:r>
          </w:p>
        </w:tc>
        <w:tc>
          <w:tcPr>
            <w:tcW w:w="191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restart"/>
            <w:tcBorders>
              <w:left w:val="single" w:sz="8" w:space="0" w:shadow="0" w:frame="0"/>
            </w:tcBorders>
            <w:vAlign w:val="center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 буџета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300"/>
        </w:trPr>
        <w:tc>
          <w:tcPr>
            <w:tcW w:w="4025" w:type="dxa"/>
            <w:vMerge w:val="continue"/>
            <w:tcBorders>
              <w:left w:val="single" w:sz="8" w:space="0" w:shadow="0" w:frame="0"/>
              <w:bottom w:val="single" w:sz="12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bottom w:val="single" w:sz="12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самофинансирајући</w:t>
            </w:r>
          </w:p>
        </w:tc>
        <w:tc>
          <w:tcPr>
            <w:tcW w:w="1913" w:type="dxa"/>
            <w:tcBorders>
              <w:bottom w:val="single" w:sz="12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914" w:type="dxa"/>
            <w:tcBorders>
              <w:bottom w:val="single" w:sz="12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spacing w:before="60"/>
        <w:rPr>
          <w:rFonts w:ascii="Arial" w:hAnsi="Arial"/>
          <w:sz w:val="8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314" w:type="dxa"/>
          </w:tcPr>
          <w:p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Напомена:</w:t>
            </w:r>
          </w:p>
          <w:p>
            <w:pPr>
              <w:spacing w:before="60"/>
              <w:rPr>
                <w:rFonts w:ascii="Arial" w:hAnsi="Arial"/>
                <w:sz w:val="18"/>
              </w:rPr>
            </w:pPr>
          </w:p>
          <w:p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>
      <w:pPr>
        <w:spacing w:before="60"/>
        <w:rPr>
          <w:rFonts w:ascii="Arial" w:hAnsi="Arial"/>
          <w:sz w:val="18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3794" w:type="dxa"/>
          </w:tcPr>
          <w:p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 ______________________________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(М.П.)</w:t>
            </w:r>
          </w:p>
        </w:tc>
        <w:tc>
          <w:tcPr>
            <w:tcW w:w="3731" w:type="dxa"/>
          </w:tcPr>
          <w:p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Секретар школе</w:t>
            </w:r>
          </w:p>
        </w:tc>
      </w:tr>
      <w:tr>
        <w:tc>
          <w:tcPr>
            <w:tcW w:w="3794" w:type="dxa"/>
          </w:tcPr>
          <w:p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31" w:type="dxa"/>
          </w:tcPr>
          <w:p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3794" w:type="dxa"/>
          </w:tcPr>
          <w:p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Дана ________________ 2018. год.</w:t>
            </w:r>
          </w:p>
        </w:tc>
        <w:tc>
          <w:tcPr>
            <w:tcW w:w="2835" w:type="dxa"/>
            <w:vMerge w:val="continue"/>
          </w:tcPr>
          <w:p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31" w:type="dxa"/>
            <w:tcBorders>
              <w:bottom w:val="single" w:sz="6" w:space="0" w:shadow="0" w:frame="0"/>
            </w:tcBorders>
          </w:tcPr>
          <w:p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3794" w:type="dxa"/>
          </w:tcPr>
          <w:p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31" w:type="dxa"/>
            <w:tcBorders>
              <w:top w:val="single" w:sz="6" w:space="0" w:shadow="0" w:frame="0"/>
            </w:tcBorders>
          </w:tcPr>
          <w:p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</w:tbl>
    <w:p>
      <w:pPr>
        <w:pStyle w:val="P3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Штампано у Републичком заводу за статистику  </w:t>
      </w:r>
    </w:p>
    <w:p>
      <w:pPr>
        <w:pStyle w:val="P3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www.stat.gov.rs</w:t>
      </w:r>
    </w:p>
    <w:p>
      <w:pPr>
        <w:spacing w:before="60"/>
        <w:rPr>
          <w:rFonts w:ascii="Arial" w:hAnsi="Arial"/>
          <w:sz w:val="18"/>
        </w:rPr>
      </w:pPr>
    </w:p>
    <w:sectPr>
      <w:type w:val="nextPage"/>
      <w:pgSz w:w="11907" w:h="16840" w:code="0"/>
      <w:pgMar w:left="794" w:right="794" w:top="794" w:bottom="794" w:header="1134" w:footer="1134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Helvetica-Cirilica" w:hAnsi="Helvetica-Cirilica"/>
      <w:sz w:val="22"/>
    </w:rPr>
  </w:style>
  <w:style w:type="paragraph" w:styleId="P1">
    <w:name w:val="Heading 1"/>
    <w:basedOn w:val="P0"/>
    <w:next w:val="P0"/>
    <w:qFormat/>
    <w:pPr>
      <w:keepNext w:val="1"/>
      <w:spacing w:after="120"/>
      <w:jc w:val="center"/>
      <w:outlineLvl w:val="0"/>
    </w:pPr>
    <w:rPr>
      <w:b w:val="1"/>
      <w:sz w:val="28"/>
    </w:rPr>
  </w:style>
  <w:style w:type="paragraph" w:styleId="P2">
    <w:name w:val="TOC 1"/>
    <w:basedOn w:val="P0"/>
    <w:next w:val="P0"/>
    <w:pPr/>
    <w:rPr>
      <w:rFonts w:ascii="YUDutchR" w:hAnsi="YUDutchR"/>
      <w:sz w:val="24"/>
    </w:rPr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>
      <w:rFonts w:ascii="Times New Roman" w:hAnsi="Times New Roman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Zoran Sestic</dc:creator>
  <dcterms:created xsi:type="dcterms:W3CDTF">2015-03-03T14:11:00Z</dcterms:created>
  <cp:lastModifiedBy>Nikola Kapetanovic</cp:lastModifiedBy>
  <cp:lastPrinted>2016-12-20T10:55:00Z</cp:lastPrinted>
  <dcterms:modified xsi:type="dcterms:W3CDTF">2020-01-10T11:25:17Z</dcterms:modified>
  <cp:revision>11</cp:revision>
  <dc:title>Savezni zavod za statistiku</dc:title>
</cp:coreProperties>
</file>