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798BC0E" Type="http://schemas.openxmlformats.org/officeDocument/2006/relationships/officeDocument" Target="/word/document.xml" /><Relationship Id="coreR5798BC0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  <w:r>
              <w:fldChar w:fldCharType="begin"/>
            </w:r>
            <w:r>
              <w:rPr>
                <w:rFonts w:ascii="Arial" w:hAnsi="Arial"/>
                <w:sz w:val="20"/>
              </w:rPr>
              <w:instrText xml:space="preserve"> EMBED CorelPhotoPaint.Image.11 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937260" cy="22923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923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943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826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Образац ШУМ-52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spacing w:lineRule="auto" w:line="228"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Закон о званичној статистици</w:t>
              <w:br w:type="textWrapping"/>
              <w:t>„Службени гласник РС“, број 104/09.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826" w:type="dxa"/>
            <w:vMerge w:val="continue"/>
            <w:tcBorders>
              <w:top w:val="single" w:sz="4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jc w:val="right"/>
        <w:rPr>
          <w:rFonts w:ascii="Arial" w:hAnsi="Arial"/>
          <w:sz w:val="12"/>
        </w:rPr>
      </w:pPr>
    </w:p>
    <w:tbl>
      <w:tblPr>
        <w:tblStyle w:val="T2"/>
        <w:tblW w:w="9752" w:type="dxa"/>
        <w:jc w:val="center"/>
        <w:tblInd w:w="-509" w:type="dxa"/>
        <w:tblLayout w:type="autofit"/>
      </w:tblPr>
      <w:tblGrid/>
      <w:tr>
        <w:tc>
          <w:tcPr>
            <w:tcW w:w="6238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514" w:type="dxa"/>
            <w:tcMar>
              <w:left w:w="0" w:type="dxa"/>
              <w:right w:w="0" w:type="dxa"/>
            </w:tcMar>
            <w:vAlign w:val="center"/>
          </w:tcPr>
          <w:p>
            <w:pPr>
              <w:ind w:left="42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Шифра истраживања: </w:t>
            </w:r>
            <w:r>
              <w:rPr>
                <w:rFonts w:ascii="Arial" w:hAnsi="Arial"/>
                <w:b w:val="1"/>
                <w:sz w:val="18"/>
              </w:rPr>
              <w:t>009040</w:t>
            </w:r>
          </w:p>
        </w:tc>
      </w:tr>
    </w:tbl>
    <w:p>
      <w:pPr>
        <w:jc w:val="center"/>
        <w:rPr>
          <w:rFonts w:ascii="Arial" w:hAnsi="Arial"/>
          <w:b w:val="1"/>
          <w:sz w:val="12"/>
        </w:rPr>
      </w:pP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ГОДИШЊ</w:t>
      </w:r>
      <w:r>
        <w:rPr>
          <w:rFonts w:ascii="Arial" w:hAnsi="Arial"/>
          <w:b w:val="1"/>
        </w:rPr>
        <w:t>Е ИСТРАЖИВАЊЕ</w:t>
      </w:r>
      <w:r>
        <w:rPr>
          <w:rFonts w:ascii="Arial" w:hAnsi="Arial"/>
          <w:b w:val="1"/>
        </w:rPr>
        <w:t xml:space="preserve"> О ШТЕТАМА ОД ПОЖАРА У ПРИВАТНИМ ШУМАМА</w:t>
      </w:r>
    </w:p>
    <w:p>
      <w:pPr>
        <w:jc w:val="center"/>
        <w:rPr>
          <w:rFonts w:ascii="Arial" w:hAnsi="Arial"/>
          <w:b w:val="1"/>
          <w:sz w:val="6"/>
        </w:rPr>
      </w:pP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У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20</w:t>
      </w: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7</w:t>
      </w:r>
      <w:r>
        <w:rPr>
          <w:rFonts w:ascii="Arial" w:hAnsi="Arial"/>
          <w:b w:val="1"/>
          <w:sz w:val="18"/>
        </w:rPr>
        <w:t>.</w:t>
      </w:r>
      <w:r>
        <w:rPr>
          <w:rFonts w:ascii="Arial" w:hAnsi="Arial"/>
          <w:b w:val="1"/>
          <w:sz w:val="18"/>
        </w:rPr>
        <w:t xml:space="preserve"> години </w:t>
      </w:r>
    </w:p>
    <w:p>
      <w:pPr>
        <w:rPr>
          <w:rFonts w:ascii="Arial" w:hAnsi="Arial"/>
          <w:b w:val="1"/>
          <w:sz w:val="1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314" w:type="dxa"/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Обавеза давања података темељи се на члану 26. а казнене одредбе за одбијање давања података или давањe непотпуних и нетачних података на члану 52. Закона о званичној статистици („Сл. гласник РС“, бр. 104/2009). </w:t>
              <w:br w:type="textWrapping"/>
            </w:r>
            <w:r>
              <w:rPr>
                <w:rFonts w:ascii="Arial" w:hAnsi="Arial"/>
                <w:b w:val="1"/>
                <w:sz w:val="16"/>
              </w:rPr>
              <w:t xml:space="preserve">Подаци ће бити коришћени искључиво у статистичке сврхе и неће бити објављивани као појединачни. </w:t>
            </w:r>
            <w:r>
              <w:rPr>
                <w:rFonts w:ascii="Arial" w:hAnsi="Arial"/>
                <w:b w:val="1"/>
                <w:sz w:val="16"/>
              </w:rPr>
              <w:br w:type="textWrapping"/>
            </w:r>
            <w:r>
              <w:rPr>
                <w:rFonts w:ascii="Arial" w:hAnsi="Arial"/>
                <w:b w:val="1"/>
                <w:sz w:val="16"/>
              </w:rPr>
              <w:t>Сви подаци имају карактер пословне тајне.</w:t>
            </w:r>
          </w:p>
        </w:tc>
      </w:tr>
    </w:tbl>
    <w:p>
      <w:pPr>
        <w:rPr>
          <w:sz w:val="12"/>
        </w:rPr>
      </w:pPr>
    </w:p>
    <w:tbl>
      <w:tblPr>
        <w:tblStyle w:val="T2"/>
        <w:tblW w:w="0" w:type="auto"/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7306" w:type="dxa"/>
            <w:gridSpan w:val="4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ПОДАЦИ ЗА ЈЕДИНИЦУ ЗА КОЈУ СЕ ПОДНОСИ ИЗВЕШТАЈ</w:t>
            </w:r>
          </w:p>
        </w:tc>
        <w:tc>
          <w:tcPr>
            <w:tcW w:w="236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lef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2"/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2486" w:type="dxa"/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1704" w:type="dxa"/>
            <w:gridSpan w:val="6"/>
          </w:tcPr>
          <w:p>
            <w:pPr>
              <w:spacing w:lineRule="auto" w:line="216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567" w:type="dxa"/>
          </w:tcPr>
          <w:p>
            <w:pPr>
              <w:spacing w:lineRule="auto" w:line="21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1668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Фирма (назив)</w:t>
            </w:r>
          </w:p>
        </w:tc>
        <w:tc>
          <w:tcPr>
            <w:tcW w:w="5071" w:type="dxa"/>
            <w:gridSpan w:val="2"/>
            <w:tcBorders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</w:tcPr>
          <w:p>
            <w:pPr>
              <w:spacing w:lineRule="auto" w:line="21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253" w:type="dxa"/>
            <w:gridSpan w:val="2"/>
            <w:tcBorders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486" w:type="dxa"/>
            <w:tcBorders>
              <w:top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</w:tcPr>
          <w:p>
            <w:pPr>
              <w:spacing w:lineRule="auto" w:line="216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39" w:type="dxa"/>
            <w:gridSpan w:val="3"/>
          </w:tcPr>
          <w:p>
            <w:pPr>
              <w:spacing w:lineRule="auto" w:line="21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(Пословна, обрачунска, радна и друга јединица уписује фирму-назив у чијем је саставу и свој назив)</w:t>
            </w:r>
          </w:p>
        </w:tc>
        <w:tc>
          <w:tcPr>
            <w:tcW w:w="236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</w:tbl>
    <w:p>
      <w:pPr>
        <w:spacing w:lineRule="auto" w:line="216"/>
        <w:rPr>
          <w:rFonts w:ascii="Arial" w:hAnsi="Arial"/>
          <w:sz w:val="10"/>
        </w:rPr>
      </w:pPr>
    </w:p>
    <w:tbl>
      <w:tblPr>
        <w:tblStyle w:val="T2"/>
        <w:tblW w:w="0" w:type="auto"/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567" w:type="dxa"/>
          </w:tcPr>
          <w:p>
            <w:pPr>
              <w:spacing w:lineRule="auto" w:line="21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2518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Редни број из адресара</w:t>
            </w:r>
          </w:p>
        </w:tc>
        <w:tc>
          <w:tcPr>
            <w:tcW w:w="4221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</w:tbl>
    <w:p>
      <w:pPr>
        <w:spacing w:lineRule="auto" w:line="216"/>
        <w:rPr>
          <w:rFonts w:ascii="Arial" w:hAnsi="Arial"/>
          <w:sz w:val="10"/>
        </w:rPr>
      </w:pPr>
    </w:p>
    <w:tbl>
      <w:tblPr>
        <w:tblStyle w:val="T2"/>
        <w:tblW w:w="0" w:type="auto"/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567" w:type="dxa"/>
          </w:tcPr>
          <w:p>
            <w:pPr>
              <w:spacing w:lineRule="auto" w:line="21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510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Матични број јединственог регистра</w:t>
            </w:r>
          </w:p>
        </w:tc>
        <w:tc>
          <w:tcPr>
            <w:tcW w:w="3229" w:type="dxa"/>
            <w:tcBorders>
              <w:bottom w:val="dashed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</w:tbl>
    <w:p>
      <w:pPr>
        <w:spacing w:lineRule="auto" w:line="216"/>
        <w:rPr>
          <w:rFonts w:ascii="Arial" w:hAnsi="Arial"/>
          <w:sz w:val="10"/>
        </w:rPr>
      </w:pPr>
    </w:p>
    <w:tbl>
      <w:tblPr>
        <w:tblStyle w:val="T2"/>
        <w:tblW w:w="0" w:type="auto"/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567" w:type="dxa"/>
          </w:tcPr>
          <w:p>
            <w:pPr>
              <w:spacing w:lineRule="auto" w:line="21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943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Редни број јединице у саставу</w:t>
            </w:r>
          </w:p>
        </w:tc>
        <w:tc>
          <w:tcPr>
            <w:tcW w:w="3796" w:type="dxa"/>
            <w:tcBorders>
              <w:bottom w:val="dashed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</w:tbl>
    <w:p>
      <w:pPr>
        <w:spacing w:lineRule="auto" w:line="216"/>
        <w:rPr>
          <w:rFonts w:ascii="Arial" w:hAnsi="Arial"/>
          <w:sz w:val="10"/>
        </w:rPr>
      </w:pPr>
    </w:p>
    <w:tbl>
      <w:tblPr>
        <w:tblStyle w:val="T2"/>
        <w:tblW w:w="0" w:type="auto"/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567" w:type="dxa"/>
          </w:tcPr>
          <w:p>
            <w:pPr>
              <w:spacing w:lineRule="auto" w:line="21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3652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Врта предузећа - облик удруживања</w:t>
            </w:r>
          </w:p>
        </w:tc>
        <w:tc>
          <w:tcPr>
            <w:tcW w:w="3087" w:type="dxa"/>
            <w:tcBorders>
              <w:bottom w:val="dashed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</w:tbl>
    <w:p>
      <w:pPr>
        <w:spacing w:lineRule="auto" w:line="216"/>
        <w:rPr>
          <w:rFonts w:ascii="Arial" w:hAnsi="Arial"/>
          <w:sz w:val="10"/>
        </w:rPr>
      </w:pPr>
    </w:p>
    <w:tbl>
      <w:tblPr>
        <w:tblStyle w:val="T2"/>
        <w:tblW w:w="0" w:type="auto"/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567" w:type="dxa"/>
          </w:tcPr>
          <w:p>
            <w:pPr>
              <w:spacing w:lineRule="auto" w:line="21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1526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Облик својине</w:t>
            </w:r>
          </w:p>
        </w:tc>
        <w:tc>
          <w:tcPr>
            <w:tcW w:w="5213" w:type="dxa"/>
            <w:tcBorders>
              <w:bottom w:val="dashed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</w:tbl>
    <w:p>
      <w:pPr>
        <w:spacing w:lineRule="auto" w:line="216"/>
        <w:rPr>
          <w:rFonts w:ascii="Arial" w:hAnsi="Arial"/>
          <w:sz w:val="10"/>
        </w:rPr>
      </w:pPr>
    </w:p>
    <w:tbl>
      <w:tblPr>
        <w:tblStyle w:val="T2"/>
        <w:tblW w:w="0" w:type="auto"/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567" w:type="dxa"/>
          </w:tcPr>
          <w:p>
            <w:pPr>
              <w:spacing w:lineRule="auto" w:line="21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1101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Општина</w:t>
            </w:r>
          </w:p>
        </w:tc>
        <w:tc>
          <w:tcPr>
            <w:tcW w:w="1842" w:type="dxa"/>
            <w:tcBorders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1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Насеље (место)</w:t>
            </w:r>
          </w:p>
        </w:tc>
        <w:tc>
          <w:tcPr>
            <w:tcW w:w="2095" w:type="dxa"/>
            <w:tcBorders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</w:tbl>
    <w:p>
      <w:pPr>
        <w:spacing w:lineRule="auto" w:line="216"/>
        <w:rPr>
          <w:rFonts w:ascii="Arial" w:hAnsi="Arial"/>
          <w:sz w:val="10"/>
        </w:rPr>
      </w:pPr>
    </w:p>
    <w:tbl>
      <w:tblPr>
        <w:tblStyle w:val="T2"/>
        <w:tblW w:w="0" w:type="auto"/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567" w:type="dxa"/>
          </w:tcPr>
          <w:p>
            <w:pPr>
              <w:spacing w:lineRule="auto" w:line="21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51" w:type="dxa"/>
            <w:vAlign w:val="bottom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Улица и кућни број</w:t>
            </w:r>
          </w:p>
        </w:tc>
        <w:tc>
          <w:tcPr>
            <w:tcW w:w="2552" w:type="dxa"/>
            <w:tcBorders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1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Телефон</w:t>
            </w:r>
          </w:p>
        </w:tc>
        <w:tc>
          <w:tcPr>
            <w:tcW w:w="1102" w:type="dxa"/>
            <w:tcBorders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</w:tbl>
    <w:p>
      <w:pPr>
        <w:spacing w:lineRule="auto" w:line="216"/>
        <w:rPr>
          <w:rFonts w:ascii="Arial" w:hAnsi="Arial"/>
          <w:sz w:val="10"/>
        </w:rPr>
      </w:pPr>
    </w:p>
    <w:tbl>
      <w:tblPr>
        <w:tblStyle w:val="T2"/>
        <w:tblW w:w="0" w:type="auto"/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567" w:type="dxa"/>
          </w:tcPr>
          <w:p>
            <w:pPr>
              <w:spacing w:lineRule="auto" w:line="21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</w:t>
            </w:r>
          </w:p>
        </w:tc>
        <w:tc>
          <w:tcPr>
            <w:tcW w:w="1242" w:type="dxa"/>
            <w:vAlign w:val="bottom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Делатност</w:t>
            </w:r>
          </w:p>
        </w:tc>
        <w:tc>
          <w:tcPr>
            <w:tcW w:w="5497" w:type="dxa"/>
            <w:tcBorders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tabs>
          <w:tab w:val="right" w:pos="9639" w:leader="none"/>
          <w:tab w:val="right" w:pos="10632" w:leader="none"/>
        </w:tabs>
        <w:spacing w:after="80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Табела</w:t>
      </w:r>
      <w:r>
        <w:rPr>
          <w:rFonts w:ascii="Arial" w:hAnsi="Arial"/>
          <w:b w:val="1"/>
          <w:sz w:val="18"/>
        </w:rPr>
        <w:t xml:space="preserve"> 1. </w:t>
      </w:r>
      <w:r>
        <w:rPr>
          <w:rFonts w:ascii="Arial" w:hAnsi="Arial"/>
          <w:b w:val="1"/>
          <w:sz w:val="18"/>
        </w:rPr>
        <w:t>Штете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од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пожара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по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типовима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шума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и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врсти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пожара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/>
      <w:tr>
        <w:trPr/>
        <w:tc>
          <w:tcPr>
            <w:tcW w:w="851" w:type="dxa"/>
            <w:vMerge w:val="restart"/>
            <w:tcBorders>
              <w:top w:val="single" w:sz="12" w:space="0" w:shadow="0" w:frame="0"/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Редни број</w:t>
            </w:r>
          </w:p>
        </w:tc>
        <w:tc>
          <w:tcPr>
            <w:tcW w:w="4876" w:type="dxa"/>
            <w:gridSpan w:val="3"/>
            <w:vMerge w:val="restart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Тип шуме</w:t>
            </w:r>
          </w:p>
        </w:tc>
        <w:tc>
          <w:tcPr>
            <w:tcW w:w="2268" w:type="dxa"/>
            <w:gridSpan w:val="2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Опожарена површина</w:t>
            </w:r>
          </w:p>
        </w:tc>
        <w:tc>
          <w:tcPr>
            <w:tcW w:w="1134" w:type="dxa"/>
            <w:vMerge w:val="restart"/>
            <w:tcBorders>
              <w:top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28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Посечена запремина дрвета </w:t>
            </w:r>
            <w:r>
              <w:rPr>
                <w:rFonts w:ascii="Arial" w:hAnsi="Arial"/>
                <w:b w:val="1"/>
                <w:sz w:val="16"/>
              </w:rPr>
              <w:t>б</w:t>
            </w:r>
            <w:r>
              <w:rPr>
                <w:rFonts w:ascii="Arial" w:hAnsi="Arial"/>
                <w:b w:val="1"/>
                <w:sz w:val="16"/>
              </w:rPr>
              <w:t>руто у</w:t>
            </w:r>
          </w:p>
          <w:p>
            <w:pPr>
              <w:tabs>
                <w:tab w:val="right" w:pos="9639" w:leader="none"/>
              </w:tabs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m</w:t>
            </w:r>
            <w:r>
              <w:rPr>
                <w:rFonts w:ascii="Arial" w:hAnsi="Arial"/>
                <w:b w:val="1"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Износ</w:t>
            </w:r>
          </w:p>
          <w:p>
            <w:pPr>
              <w:tabs>
                <w:tab w:val="right" w:pos="9639" w:leader="none"/>
              </w:tabs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штете у</w:t>
            </w:r>
          </w:p>
          <w:p>
            <w:pPr>
              <w:tabs>
                <w:tab w:val="right" w:pos="9639" w:leader="none"/>
              </w:tabs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хиљадама</w:t>
            </w:r>
          </w:p>
          <w:p>
            <w:pPr>
              <w:tabs>
                <w:tab w:val="right" w:pos="9639" w:leader="none"/>
              </w:tabs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динара</w:t>
            </w:r>
          </w:p>
        </w:tc>
      </w:tr>
      <w:tr>
        <w:trPr/>
        <w:tc>
          <w:tcPr>
            <w:tcW w:w="851" w:type="dxa"/>
            <w:vMerge w:val="continue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76" w:type="dxa"/>
            <w:gridSpan w:val="3"/>
            <w:vMerge w:val="continue"/>
            <w:tcBorders>
              <w:bottom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приземни</w:t>
            </w:r>
          </w:p>
          <w:p>
            <w:pPr>
              <w:tabs>
                <w:tab w:val="right" w:pos="9639" w:leader="none"/>
              </w:tabs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пожар ha</w:t>
            </w:r>
          </w:p>
        </w:tc>
        <w:tc>
          <w:tcPr>
            <w:tcW w:w="1134" w:type="dxa"/>
            <w:tcBorders>
              <w:bottom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високи</w:t>
            </w:r>
          </w:p>
          <w:p>
            <w:pPr>
              <w:tabs>
                <w:tab w:val="right" w:pos="9639" w:leader="none"/>
              </w:tabs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пожар ha</w:t>
            </w:r>
          </w:p>
        </w:tc>
        <w:tc>
          <w:tcPr>
            <w:tcW w:w="1134" w:type="dxa"/>
            <w:vMerge w:val="continue"/>
            <w:tcBorders>
              <w:bottom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 w:val="continue"/>
            <w:tcBorders>
              <w:bottom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vMerge w:val="continue"/>
            <w:tcBorders>
              <w:left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28" w:before="40"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28" w:before="40" w:after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28"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28"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29            36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28"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37            44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28"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45            52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28"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53            60</w:t>
            </w: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4876" w:type="dxa"/>
            <w:gridSpan w:val="3"/>
            <w:tcBorders>
              <w:top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</w:t>
            </w: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/>
              <w:bottom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shadow="0" w:frame="0"/>
              <w:bottom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/>
        <w:tc>
          <w:tcPr>
            <w:tcW w:w="851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</w:t>
            </w:r>
          </w:p>
        </w:tc>
        <w:tc>
          <w:tcPr>
            <w:tcW w:w="4196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УКУПНО (02+08+14+19+23)</w:t>
            </w:r>
          </w:p>
        </w:tc>
        <w:tc>
          <w:tcPr>
            <w:tcW w:w="340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top w:val="single" w:sz="12" w:space="0" w:shadow="0" w:frame="0"/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</w:t>
            </w:r>
          </w:p>
        </w:tc>
        <w:tc>
          <w:tcPr>
            <w:tcW w:w="4196" w:type="dxa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ЧИСТЕ САСТОЈИНЕ ЛИШЋАРА (03-07)</w:t>
            </w:r>
          </w:p>
        </w:tc>
        <w:tc>
          <w:tcPr>
            <w:tcW w:w="340" w:type="dxa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Букве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Храста (сви)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Осталих тврдих лишћара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Топола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Осталих меких лишћара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ЧИСТЕ САСТОЈИНЕ ЧЕТИНАРА (09-13)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Смрче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Јеле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Црног бора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Белог бора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Осталих четинара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МЕШОВИТЕ САСТОЈИНЕ ЛИШЋАРА (15-18)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Букве - храста - осталих лишћара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Букве - осталих лишћара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Храста - осталих лишћара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Осталих лишћара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МЕШОВИТЕ САСТОЈИНЕ ЧЕТИНАРА (20-22)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80" w:after="8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Смрче - јеле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Црног бора - белог бора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Осталих четинара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МЕШОВИТЕ САСТОЈИНЕ ЛИШЋАРА - ЧЕТИНАРА (24-26)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Букве - смрче - јеле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4196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Црног бора - белог бора - храста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</w:t>
            </w:r>
          </w:p>
        </w:tc>
        <w:tc>
          <w:tcPr>
            <w:tcW w:w="1134" w:type="dxa"/>
            <w:tcBorders>
              <w:left w:val="none" w:sz="0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851" w:type="dxa"/>
            <w:tcBorders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4196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Осталих лишћара - четинара</w:t>
            </w:r>
          </w:p>
        </w:tc>
        <w:tc>
          <w:tcPr>
            <w:tcW w:w="340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</w:t>
            </w:r>
          </w:p>
        </w:tc>
        <w:tc>
          <w:tcPr>
            <w:tcW w:w="340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</w:t>
            </w:r>
          </w:p>
        </w:tc>
        <w:tc>
          <w:tcPr>
            <w:tcW w:w="1134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tabs>
                <w:tab w:val="right" w:pos="9639" w:leader="none"/>
              </w:tabs>
              <w:spacing w:lineRule="auto" w:line="20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</w:tbl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br w:type="page"/>
      </w:r>
      <w:r>
        <w:rPr>
          <w:rFonts w:ascii="Arial" w:hAnsi="Arial"/>
          <w:b w:val="1"/>
          <w:sz w:val="20"/>
        </w:rPr>
        <w:t>ОБЈАШЊЕЊЕ И УПУТСТВО ЗА ПОПУЊАВАЊЕ ИЗВЕШТАЈА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О ШТЕТАМА ОД ПОЖАРА У ПРИВАТНИМ ШУМАМА</w:t>
      </w:r>
    </w:p>
    <w:p>
      <w:pPr>
        <w:ind w:firstLine="720"/>
        <w:jc w:val="both"/>
        <w:rPr>
          <w:rFonts w:ascii="Arial" w:hAnsi="Arial"/>
          <w:sz w:val="20"/>
        </w:rPr>
      </w:pPr>
    </w:p>
    <w:p>
      <w:pPr>
        <w:pStyle w:val="P5"/>
        <w:spacing w:after="80"/>
        <w:ind w:firstLine="720"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Извештај се подноси годишње.</w:t>
      </w:r>
    </w:p>
    <w:p>
      <w:pPr>
        <w:spacing w:after="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Извештаје подносе јавна предузећа за газдовање шумама: "Србија шуме" и "Војводина шуме" као и јавна предузећа националних паркова и привредна друштва чији је оснивач јединица локалне самоуправе</w:t>
      </w:r>
      <w:r>
        <w:rPr>
          <w:rFonts w:ascii="Arial" w:hAnsi="Arial"/>
          <w:color w:val="FF0000"/>
          <w:sz w:val="20"/>
        </w:rPr>
        <w:t>,</w:t>
      </w:r>
      <w:r>
        <w:rPr>
          <w:rFonts w:ascii="Arial" w:hAnsi="Arial"/>
          <w:sz w:val="20"/>
        </w:rPr>
        <w:t xml:space="preserve">  за настале штете које су проузроковали пожари у приватним шумама.</w:t>
      </w:r>
    </w:p>
    <w:p>
      <w:pPr>
        <w:tabs>
          <w:tab w:val="left" w:pos="1418" w:leader="none"/>
          <w:tab w:val="left" w:pos="2127" w:leader="none"/>
        </w:tabs>
        <w:spacing w:after="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 табели штете од пожара: величину опожарене површине, посечену бруто запремину дрвета  и вредност посечене бруто запремине  треба приказати по појединим типовима шума, у којима су се у току године од овог узрочника појавиле штете.</w:t>
      </w:r>
    </w:p>
    <w:p>
      <w:pPr>
        <w:spacing w:after="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 "опожареном површином" подразумева се укупна површина коју је захватио пожар, исказује се у ха, према врсти пожара.</w:t>
      </w:r>
    </w:p>
    <w:p>
      <w:pPr>
        <w:spacing w:after="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"Приземни пожар" – захвата покров тла, хумус, лишће, четине, маховину, траву, пањеве и др. оштећује доњи део стабала и може изазвати њихово сушење.</w:t>
      </w:r>
    </w:p>
    <w:p>
      <w:pPr>
        <w:spacing w:after="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"Високи пожар" – захвата и круне стабала, лако се преноси и тешко гаси.</w:t>
      </w:r>
    </w:p>
    <w:p>
      <w:pPr>
        <w:spacing w:after="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"Чисте састојине" састављене су 90-100% од једне врсте шумског дрвећа.</w:t>
      </w:r>
    </w:p>
    <w:p>
      <w:pPr>
        <w:spacing w:after="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"Мешовите састојине" састављене су од две или више врста шумског дрвећа, али  тако да поред главне врсте остале врсте дрвећа учествују са више од 10%.</w:t>
      </w:r>
    </w:p>
    <w:p>
      <w:pPr>
        <w:spacing w:after="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Исказује се укупно опожарена површина "чистих" и "мешовитих састојина", појединачно по врстама и групацијама дрвећа.</w:t>
      </w:r>
    </w:p>
    <w:p>
      <w:pPr>
        <w:spacing w:after="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Код "посечене запремине дрвета" исказује се само она запремина дрвета која се мора посећи услед настале штете од пожара.</w:t>
      </w:r>
    </w:p>
    <w:p>
      <w:pPr>
        <w:spacing w:after="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"Посечена запремина дрвета" обухвата бруто запремину дрвета мерено на пању, (обухвата техничко, огревно дрво и отпадак), и исказује се у кубним метрима. </w:t>
      </w:r>
    </w:p>
    <w:p>
      <w:pPr>
        <w:spacing w:after="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Вредност посеченог дрвета одређује се по одговарајућем ценовнику.</w:t>
      </w:r>
    </w:p>
    <w:p>
      <w:pPr>
        <w:spacing w:after="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Код "чистих састојина" исказује се заједно посечена запремина дрвета  главне врсте и споредних врста шумског дрвећа.</w:t>
      </w:r>
    </w:p>
    <w:p>
      <w:pPr>
        <w:pStyle w:val="P5"/>
        <w:spacing w:after="0"/>
        <w:ind w:firstLine="720"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Код "мешовитих састојина"  лишћара, односно четинара, исказују се укупно посечена запремина дрвета  састојине, а не појединачно по врстама из којих је састојина састављена. Код мешовитих састојина "лишћара-четинара" исказују се одвојено посечена запремина дрвета лишћара од посечене запремине дрвета четинара.</w:t>
      </w:r>
    </w:p>
    <w:p>
      <w:pPr>
        <w:tabs>
          <w:tab w:val="right" w:pos="9639" w:leader="none"/>
        </w:tabs>
        <w:rPr>
          <w:rFonts w:ascii="Arial" w:hAnsi="Arial"/>
          <w:sz w:val="20"/>
        </w:rPr>
      </w:pPr>
    </w:p>
    <w:p>
      <w:pPr>
        <w:jc w:val="center"/>
        <w:rPr>
          <w:b w:val="1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20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Напомена:</w:t>
            </w:r>
          </w:p>
          <w:p>
            <w:pPr>
              <w:rPr>
                <w:rFonts w:ascii="Arial" w:hAnsi="Arial"/>
                <w:sz w:val="20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Датум  ________________ 2018. године</w:t>
      </w:r>
    </w:p>
    <w:p>
      <w:pPr>
        <w:rPr>
          <w:rFonts w:ascii="Arial" w:hAnsi="Arial"/>
          <w:sz w:val="20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Образац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Руководилац:</w:t>
            </w:r>
          </w:p>
        </w:tc>
      </w:tr>
      <w:t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(име и презиме)</w:t>
            </w:r>
          </w:p>
        </w:tc>
      </w:tr>
    </w:tbl>
    <w:p>
      <w:pPr>
        <w:rPr>
          <w:rFonts w:ascii="Arial" w:hAnsi="Arial"/>
          <w:sz w:val="20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2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е-маил:</w:t>
            </w:r>
          </w:p>
        </w:tc>
        <w:tc>
          <w:tcPr>
            <w:tcW w:w="364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pStyle w:val="P6"/>
        <w:jc w:val="center"/>
        <w:rPr>
          <w:rFonts w:ascii="Arial" w:hAnsi="Arial"/>
          <w:sz w:val="16"/>
        </w:rPr>
      </w:pPr>
    </w:p>
    <w:p>
      <w:pPr>
        <w:pStyle w:val="P6"/>
        <w:jc w:val="center"/>
        <w:rPr>
          <w:rFonts w:ascii="Arial" w:hAnsi="Arial"/>
          <w:sz w:val="16"/>
        </w:rPr>
      </w:pPr>
    </w:p>
    <w:p>
      <w:pPr>
        <w:pStyle w:val="P6"/>
        <w:jc w:val="center"/>
        <w:rPr>
          <w:rFonts w:ascii="Arial" w:hAnsi="Arial"/>
          <w:sz w:val="16"/>
        </w:rPr>
      </w:pPr>
    </w:p>
    <w:p>
      <w:pPr>
        <w:pStyle w:val="P6"/>
        <w:jc w:val="center"/>
        <w:rPr>
          <w:rFonts w:ascii="Arial" w:hAnsi="Arial"/>
          <w:sz w:val="16"/>
        </w:rPr>
      </w:pPr>
    </w:p>
    <w:p>
      <w:pPr>
        <w:pStyle w:val="P6"/>
        <w:jc w:val="center"/>
        <w:rPr>
          <w:rFonts w:ascii="Arial" w:hAnsi="Arial"/>
          <w:sz w:val="16"/>
        </w:rPr>
      </w:pPr>
    </w:p>
    <w:p>
      <w:pPr>
        <w:pStyle w:val="P6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Штампано у Републичком заводу за статистику</w:t>
      </w:r>
    </w:p>
    <w:p>
      <w:pPr>
        <w:pStyle w:val="P6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www.stat.gov.rs</w:t>
      </w:r>
    </w:p>
    <w:p>
      <w:pPr>
        <w:tabs>
          <w:tab w:val="right" w:pos="9639" w:leader="none"/>
        </w:tabs>
        <w:rPr>
          <w:rFonts w:ascii="Arial" w:hAnsi="Arial"/>
          <w:sz w:val="20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737" w:top="851" w:bottom="567" w:header="737" w:footer="567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4" w:y="1"/>
      <w:rPr>
        <w:rStyle w:val="C3"/>
        <w:rFonts w:ascii="Arial" w:hAnsi="Arial"/>
        <w:sz w:val="20"/>
      </w:rPr>
    </w:pPr>
    <w:r>
      <w:fldChar w:fldCharType="begin"/>
    </w:r>
    <w:r>
      <w:rPr>
        <w:rStyle w:val="C3"/>
        <w:rFonts w:ascii="Arial" w:hAnsi="Arial"/>
        <w:sz w:val="20"/>
      </w:rPr>
      <w:instrText xml:space="preserve">PAGE  </w:instrText>
    </w:r>
    <w:r>
      <w:rPr>
        <w:rStyle w:val="C3"/>
        <w:rFonts w:ascii="Arial" w:hAnsi="Arial"/>
        <w:sz w:val="20"/>
      </w:rPr>
      <w:fldChar w:fldCharType="separate"/>
    </w:r>
    <w:r>
      <w:rPr>
        <w:rStyle w:val="C3"/>
        <w:rFonts w:ascii="Arial" w:hAnsi="Arial"/>
        <w:sz w:val="20"/>
      </w:rPr>
      <w:t>#</w:t>
    </w:r>
    <w:r>
      <w:rPr>
        <w:rStyle w:val="C3"/>
        <w:rFonts w:ascii="Arial" w:hAnsi="Arial"/>
        <w:sz w:val="20"/>
      </w:rPr>
      <w:fldChar w:fldCharType="end"/>
    </w:r>
  </w:p>
  <w:p>
    <w:pPr>
      <w:pStyle w:val="P6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6"/>
      <w:rPr>
        <w:rStyle w:val="C3"/>
      </w:rPr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Helvetica-Cirilica" w:hAnsi="Helvetica-Cirilica"/>
      <w:sz w:val="22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b w:val="1"/>
      <w:sz w:val="18"/>
    </w:rPr>
  </w:style>
  <w:style w:type="paragraph" w:styleId="P2">
    <w:name w:val="Heading 2"/>
    <w:basedOn w:val="P0"/>
    <w:next w:val="P0"/>
    <w:qFormat/>
    <w:pPr>
      <w:keepNext w:val="1"/>
      <w:spacing w:after="80"/>
      <w:jc w:val="center"/>
      <w:outlineLvl w:val="1"/>
    </w:pPr>
    <w:rPr>
      <w:b w:val="1"/>
      <w:sz w:val="18"/>
    </w:rPr>
  </w:style>
  <w:style w:type="paragraph" w:styleId="P3">
    <w:name w:val="TOC 1"/>
    <w:basedOn w:val="P0"/>
    <w:next w:val="P0"/>
    <w:pPr/>
    <w:rPr>
      <w:rFonts w:ascii="YUDutchR" w:hAnsi="YUDutchR"/>
      <w:sz w:val="24"/>
    </w:rPr>
  </w:style>
  <w:style w:type="paragraph" w:styleId="P4">
    <w:name w:val="Body Text"/>
    <w:basedOn w:val="P0"/>
    <w:next w:val="P4"/>
    <w:pPr/>
    <w:rPr>
      <w:sz w:val="16"/>
    </w:rPr>
  </w:style>
  <w:style w:type="paragraph" w:styleId="P5">
    <w:name w:val="Body Text Indent"/>
    <w:basedOn w:val="P0"/>
    <w:next w:val="P5"/>
    <w:pPr>
      <w:spacing w:after="120"/>
      <w:ind w:left="360"/>
    </w:pPr>
    <w:rPr/>
  </w:style>
  <w:style w:type="paragraph" w:styleId="P6">
    <w:name w:val="Footer"/>
    <w:basedOn w:val="P0"/>
    <w:next w:val="P6"/>
    <w:pPr>
      <w:tabs>
        <w:tab w:val="center" w:pos="4320" w:leader="none"/>
        <w:tab w:val="right" w:pos="8640" w:leader="none"/>
      </w:tabs>
    </w:pPr>
    <w:rPr>
      <w:rFonts w:ascii="Times New Roman" w:hAnsi="Times New Roman"/>
      <w:sz w:val="24"/>
    </w:rPr>
  </w:style>
  <w:style w:type="paragraph" w:styleId="P7">
    <w:name w:val="Head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Zoran Sestic</dc:creator>
  <dcterms:created xsi:type="dcterms:W3CDTF">2014-12-16T14:14:00Z</dcterms:created>
  <cp:lastModifiedBy>Nikola Kapetanovic</cp:lastModifiedBy>
  <cp:lastPrinted>2004-12-29T10:51:00Z</cp:lastPrinted>
  <dcterms:modified xsi:type="dcterms:W3CDTF">2020-01-10T11:25:17Z</dcterms:modified>
  <cp:revision>81</cp:revision>
  <dc:title>Savezni zavod za statistiku</dc:title>
</cp:coreProperties>
</file>