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DD6DB4" Type="http://schemas.openxmlformats.org/officeDocument/2006/relationships/officeDocument" Target="/word/document.xml" /><Relationship Id="coreR27DD6DB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2"/>
      </w:pPr>
      <w:r>
        <w:t xml:space="preserve">МЕСЕЧНО ИСТРАЖИВАЊЕ ИНДУСТРИЈЕ </w:t>
      </w:r>
    </w:p>
    <w:p>
      <w:pPr>
        <w:pStyle w:val="P13"/>
      </w:pPr>
      <w:r>
        <w:t xml:space="preserve">ПРАВНИ ОСНОВ </w:t>
      </w:r>
    </w:p>
    <w:p>
      <w:pPr>
        <w:pStyle w:val="P7"/>
      </w:pPr>
      <w:r>
        <w:t xml:space="preserve">Истраживање се спроводи  на основу Закона о званичној статистици („Службени гласник РС“, бр. 104/2009) и Програма званичне статистике у периоду од 2016. до 2020. године („Службени гласник РС“, бр. 55/2015)</w:t>
      </w:r>
    </w:p>
    <w:p>
      <w:pPr>
        <w:pStyle w:val="P13"/>
      </w:pPr>
      <w:r>
        <w:t xml:space="preserve">МЕТОДОЛОШКЕ ОСНОВЕ </w:t>
      </w:r>
    </w:p>
    <w:p>
      <w:pPr>
        <w:pStyle w:val="P14"/>
      </w:pPr>
      <w:r>
        <w:t>Циљ статистичког истраживања</w:t>
      </w:r>
    </w:p>
    <w:p>
      <w:pPr>
        <w:pStyle w:val="P7"/>
      </w:pPr>
      <w:r>
        <w:t>Израчунавање индекса физичког обима индустријске производње и индекса залиха готових производа у индустрији.</w:t>
      </w:r>
    </w:p>
    <w:p>
      <w:pPr>
        <w:pStyle w:val="P14"/>
      </w:pPr>
      <w:r>
        <w:t>Садржај статистичког истраживања</w:t>
      </w:r>
    </w:p>
    <w:p>
      <w:pPr>
        <w:pStyle w:val="P7"/>
      </w:pPr>
      <w:r>
        <w:t>Подаци о индустријској производњи</w:t>
      </w:r>
      <w:r>
        <w:rPr>
          <w:b w:val="1"/>
        </w:rPr>
        <w:t xml:space="preserve"> </w:t>
      </w:r>
      <w:r>
        <w:t>прикупљају се путем два упитника:</w:t>
      </w:r>
    </w:p>
    <w:p>
      <w:pPr>
        <w:pStyle w:val="P10"/>
      </w:pPr>
      <w:r>
        <w:t xml:space="preserve">упитник ИНД-1, којим се прикупљају подаци о укупно произведеним количинама, о услужно произведеним количинама, о количини залиха на крају извештајног месеца и о реализованим количинама индустријских производа од почетка текуће године. </w:t>
      </w:r>
    </w:p>
    <w:p>
      <w:pPr>
        <w:pStyle w:val="P10"/>
      </w:pPr>
      <w:r>
        <w:t>упитник за мале привредне субјекте ИНД-1 на бази узорка, којим се месечно прикупљају подаци о приходу оствареном од продаје сопствених производа и услуга произвођача из сектора Прерађивачка индустрија.</w:t>
      </w:r>
    </w:p>
    <w:p>
      <w:pPr>
        <w:pStyle w:val="P14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  <w:sz w:val="20"/>
        </w:rPr>
        <w:t>(обухват)</w:t>
      </w:r>
    </w:p>
    <w:p>
      <w:pPr>
        <w:pStyle w:val="P7"/>
      </w:pPr>
      <w:r>
        <w:t xml:space="preserve">Извештајне јединице су привредна друштва. Јединице посматрања су предузећа  из сектора B (Рударство), C (Прерађивачка индустрија) и D (Снабдевање електричном енергијом, гасом, паром и климатизација) Класификације делатности КД (2010), као и јединице врсте делатности неиндустријских предузећа које обављају индустријску делатност. </w:t>
      </w:r>
    </w:p>
    <w:p>
      <w:pPr>
        <w:pStyle w:val="P7"/>
      </w:pPr>
      <w:r>
        <w:t>Упитником ИНД-1 обухватају се јединице посматрања које чине најмање 80% вредности промета за сваку област индустријске производње. Јединице посматрања које нису обухваћене упитником ИНД-1 и имају мање од 50 запослених прате се методом узорка који се спроводи помоћу упитника ИНД-1 на бази узорка. Критеријуми за стратификацију јесу</w:t>
      </w:r>
      <w:r>
        <w:rPr>
          <w:rFonts w:ascii="Arial IS" w:hAnsi="Arial IS"/>
          <w:i w:val="1"/>
        </w:rPr>
        <w:t xml:space="preserve"> </w:t>
      </w:r>
      <w:r>
        <w:t>величина прихода оствареног продајом производа и услуга и област делатности.</w:t>
      </w:r>
    </w:p>
    <w:p>
      <w:pPr>
        <w:pStyle w:val="P14"/>
      </w:pPr>
      <w:r>
        <w:t>Метод, време и извори за прикупљање података</w:t>
      </w:r>
    </w:p>
    <w:p>
      <w:pPr>
        <w:pStyle w:val="P7"/>
      </w:pPr>
      <w:r>
        <w:t>Примењује се извештајни метод. Подаци се</w:t>
      </w:r>
      <w:r>
        <w:rPr>
          <w:b w:val="1"/>
        </w:rPr>
        <w:t xml:space="preserve"> </w:t>
      </w:r>
      <w:r>
        <w:t xml:space="preserve">прикупљају у месечној периодици. Извештајне јединице достављају попуњене упитнике ИНД-1 до 8. у месецу, а упитнике ИНД-1 на бази узорка до 18. у месецу статистици за претходни месец. Користe се месечни упитници ИНД-1 и ИНД-1 на бази узорка (упитници су доступни на веб сајту Републичког завода за статистику </w:t>
      </w:r>
      <w:r>
        <w:fldChar w:fldCharType="begin"/>
      </w:r>
      <w:r>
        <w:instrText xml:space="preserve"> HYPERLINK "http://www.stat.gov.rs/istrazivanja/methodology-and-documents/?a=06&amp;s=0602" </w:instrText>
      </w:r>
      <w:r>
        <w:fldChar w:fldCharType="separate"/>
      </w:r>
      <w:r>
        <w:rPr>
          <w:rStyle w:val="C2"/>
        </w:rPr>
        <w:t>http://www.stat.gov.rs/istrazivanja/methodology-and-documents/?a=06&amp;s=0602</w:t>
      </w:r>
      <w:r>
        <w:rPr>
          <w:rStyle w:val="C2"/>
        </w:rPr>
        <w:fldChar w:fldCharType="end"/>
      </w:r>
      <w:r>
        <w:t xml:space="preserve">). </w:t>
      </w:r>
    </w:p>
    <w:p>
      <w:pPr>
        <w:pStyle w:val="P7"/>
        <w:rPr>
          <w:b w:val="1"/>
        </w:rPr>
      </w:pPr>
      <w:r>
        <w:t>Извори података јесу књиговодствена, магацинска и друга евиденција и документација којом располаже извештајна јединица.</w:t>
      </w:r>
    </w:p>
    <w:p>
      <w:pPr>
        <w:pStyle w:val="P14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 Одредбе за заштиту давалаца података, члановима 44, 45, 46, 47, 48 и 49 Одредбе о поверљивости Закона о званичној статистици („Службени гласник РС“, бр. 104/2009). </w:t>
      </w:r>
    </w:p>
    <w:p>
      <w:pPr>
        <w:pStyle w:val="P14"/>
      </w:pPr>
      <w:r>
        <w:br w:type="page"/>
        <w:t>Списак и дефиниције основних обележја – индикатора</w:t>
      </w:r>
    </w:p>
    <w:p>
      <w:pPr>
        <w:pStyle w:val="P10"/>
      </w:pPr>
      <w:r>
        <w:rPr>
          <w:b w:val="1"/>
        </w:rPr>
        <w:t>П</w:t>
      </w:r>
      <w:r>
        <w:rPr>
          <w:b w:val="1"/>
        </w:rPr>
        <w:t>роизвод</w:t>
      </w:r>
      <w:r>
        <w:rPr>
          <w:b w:val="1"/>
        </w:rPr>
        <w:t xml:space="preserve"> –</w:t>
      </w:r>
      <w:r>
        <w:t xml:space="preserve"> настаје као последица неке индустријске активности, а дефинисан је Номенклатуром индустријских производа. Термин производ користи се</w:t>
      </w:r>
      <w:r>
        <w:rPr>
          <w:b w:val="1"/>
        </w:rPr>
        <w:t xml:space="preserve"> </w:t>
      </w:r>
      <w:r>
        <w:t>као општи, како за производе који имају физичку димензију, тако и за индустријске услуге. Под готовим производом сматра се сваки производ који је достигао одговарајући степен прераде, тако да је у Номенклатури наведен под посебном шифром и називом. Производ је готов када његову исправност провери фабричка или друга контрола квалитета производа. Неисправни производи не сматрају се готовим производима.</w:t>
      </w:r>
    </w:p>
    <w:p>
      <w:pPr>
        <w:pStyle w:val="P10"/>
      </w:pPr>
      <w:r>
        <w:rPr>
          <w:b w:val="1"/>
        </w:rPr>
        <w:t>Остварена производња</w:t>
      </w:r>
      <w:r>
        <w:t xml:space="preserve"> – исказује се за извештајни месец и за период који обухвата све месеце од почетка године до краја извештајног месеца на територији Републике Србије. Остварена производња за извештајни месец јесте количина производа која је завршена у месецу за који се подноси извештај, иако за неке привредне субјекте месец довршења неког производа не представља и месец у коме је производ у целини израђен. </w:t>
      </w:r>
    </w:p>
    <w:p>
      <w:pPr>
        <w:pStyle w:val="P10"/>
      </w:pPr>
      <w:r>
        <w:rPr>
          <w:b w:val="1"/>
        </w:rPr>
        <w:t>Залихе производа на крају извештајног месеца</w:t>
      </w:r>
      <w:r>
        <w:t xml:space="preserve"> – приказују се по номенклатури индустријских производа за све производе без обзира на то да ли су ти производи произведени у извештајном месецу или у протеклом периоду текуће или претходне године.</w:t>
      </w:r>
    </w:p>
    <w:p>
      <w:pPr>
        <w:pStyle w:val="P10"/>
      </w:pPr>
      <w:r>
        <w:rPr>
          <w:b w:val="1"/>
        </w:rPr>
        <w:t>Продаја производа</w:t>
      </w:r>
      <w:r>
        <w:t xml:space="preserve"> – исказују се количине производа које се испоручују ван привредног друштва за које се подноси извештај и за које је испостављена фактура. Исказују се кумулативно – као збир продаја од почетка године до краја извештајног месеца. </w:t>
      </w:r>
    </w:p>
    <w:p>
      <w:pPr>
        <w:pStyle w:val="P10"/>
      </w:pPr>
      <w:r>
        <w:rPr>
          <w:b w:val="1"/>
        </w:rPr>
        <w:t>Приход од продаје сопствених производа и услуга</w:t>
      </w:r>
      <w:r>
        <w:t xml:space="preserve"> – конто 61 Правилника о контном оквиру. </w:t>
      </w:r>
    </w:p>
    <w:p>
      <w:pPr>
        <w:pStyle w:val="P10"/>
      </w:pPr>
      <w:r>
        <w:rPr>
          <w:b w:val="1"/>
        </w:rPr>
        <w:t>Индекс индустријске производње</w:t>
      </w:r>
      <w:r>
        <w:t xml:space="preserve"> – показује колико је у текућем периоду, у процентима, више или мање, произведено индустријских производа/услуга на одређеној територији. Стога, индекс индустријске производње показује тенденцију промена у развоју индустрије и динамику њене производње у краћим временским интервалима. Израчунавање индекса индустријске производње врши се по Леспејровој формули у две фазе. У првој фази, на основу података о количинама, прикупљених Месечним извештајем, и на основу пондера по производима/услугама израчунавају се индекси за групе, гране и области. Пондер за производ јесте додата вредност по јединици мере за производ. У другој фази се на основу индекса за области и пондера по областима израчунава индекс за индустрију укупно, секторе и главне индустријске групације према економској намени. Пондер за област је учешће додате вредности области у додатој вредности индустрије укупно. Једном годишње коригују се пондери и за области и за производе. Генерална измена пондера</w:t>
      </w:r>
      <w:r>
        <w:rPr>
          <w:rFonts w:ascii="Arial IS" w:hAnsi="Arial IS"/>
          <w:i w:val="1"/>
        </w:rPr>
        <w:t xml:space="preserve"> </w:t>
      </w:r>
      <w:r>
        <w:t>врши се сваких 5 година, али у случају специфичних тешкоћа у економији и у друштву тај период може бити и дужи. Последња генерална ревизија пондера урађена је на основу података 2015. године.</w:t>
      </w:r>
    </w:p>
    <w:p>
      <w:pPr>
        <w:pStyle w:val="P10"/>
      </w:pPr>
      <w:r>
        <w:t xml:space="preserve">Подаци о економској активности скупа привредних субјеката који нису обухваћени месечним истраживањем ИНД-1 служе да се оцени месечни индекс кретања производње тог скупа и коригује месечни индекс индустријске производње прерађивачке индустрије и индустрије укупно. </w:t>
      </w:r>
    </w:p>
    <w:p>
      <w:pPr>
        <w:pStyle w:val="P10"/>
      </w:pPr>
      <w:r>
        <w:t xml:space="preserve">Индекс индустријске производње за индустрију укупно и за прерађивачку индустрију десезонира се методом X13-ARIMA.  </w:t>
      </w:r>
    </w:p>
    <w:p>
      <w:pPr>
        <w:pStyle w:val="P10"/>
      </w:pPr>
      <w:r>
        <w:rPr>
          <w:b w:val="1"/>
        </w:rPr>
        <w:t>Индекс залиха готових производа</w:t>
      </w:r>
      <w:r>
        <w:t xml:space="preserve"> у индустрији показује тенденцију промена стања залиха у краћим временским интервалима.</w:t>
      </w:r>
    </w:p>
    <w:p>
      <w:pPr>
        <w:pStyle w:val="P14"/>
        <w:rPr>
          <w:rFonts w:ascii="Arial IS" w:hAnsi="Arial IS"/>
          <w:i w:val="1"/>
          <w:sz w:val="20"/>
        </w:rPr>
      </w:pPr>
      <w:r>
        <w:t xml:space="preserve">Ниво репрезентативности података </w:t>
      </w:r>
      <w:r>
        <w:rPr>
          <w:rFonts w:ascii="Arial IS" w:hAnsi="Arial IS"/>
          <w:i w:val="1"/>
          <w:sz w:val="20"/>
        </w:rPr>
        <w:t>(територијални и КД)</w:t>
      </w:r>
    </w:p>
    <w:p>
      <w:pPr>
        <w:pStyle w:val="P7"/>
      </w:pPr>
      <w:r>
        <w:t xml:space="preserve">Подаци су репрезентативни за: </w:t>
      </w:r>
    </w:p>
    <w:p>
      <w:pPr>
        <w:pStyle w:val="P10"/>
      </w:pPr>
      <w:r>
        <w:t xml:space="preserve">Индустрију укупно; секторе B (Рударство), C (Прерађивачка индустрија) и D (Снабдевање електричном енергијом, гасом, паром и климатизација); области делатности 05-35 Класификације делатности КД (2010) и главне индустријске групације према економској намени: Енергија, Интермедијални производи (осим енергије), Капитални производи, Трајни производи за широку потрошњу и Нетрајни производи за широку потрошњу. </w:t>
      </w:r>
    </w:p>
    <w:p>
      <w:pPr>
        <w:pStyle w:val="P10"/>
      </w:pPr>
      <w:r>
        <w:t>територију Републике Србије и АП Војводину.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4"/>
      </w:pPr>
      <w:r>
        <w:br w:type="page"/>
        <w:t>Усаглашеност са међународним препорукама, стандардима и праксом</w:t>
      </w:r>
    </w:p>
    <w:p>
      <w:pPr>
        <w:pStyle w:val="P10"/>
      </w:pPr>
      <w:r>
        <w:t xml:space="preserve">Методологија обрачуна индекса индустријске производње генерално је у сагласности са препорукама Евростата јер се врши по Леспејровој формули, а пондерациони систем је вишефазни. </w:t>
      </w:r>
    </w:p>
    <w:p>
      <w:pPr>
        <w:pStyle w:val="P10"/>
      </w:pPr>
      <w:r>
        <w:t>Потпуна сагласност ће се постићи када се уведу три фазе пондерације (пондери за производе, гране и области).</w:t>
      </w:r>
    </w:p>
    <w:p>
      <w:pPr>
        <w:pStyle w:val="P7"/>
      </w:pPr>
      <w:r>
        <w:t xml:space="preserve">Резултати истраживања ИНД-1 су у сагласности са резултатима Евростата јер се у статистичком систему Републике Србије користи Класификација делатности КД (2010), која је припремљена у складу са европском класификацијом делатности </w:t>
      </w:r>
      <w:r>
        <w:rPr>
          <w:rFonts w:ascii="Arial IS" w:hAnsi="Arial IS"/>
          <w:i w:val="1"/>
        </w:rPr>
        <w:t>NACE-rev2</w:t>
      </w:r>
      <w:r>
        <w:t>.</w:t>
      </w:r>
    </w:p>
    <w:p>
      <w:pPr>
        <w:pStyle w:val="P13"/>
      </w:pPr>
      <w:r>
        <w:t>ОПИС ОРГАНИЗАЦИЈЕ ИСТРАЖИВАЊА</w:t>
      </w:r>
    </w:p>
    <w:p>
      <w:pPr>
        <w:pStyle w:val="P14"/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Одсек за статистику индустрије у Београду, Одељење за статистичке послове у Сектору за статистику АП Војводине и подручна одељења у Зрењанину, Новом Саду, Сремској Митровици, Панчеву, Суботици, Шапцу, Зајечару, Лесковцу, Краљеву, Новом Пазару, Нишу, Ваљеву, Смедереву, Ужицу и Крагујевцу.</w:t>
      </w:r>
    </w:p>
    <w:p>
      <w:pPr>
        <w:pStyle w:val="P10"/>
      </w:pPr>
      <w:r>
        <w:t>Градска управа града Београда, Секретаријат за управу, Сектор статистике.</w:t>
      </w:r>
    </w:p>
    <w:p>
      <w:pPr>
        <w:pStyle w:val="P14"/>
      </w:pPr>
      <w:r>
        <w:t xml:space="preserve">Обавезност давања података  </w:t>
      </w:r>
    </w:p>
    <w:p>
      <w:pPr>
        <w:pStyle w:val="P10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 Закона о званичној статистици („Службени гласник РС“, бр. 104/2009). </w:t>
      </w:r>
    </w:p>
    <w:p>
      <w:pPr>
        <w:pStyle w:val="P14"/>
      </w:pPr>
      <w:r>
        <w:t xml:space="preserve">Роковник основних фаза спровођења истраживања </w:t>
        <w:br w:type="textWrapping"/>
      </w:r>
      <w:r>
        <w:rPr>
          <w:rFonts w:ascii="Arial IS" w:hAnsi="Arial IS"/>
          <w:i w:val="1"/>
          <w:sz w:val="20"/>
        </w:rPr>
        <w:t>(укључујући публиковање података)</w:t>
      </w:r>
    </w:p>
    <w:p>
      <w:pPr>
        <w:pStyle w:val="P10"/>
      </w:pPr>
      <w:r>
        <w:t>Рок да извештајна јединица достави попуњен упитник ИНД-1 надлежном статистичком органу је 08. у месецу за претходни месец. Рок да извештајна јединица достави попуњен упитник ИНД-1 на бази узорка Одсеку за статистику индустрије је 18. у месецу за претходни месец.</w:t>
      </w:r>
    </w:p>
    <w:p>
      <w:pPr>
        <w:pStyle w:val="P10"/>
        <w:numPr>
          <w:ilvl w:val="0"/>
          <w:numId w:val="0"/>
        </w:numPr>
        <w:ind w:left="1134"/>
      </w:pPr>
    </w:p>
    <w:p>
      <w:pPr>
        <w:pStyle w:val="P10"/>
      </w:pPr>
      <w:r>
        <w:t>Републички завод за статистику објављује податке о индустријској производњи последњег радног дана у месецу и ти подаци односе се на претходни месец.</w:t>
      </w:r>
    </w:p>
    <w:p>
      <w:pPr>
        <w:pStyle w:val="P13"/>
      </w:pPr>
      <w:r>
        <w:t>ИНСТРУМЕНТИ ИСТРАЖИВАЊА</w:t>
      </w:r>
    </w:p>
    <w:p>
      <w:pPr>
        <w:pStyle w:val="P14"/>
      </w:pPr>
      <w:r>
        <w:t>Упутство за попуњавање упитника ИНД-1</w:t>
      </w:r>
    </w:p>
    <w:p>
      <w:pPr>
        <w:pStyle w:val="P7"/>
      </w:pPr>
      <w:r>
        <w:t>Извештајне јединице треба да прикажу</w:t>
      </w:r>
      <w:r>
        <w:rPr>
          <w:b w:val="1"/>
        </w:rPr>
        <w:t xml:space="preserve"> укупну производњу</w:t>
      </w:r>
      <w:r>
        <w:t xml:space="preserve"> која је достигла такав степен израде да се може представити Номенклатуром индустријских производа (НИП). Производе треба приказати у свим јединицама мере које су предвиђене Номенклатуром, и то у целим бројевима (без децимала). Уколико извештајна јединица има</w:t>
      </w:r>
      <w:r>
        <w:rPr>
          <w:b w:val="1"/>
        </w:rPr>
        <w:t xml:space="preserve"> услужну производњу,</w:t>
      </w:r>
      <w:r>
        <w:t xml:space="preserve"> односно ради са сировинама и за рачун наручиоца, онда такву производњу треба да прикаже у посебном реду, са одговарајућом шифром, називом, свим јединицама мере из Номенклатуре и посебном напоменом да је реч о услужној производњи.</w:t>
      </w:r>
    </w:p>
    <w:p>
      <w:pPr>
        <w:pStyle w:val="P7"/>
      </w:pPr>
      <w:r>
        <w:rPr>
          <w:b w:val="1"/>
        </w:rPr>
        <w:t>Залихе</w:t>
      </w:r>
      <w:r>
        <w:t xml:space="preserve"> готових производа односе се на стање последњег дана у извештајном месецу.</w:t>
      </w:r>
    </w:p>
    <w:p>
      <w:pPr>
        <w:pStyle w:val="P7"/>
      </w:pPr>
      <w:r>
        <w:t>Под</w:t>
      </w:r>
      <w:r>
        <w:rPr>
          <w:b w:val="1"/>
        </w:rPr>
        <w:t xml:space="preserve"> продајом</w:t>
      </w:r>
      <w:r>
        <w:t xml:space="preserve"> производа треба приказати количине производа које се испоручују ван извештајне јединице и за које је испостављена фактура.</w:t>
      </w:r>
    </w:p>
    <w:p>
      <w:pPr>
        <w:pStyle w:val="P7"/>
      </w:pPr>
      <w:r>
        <w:t>Уколико у току године имате</w:t>
      </w:r>
      <w:r>
        <w:rPr>
          <w:b w:val="1"/>
        </w:rPr>
        <w:t xml:space="preserve"> исправке података</w:t>
      </w:r>
      <w:r>
        <w:t xml:space="preserve"> које сте нам претходних месеци већ доставили, молимо вас да нас о томе</w:t>
      </w:r>
      <w:r>
        <w:rPr>
          <w:b w:val="1"/>
        </w:rPr>
        <w:t xml:space="preserve"> писмено обавестите</w:t>
      </w:r>
      <w:r>
        <w:t xml:space="preserve"> како бисмо извршили исправку ваших података.</w:t>
      </w:r>
    </w:p>
    <w:p>
      <w:pPr>
        <w:pStyle w:val="P7"/>
        <w:jc w:val="left"/>
      </w:pPr>
      <w:r>
        <w:t xml:space="preserve">(упитник је доступан на веб сајту Републичког завода за статистику </w:t>
      </w:r>
      <w:r>
        <w:fldChar w:fldCharType="begin"/>
      </w:r>
      <w:r>
        <w:instrText xml:space="preserve"> HYPERLINK "http://www.stat.gov.rs/istrazivanja/methodology-and-documents/?a=06&amp;s=0602" </w:instrText>
      </w:r>
      <w:r>
        <w:fldChar w:fldCharType="separate"/>
      </w:r>
      <w:r>
        <w:rPr>
          <w:rStyle w:val="C2"/>
        </w:rPr>
        <w:t>http://www.stat.gov.rs/istrazivanja/methodology-and-documents/?a=06&amp;s=0602</w:t>
      </w:r>
      <w:r>
        <w:rPr>
          <w:rStyle w:val="C2"/>
        </w:rPr>
        <w:fldChar w:fldCharType="end"/>
      </w:r>
      <w:r>
        <w:t>).</w:t>
      </w:r>
    </w:p>
    <w:p>
      <w:pPr>
        <w:pStyle w:val="P7"/>
      </w:pPr>
    </w:p>
    <w:p>
      <w:pPr>
        <w:pStyle w:val="P14"/>
      </w:pPr>
      <w:r>
        <w:br w:type="page"/>
        <w:t xml:space="preserve">Списак номенклатура и класификација које се користе у истраживању </w:t>
        <w:br w:type="textWrapping"/>
      </w:r>
      <w:r>
        <w:rPr>
          <w:rFonts w:ascii="Arial IS" w:hAnsi="Arial IS"/>
          <w:i w:val="1"/>
          <w:sz w:val="20"/>
        </w:rPr>
        <w:t>(са</w:t>
      </w:r>
      <w:r>
        <w:rPr>
          <w:rFonts w:ascii="Arial IS" w:hAnsi="Arial IS"/>
          <w:i w:val="1"/>
          <w:sz w:val="20"/>
        </w:rPr>
        <w:t xml:space="preserve"> </w:t>
      </w:r>
      <w:r>
        <w:rPr>
          <w:rFonts w:ascii="Arial IS" w:hAnsi="Arial IS"/>
          <w:i w:val="1"/>
          <w:sz w:val="20"/>
        </w:rPr>
        <w:t>обавештењем где се могу пронаћи)</w:t>
      </w:r>
    </w:p>
    <w:p>
      <w:pPr>
        <w:pStyle w:val="P10"/>
        <w:jc w:val="left"/>
      </w:pPr>
      <w:r>
        <w:t>Класификација делатности КД (2010), „Службени гласник РС“, бр. 54/2010.</w:t>
      </w:r>
    </w:p>
    <w:p>
      <w:pPr>
        <w:pStyle w:val="P10"/>
        <w:jc w:val="left"/>
      </w:pPr>
      <w:r>
        <w:t xml:space="preserve">Номенклатура индустријских производа за Месечно истраживање индустрије, Методологије и стандарди, свеска бр. 65, 2016. год. , Републички завод за статистику. </w:t>
      </w:r>
    </w:p>
    <w:p>
      <w:pPr>
        <w:pStyle w:val="P10"/>
      </w:pPr>
      <w:r>
        <w:t xml:space="preserve">Главне индустријске групације према економској намени. </w:t>
      </w:r>
    </w:p>
    <w:p>
      <w:pPr>
        <w:pStyle w:val="P7"/>
      </w:pPr>
      <w:r>
        <w:t>(Класификација делатности КД [2010] и номенклатура индустријских производа за Месечно истраживање индустрије су доступне на веб сајту Републичког завода за статистику</w:t>
      </w:r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instrText xml:space="preserve"> HYPERLINK "http://publikacije.stat.gov.rs/G2016/Pdf/G20167065.pdf" </w:instrText>
      </w:r>
      <w:r>
        <w:fldChar w:fldCharType="separate"/>
      </w:r>
      <w:r>
        <w:rPr>
          <w:rStyle w:val="C2"/>
        </w:rPr>
        <w:t>http://publikacije.stat.</w:t>
      </w:r>
      <w:bookmarkStart w:id="0" w:name="_Hlt522095846"/>
      <w:bookmarkStart w:id="1" w:name="_Hlt522095847"/>
      <w:r>
        <w:rPr>
          <w:rStyle w:val="C2"/>
        </w:rPr>
        <w:t>g</w:t>
      </w:r>
      <w:bookmarkEnd w:id="0"/>
      <w:bookmarkEnd w:id="1"/>
      <w:r>
        <w:rPr>
          <w:rStyle w:val="C2"/>
        </w:rPr>
        <w:t>ov.rs/G201</w:t>
      </w:r>
      <w:bookmarkStart w:id="2" w:name="_Hlt513635457"/>
      <w:r>
        <w:rPr>
          <w:rStyle w:val="C2"/>
        </w:rPr>
        <w:t>6</w:t>
      </w:r>
      <w:bookmarkEnd w:id="2"/>
      <w:r>
        <w:rPr>
          <w:rStyle w:val="C2"/>
        </w:rPr>
        <w:t>/Pdf/G20167065.pdf</w:t>
      </w:r>
      <w:r>
        <w:rPr>
          <w:rStyle w:val="C2"/>
        </w:rPr>
        <w:fldChar w:fldCharType="end"/>
      </w:r>
      <w:r>
        <w:t xml:space="preserve"> )</w:t>
      </w:r>
    </w:p>
    <w:p>
      <w:pPr>
        <w:pStyle w:val="P14"/>
      </w:pPr>
      <w:r>
        <w:t xml:space="preserve">Списак публикација у којима се објављују методологија и резултати истраживања </w:t>
      </w:r>
      <w:r>
        <w:rPr>
          <w:rFonts w:ascii="Arial IS" w:hAnsi="Arial IS"/>
          <w:i w:val="1"/>
          <w:sz w:val="20"/>
        </w:rPr>
        <w:t>(у штампаном облику и/или у оквиру интернет презентације)</w:t>
      </w:r>
    </w:p>
    <w:p>
      <w:pPr>
        <w:pStyle w:val="P10"/>
        <w:jc w:val="left"/>
      </w:pPr>
      <w:r>
        <w:t xml:space="preserve">Подаци о индустријској производњи објављују се месечно, у следећим публикацијама: „Индекси индустријске производње“, „Индекси залиха готових производа у индустрији“, и „Месечни статистички билтен“. </w:t>
      </w:r>
    </w:p>
    <w:p>
      <w:pPr>
        <w:pStyle w:val="P10"/>
        <w:jc w:val="left"/>
      </w:pPr>
      <w:r>
        <w:t>Подаци се објављују квартално, у публикацији „Трендови“.</w:t>
      </w:r>
    </w:p>
    <w:p>
      <w:pPr>
        <w:pStyle w:val="P10"/>
        <w:jc w:val="left"/>
      </w:pPr>
      <w:r>
        <w:t>Подаци се објављују годишње, у следећим публикацијама: „Индустријска производња по производима из Месечног истраживања индустрије“и „Статистички годишњак Србије“.</w:t>
      </w:r>
    </w:p>
    <w:p>
      <w:pPr>
        <w:pStyle w:val="P10"/>
        <w:rPr>
          <w:u w:val="single"/>
        </w:rPr>
      </w:pPr>
      <w:r>
        <w:t xml:space="preserve">База статистике индустрије  </w:t>
      </w:r>
      <w:r>
        <w:fldChar w:fldCharType="begin"/>
      </w:r>
      <w:r>
        <w:instrText xml:space="preserve"> HYPERLINK "http://www.stat.gov.rs/sr-Cyrl/" </w:instrText>
      </w:r>
      <w:r>
        <w:fldChar w:fldCharType="separate"/>
      </w:r>
      <w:r>
        <w:rPr>
          <w:rStyle w:val="C2"/>
        </w:rPr>
        <w:t>http://www.stat.gov.rs/sr-Cyrl/</w:t>
      </w:r>
      <w:r>
        <w:rPr>
          <w:rStyle w:val="C2"/>
        </w:rPr>
        <w:fldChar w:fldCharType="end"/>
      </w:r>
    </w:p>
    <w:p>
      <w:pPr>
        <w:pStyle w:val="P10"/>
        <w:jc w:val="left"/>
      </w:pPr>
      <w:r>
        <w:t>Методолошки материјал: „Индекс физичког обима индустријске производње“ (Методологије и стандарди, свеска бр. 10, 2005. год.).</w:t>
      </w:r>
    </w:p>
    <w:p>
      <w:pPr>
        <w:pStyle w:val="P7"/>
      </w:pPr>
      <w:r>
        <w:t xml:space="preserve">(публикације су доступне на веб сајту Републичког завода за статистику </w:t>
      </w:r>
      <w:r>
        <w:fldChar w:fldCharType="begin"/>
      </w:r>
      <w:r>
        <w:instrText xml:space="preserve"> HYPERLINK "http://www.stat.gov.rs/" </w:instrText>
      </w:r>
      <w:r>
        <w:fldChar w:fldCharType="separate"/>
      </w:r>
      <w:r>
        <w:rPr>
          <w:rStyle w:val="C2"/>
          <w:u w:val="none"/>
        </w:rPr>
        <w:t>www.</w:t>
      </w:r>
      <w:bookmarkStart w:id="3" w:name="_Hlt513635469"/>
      <w:r>
        <w:rPr>
          <w:rStyle w:val="C2"/>
          <w:u w:val="none"/>
        </w:rPr>
        <w:t>s</w:t>
      </w:r>
      <w:bookmarkEnd w:id="3"/>
      <w:r>
        <w:rPr>
          <w:rStyle w:val="C2"/>
          <w:u w:val="none"/>
        </w:rPr>
        <w:t>t</w:t>
      </w:r>
      <w:bookmarkStart w:id="4" w:name="_Hlt513623285"/>
      <w:bookmarkStart w:id="5" w:name="_Hlt513623286"/>
      <w:r>
        <w:rPr>
          <w:rStyle w:val="C2"/>
          <w:u w:val="none"/>
        </w:rPr>
        <w:t>a</w:t>
      </w:r>
      <w:bookmarkEnd w:id="4"/>
      <w:bookmarkEnd w:id="5"/>
      <w:r>
        <w:rPr>
          <w:rStyle w:val="C2"/>
          <w:u w:val="none"/>
        </w:rPr>
        <w:t>t.gov.rs</w:t>
      </w:r>
      <w:r>
        <w:rPr>
          <w:rStyle w:val="C2"/>
          <w:u w:val="none"/>
        </w:rPr>
        <w:fldChar w:fldCharType="end"/>
      </w:r>
      <w:r>
        <w:t>)</w:t>
      </w: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</w:p>
    <w:p>
      <w:pPr>
        <w:pStyle w:val="P7"/>
      </w:pPr>
      <w:r>
        <w:t>Контакт особа – Милан Булатовић, локал 325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МЕСЕЧНО ИСТРАЖИВАЊЕ ИНДУСТРИЈЕ</w:t>
    </w:r>
    <w:r>
      <w:rPr>
        <w:sz w:val="16"/>
      </w:rPr>
      <w:fldChar w:fldCharType="end"/>
    </w:r>
    <w:r>
      <w:rPr>
        <w:sz w:val="16"/>
      </w:rPr>
      <w:tab/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0A12B838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0513C3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36FD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F298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A8B8E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34BF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CE73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DC6B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1F58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6CBCF85C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5BC4BCA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62F27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69DC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36B9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6A2A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F27EA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FD658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C98AA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1C4BE3F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1E34B8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478F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7D58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23EF8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BA8F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CB54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8282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0F7A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4830539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47B419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28F80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C91B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53FFB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FE456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3365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7B569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06C0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122F77F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17D61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099B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00C9C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AF11B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1544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3C4AA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557AD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8159D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7AC644A4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11BE0A51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5C7E8F6E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5C49F435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35864F20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0AB12424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200EA6FD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21F26FE9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21B91905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0162319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4955F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D4CA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7C6E1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2745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2636B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2545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9E1F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612B1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7CF66040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6EF3DC74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270BDF3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6264AE09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133677CF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32BB6397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2636A4A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1DC307B4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7FE58F6C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43BFF08C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F4B1A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3439C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324C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410DB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E74B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3935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050F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C478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7690EAE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E65F6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EF4F27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77D4E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DBA75E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76190C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452C6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D134C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2E5F6B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7A31F5B4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2BB309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F091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E364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DB84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10F1C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B419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45EA6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63D0E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3C109CDD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1861979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87928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C32C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E68A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C3486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CB94B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C4EB6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A755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2284DF3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72FE53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5453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ED7E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4339B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22356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61BEE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945B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B7C0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4B6C38A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E7E8C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3967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0F2E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1F81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6544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D56D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31749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0FFD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16F4FE6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7DC8D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6F95E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23490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7E32F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FB23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837B9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2898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A3781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3D3CE64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CDBF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FFD5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731AB0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AC41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6BC0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BA3B1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C04E2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A14F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6F91A39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44477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6FD0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4CE5C9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81A57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4729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5932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47E0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C75F0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452A6A64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11016F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4215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224F7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EDBF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B516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B34A9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D696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722A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3237C0C3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7961962C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72B1B23F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79592FCC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4F6A0458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301AA136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787EBD4E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0424D99C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3AC69C70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6EB7EB00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643A8DA0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6AD24B2E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0FCDA811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1654F413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225F3476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64C3F46F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2043CA3E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43ECFDD5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73A02DB1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2226A1DA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2D5AE7BA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9286C27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23CA17BE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6A365223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7133C443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51591137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6C2729CE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54616324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F1A96D4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32E0001C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304AC027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417E616E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4FD5AAE4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3CF99635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62827A52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555EB801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38EF9D56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763873CF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44DA7366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E552FEC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7C4F9F44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665CCCD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2C808E52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16A14747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60D542A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5DF513DC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355CC35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AC7B9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E2E27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5E5C0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9A9F5B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C8187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131C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AFF5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Balloon Text"/>
    <w:basedOn w:val="P0"/>
    <w:next w:val="P11"/>
    <w:pPr/>
    <w:rPr>
      <w:rFonts w:ascii="Tahoma" w:hAnsi="Tahoma"/>
      <w:sz w:val="16"/>
    </w:rPr>
  </w:style>
  <w:style w:type="paragraph" w:styleId="P12">
    <w:name w:val="Naslov1"/>
    <w:basedOn w:val="P2"/>
    <w:next w:val="P12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3">
    <w:name w:val="Naslov2"/>
    <w:basedOn w:val="P3"/>
    <w:next w:val="P13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4">
    <w:name w:val="Naslov3"/>
    <w:basedOn w:val="P4"/>
    <w:next w:val="P14"/>
    <w:link w:val="C5"/>
    <w:pPr>
      <w:ind w:left="284"/>
    </w:pPr>
    <w:rPr>
      <w:sz w:val="24"/>
    </w:rPr>
  </w:style>
  <w:style w:type="paragraph" w:styleId="P15">
    <w:name w:val="alista"/>
    <w:basedOn w:val="P7"/>
    <w:next w:val="P15"/>
    <w:pPr>
      <w:numPr>
        <w:numId w:val="14"/>
      </w:numPr>
    </w:pPr>
    <w:rPr/>
  </w:style>
  <w:style w:type="paragraph" w:styleId="P16">
    <w:name w:val="Naslov4"/>
    <w:basedOn w:val="P7"/>
    <w:next w:val="P16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Naslov3 Char"/>
    <w:link w:val="P14"/>
    <w:rPr>
      <w:sz w:val="24"/>
    </w:rPr>
  </w:style>
  <w:style w:type="character" w:styleId="C6">
    <w:name w:val="FollowedHyperlink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2018-08-15T08:19:00Z</dcterms:created>
  <cp:lastModifiedBy>Nikola Kapetanovic</cp:lastModifiedBy>
  <cp:lastPrinted>2018-08-16T09:27:00Z</cp:lastPrinted>
  <dcterms:modified xsi:type="dcterms:W3CDTF">2020-01-10T11:25:16Z</dcterms:modified>
  <cp:revision>12</cp:revision>
  <dc:title>МЕСЕЧНО ИСТРАЖИВАЊЕ О ЦЕНАМА</dc:title>
</cp:coreProperties>
</file>