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BE3F57" Type="http://schemas.openxmlformats.org/officeDocument/2006/relationships/officeDocument" Target="/word/document.xml" /><Relationship Id="coreR25BE3F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52"/>
        </w:trPr>
        <w:tc>
          <w:tcPr>
            <w:tcW w:w="9694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30.04.2018.</w:t>
            </w: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1033"/>
              </w:trPr>
              <w:tc>
                <w:tcPr>
                  <w:tcW w:w="947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Република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Србија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–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КВАРТАЛНИ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БРУТО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ДОМАЋИ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ПРОИЗВОД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,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у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сталним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ценама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први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квартал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201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8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–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флеш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процена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*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Реални раст БДП у првом кварталу 2018. године у односу на исти период претходне године износио је 4,5%.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Обрачун кварталног БДП за први квартал 2018. године, који је детаљнији и који се изводи на нижим нивоима агрегирања методом дефлације, биће објављен у саопштењу Квартални БДП у Републици Србији 31. маја 2018. године.</w:t>
            </w:r>
          </w:p>
        </w:tc>
      </w:tr>
    </w:tbl>
    <w:p>
      <w:pPr>
        <w:rPr>
          <w:rFonts w:ascii="Tahoma" w:hAnsi="Tahoma"/>
          <w:sz w:val="22"/>
        </w:rPr>
      </w:pPr>
    </w:p>
    <w:p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*Флеш процена добијена је методом екстраполације уз примену једноструке индикатор методе, комбинацијом индикатора аутпута и инпута.</w:t>
      </w:r>
    </w:p>
    <w:p>
      <w:pPr>
        <w:jc w:val="both"/>
        <w:rPr>
          <w:rFonts w:ascii="Tahoma" w:hAnsi="Tahoma"/>
          <w:sz w:val="22"/>
        </w:rPr>
      </w:pPr>
    </w:p>
    <w:p>
      <w:pPr>
        <w:jc w:val="both"/>
        <w:rPr>
          <w:rFonts w:ascii="Tahoma" w:hAnsi="Tahoma"/>
          <w:color w:val="333333"/>
          <w:sz w:val="22"/>
        </w:rPr>
      </w:pPr>
      <w:r>
        <w:rPr>
          <w:rFonts w:ascii="Tahoma" w:hAnsi="Tahoma"/>
          <w:color w:val="333333"/>
          <w:sz w:val="22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jc w:val="both"/>
        <w:rPr>
          <w:rFonts w:ascii="Tahoma" w:hAnsi="Tahoma"/>
          <w:sz w:val="18"/>
        </w:rPr>
      </w:pPr>
    </w:p>
    <w:p/>
    <w:p/>
    <w:p/>
    <w:p/>
    <w:p/>
    <w:p/>
    <w:p/>
    <w:p/>
    <w:p/>
    <w:p/>
    <w:p/>
    <w:p/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0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r>
            <w:rPr>
              <w:rFonts w:ascii="Tahoma" w:hAnsi="Tahoma"/>
              <w:color w:val="242424"/>
              <w:sz w:val="18"/>
              <w:shd w:val="clear" w:color="auto" w:fill="FFFFFF"/>
            </w:rPr>
            <w:t>Контакт: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Мирјана Смолчић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Група за израду кварталних националних рачуна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тел: +381 11 2412-922, локал 256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mirjana.smolcic@stat.gov.rs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82384A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C0CE1E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Footnote Text"/>
    <w:basedOn w:val="P0"/>
    <w:next w:val="P5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2016-05-04T07:23:00Z</dcterms:created>
  <cp:lastModifiedBy>Nikola Kapetanovic</cp:lastModifiedBy>
  <cp:lastPrinted>2017-10-31T07:32:00Z</cp:lastPrinted>
  <dcterms:modified xsi:type="dcterms:W3CDTF">2020-01-10T11:25:15Z</dcterms:modified>
  <cp:revision>27</cp:revision>
  <dc:title>ДАТУМ</dc:title>
</cp:coreProperties>
</file>