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0F75DF" Type="http://schemas.openxmlformats.org/officeDocument/2006/relationships/officeDocument" Target="/word/document.xml" /><Relationship Id="coreR420F75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962" w:type="dxa"/>
          </w:tcPr>
          <w:p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30.03.2018.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" w:hAnsi="Arial"/>
                      <w:color w:val="333333"/>
                    </w:rPr>
                  </w:pPr>
                </w:p>
              </w:tc>
            </w:tr>
          </w:tbl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Спољнотрговинска робна размена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201</w:t>
            </w:r>
            <w:r>
              <w:rPr>
                <w:rFonts w:ascii="Tahoma" w:hAnsi="Tahoma"/>
                <w:b w:val="1"/>
                <w:sz w:val="20"/>
              </w:rPr>
              <w:t>8</w:t>
            </w:r>
            <w:r>
              <w:rPr>
                <w:rFonts w:ascii="Tahoma" w:hAnsi="Tahoma"/>
                <w:b w:val="1"/>
                <w:sz w:val="20"/>
              </w:rPr>
              <w:t>.</w:t>
            </w: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Укупна спољнотрговинска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робна размена Србије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за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период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јануар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>-фебруар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201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године износи: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6730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a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године;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5483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9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милиона евра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Извезено</w:t>
            </w:r>
            <w:r>
              <w:rPr>
                <w:rFonts w:ascii="Arial" w:hAnsi="Arial"/>
                <w:color w:val="000000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2905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чини раст од 31,0% у односу на исти период претходне године, 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увезено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је робе</w:t>
            </w:r>
            <w:r>
              <w:rPr>
                <w:rFonts w:ascii="Arial" w:hAnsi="Arial"/>
                <w:color w:val="000000"/>
                <w:sz w:val="18"/>
              </w:rPr>
              <w:t xml:space="preserve">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3824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је за 34,5% више него у истом периоду претходне године. 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, изражен у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еврима</w:t>
            </w:r>
            <w:r>
              <w:rPr>
                <w:rFonts w:ascii="Arial" w:hAnsi="Arial"/>
                <w:color w:val="000000"/>
                <w:sz w:val="18"/>
              </w:rPr>
              <w:t xml:space="preserve">,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2367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а</w:t>
            </w:r>
            <w:r>
              <w:rPr>
                <w:rFonts w:ascii="Arial" w:hAnsi="Arial"/>
                <w:color w:val="000000"/>
                <w:sz w:val="18"/>
              </w:rPr>
              <w:t xml:space="preserve">, и то је повећање од 13,8% у поређењу са истим периодом претходне године.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Увоз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3116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милиона</w:t>
            </w:r>
            <w:r>
              <w:rPr>
                <w:rFonts w:ascii="Arial" w:hAnsi="Arial"/>
                <w:color w:val="000000"/>
                <w:sz w:val="18"/>
              </w:rPr>
              <w:t xml:space="preserve">, што представља повећање од 16,8% у односу на исти период прошле године.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Дефицит </w:t>
            </w:r>
            <w:r>
              <w:rPr>
                <w:rFonts w:ascii="Arial" w:hAnsi="Arial"/>
                <w:sz w:val="18"/>
              </w:rPr>
              <w:t xml:space="preserve">износи </w:t>
            </w:r>
            <w:r>
              <w:rPr>
                <w:rFonts w:ascii="Arial" w:hAnsi="Arial"/>
                <w:b w:val="1"/>
                <w:sz w:val="18"/>
              </w:rPr>
              <w:t>918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sz w:val="18"/>
              </w:rPr>
              <w:t xml:space="preserve"> долара</w:t>
            </w:r>
            <w:r>
              <w:rPr>
                <w:rFonts w:ascii="Arial" w:hAnsi="Arial"/>
                <w:sz w:val="18"/>
              </w:rPr>
              <w:t xml:space="preserve">, што чини </w:t>
            </w:r>
            <w:r>
              <w:rPr>
                <w:rFonts w:ascii="Arial" w:hAnsi="Arial"/>
                <w:b w:val="1"/>
                <w:sz w:val="18"/>
              </w:rPr>
              <w:t>повећа</w:t>
            </w:r>
            <w:r>
              <w:rPr>
                <w:rFonts w:ascii="Arial" w:hAnsi="Arial"/>
                <w:b w:val="1"/>
                <w:sz w:val="18"/>
              </w:rPr>
              <w:t xml:space="preserve">ње од </w:t>
            </w:r>
            <w:r>
              <w:rPr>
                <w:rFonts w:ascii="Arial" w:hAnsi="Arial"/>
                <w:b w:val="1"/>
                <w:sz w:val="18"/>
              </w:rPr>
              <w:t>46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>%</w:t>
            </w:r>
            <w:r>
              <w:rPr>
                <w:rFonts w:ascii="Arial" w:hAnsi="Arial"/>
                <w:sz w:val="18"/>
              </w:rPr>
              <w:t xml:space="preserve"> у односу на исти период претходне године. Изражен у еврима, дефицит износи 748,9 милиона, што је повећање од 27,7% у поређењу са истим периодом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Покривеност увоза извозом </w:t>
            </w:r>
            <w:r>
              <w:rPr>
                <w:rFonts w:ascii="Arial" w:hAnsi="Arial"/>
                <w:color w:val="000000"/>
                <w:sz w:val="18"/>
              </w:rPr>
              <w:t xml:space="preserve">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6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>%</w:t>
            </w:r>
            <w:r>
              <w:rPr>
                <w:rFonts w:ascii="Arial" w:hAnsi="Arial"/>
                <w:color w:val="000000"/>
                <w:sz w:val="18"/>
              </w:rPr>
              <w:t xml:space="preserve"> и мања је од покривености у истом периоду претходне године, када је износила 78,0%.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регионално, највеће учешће у извозу Србије имао је Регион Војводине (32,9%); следи Београдски регион (26,7/%), Регион Шумадије и Западне Србије (23,7%), Регион Јужне и Источне Србије (16,4%), а око 0,2% извоза је неразврстано по територијама.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Највеће учешће у увозу Србије имао је Београдски регион (45,6%); следе Регион Војводине (28,8%), Регион Шумадије и Западне Србије (15,5%), Регион Јужне и Источне Србије (9,2%), а око 0,9% увоза није разврстано по територијама. Не располаже се  подацима за Регион Косово и Метохија.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Извоз и увоз по регионима дат је </w:t>
            </w:r>
            <w:r>
              <w:rPr>
                <w:rFonts w:ascii="Arial" w:hAnsi="Arial"/>
                <w:b w:val="1"/>
                <w:sz w:val="18"/>
              </w:rPr>
              <w:t>према седишту власника робе у моменту прихватања царинске декларације</w:t>
            </w:r>
            <w:r>
              <w:rPr>
                <w:rFonts w:ascii="Arial" w:hAnsi="Arial"/>
                <w:sz w:val="18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извоза по намени производа</w:t>
            </w:r>
            <w:r>
              <w:rPr>
                <w:rFonts w:ascii="Arial" w:hAnsi="Arial"/>
                <w:sz w:val="18"/>
              </w:rPr>
              <w:t xml:space="preserve"> (принцип претежности) највише су заступљени производи за репродукцију, 58,5%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(1700,0 мил. долара), следе роба за широку потрошњу, 30,9% (898,6) и опрема, 10,6% (307,1). Некласификована роба по намени износи 0,0% (0,1 мил. долара).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6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увоза по намени производа</w:t>
            </w:r>
            <w:r>
              <w:rPr>
                <w:rFonts w:ascii="Arial" w:hAnsi="Arial"/>
                <w:sz w:val="18"/>
              </w:rPr>
              <w:t xml:space="preserve"> највише су заступљени производи за репродукцију, 57,3% (2192,1 мил. долара), следе роба за широку потрошњу, 18,1% (692,2), и опрема, 11,9% (455,1). Некласификована роба по намени износи 12,7% (485,1 мил. долара).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64,2% укупне размене. </w:t>
            </w:r>
          </w:p>
          <w:p>
            <w:pPr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</w:t>
            </w:r>
            <w:r>
              <w:rPr>
                <w:rFonts w:ascii="Arial" w:hAnsi="Arial"/>
                <w:b w:val="1"/>
                <w:sz w:val="18"/>
              </w:rPr>
              <w:t>лавни спољнотрговински партнери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појединачно, били су: </w:t>
            </w:r>
          </w:p>
          <w:p>
            <w:pPr>
              <w:jc w:val="both"/>
              <w:rPr>
                <w:rFonts w:ascii="Arial" w:hAnsi="Arial"/>
                <w:sz w:val="18"/>
                <w:highlight w:val="yellow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22"/>
              </w:trPr>
              <w:tc>
                <w:tcPr>
                  <w:tcW w:w="263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423.3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344.8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475.7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387.0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374.0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304.9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358.6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294.0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219.8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179.0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352.8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286.9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176.9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144.1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Кина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330.6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269.4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116.1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94.7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202.1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164.9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spacing w:lineRule="auto" w:line="259" w:after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Наш други по важности партнер јесу земље CEFTA, са којима имамо суфицит у размени од 302,8 мил. долара, који је резултат углавном извоза пољопривредних производа (житарице и производи од њих и разне врсте пића), гвожђа и челика,  друмских возила, нафте и нафтних деривата. Извоз Србије износи 444,5 а увоз 141,7 мил. долара за посматрани период. Покривеност увоза извозом је 313,7%. Изражено у </w:t>
            </w:r>
            <w:r>
              <w:rPr>
                <w:rFonts w:ascii="Arial" w:hAnsi="Arial"/>
                <w:b w:val="1"/>
                <w:sz w:val="18"/>
              </w:rPr>
              <w:t>еврима</w:t>
            </w:r>
            <w:r>
              <w:rPr>
                <w:rFonts w:ascii="Arial" w:hAnsi="Arial"/>
                <w:sz w:val="18"/>
              </w:rPr>
              <w:t xml:space="preserve">, извоз износи </w:t>
            </w:r>
            <w:r>
              <w:rPr>
                <w:rFonts w:ascii="Arial" w:hAnsi="Arial"/>
                <w:b w:val="1"/>
                <w:sz w:val="18"/>
              </w:rPr>
              <w:t>361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а увоз </w:t>
            </w:r>
            <w:r>
              <w:rPr>
                <w:rFonts w:ascii="Arial" w:hAnsi="Arial"/>
                <w:b w:val="1"/>
                <w:sz w:val="18"/>
              </w:rPr>
              <w:t>115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 xml:space="preserve"> мил. евра (суфицит је 246,4 мил. евра, а покривеност увоза извозом 313,3%).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Посматрано појединачно по земљама, највећи суфицит у размени остварен је са земљама из окружења: Босном и Херцеговином (извозе се највише гасна уља и пшеница, а увози се кокс и полукокс од каменог угља и жица од гвожђа и челика), Црном Гором</w:t>
            </w:r>
            <w:r>
              <w:rPr>
                <w:rFonts w:ascii="Arial" w:hAnsi="Arial"/>
                <w:color w:val="0070C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(камиони дизел &gt;20t и руде олова и концентрати, а увозе се највише лигнит  и димљено свињско месо) и Македонијом (извоз топловаљаних трака у котуровима и отпаци од гвожђа и челика, а увозе се највише топловаљани производи и остале заварене цеви). Од осталих земаља истиче се и суфицит са Италијом, Бугарском, Словачком, Великом Британијом, Хрватском, Шведском и Словенијом. Највећи дефицит јавља се у трговини са Кином (због увоза телефона за мрежу станица и лаптопова) и Руском Федерацијом (због увоза енергената, пре свега, нафте и гаса). Следи дефицит са: Немачком, Турском, Мађарском, Пољском (увоз делова за моторна возила), Белгијом, САД, Индијом,  Корејом, Украјином (увоз руде гвожђа и концентрати)...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Према одсецима Стандардне међународне трговинске класификације (СМТК)</w:t>
            </w:r>
            <w:r>
              <w:rPr>
                <w:rFonts w:ascii="Arial" w:hAnsi="Arial"/>
                <w:sz w:val="18"/>
              </w:rPr>
              <w:t xml:space="preserve">, извоз првих пет одсека чини 35,9% укупног извоза. Увоз првих пет одсека чини 25,1% укупног увоза. Одсек </w:t>
            </w:r>
            <w:r>
              <w:rPr>
                <w:rFonts w:ascii="Arial" w:hAnsi="Arial"/>
                <w:i w:val="1"/>
                <w:sz w:val="18"/>
              </w:rPr>
              <w:t>неразврстана роба</w:t>
            </w:r>
            <w:r>
              <w:rPr>
                <w:rFonts w:ascii="Arial" w:hAnsi="Arial"/>
                <w:sz w:val="18"/>
              </w:rPr>
              <w:t>, у који се сада укључује и роба на царинском складишту и у слободној зони, има учешће у укупном увозу 12,7%.</w:t>
            </w: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99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3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316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318.2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259.3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244.4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199.1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241.5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196.7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визила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243.5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198.0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Гвожђе и челик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187.5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152.8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213.2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174.9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Обојени метали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148.8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121.4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130.0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105.7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Производи од каучука, нигде непоменути 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147.4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120.1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128.6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104.7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фебруар</w:t>
            </w:r>
            <w:r>
              <w:rPr>
                <w:rFonts w:ascii="Arial" w:hAnsi="Arial"/>
                <w:b w:val="1"/>
                <w:sz w:val="18"/>
              </w:rPr>
              <w:t xml:space="preserve">у </w:t>
            </w:r>
            <w:r>
              <w:rPr>
                <w:rFonts w:ascii="Arial" w:hAnsi="Arial"/>
                <w:sz w:val="18"/>
              </w:rPr>
              <w:t>2018. године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је извезено је 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507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 xml:space="preserve">, што чини повећање од 23,7% у односу на исти месец претходне године. Увоз је износио </w:t>
            </w:r>
            <w:r>
              <w:rPr>
                <w:rFonts w:ascii="Arial" w:hAnsi="Arial"/>
                <w:b w:val="1"/>
                <w:sz w:val="18"/>
              </w:rPr>
              <w:t>2020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што је повећање од 30,4%  у односу на исти месец претходне године.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Изражено у еврима </w:t>
            </w:r>
            <w:r>
              <w:rPr>
                <w:rFonts w:ascii="Arial" w:hAnsi="Arial"/>
                <w:b w:val="1"/>
                <w:sz w:val="18"/>
              </w:rPr>
              <w:t>извезено</w:t>
            </w:r>
            <w:r>
              <w:rPr>
                <w:rFonts w:ascii="Arial" w:hAnsi="Arial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217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6,7% у односу на исти месец претходне године. </w:t>
            </w:r>
            <w:r>
              <w:rPr>
                <w:rFonts w:ascii="Arial" w:hAnsi="Arial"/>
                <w:b w:val="1"/>
                <w:sz w:val="18"/>
              </w:rPr>
              <w:t>Увоз</w:t>
            </w:r>
            <w:r>
              <w:rPr>
                <w:rFonts w:ascii="Arial" w:hAnsi="Arial"/>
                <w:sz w:val="18"/>
              </w:rPr>
              <w:t xml:space="preserve"> је износио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632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12,5% у односу на исти месец претходне године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Рачунато у доларима, десезонирани индекс  фебруар 2018 / јануар 2018. године показује пад извоза за 2,8% и пад  увоза за 1,5%. Рачунато у еврима, десезонирани индекс фебруар 2018 / јануар 2018. године показује пад извоза за 2,6% и пад  увоза за 1,7%.</w:t>
            </w:r>
          </w:p>
          <w:p>
            <w:pPr>
              <w:tabs>
                <w:tab w:val="center" w:pos="7797" w:leader="none"/>
              </w:tabs>
              <w:ind w:right="284"/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Према Номенклатури статистике спољне трговине (</w:t>
            </w:r>
            <w:r>
              <w:rPr>
                <w:rFonts w:ascii="Arial" w:hAnsi="Arial"/>
                <w:b w:val="1"/>
                <w:sz w:val="18"/>
              </w:rPr>
              <w:t>НССТ</w:t>
            </w:r>
            <w:r>
              <w:rPr>
                <w:rFonts w:ascii="Arial" w:hAnsi="Arial"/>
                <w:sz w:val="18"/>
              </w:rPr>
              <w:t>) за</w:t>
            </w:r>
            <w:r>
              <w:rPr>
                <w:rFonts w:ascii="Arial" w:hAnsi="Arial"/>
                <w:b w:val="1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месец  </w:t>
            </w:r>
            <w:r>
              <w:rPr>
                <w:rFonts w:ascii="Arial" w:hAnsi="Arial"/>
                <w:b w:val="1"/>
                <w:i w:val="1"/>
                <w:sz w:val="18"/>
              </w:rPr>
              <w:t>фебр</w:t>
            </w:r>
            <w:r>
              <w:rPr>
                <w:rFonts w:ascii="Arial" w:hAnsi="Arial"/>
                <w:b w:val="1"/>
                <w:i w:val="1"/>
                <w:sz w:val="18"/>
              </w:rPr>
              <w:t>у</w:t>
            </w:r>
            <w:r>
              <w:rPr>
                <w:rFonts w:ascii="Arial" w:hAnsi="Arial"/>
                <w:b w:val="1"/>
                <w:i w:val="1"/>
                <w:sz w:val="18"/>
              </w:rPr>
              <w:t>ар</w:t>
            </w:r>
            <w:r>
              <w:rPr>
                <w:rFonts w:ascii="Arial" w:hAnsi="Arial"/>
                <w:sz w:val="18"/>
              </w:rPr>
              <w:t>:</w:t>
            </w: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 листи првих 5 производа у </w:t>
            </w:r>
            <w:r>
              <w:rPr>
                <w:rFonts w:ascii="Arial" w:hAnsi="Arial"/>
                <w:b w:val="1"/>
                <w:sz w:val="18"/>
              </w:rPr>
              <w:t>извозу</w:t>
            </w:r>
            <w:r>
              <w:rPr>
                <w:rFonts w:ascii="Arial" w:hAnsi="Arial"/>
                <w:sz w:val="18"/>
              </w:rPr>
              <w:t xml:space="preserve">, прво место заузима извоз </w:t>
            </w:r>
            <w:r>
              <w:rPr>
                <w:rFonts w:ascii="Arial" w:hAnsi="Arial"/>
                <w:i w:val="1"/>
                <w:sz w:val="18"/>
              </w:rPr>
              <w:t xml:space="preserve">сетова проводника за авионе, возила и бродове </w:t>
            </w:r>
            <w:r>
              <w:rPr>
                <w:rFonts w:ascii="Arial" w:hAnsi="Arial"/>
                <w:sz w:val="18"/>
              </w:rPr>
              <w:t>(91 мил. долара)</w:t>
            </w:r>
            <w:r>
              <w:rPr>
                <w:rFonts w:ascii="Arial" w:hAnsi="Arial"/>
                <w:i w:val="1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 xml:space="preserve">  друго место припада извозу </w:t>
            </w:r>
            <w:r>
              <w:rPr>
                <w:rFonts w:ascii="Arial" w:hAnsi="Arial"/>
                <w:i w:val="1"/>
                <w:sz w:val="18"/>
              </w:rPr>
              <w:t xml:space="preserve">топло ваљаних производа (гвожђе и нелегирани челик) у котуровима </w:t>
            </w:r>
            <w:r>
              <w:rPr>
                <w:rFonts w:ascii="Arial" w:hAnsi="Arial"/>
                <w:sz w:val="18"/>
              </w:rPr>
              <w:t xml:space="preserve">(47 мил. долара); на трећем месту је извоз </w:t>
            </w:r>
            <w:r>
              <w:rPr>
                <w:rFonts w:ascii="Arial" w:hAnsi="Arial"/>
                <w:i w:val="1"/>
                <w:sz w:val="18"/>
              </w:rPr>
              <w:t>нових спољних гума за аутомобиле</w:t>
            </w:r>
            <w:r>
              <w:rPr>
                <w:rFonts w:ascii="Arial" w:hAnsi="Arial"/>
                <w:sz w:val="18"/>
              </w:rPr>
              <w:t xml:space="preserve"> са 44 мил. долара</w:t>
            </w:r>
            <w:r>
              <w:rPr>
                <w:rFonts w:ascii="Arial" w:hAnsi="Arial"/>
                <w:i w:val="1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t xml:space="preserve">извоз </w:t>
            </w:r>
            <w:r>
              <w:rPr>
                <w:rFonts w:ascii="Arial" w:hAnsi="Arial"/>
                <w:i w:val="1"/>
                <w:sz w:val="18"/>
              </w:rPr>
              <w:t>аутомобила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>паљење свећицом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 xml:space="preserve">преко 1000, али испод 1500 </w:t>
            </w:r>
            <w:r>
              <w:rPr>
                <w:rFonts w:ascii="Arial" w:hAnsi="Arial"/>
                <w:i w:val="1"/>
                <w:sz w:val="18"/>
              </w:rPr>
              <w:t>cm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 xml:space="preserve">3 </w:t>
            </w:r>
            <w:r>
              <w:rPr>
                <w:rFonts w:ascii="Arial" w:hAnsi="Arial"/>
                <w:sz w:val="18"/>
              </w:rPr>
              <w:t>био је 37 мил долара; последње место припада извозу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 xml:space="preserve">дизел аутомобила, до </w:t>
            </w:r>
            <w:r>
              <w:rPr>
                <w:rFonts w:ascii="Arial" w:hAnsi="Arial"/>
                <w:i w:val="1"/>
                <w:sz w:val="18"/>
              </w:rPr>
              <w:t xml:space="preserve">1500 </w:t>
            </w:r>
            <w:r>
              <w:rPr>
                <w:rFonts w:ascii="Arial" w:hAnsi="Arial"/>
                <w:i w:val="1"/>
                <w:sz w:val="18"/>
              </w:rPr>
              <w:t>cm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>3</w:t>
            </w:r>
            <w:r>
              <w:rPr>
                <w:rFonts w:ascii="Arial" w:hAnsi="Arial"/>
                <w:i w:val="1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са 33 мил. долара.</w:t>
            </w:r>
          </w:p>
          <w:p>
            <w:pPr>
              <w:tabs>
                <w:tab w:val="center" w:pos="7797" w:leader="none"/>
              </w:tabs>
              <w:ind w:hanging="90" w:left="90" w:right="99"/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Листа првих 5 производа у </w:t>
            </w:r>
            <w:r>
              <w:rPr>
                <w:rFonts w:ascii="Arial" w:hAnsi="Arial"/>
                <w:b w:val="1"/>
                <w:sz w:val="18"/>
              </w:rPr>
              <w:t>увозу</w:t>
            </w:r>
            <w:r>
              <w:rPr>
                <w:rFonts w:ascii="Arial" w:hAnsi="Arial"/>
                <w:sz w:val="18"/>
              </w:rPr>
              <w:t xml:space="preserve"> показује да су </w:t>
            </w:r>
            <w:r>
              <w:rPr>
                <w:rFonts w:ascii="Arial" w:hAnsi="Arial"/>
                <w:i w:val="1"/>
                <w:sz w:val="18"/>
              </w:rPr>
              <w:t xml:space="preserve">делови и прибор  за моторна возила</w:t>
            </w:r>
            <w:r>
              <w:rPr>
                <w:rFonts w:ascii="Arial" w:hAnsi="Arial"/>
                <w:sz w:val="18"/>
              </w:rPr>
              <w:t xml:space="preserve"> (73 мил. долара) наш први увозни производ.  Друга по значају је </w:t>
            </w:r>
            <w:r>
              <w:rPr>
                <w:rFonts w:ascii="Arial" w:hAnsi="Arial"/>
                <w:i w:val="1"/>
                <w:sz w:val="18"/>
              </w:rPr>
              <w:t>сиров</w:t>
            </w:r>
            <w:r>
              <w:rPr>
                <w:rFonts w:ascii="Arial" w:hAnsi="Arial"/>
                <w:i w:val="1"/>
                <w:sz w:val="18"/>
              </w:rPr>
              <w:t>а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нафт</w:t>
            </w:r>
            <w:r>
              <w:rPr>
                <w:rFonts w:ascii="Arial" w:hAnsi="Arial"/>
                <w:i w:val="1"/>
                <w:sz w:val="18"/>
              </w:rPr>
              <w:t xml:space="preserve">а </w:t>
            </w:r>
            <w:r>
              <w:rPr>
                <w:rFonts w:ascii="Arial" w:hAnsi="Arial"/>
                <w:sz w:val="18"/>
              </w:rPr>
              <w:t>(57 мил. долара).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На трећем месту увозне листе је </w:t>
            </w:r>
            <w:r>
              <w:rPr>
                <w:rFonts w:ascii="Arial" w:hAnsi="Arial"/>
                <w:i w:val="1"/>
                <w:sz w:val="18"/>
              </w:rPr>
              <w:t>природни гас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(57 мил. долара). </w:t>
            </w:r>
            <w:r>
              <w:rPr>
                <w:rFonts w:ascii="Arial" w:hAnsi="Arial"/>
                <w:i w:val="1"/>
                <w:sz w:val="18"/>
              </w:rPr>
              <w:t>Л</w:t>
            </w:r>
            <w:r>
              <w:rPr>
                <w:rFonts w:ascii="Arial" w:hAnsi="Arial"/>
                <w:i w:val="1"/>
                <w:sz w:val="18"/>
              </w:rPr>
              <w:t>екове за малопродају</w:t>
            </w:r>
            <w:r>
              <w:rPr>
                <w:rFonts w:ascii="Arial" w:hAnsi="Arial"/>
                <w:sz w:val="18"/>
              </w:rPr>
              <w:t xml:space="preserve"> смо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увезли за 47 мил. долара. Последње место заузима увоз </w:t>
            </w:r>
            <w:r>
              <w:rPr>
                <w:rFonts w:ascii="Arial" w:hAnsi="Arial"/>
                <w:i w:val="1"/>
                <w:sz w:val="18"/>
              </w:rPr>
              <w:t xml:space="preserve">телефона за мрежу станица </w:t>
            </w:r>
            <w:r>
              <w:rPr>
                <w:rFonts w:ascii="Arial" w:hAnsi="Arial"/>
                <w:sz w:val="18"/>
              </w:rPr>
              <w:t xml:space="preserve">са 27 мил. долара. </w:t>
            </w: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default" r:id="RelFtr1"/>
      <w:type w:val="nextPage"/>
      <w:pgSz w:w="11906" w:h="16838" w:code="0"/>
      <w:pgMar w:left="1080" w:right="1080" w:top="360" w:bottom="259" w:header="432" w:footer="432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tbl>
          <w:tblPr>
            <w:tblStyle w:val="T2"/>
            <w:tblW w:w="11268" w:type="dxa"/>
            <w:tblLayout w:type="autofit"/>
          </w:tblPr>
          <w:tblGrid/>
          <w:tr>
            <w:tc>
              <w:tcPr>
                <w:tcW w:w="5868" w:type="dxa"/>
              </w:tcPr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Контакт: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Јасмина Црномарковић,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Одсек за статистику спољне трговине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2412-922/353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Група за информисање и дисеминацију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2401-284</w:t>
                </w: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stat@stat.gov.rs</w:t>
                </w:r>
              </w:p>
              <w:p>
                <w:pPr>
                  <w:jc w:val="both"/>
                  <w:rPr>
                    <w:rFonts w:ascii="Tahoma" w:hAnsi="Tahoma"/>
                    <w:sz w:val="22"/>
                  </w:rPr>
                </w:pPr>
              </w:p>
            </w:tc>
            <w:tc>
              <w:tcPr>
                <w:tcW w:w="5400" w:type="dxa"/>
              </w:tcPr>
              <w:p>
                <w:pPr>
                  <w:jc w:val="center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Директор </w:t>
                </w:r>
              </w:p>
              <w:p>
                <w:pPr>
                  <w:ind w:left="972"/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Др Миладин Ковачевић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</w:p>
            </w:tc>
          </w:tr>
        </w:tbl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70D80E5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6564710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Default"/>
    <w:next w:val="P1"/>
    <w:pPr/>
    <w:rPr>
      <w:rFonts w:ascii="Arial" w:hAnsi="Arial"/>
      <w:color w:val="000000"/>
      <w:sz w:val="24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Body Text Indent 2"/>
    <w:basedOn w:val="P0"/>
    <w:next w:val="P5"/>
    <w:pPr>
      <w:spacing w:lineRule="auto" w:line="480" w:after="120"/>
      <w:ind w:left="360"/>
    </w:pPr>
    <w:rPr/>
  </w:style>
  <w:style w:type="paragraph" w:styleId="P6">
    <w:name w:val="Body Text Indent"/>
    <w:basedOn w:val="P0"/>
    <w:next w:val="P6"/>
    <w:pPr>
      <w:spacing w:after="120"/>
      <w:ind w:left="360"/>
    </w:pPr>
    <w:rPr/>
  </w:style>
  <w:style w:type="paragraph" w:styleId="P7">
    <w:name w:val="Body Text 2"/>
    <w:basedOn w:val="P0"/>
    <w:next w:val="P7"/>
    <w:pPr>
      <w:spacing w:lineRule="auto" w:line="480" w:after="120"/>
    </w:pPr>
    <w:rPr/>
  </w:style>
  <w:style w:type="paragraph" w:styleId="P8">
    <w:name w:val="Balloon Text"/>
    <w:basedOn w:val="P0"/>
    <w:next w:val="P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2018-03-28T13:51:00Z</dcterms:created>
  <cp:lastModifiedBy>Nikola Kapetanovic</cp:lastModifiedBy>
  <cp:lastPrinted>2018-03-28T14:44:00Z</cp:lastPrinted>
  <dcterms:modified xsi:type="dcterms:W3CDTF">2020-01-10T11:25:15Z</dcterms:modified>
  <cp:revision>22</cp:revision>
  <dc:title>29</dc:title>
</cp:coreProperties>
</file>