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91CDFF5" Type="http://schemas.openxmlformats.org/officeDocument/2006/relationships/officeDocument" Target="/word/document.xml" /><Relationship Id="coreR391CDFF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947" w:type="dxa"/>
        <w:tblInd w:w="-72" w:type="dxa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  <w:trHeight w:hRule="atLeast" w:val="9742"/>
        </w:trPr>
        <w:tc>
          <w:tcPr>
            <w:tcW w:w="9947" w:type="dxa"/>
            <w:tcBorders>
              <w:bottom w:val="none" w:sz="0" w:space="0" w:shadow="0" w:frame="0"/>
            </w:tcBorders>
          </w:tcPr>
          <w:p>
            <w:pPr>
              <w:jc w:val="right"/>
              <w:rPr>
                <w:rFonts w:ascii="Tahoma" w:hAnsi="Tahoma"/>
              </w:rPr>
            </w:pPr>
            <w:r>
              <w:rPr>
                <w:rFonts w:ascii="Tahoma" w:hAnsi="Tahoma"/>
              </w:rPr>
              <w:t>28.02.2018.</w:t>
            </w:r>
          </w:p>
          <w:p>
            <w:pPr>
              <w:jc w:val="right"/>
              <w:rPr>
                <w:rFonts w:ascii="Tahoma" w:hAnsi="Tahoma"/>
              </w:rPr>
            </w:pPr>
          </w:p>
          <w:tbl>
            <w:tblPr>
              <w:tblStyle w:val="T2"/>
              <w:tblW w:w="9673" w:type="dxa"/>
              <w:tblInd w:w="8" w:type="dxa"/>
              <w:tblBorders>
                <w:top w:val="single" w:sz="4" w:space="0" w:shadow="0" w:frame="0"/>
                <w:left w:val="single" w:sz="4" w:space="0" w:shadow="0" w:frame="0"/>
                <w:bottom w:val="single" w:sz="4" w:space="0" w:shadow="0" w:frame="0"/>
                <w:right w:val="single" w:sz="4" w:space="0" w:shadow="0" w:frame="0"/>
                <w:insideH w:val="single" w:sz="4" w:space="0" w:shadow="0" w:frame="0"/>
                <w:insideV w:val="single" w:sz="4" w:space="0" w:shadow="0" w:frame="0"/>
              </w:tblBorders>
              <w:tblLayout w:type="autofit"/>
            </w:tblPr>
            <w:tblGrid/>
            <w:tr>
              <w:trPr>
                <w:wAfter w:w="0" w:type="dxa"/>
                <w:trHeight w:hRule="atLeast" w:val="908"/>
              </w:trPr>
              <w:tc>
                <w:tcPr>
                  <w:tcW w:w="9673" w:type="dxa"/>
                  <w:tcBorders>
                    <w:top w:val="none" w:sz="0" w:space="0" w:shadow="0" w:frame="0"/>
                    <w:left w:val="none" w:sz="0" w:space="0" w:shadow="0" w:frame="0"/>
                    <w:bottom w:val="none" w:sz="0" w:space="0" w:shadow="0" w:frame="0"/>
                    <w:right w:val="none" w:sz="0" w:space="0" w:shadow="0" w:frame="0"/>
                  </w:tcBorders>
                </w:tcPr>
                <w:p>
                  <w:pPr>
                    <w:jc w:val="center"/>
                    <w:outlineLvl w:val="0"/>
                    <w:rPr>
                      <w:rFonts w:ascii="Tahoma" w:hAnsi="Tahoma"/>
                      <w:b w:val="1"/>
                    </w:rPr>
                  </w:pPr>
                </w:p>
                <w:p>
                  <w:pPr>
                    <w:jc w:val="center"/>
                    <w:outlineLvl w:val="0"/>
                    <w:rPr>
                      <w:rFonts w:ascii="Tahoma" w:hAnsi="Tahoma"/>
                      <w:b w:val="1"/>
                    </w:rPr>
                  </w:pPr>
                </w:p>
                <w:p>
                  <w:pPr>
                    <w:jc w:val="center"/>
                    <w:outlineLvl w:val="0"/>
                    <w:rPr>
                      <w:rFonts w:ascii="Tahoma" w:hAnsi="Tahoma"/>
                      <w:b w:val="1"/>
                    </w:rPr>
                  </w:pPr>
                  <w:r>
                    <w:rPr>
                      <w:rFonts w:ascii="Tahoma" w:hAnsi="Tahoma"/>
                      <w:b w:val="1"/>
                    </w:rPr>
                    <w:t>Квартални бруто домаћи производ у Републици Србији</w:t>
                  </w:r>
                </w:p>
                <w:p>
                  <w:pPr>
                    <w:jc w:val="center"/>
                    <w:outlineLvl w:val="0"/>
                    <w:rPr>
                      <w:rFonts w:ascii="Tahoma" w:hAnsi="Tahoma"/>
                      <w:b w:val="1"/>
                    </w:rPr>
                  </w:pPr>
                  <w:r>
                    <w:rPr>
                      <w:rFonts w:ascii="Tahoma" w:hAnsi="Tahoma"/>
                      <w:b w:val="1"/>
                    </w:rPr>
                    <w:t xml:space="preserve">– </w:t>
                  </w:r>
                  <w:r>
                    <w:rPr>
                      <w:rFonts w:ascii="Tahoma" w:hAnsi="Tahoma"/>
                      <w:b w:val="1"/>
                    </w:rPr>
                    <w:t>Четврти</w:t>
                  </w:r>
                  <w:r>
                    <w:rPr>
                      <w:rFonts w:ascii="Tahoma" w:hAnsi="Tahoma"/>
                      <w:b w:val="1"/>
                    </w:rPr>
                    <w:t xml:space="preserve"> квартал 201</w:t>
                  </w:r>
                  <w:r>
                    <w:rPr>
                      <w:rFonts w:ascii="Tahoma" w:hAnsi="Tahoma"/>
                      <w:b w:val="1"/>
                    </w:rPr>
                    <w:t>7</w:t>
                  </w:r>
                  <w:r>
                    <w:rPr>
                      <w:rFonts w:ascii="Tahoma" w:hAnsi="Tahoma"/>
                      <w:b w:val="1"/>
                    </w:rPr>
                    <w:t xml:space="preserve">. године – </w:t>
                  </w:r>
                </w:p>
                <w:p>
                  <w:pPr>
                    <w:jc w:val="center"/>
                    <w:rPr>
                      <w:rFonts w:ascii="Tahoma" w:hAnsi="Tahoma"/>
                    </w:rPr>
                  </w:pPr>
                </w:p>
              </w:tc>
            </w:tr>
          </w:tbl>
          <w:p>
            <w:pPr>
              <w:spacing w:lineRule="auto" w:line="276" w:before="120"/>
              <w:ind w:firstLine="403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У овом саопштењу Републички завод за статистику објављује резултате обрачуна кварталног бруто домаћег производа (БДП). Обрачун БДП извршен је према производном и расходном приступу, у текућим и сталним ценама.</w:t>
            </w:r>
          </w:p>
          <w:p>
            <w:pPr>
              <w:spacing w:lineRule="auto" w:line="276" w:before="120"/>
              <w:ind w:firstLine="403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Реални раст бруто домаћег производа у четвртом кварталу 2017. године, у односу на исти период претходне године, износио је 2,5%.  </w:t>
            </w:r>
          </w:p>
          <w:p>
            <w:pPr>
              <w:spacing w:lineRule="auto" w:line="276" w:before="120"/>
              <w:ind w:firstLine="403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Десезонирана серија података показује раст бруто домаћег производа у четвртом кварталу 2017. године од 0,6% у односу на претходни квартал.</w:t>
            </w:r>
          </w:p>
          <w:p>
            <w:pPr>
              <w:spacing w:lineRule="auto" w:line="276" w:before="120"/>
              <w:ind w:firstLine="403"/>
              <w:jc w:val="both"/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Посматрано по делатностима, у четвртом кварталу 2017. године, у односу на исти период претходне године, значајан реални раст бруто додате вредности забележен је у сектору грађевинарства, 17,8% сектору трговине на велико и мало и поправке моторних возила, саобраћаја и складиштења и услуга смештаја и исхране, 4,9%, и сектору индустрије и снабдевања водом и управљања отпадним водама, 3,7%. Пад бруто додате вредности забележен је у сектору пољопривреде, шумарства и рибарства, 9,5%. </w:t>
            </w:r>
          </w:p>
          <w:p>
            <w:pPr>
              <w:spacing w:lineRule="auto" w:line="276" w:before="120"/>
              <w:ind w:firstLine="403"/>
              <w:jc w:val="both"/>
              <w:rPr>
                <w:rFonts w:ascii="Tahoma" w:hAnsi="Tahoma"/>
              </w:rPr>
            </w:pPr>
            <w:r>
              <w:rPr>
                <w:rFonts w:ascii="Tahoma" w:hAnsi="Tahoma"/>
                <w:sz w:val="22"/>
              </w:rPr>
              <w:t>Посматрано по агрегатима употребе бруто домаћег производа, у четвртом кварталу 2017. године, у односу на исти период претходне године, реални раст забележен је код свих агрегата: издаци за финалну потрошњу домаћинстава, 1,9%, издаци за финалну потрошњу непрофитних институција које пружају услуге домаћинствима (НПИД), 0,9%, издаци за финалну потрошњу државе, 1,1%, бруто инвестиције у основне фондове, 12,4%, извоз робе и услуга, 7,5% и увоз робе и услуга, 12,0%.</w:t>
            </w:r>
          </w:p>
        </w:tc>
      </w:tr>
    </w:tbl>
    <w:p/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type w:val="nextPage"/>
      <w:pgMar w:left="1440" w:right="1440" w:top="1440" w:bottom="1440" w:header="432" w:footer="0" w:gutter="0"/>
      <w:cols w:equalWidth="1" w:space="720"/>
      <w:vAlign w:val="both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11268" w:type="dxa"/>
      <w:tblLayout w:type="autofit"/>
    </w:tblPr>
    <w:tblGrid/>
    <w:tr>
      <w:tc>
        <w:tcPr>
          <w:tcW w:w="5868" w:type="dxa"/>
        </w:tcPr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Контакт: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Мирјана Смолчић, руководилац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Група за израду кварталних националних рачуна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тел: +381 11 2412-922, локал 256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mirjana.smolcic@stat.gov.rs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 xml:space="preserve">Група за информисање и дисеминацију 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тел: +381 11 2401-284</w:t>
          </w:r>
        </w:p>
        <w:p>
          <w:pPr>
            <w:jc w:val="both"/>
            <w:rPr>
              <w:rFonts w:ascii="Tahoma" w:hAnsi="Tahoma"/>
              <w:sz w:val="20"/>
            </w:rPr>
          </w:pPr>
          <w:r>
            <w:rPr>
              <w:rFonts w:ascii="Tahoma" w:hAnsi="Tahoma"/>
              <w:color w:val="808080"/>
              <w:sz w:val="20"/>
            </w:rPr>
            <w:t>stat@stat.gov.rs</w:t>
          </w:r>
        </w:p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</w:tcPr>
        <w:p>
          <w:pPr>
            <w:jc w:val="center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 xml:space="preserve">   Директор</w:t>
          </w:r>
        </w:p>
        <w:p>
          <w:pPr>
            <w:jc w:val="both"/>
            <w:rPr>
              <w:rFonts w:ascii="Tahoma" w:hAnsi="Tahoma"/>
              <w:color w:val="808080"/>
              <w:sz w:val="20"/>
            </w:rPr>
          </w:pPr>
          <w:r>
            <w:rPr>
              <w:rFonts w:ascii="Tahoma" w:hAnsi="Tahoma"/>
              <w:sz w:val="20"/>
            </w:rPr>
            <w:t xml:space="preserve">                         Др Миладин Ковачевић</w:t>
          </w:r>
          <w:r>
            <w:rPr>
              <w:rFonts w:ascii="Tahoma" w:hAnsi="Tahoma"/>
              <w:color w:val="808080"/>
              <w:sz w:val="20"/>
            </w:rPr>
            <w:t xml:space="preserve"> </w:t>
          </w:r>
        </w:p>
        <w:p>
          <w:pPr>
            <w:jc w:val="both"/>
            <w:rPr>
              <w:rFonts w:ascii="Tahoma" w:hAnsi="Tahoma"/>
              <w:sz w:val="20"/>
            </w:rPr>
          </w:pPr>
        </w:p>
      </w:tc>
    </w:tr>
  </w:tbl>
  <w:p>
    <w:pPr>
      <w:jc w:val="both"/>
      <w:rPr>
        <w:rFonts w:ascii="Tahoma" w:hAnsi="Tahoma"/>
        <w:color w:val="333333"/>
        <w:sz w:val="16"/>
      </w:rPr>
    </w:pPr>
    <w:r>
      <w:rPr>
        <w:rFonts w:ascii="Tahoma" w:hAnsi="Tahoma"/>
        <w:color w:val="333333"/>
        <w:sz w:val="16"/>
        <w:vertAlign w:val="superscript"/>
      </w:rPr>
      <w:t xml:space="preserve">1) </w:t>
    </w:r>
    <w:r>
      <w:rPr>
        <w:rFonts w:ascii="Tahoma" w:hAnsi="Tahoma"/>
        <w:color w:val="333333"/>
        <w:sz w:val="16"/>
      </w:rPr>
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</w:r>
  </w:p>
  <w:p>
    <w:pPr>
      <w:pStyle w:val="P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autofit"/>
    </w:tblPr>
    <w:tblGrid/>
    <w:tr>
      <w:tc>
        <w:tcPr>
          <w:tcW w:w="4788" w:type="dxa"/>
        </w:tcPr>
        <w:p>
          <w:pPr>
            <w:jc w:val="both"/>
            <w:rPr>
              <w:rFonts w:ascii="Tahoma" w:hAnsi="Tahoma"/>
              <w:color w:val="333333"/>
              <w:sz w:val="22"/>
            </w:rPr>
          </w:pPr>
        </w:p>
      </w:tc>
      <w:tc>
        <w:tcPr>
          <w:tcW w:w="5400" w:type="dxa"/>
        </w:tcPr>
        <w:p>
          <w:pPr>
            <w:rPr>
              <w:rFonts w:ascii="Tahoma" w:hAnsi="Tahoma"/>
              <w:color w:val="333333"/>
              <w:sz w:val="22"/>
            </w:rPr>
          </w:pPr>
        </w:p>
      </w:tc>
    </w:tr>
    <w:tr>
      <w:tblPrEx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Ex>
      <w:tc>
        <w:tcPr>
          <w:tcW w:w="4788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jc w:val="both"/>
            <w:rPr>
              <w:rFonts w:ascii="Tahoma" w:hAnsi="Tahoma"/>
              <w:sz w:val="22"/>
            </w:rPr>
          </w:pPr>
        </w:p>
      </w:tc>
      <w:tc>
        <w:tcPr>
          <w:tcW w:w="5400" w:type="dxa"/>
          <w:tcBorders>
            <w:top w:val="none" w:sz="0" w:space="0" w:shadow="0" w:frame="0"/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ind w:left="972"/>
            <w:jc w:val="both"/>
            <w:rPr>
              <w:rFonts w:ascii="Tahoma" w:hAnsi="Tahoma"/>
              <w:sz w:val="20"/>
            </w:rPr>
          </w:pPr>
        </w:p>
      </w:tc>
    </w:tr>
  </w:tbl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1"/>
            <w:ind w:right="972"/>
            <w:rPr>
              <w:rFonts w:ascii="Tahoma" w:hAnsi="Tahoma"/>
              <w:sz w:val="20"/>
            </w:rPr>
          </w:pPr>
          <w:r>
            <w:drawing>
              <wp:inline xmlns:wp="http://schemas.openxmlformats.org/drawingml/2006/wordprocessingDrawing">
                <wp:extent cx="1564005" cy="70993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005" cy="70993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/>
              <w:sz w:val="20"/>
            </w:rPr>
            <w:t xml:space="preserve"> Република Србија</w:t>
          </w:r>
        </w:p>
        <w:p>
          <w:pPr>
            <w:pStyle w:val="P1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Републички завод за статистику</w:t>
          </w:r>
        </w:p>
      </w:tc>
      <w:tc>
        <w:tcPr>
          <w:tcW w:w="6588" w:type="dxa"/>
        </w:tcPr>
        <w:p>
          <w:pPr>
            <w:pStyle w:val="P1"/>
            <w:jc w:val="right"/>
            <w:rPr>
              <w:rFonts w:ascii="Tahoma" w:hAnsi="Tahoma"/>
              <w:sz w:val="32"/>
            </w:rPr>
          </w:pPr>
          <w:r>
            <w:rPr>
              <w:rFonts w:ascii="Tahoma" w:hAnsi="Tahoma"/>
              <w:sz w:val="32"/>
            </w:rPr>
            <w:t>Саопштење за јавност</w:t>
          </w:r>
        </w:p>
        <w:p>
          <w:pPr>
            <w:pStyle w:val="P1"/>
            <w:jc w:val="right"/>
            <w:rPr>
              <w:rFonts w:ascii="Tahoma" w:hAnsi="Tahoma"/>
            </w:rPr>
          </w:pP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Београд, Милана Ракића 5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телефон +381 11 2-412-922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www.stat.gov.rs</w:t>
          </w: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stat@stat.gov.rs</w:t>
          </w:r>
        </w:p>
      </w:tc>
    </w:tr>
  </w:tbl>
  <w:p>
    <w:pPr>
      <w:pStyle w:val="P1"/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Borders>
        <w:top w:val="none" w:sz="0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fixed"/>
    </w:tblPr>
    <w:tblGrid/>
    <w:tr>
      <w:tc>
        <w:tcPr>
          <w:tcW w:w="3708" w:type="dxa"/>
        </w:tcPr>
        <w:p>
          <w:pPr>
            <w:pStyle w:val="P1"/>
            <w:rPr>
              <w:rFonts w:ascii="Tahoma" w:hAnsi="Tahoma"/>
              <w:sz w:val="20"/>
            </w:rPr>
          </w:pPr>
        </w:p>
      </w:tc>
      <w:tc>
        <w:tcPr>
          <w:tcW w:w="6588" w:type="dxa"/>
        </w:tcPr>
        <w:p>
          <w:pPr>
            <w:pStyle w:val="P1"/>
            <w:jc w:val="right"/>
            <w:rPr>
              <w:rFonts w:ascii="Tahoma" w:hAnsi="Tahoma"/>
              <w:sz w:val="22"/>
            </w:rPr>
          </w:pPr>
          <w:r>
            <w:rPr>
              <w:rFonts w:ascii="Tahoma" w:hAnsi="Tahoma"/>
              <w:sz w:val="22"/>
            </w:rPr>
            <w:t xml:space="preserve">Саопштење за јавност страна </w:t>
          </w:r>
          <w:r>
            <w:rPr>
              <w:rFonts w:ascii="Tahoma" w:hAnsi="Tahoma"/>
              <w:sz w:val="22"/>
            </w:rPr>
            <w:fldChar w:fldCharType="begin"/>
          </w:r>
          <w:r>
            <w:rPr>
              <w:rStyle w:val="C4"/>
              <w:rFonts w:ascii="Tahoma" w:hAnsi="Tahoma"/>
              <w:sz w:val="22"/>
            </w:rPr>
            <w:instrText xml:space="preserve"> NUMPAGES </w:instrText>
          </w:r>
          <w:r>
            <w:rPr>
              <w:rStyle w:val="C4"/>
              <w:rFonts w:ascii="Tahoma" w:hAnsi="Tahoma"/>
              <w:sz w:val="22"/>
            </w:rPr>
            <w:fldChar w:fldCharType="separate"/>
          </w:r>
          <w:r>
            <w:rPr>
              <w:rStyle w:val="C4"/>
              <w:rFonts w:ascii="Tahoma" w:hAnsi="Tahoma"/>
              <w:sz w:val="22"/>
            </w:rPr>
            <w:t>#</w:t>
          </w:r>
          <w:r>
            <w:rPr>
              <w:rStyle w:val="C4"/>
              <w:rFonts w:ascii="Tahoma" w:hAnsi="Tahoma"/>
              <w:sz w:val="22"/>
            </w:rPr>
            <w:fldChar w:fldCharType="end"/>
          </w:r>
        </w:p>
        <w:p>
          <w:pPr>
            <w:pStyle w:val="P1"/>
            <w:jc w:val="right"/>
            <w:rPr>
              <w:rFonts w:ascii="Tahoma" w:hAnsi="Tahoma"/>
            </w:rPr>
          </w:pPr>
        </w:p>
        <w:p>
          <w:pPr>
            <w:pStyle w:val="P1"/>
            <w:jc w:val="right"/>
            <w:rPr>
              <w:rFonts w:ascii="Tahoma" w:hAnsi="Tahoma"/>
              <w:sz w:val="20"/>
            </w:rPr>
          </w:pPr>
        </w:p>
      </w:tc>
    </w:tr>
  </w:tbl>
  <w:p>
    <w:pPr>
      <w:pStyle w:val="P1"/>
    </w:pPr>
  </w:p>
</w:hdr>
</file>

<file path=word/numbering.xml><?xml version="1.0" encoding="utf-8"?>
<w:numbering xmlns:w="http://schemas.openxmlformats.org/wordprocessingml/2006/main">
  <w:abstractNum w:abstractNumId="0">
    <w:nsid w:val="0D7C7C46"/>
    <w:multiLevelType w:val="hybridMultilevel"/>
    <w:lvl w:ilvl="0" w:tplc="51872211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1">
    <w:nsid w:val="166B4D0A"/>
    <w:multiLevelType w:val="hybridMultilevel"/>
    <w:lvl w:ilvl="0" w:tplc="44705AD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2">
    <w:nsid w:val="709550BC"/>
    <w:multiLevelType w:val="hybridMultilevel"/>
    <w:lvl w:ilvl="0" w:tplc="60CA3D5A">
      <w:start w:val="3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ahoma" w:hAnsi="Tahoma"/>
      </w:rPr>
    </w:lvl>
    <w:lvl w:ilvl="1" w:tplc="1F06C62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530453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EC2B23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0BE01A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C5A73A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3E13DA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7231A5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A65AB1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paragraph" w:styleId="P3">
    <w:name w:val="Body Text"/>
    <w:basedOn w:val="P0"/>
    <w:next w:val="P3"/>
    <w:pPr>
      <w:spacing w:after="120"/>
    </w:pPr>
    <w:rPr/>
  </w:style>
  <w:style w:type="paragraph" w:styleId="P4">
    <w:name w:val="Car Car"/>
    <w:basedOn w:val="P0"/>
    <w:next w:val="P4"/>
    <w:pPr>
      <w:spacing w:lineRule="exact" w:line="240" w:after="160"/>
    </w:pPr>
    <w:rPr>
      <w:rFonts w:ascii="Verdana" w:hAnsi="Verdana"/>
      <w:i w:val="1"/>
      <w:sz w:val="20"/>
    </w:rPr>
  </w:style>
  <w:style w:type="paragraph" w:styleId="P5">
    <w:name w:val="Balloon Text"/>
    <w:basedOn w:val="P0"/>
    <w:next w:val="P5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Strong"/>
    <w:qFormat/>
    <w:rPr>
      <w:b w:val="1"/>
    </w:rPr>
  </w:style>
  <w:style w:type="character" w:styleId="C4">
    <w:name w:val="Page Number"/>
    <w:basedOn w:val="C0"/>
    <w:rPr/>
  </w:style>
  <w:style w:type="character" w:styleId="C5">
    <w:name w:val="apple-style-span"/>
    <w:basedOn w:val="C0"/>
    <w:rPr/>
  </w:style>
  <w:style w:type="character" w:styleId="C6">
    <w:name w:val="apple-converted-space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_rels/header1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Aleksandra Danilovic</dc:creator>
  <dcterms:created xsi:type="dcterms:W3CDTF">2017-11-30T07:18:00Z</dcterms:created>
  <cp:lastModifiedBy>Nikola Kapetanovic</cp:lastModifiedBy>
  <cp:lastPrinted>2016-11-30T07:25:00Z</cp:lastPrinted>
  <dcterms:modified xsi:type="dcterms:W3CDTF">2020-01-10T11:25:14Z</dcterms:modified>
  <cp:revision>8</cp:revision>
  <dc:title>ДАТУМ</dc:title>
</cp:coreProperties>
</file>