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1778DB" Type="http://schemas.openxmlformats.org/officeDocument/2006/relationships/officeDocument" Target="/word/document.xml" /><Relationship Id="coreR7B1778D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righ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23.02.2018. </w:t>
      </w:r>
    </w:p>
    <w:p>
      <w:pPr>
        <w:jc w:val="right"/>
        <w:rPr>
          <w:rFonts w:ascii="Arial" w:hAnsi="Arial"/>
          <w:b w:val="1"/>
          <w:sz w:val="22"/>
        </w:rPr>
      </w:pPr>
    </w:p>
    <w:p>
      <w:pPr>
        <w:jc w:val="both"/>
        <w:rPr>
          <w:rFonts w:ascii="Arial" w:hAnsi="Arial"/>
          <w:b w:val="1"/>
          <w:sz w:val="22"/>
        </w:rPr>
      </w:pPr>
    </w:p>
    <w:p>
      <w:pPr>
        <w:rPr>
          <w:b w:val="1"/>
          <w:sz w:val="22"/>
        </w:rPr>
      </w:pPr>
    </w:p>
    <w:p>
      <w:pPr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pStyle w:val="P1"/>
        <w:jc w:val="center"/>
        <w:rPr>
          <w:sz w:val="22"/>
        </w:rPr>
      </w:pPr>
      <w:r>
        <w:rPr>
          <w:rFonts w:ascii="Tahoma" w:hAnsi="Tahoma"/>
          <w:sz w:val="22"/>
        </w:rPr>
        <w:t>ИНДЕКСИ ПОТРОШАЧКИХ ЦЕНА, јануар 2018.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both"/>
        <w:rPr>
          <w:sz w:val="22"/>
        </w:rPr>
      </w:pPr>
    </w:p>
    <w:p>
      <w:pPr>
        <w:ind w:firstLine="360" w:left="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Индекси потрошачких цена дефинишу се као мера просечне промене малопродајних цена робе и услуга које се користе за личну потрошњу.</w:t>
      </w:r>
    </w:p>
    <w:p>
      <w:pPr>
        <w:jc w:val="both"/>
        <w:rPr>
          <w:rFonts w:ascii="Tahoma" w:hAnsi="Tahoma"/>
          <w:sz w:val="22"/>
        </w:rPr>
      </w:pPr>
    </w:p>
    <w:p>
      <w:pPr>
        <w:ind w:firstLine="360" w:left="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Цене ових производа и услуга у јануару 2018. године, у односу на децембар 2017. године, у просеку су повећане 0,3%. Потрошачке цене у јануару 2018. године, у поређењу са истим месецом претходне године, повећане су 1,9%. У 2017. години, потрошачке цене су у просеку повећане 3,0% у односу на 2016. годину.</w:t>
      </w:r>
    </w:p>
    <w:p>
      <w:pPr>
        <w:ind w:firstLine="360" w:left="72"/>
        <w:jc w:val="both"/>
        <w:rPr>
          <w:rFonts w:ascii="Tahoma" w:hAnsi="Tahoma"/>
          <w:sz w:val="22"/>
        </w:rPr>
      </w:pPr>
    </w:p>
    <w:p>
      <w:pPr>
        <w:tabs>
          <w:tab w:val="left" w:pos="-180" w:leader="none"/>
        </w:tabs>
        <w:ind w:firstLine="432"/>
        <w:jc w:val="both"/>
        <w:rPr>
          <w:rFonts w:ascii="Tahoma" w:hAnsi="Tahoma"/>
          <w:i w:val="1"/>
          <w:color w:val="000000"/>
          <w:sz w:val="22"/>
        </w:rPr>
      </w:pPr>
      <w:r>
        <w:rPr>
          <w:rFonts w:ascii="Tahoma" w:hAnsi="Tahoma"/>
          <w:sz w:val="22"/>
        </w:rPr>
        <w:t xml:space="preserve">Посматрано по главним групама производа и услуга класификованих према намени потрошње, у јануару 2018. године, у односу на претходни месец, </w:t>
      </w:r>
      <w:r>
        <w:rPr>
          <w:rFonts w:ascii="Tahoma" w:hAnsi="Tahoma"/>
          <w:color w:val="000000"/>
          <w:sz w:val="22"/>
        </w:rPr>
        <w:t xml:space="preserve">раст цена је забележен у групама </w:t>
      </w:r>
      <w:r>
        <w:rPr>
          <w:rFonts w:ascii="Tahoma" w:hAnsi="Tahoma"/>
          <w:i w:val="1"/>
          <w:color w:val="000000"/>
          <w:sz w:val="22"/>
        </w:rPr>
        <w:t>Рекреација и култура</w:t>
      </w:r>
      <w:r>
        <w:rPr>
          <w:rFonts w:ascii="Tahoma" w:hAnsi="Tahoma"/>
          <w:color w:val="000000"/>
          <w:sz w:val="22"/>
        </w:rPr>
        <w:t xml:space="preserve"> (1,8%), </w:t>
      </w:r>
      <w:r>
        <w:rPr>
          <w:rFonts w:ascii="Tahoma" w:hAnsi="Tahoma"/>
          <w:i w:val="1"/>
          <w:color w:val="000000"/>
          <w:sz w:val="22"/>
        </w:rPr>
        <w:t xml:space="preserve">Храна и безалкохолна пића </w:t>
      </w:r>
      <w:r>
        <w:rPr>
          <w:rFonts w:ascii="Tahoma" w:hAnsi="Tahoma"/>
          <w:color w:val="000000"/>
          <w:sz w:val="22"/>
        </w:rPr>
        <w:t xml:space="preserve">(1,0%), </w:t>
      </w:r>
      <w:r>
        <w:rPr>
          <w:rFonts w:ascii="Tahoma" w:hAnsi="Tahoma"/>
          <w:i w:val="1"/>
          <w:color w:val="000000"/>
          <w:sz w:val="22"/>
        </w:rPr>
        <w:t xml:space="preserve">Транспорт </w:t>
      </w:r>
      <w:r>
        <w:rPr>
          <w:rFonts w:ascii="Tahoma" w:hAnsi="Tahoma"/>
          <w:color w:val="000000"/>
          <w:sz w:val="22"/>
        </w:rPr>
        <w:t xml:space="preserve">(0,3%) и у групама </w:t>
      </w:r>
      <w:r>
        <w:rPr>
          <w:rFonts w:ascii="Tahoma" w:hAnsi="Tahoma"/>
          <w:i w:val="1"/>
          <w:color w:val="000000"/>
          <w:sz w:val="22"/>
        </w:rPr>
        <w:t>Образовање</w:t>
      </w:r>
      <w:r>
        <w:rPr>
          <w:rFonts w:ascii="Tahoma" w:hAnsi="Tahoma"/>
          <w:color w:val="000000"/>
          <w:sz w:val="22"/>
        </w:rPr>
        <w:t xml:space="preserve"> и Здравство (за по 0,1%). </w:t>
      </w:r>
      <w:r>
        <w:rPr>
          <w:rFonts w:ascii="Tahoma" w:hAnsi="Tahoma"/>
          <w:sz w:val="22"/>
        </w:rPr>
        <w:t>Пад цена забележен је у групама</w:t>
      </w:r>
      <w:r>
        <w:rPr>
          <w:rFonts w:ascii="Tahoma" w:hAnsi="Tahoma"/>
          <w:color w:val="000000"/>
          <w:sz w:val="22"/>
        </w:rPr>
        <w:t xml:space="preserve"> </w:t>
      </w:r>
      <w:r>
        <w:rPr>
          <w:rFonts w:ascii="Tahoma" w:hAnsi="Tahoma"/>
          <w:i w:val="1"/>
          <w:color w:val="000000"/>
          <w:sz w:val="22"/>
        </w:rPr>
        <w:t>Одећа и обућа</w:t>
      </w:r>
      <w:r>
        <w:rPr>
          <w:rFonts w:ascii="Tahoma" w:hAnsi="Tahoma"/>
          <w:color w:val="000000"/>
          <w:sz w:val="22"/>
        </w:rPr>
        <w:t xml:space="preserve"> (-2,0%),</w:t>
      </w:r>
      <w:r>
        <w:rPr>
          <w:rFonts w:ascii="Tahoma" w:hAnsi="Tahoma"/>
          <w:i w:val="1"/>
          <w:color w:val="000000"/>
          <w:sz w:val="22"/>
        </w:rPr>
        <w:t xml:space="preserve"> Намештај, покућство и  текуће  одржавање стана</w:t>
      </w:r>
      <w:r>
        <w:rPr>
          <w:rFonts w:ascii="Tahoma" w:hAnsi="Tahoma"/>
          <w:color w:val="000000"/>
          <w:sz w:val="22"/>
        </w:rPr>
        <w:t xml:space="preserve">  и</w:t>
      </w:r>
      <w:r>
        <w:rPr>
          <w:rFonts w:ascii="Tahoma" w:hAnsi="Tahoma"/>
          <w:i w:val="1"/>
          <w:color w:val="000000"/>
          <w:sz w:val="22"/>
        </w:rPr>
        <w:t xml:space="preserve"> Комуникације</w:t>
      </w:r>
      <w:r>
        <w:rPr>
          <w:rFonts w:ascii="Tahoma" w:hAnsi="Tahoma"/>
          <w:color w:val="000000"/>
          <w:sz w:val="22"/>
        </w:rPr>
        <w:t xml:space="preserve">  (за по -0,4%) и у групи </w:t>
      </w:r>
      <w:r>
        <w:rPr>
          <w:rFonts w:ascii="Tahoma" w:hAnsi="Tahoma"/>
          <w:i w:val="1"/>
          <w:color w:val="000000"/>
          <w:sz w:val="22"/>
        </w:rPr>
        <w:t xml:space="preserve">Ресторани и хотели </w:t>
      </w:r>
      <w:r>
        <w:rPr>
          <w:rFonts w:ascii="Tahoma" w:hAnsi="Tahoma"/>
          <w:color w:val="000000"/>
          <w:sz w:val="22"/>
        </w:rPr>
        <w:t xml:space="preserve">(-0,2%). </w:t>
      </w:r>
    </w:p>
    <w:p>
      <w:pPr>
        <w:tabs>
          <w:tab w:val="left" w:pos="-180" w:leader="none"/>
        </w:tabs>
        <w:ind w:firstLine="432"/>
        <w:jc w:val="both"/>
        <w:rPr>
          <w:rFonts w:ascii="Tahoma" w:hAnsi="Tahoma"/>
          <w:i w:val="1"/>
          <w:color w:val="000000"/>
          <w:sz w:val="22"/>
        </w:rPr>
      </w:pPr>
    </w:p>
    <w:p>
      <w:pPr>
        <w:ind w:firstLine="364" w:left="6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Цене осталих производа и услуга нису се битније мењале.</w:t>
      </w:r>
    </w:p>
    <w:p>
      <w:pPr>
        <w:ind w:hanging="181" w:left="68"/>
        <w:jc w:val="both"/>
        <w:rPr>
          <w:rFonts w:ascii="Arial" w:hAnsi="Arial"/>
          <w:sz w:val="22"/>
        </w:rPr>
      </w:pPr>
    </w:p>
    <w:p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tabs>
          <w:tab w:val="left" w:pos="-180" w:leader="none"/>
        </w:tabs>
        <w:ind w:firstLine="432"/>
        <w:jc w:val="both"/>
        <w:rPr>
          <w:rFonts w:ascii="Tahoma" w:hAnsi="Tahoma"/>
          <w:i w:val="1"/>
          <w:color w:val="000000"/>
          <w:sz w:val="22"/>
        </w:rPr>
      </w:pPr>
    </w:p>
    <w:p/>
    <w:p/>
    <w:p/>
    <w:p/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Татјана Савић, руководилац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Одсек  за статистику потрошачких цена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2412-922, локал 374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tatjana.savic@stat.gov.rs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fldChar w:fldCharType="begin"/>
          </w:r>
          <w:r>
            <w:rPr>
              <w:rFonts w:ascii="Tahoma" w:hAnsi="Tahoma"/>
              <w:color w:val="7F7F7F"/>
              <w:sz w:val="20"/>
            </w:rPr>
            <w:instrText xml:space="preserve"> HYPERLINK "mailto:stat@stat.gov.rs" </w:instrText>
          </w:r>
          <w:r>
            <w:rPr>
              <w:rFonts w:ascii="Tahoma" w:hAnsi="Tahoma"/>
              <w:color w:val="7F7F7F"/>
              <w:sz w:val="20"/>
            </w:rPr>
            <w:fldChar w:fldCharType="separate"/>
          </w:r>
          <w:r>
            <w:rPr>
              <w:rStyle w:val="C2"/>
              <w:rFonts w:ascii="Tahoma" w:hAnsi="Tahoma"/>
              <w:color w:val="7F7F7F"/>
              <w:sz w:val="20"/>
            </w:rPr>
            <w:t>stat@stat.gov.rs</w:t>
          </w:r>
          <w:r>
            <w:rPr>
              <w:rStyle w:val="C2"/>
              <w:rFonts w:ascii="Tahoma" w:hAnsi="Tahoma"/>
              <w:color w:val="7F7F7F"/>
              <w:sz w:val="20"/>
            </w:rPr>
            <w:fldChar w:fldCharType="end"/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7F300EE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1BAD62A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Footnote Text"/>
    <w:basedOn w:val="P0"/>
    <w:next w:val="P5"/>
    <w:pPr/>
    <w:rPr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Reference"/>
    <w:rPr>
      <w:vertAlign w:val="superscript"/>
    </w:rPr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2018-02-22T07:45:00Z</dcterms:created>
  <cp:lastModifiedBy>Nikola Kapetanovic</cp:lastModifiedBy>
  <cp:lastPrinted>2017-12-11T09:30:00Z</cp:lastPrinted>
  <dcterms:modified xsi:type="dcterms:W3CDTF">2020-01-10T11:25:14Z</dcterms:modified>
  <cp:revision>6</cp:revision>
  <dc:title>ДАТУМ</dc:title>
</cp:coreProperties>
</file>