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3158"/>
      </w:tblGrid>
      <w:tr w:rsidR="000C072C" w:rsidTr="000C072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C072C" w:rsidRDefault="000C072C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>
              <w:rPr>
                <w:color w:val="808080"/>
                <w:sz w:val="8"/>
                <w:szCs w:val="8"/>
              </w:rPr>
              <w:t xml:space="preserve">               </w:t>
            </w:r>
            <w:r>
              <w:rPr>
                <w:noProof/>
                <w:color w:val="808080"/>
                <w:lang w:val="en-GB" w:eastAsia="en-GB"/>
              </w:rPr>
              <w:drawing>
                <wp:inline distT="0" distB="0" distL="0" distR="0">
                  <wp:extent cx="904875" cy="219075"/>
                  <wp:effectExtent l="0" t="0" r="9525" b="9525"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C072C" w:rsidRDefault="000C072C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0C072C" w:rsidRDefault="000C072C">
            <w:pPr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C072C" w:rsidRDefault="000C072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0C072C" w:rsidTr="000C072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72C" w:rsidRDefault="000C072C">
            <w:pPr>
              <w:rPr>
                <w:color w:val="808080"/>
                <w:szCs w:val="20"/>
                <w:lang w:val="sr-Cyrl-CS"/>
              </w:rPr>
            </w:pPr>
            <w:r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72C" w:rsidRDefault="000C072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ЗС60</w:t>
            </w:r>
          </w:p>
        </w:tc>
      </w:tr>
      <w:tr w:rsidR="000C072C" w:rsidTr="000C072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72C" w:rsidRDefault="000C072C" w:rsidP="00FF09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 xml:space="preserve">број </w:t>
            </w:r>
            <w:r>
              <w:rPr>
                <w:rFonts w:cs="Arial"/>
                <w:szCs w:val="20"/>
              </w:rPr>
              <w:t>19</w:t>
            </w:r>
            <w:r w:rsidR="00FF09E7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  <w:lang w:val="ru-RU"/>
              </w:rPr>
              <w:t xml:space="preserve"> - год. </w:t>
            </w:r>
            <w:r>
              <w:rPr>
                <w:rFonts w:cs="Arial"/>
                <w:szCs w:val="20"/>
              </w:rPr>
              <w:t>LXV</w:t>
            </w:r>
            <w:r w:rsidR="00B2354B">
              <w:rPr>
                <w:rFonts w:cs="Arial"/>
                <w:szCs w:val="20"/>
              </w:rPr>
              <w:t>I</w:t>
            </w:r>
            <w:r w:rsidR="00FF09E7">
              <w:rPr>
                <w:rFonts w:cs="Arial"/>
                <w:szCs w:val="20"/>
              </w:rPr>
              <w:t>II</w:t>
            </w:r>
            <w:r>
              <w:rPr>
                <w:rFonts w:cs="Arial"/>
                <w:szCs w:val="20"/>
                <w:lang w:val="sr-Cyrl-CS"/>
              </w:rPr>
              <w:t xml:space="preserve">, </w:t>
            </w:r>
            <w:r w:rsidR="00FF09E7">
              <w:rPr>
                <w:rFonts w:cs="Arial"/>
                <w:szCs w:val="20"/>
              </w:rPr>
              <w:t>11</w:t>
            </w:r>
            <w:r>
              <w:rPr>
                <w:rFonts w:cs="Arial"/>
                <w:szCs w:val="20"/>
              </w:rPr>
              <w:t>.07.201</w:t>
            </w:r>
            <w:r w:rsidR="00FF09E7">
              <w:rPr>
                <w:rFonts w:cs="Arial"/>
                <w:szCs w:val="20"/>
                <w:lang w:val="sr-Latn-RS"/>
              </w:rPr>
              <w:t>8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72C" w:rsidRDefault="000C072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0C072C" w:rsidTr="000C072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C072C" w:rsidRDefault="000C072C">
            <w:pPr>
              <w:rPr>
                <w:b/>
                <w:bCs/>
                <w:sz w:val="24"/>
                <w:lang w:val="sr-Latn-CS"/>
              </w:rPr>
            </w:pPr>
            <w:r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>
              <w:rPr>
                <w:rFonts w:cs="Arial"/>
                <w:b/>
                <w:sz w:val="24"/>
                <w:lang w:val="sr-Cyrl-CS"/>
              </w:rPr>
              <w:t>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C072C" w:rsidRPr="00FF09E7" w:rsidRDefault="000C072C" w:rsidP="00FF09E7">
            <w:pPr>
              <w:jc w:val="right"/>
              <w:rPr>
                <w:b/>
                <w:szCs w:val="20"/>
                <w:lang w:val="sr-Latn-RS"/>
              </w:rPr>
            </w:pPr>
            <w:r>
              <w:rPr>
                <w:rFonts w:cs="Arial"/>
                <w:szCs w:val="20"/>
                <w:lang w:val="sr-Cyrl-CS"/>
              </w:rPr>
              <w:t>СРБ</w:t>
            </w:r>
            <w:r>
              <w:rPr>
                <w:rFonts w:cs="Arial"/>
                <w:szCs w:val="20"/>
                <w:lang w:val="sr-Latn-CS"/>
              </w:rPr>
              <w:t>19</w:t>
            </w:r>
            <w:r w:rsidR="00FF09E7">
              <w:rPr>
                <w:rFonts w:cs="Arial"/>
                <w:szCs w:val="20"/>
                <w:lang w:val="sr-Latn-CS"/>
              </w:rPr>
              <w:t>1</w:t>
            </w:r>
            <w:r>
              <w:rPr>
                <w:rFonts w:cs="Arial"/>
                <w:szCs w:val="20"/>
                <w:lang w:val="sr-Cyrl-CS"/>
              </w:rPr>
              <w:t xml:space="preserve"> ЗС60 </w:t>
            </w:r>
            <w:r w:rsidR="00FF09E7">
              <w:rPr>
                <w:rFonts w:cs="Arial"/>
                <w:szCs w:val="20"/>
              </w:rPr>
              <w:t>11</w:t>
            </w:r>
            <w:r>
              <w:rPr>
                <w:rFonts w:cs="Arial"/>
                <w:szCs w:val="20"/>
              </w:rPr>
              <w:t>071</w:t>
            </w:r>
            <w:r w:rsidR="00FF09E7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0C072C" w:rsidRDefault="000C072C" w:rsidP="000C072C">
      <w:pPr>
        <w:spacing w:before="480" w:after="40" w:line="216" w:lineRule="auto"/>
        <w:jc w:val="center"/>
        <w:rPr>
          <w:rFonts w:cs="Arial"/>
          <w:b/>
          <w:sz w:val="24"/>
          <w:lang w:val="sr-Cyrl-RS"/>
        </w:rPr>
      </w:pPr>
      <w:r>
        <w:rPr>
          <w:rFonts w:cs="Arial"/>
          <w:b/>
          <w:sz w:val="24"/>
          <w:lang w:val="sr-Cyrl-RS"/>
        </w:rPr>
        <w:t>Створени и третирани отпад</w:t>
      </w:r>
      <w:r w:rsidR="00212177">
        <w:rPr>
          <w:rFonts w:cs="Arial"/>
          <w:b/>
          <w:sz w:val="24"/>
          <w:lang w:val="sr-Latn-RS"/>
        </w:rPr>
        <w:t>,</w:t>
      </w:r>
      <w:r>
        <w:rPr>
          <w:rFonts w:cs="Arial"/>
          <w:b/>
          <w:sz w:val="24"/>
          <w:lang w:val="sr-Cyrl-RS"/>
        </w:rPr>
        <w:t xml:space="preserve"> 201</w:t>
      </w:r>
      <w:r w:rsidR="000105BD">
        <w:rPr>
          <w:rFonts w:cs="Arial"/>
          <w:b/>
          <w:sz w:val="24"/>
          <w:lang w:val="sr-Latn-RS"/>
        </w:rPr>
        <w:t>7</w:t>
      </w:r>
      <w:r>
        <w:rPr>
          <w:rFonts w:cs="Arial"/>
          <w:b/>
          <w:sz w:val="24"/>
          <w:lang w:val="sr-Cyrl-RS"/>
        </w:rPr>
        <w:t>.</w:t>
      </w:r>
    </w:p>
    <w:p w:rsidR="000C072C" w:rsidRDefault="000C072C" w:rsidP="00B2354B">
      <w:pPr>
        <w:spacing w:before="120" w:after="480"/>
        <w:jc w:val="center"/>
        <w:rPr>
          <w:rFonts w:cs="Arial"/>
          <w:b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 w:val="sr-Cyrl-CS"/>
        </w:rPr>
        <w:t>–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Претходни подаци</w:t>
      </w:r>
      <w:r>
        <w:rPr>
          <w:b/>
          <w:sz w:val="22"/>
          <w:szCs w:val="22"/>
          <w:lang w:val="sr-Latn-CS"/>
        </w:rPr>
        <w:t xml:space="preserve"> </w:t>
      </w:r>
      <w:r>
        <w:rPr>
          <w:rFonts w:cs="Arial"/>
          <w:b/>
          <w:sz w:val="22"/>
          <w:szCs w:val="22"/>
          <w:lang w:val="sr-Latn-CS"/>
        </w:rPr>
        <w:t>–</w:t>
      </w:r>
    </w:p>
    <w:p w:rsidR="0027347D" w:rsidRPr="00FC7911" w:rsidRDefault="0027347D" w:rsidP="00B2354B">
      <w:pPr>
        <w:spacing w:before="240" w:line="264" w:lineRule="auto"/>
        <w:ind w:firstLine="397"/>
        <w:jc w:val="both"/>
        <w:rPr>
          <w:rFonts w:cs="Arial"/>
          <w:color w:val="000000"/>
          <w:szCs w:val="20"/>
          <w:lang w:val="sr-Cyrl-RS"/>
        </w:rPr>
      </w:pPr>
      <w:r w:rsidRPr="00FC7911">
        <w:rPr>
          <w:rFonts w:cs="Arial"/>
          <w:color w:val="000000"/>
          <w:szCs w:val="20"/>
          <w:lang w:val="sr-Cyrl-RS"/>
        </w:rPr>
        <w:t>Током 2017. године сви сектори економских делатности у Републици Србији створили су 48</w:t>
      </w:r>
      <w:r w:rsidR="00FC7911">
        <w:rPr>
          <w:rFonts w:cs="Arial"/>
          <w:color w:val="000000"/>
          <w:szCs w:val="20"/>
          <w:lang w:val="sr-Cyrl-RS"/>
        </w:rPr>
        <w:t>,</w:t>
      </w:r>
      <w:r w:rsidR="006D5B3C">
        <w:rPr>
          <w:rFonts w:cs="Arial"/>
          <w:color w:val="000000"/>
          <w:szCs w:val="20"/>
          <w:lang w:val="sr-Latn-RS"/>
        </w:rPr>
        <w:t>9</w:t>
      </w:r>
      <w:r w:rsidRPr="00FC7911">
        <w:rPr>
          <w:rFonts w:cs="Arial"/>
          <w:color w:val="000000"/>
          <w:szCs w:val="20"/>
          <w:lang w:val="sr-Cyrl-RS"/>
        </w:rPr>
        <w:t xml:space="preserve"> милиона тона отпада</w:t>
      </w:r>
      <w:r w:rsidR="00E95951">
        <w:rPr>
          <w:rFonts w:cs="Arial"/>
          <w:color w:val="000000"/>
          <w:szCs w:val="20"/>
          <w:lang w:val="sr-Cyrl-RS"/>
        </w:rPr>
        <w:t>,</w:t>
      </w:r>
      <w:r w:rsidRPr="00FC7911">
        <w:rPr>
          <w:rFonts w:cs="Arial"/>
          <w:color w:val="000000"/>
          <w:szCs w:val="20"/>
          <w:lang w:val="sr-Cyrl-RS"/>
        </w:rPr>
        <w:t xml:space="preserve"> што је за </w:t>
      </w:r>
      <w:r w:rsidR="006D5B3C">
        <w:rPr>
          <w:rFonts w:cs="Arial"/>
          <w:color w:val="000000"/>
          <w:szCs w:val="20"/>
          <w:lang w:val="sr-Latn-RS"/>
        </w:rPr>
        <w:t>3,3</w:t>
      </w:r>
      <w:r w:rsidRPr="00FC7911">
        <w:rPr>
          <w:rFonts w:cs="Arial"/>
          <w:color w:val="000000"/>
          <w:szCs w:val="20"/>
          <w:lang w:val="sr-Cyrl-RS"/>
        </w:rPr>
        <w:t>% више него у претходној години.</w:t>
      </w:r>
      <w:r w:rsidR="00264175" w:rsidRPr="00FC7911">
        <w:rPr>
          <w:rFonts w:cs="Arial"/>
          <w:color w:val="000000"/>
          <w:szCs w:val="20"/>
          <w:lang w:val="sr-Cyrl-RS"/>
        </w:rPr>
        <w:t xml:space="preserve"> Удео неопасног отпада износи </w:t>
      </w:r>
      <w:r w:rsidR="006D5B3C">
        <w:rPr>
          <w:rFonts w:cs="Arial"/>
          <w:color w:val="000000"/>
          <w:szCs w:val="20"/>
          <w:lang w:val="sr-Latn-RS"/>
        </w:rPr>
        <w:t>64,7</w:t>
      </w:r>
      <w:r w:rsidR="00264175" w:rsidRPr="00FC7911">
        <w:rPr>
          <w:rFonts w:cs="Arial"/>
          <w:color w:val="000000"/>
          <w:szCs w:val="20"/>
          <w:lang w:val="sr-Cyrl-RS"/>
        </w:rPr>
        <w:t xml:space="preserve">% </w:t>
      </w:r>
      <w:r w:rsidR="00E95951">
        <w:rPr>
          <w:rFonts w:cs="Arial"/>
          <w:color w:val="000000"/>
          <w:szCs w:val="20"/>
          <w:lang w:val="sr-Cyrl-RS"/>
        </w:rPr>
        <w:t>а</w:t>
      </w:r>
      <w:r w:rsidR="00264175" w:rsidRPr="00FC7911">
        <w:rPr>
          <w:rFonts w:cs="Arial"/>
          <w:color w:val="000000"/>
          <w:szCs w:val="20"/>
          <w:lang w:val="sr-Cyrl-RS"/>
        </w:rPr>
        <w:t xml:space="preserve"> опасн</w:t>
      </w:r>
      <w:r w:rsidR="00E95951">
        <w:rPr>
          <w:rFonts w:cs="Arial"/>
          <w:color w:val="000000"/>
          <w:szCs w:val="20"/>
          <w:lang w:val="sr-Cyrl-RS"/>
        </w:rPr>
        <w:t>ог</w:t>
      </w:r>
      <w:r w:rsidR="00264175" w:rsidRPr="00FC7911">
        <w:rPr>
          <w:rFonts w:cs="Arial"/>
          <w:color w:val="000000"/>
          <w:szCs w:val="20"/>
          <w:lang w:val="sr-Cyrl-RS"/>
        </w:rPr>
        <w:t xml:space="preserve"> </w:t>
      </w:r>
      <w:r w:rsidR="006D5B3C">
        <w:rPr>
          <w:rFonts w:cs="Arial"/>
          <w:color w:val="000000"/>
          <w:szCs w:val="20"/>
          <w:lang w:val="sr-Latn-RS"/>
        </w:rPr>
        <w:t>35,3</w:t>
      </w:r>
      <w:r w:rsidR="00264175" w:rsidRPr="00FC7911">
        <w:rPr>
          <w:rFonts w:cs="Arial"/>
          <w:color w:val="000000"/>
          <w:szCs w:val="20"/>
          <w:lang w:val="sr-Cyrl-RS"/>
        </w:rPr>
        <w:t xml:space="preserve">%.  </w:t>
      </w:r>
    </w:p>
    <w:p w:rsidR="00343CA3" w:rsidRPr="00C9447B" w:rsidRDefault="00343CA3" w:rsidP="00B2354B">
      <w:pPr>
        <w:spacing w:before="480" w:after="240"/>
        <w:rPr>
          <w:rFonts w:cs="Arial"/>
          <w:b/>
          <w:sz w:val="22"/>
          <w:szCs w:val="22"/>
          <w:lang w:val="sr-Cyrl-RS"/>
        </w:rPr>
      </w:pPr>
      <w:r w:rsidRPr="00C9447B">
        <w:rPr>
          <w:rFonts w:cs="Arial"/>
          <w:b/>
          <w:sz w:val="22"/>
          <w:szCs w:val="22"/>
          <w:lang w:val="sr-Cyrl-RS"/>
        </w:rPr>
        <w:t>Створене количине отпада бележе</w:t>
      </w:r>
      <w:r w:rsidR="00066CE7" w:rsidRPr="00C9447B">
        <w:rPr>
          <w:rFonts w:cs="Arial"/>
          <w:b/>
          <w:sz w:val="22"/>
          <w:szCs w:val="22"/>
          <w:lang w:val="sr-Cyrl-RS"/>
        </w:rPr>
        <w:t xml:space="preserve"> пад у већини сектора економских делатности</w:t>
      </w:r>
    </w:p>
    <w:p w:rsidR="0076677B" w:rsidRPr="0076677B" w:rsidRDefault="000C072C" w:rsidP="00B2354B">
      <w:pPr>
        <w:spacing w:before="240" w:line="264" w:lineRule="auto"/>
        <w:ind w:firstLine="397"/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Створене количине отпада, посматрано по секторима и у односу на претходну годину, у 201</w:t>
      </w:r>
      <w:r w:rsidR="00264175">
        <w:rPr>
          <w:rFonts w:cs="Arial"/>
          <w:color w:val="000000"/>
          <w:szCs w:val="20"/>
          <w:lang w:val="sr-Cyrl-RS"/>
        </w:rPr>
        <w:t>7</w:t>
      </w:r>
      <w:r>
        <w:rPr>
          <w:rFonts w:cs="Arial"/>
          <w:color w:val="000000"/>
          <w:szCs w:val="20"/>
          <w:lang w:val="ru-RU"/>
        </w:rPr>
        <w:t xml:space="preserve">. години забележиле су следећа кретања: </w:t>
      </w:r>
      <w:r w:rsidR="0076677B">
        <w:rPr>
          <w:rFonts w:cs="Arial"/>
          <w:color w:val="000000"/>
          <w:szCs w:val="20"/>
          <w:lang w:val="ru-RU"/>
        </w:rPr>
        <w:t xml:space="preserve">Пољопривреда – пад од </w:t>
      </w:r>
      <w:r w:rsidR="006D5B3C">
        <w:rPr>
          <w:rFonts w:cs="Arial"/>
          <w:color w:val="000000"/>
          <w:szCs w:val="20"/>
          <w:lang w:val="sr-Latn-RS"/>
        </w:rPr>
        <w:t>6,3</w:t>
      </w:r>
      <w:r w:rsidR="0076677B">
        <w:rPr>
          <w:rFonts w:cs="Arial"/>
          <w:color w:val="000000"/>
          <w:szCs w:val="20"/>
          <w:lang w:val="ru-RU"/>
        </w:rPr>
        <w:t xml:space="preserve">%, </w:t>
      </w:r>
      <w:r>
        <w:rPr>
          <w:rFonts w:cs="Arial"/>
          <w:color w:val="000000"/>
          <w:szCs w:val="20"/>
          <w:lang w:val="ru-RU"/>
        </w:rPr>
        <w:t xml:space="preserve">Рударство – пад од </w:t>
      </w:r>
      <w:r w:rsidR="006D5B3C">
        <w:rPr>
          <w:rFonts w:cs="Arial"/>
          <w:color w:val="000000"/>
          <w:szCs w:val="20"/>
          <w:lang w:val="sr-Latn-RS"/>
        </w:rPr>
        <w:t>0,8</w:t>
      </w:r>
      <w:r>
        <w:rPr>
          <w:rFonts w:cs="Arial"/>
          <w:color w:val="000000"/>
          <w:szCs w:val="20"/>
          <w:lang w:val="ru-RU"/>
        </w:rPr>
        <w:t xml:space="preserve">%, Прерађивачка индустрија – раст од </w:t>
      </w:r>
      <w:r w:rsidR="006D5B3C">
        <w:rPr>
          <w:rFonts w:cs="Arial"/>
          <w:color w:val="000000"/>
          <w:szCs w:val="20"/>
          <w:lang w:val="sr-Latn-RS"/>
        </w:rPr>
        <w:t>28,3</w:t>
      </w:r>
      <w:r>
        <w:rPr>
          <w:rFonts w:cs="Arial"/>
          <w:color w:val="000000"/>
          <w:szCs w:val="20"/>
          <w:lang w:val="ru-RU"/>
        </w:rPr>
        <w:t xml:space="preserve">%, Снабдевање електричном енергијом, гасом и паром – </w:t>
      </w:r>
      <w:r w:rsidR="0076677B">
        <w:rPr>
          <w:rFonts w:cs="Arial"/>
          <w:color w:val="000000"/>
          <w:szCs w:val="20"/>
          <w:lang w:val="ru-RU"/>
        </w:rPr>
        <w:t>раст</w:t>
      </w:r>
      <w:r>
        <w:rPr>
          <w:rFonts w:cs="Arial"/>
          <w:color w:val="000000"/>
          <w:szCs w:val="20"/>
          <w:lang w:val="ru-RU"/>
        </w:rPr>
        <w:t xml:space="preserve"> од 27,</w:t>
      </w:r>
      <w:r w:rsidR="006D5B3C">
        <w:rPr>
          <w:rFonts w:cs="Arial"/>
          <w:color w:val="000000"/>
          <w:szCs w:val="20"/>
          <w:lang w:val="sr-Latn-RS"/>
        </w:rPr>
        <w:t>1</w:t>
      </w:r>
      <w:r>
        <w:rPr>
          <w:rFonts w:cs="Arial"/>
          <w:color w:val="000000"/>
          <w:szCs w:val="20"/>
          <w:lang w:val="ru-RU"/>
        </w:rPr>
        <w:t>%,</w:t>
      </w:r>
      <w:r w:rsidR="006D5B3C">
        <w:rPr>
          <w:rFonts w:cs="Arial"/>
          <w:color w:val="000000"/>
          <w:szCs w:val="20"/>
          <w:lang w:val="ru-RU"/>
        </w:rPr>
        <w:t xml:space="preserve"> </w:t>
      </w:r>
      <w:r w:rsidR="006D5B3C">
        <w:rPr>
          <w:rFonts w:cs="Arial"/>
          <w:color w:val="000000"/>
          <w:szCs w:val="20"/>
          <w:lang w:val="sr-Cyrl-RS"/>
        </w:rPr>
        <w:t>Снабдевање водом и управљање отпадним водама – пад од 12%,</w:t>
      </w:r>
      <w:r>
        <w:rPr>
          <w:rFonts w:cs="Arial"/>
          <w:color w:val="000000"/>
          <w:szCs w:val="20"/>
          <w:lang w:val="ru-RU"/>
        </w:rPr>
        <w:t xml:space="preserve"> Грађевинарство – пад од </w:t>
      </w:r>
      <w:r w:rsidR="006D5B3C">
        <w:rPr>
          <w:rFonts w:cs="Arial"/>
          <w:color w:val="000000"/>
          <w:szCs w:val="20"/>
          <w:lang w:val="sr-Latn-RS"/>
        </w:rPr>
        <w:t>4,3</w:t>
      </w:r>
      <w:r>
        <w:rPr>
          <w:rFonts w:cs="Arial"/>
          <w:color w:val="000000"/>
          <w:szCs w:val="20"/>
          <w:lang w:val="ru-RU"/>
        </w:rPr>
        <w:t>%</w:t>
      </w:r>
      <w:r w:rsidR="00367392">
        <w:rPr>
          <w:rFonts w:cs="Arial"/>
          <w:color w:val="000000"/>
          <w:szCs w:val="20"/>
          <w:lang w:val="sr-Latn-RS"/>
        </w:rPr>
        <w:t>,</w:t>
      </w:r>
      <w:r>
        <w:rPr>
          <w:rFonts w:cs="Arial"/>
          <w:color w:val="000000"/>
          <w:szCs w:val="20"/>
          <w:lang w:val="ru-RU"/>
        </w:rPr>
        <w:t xml:space="preserve"> и сектори услужних делатности – </w:t>
      </w:r>
      <w:r w:rsidR="0076677B">
        <w:rPr>
          <w:rFonts w:cs="Arial"/>
          <w:color w:val="000000"/>
          <w:szCs w:val="20"/>
          <w:lang w:val="ru-RU"/>
        </w:rPr>
        <w:t>пад</w:t>
      </w:r>
      <w:r>
        <w:rPr>
          <w:rFonts w:cs="Arial"/>
          <w:color w:val="000000"/>
          <w:szCs w:val="20"/>
          <w:lang w:val="ru-RU"/>
        </w:rPr>
        <w:t xml:space="preserve"> од </w:t>
      </w:r>
      <w:r w:rsidR="006D5B3C">
        <w:rPr>
          <w:rFonts w:cs="Arial"/>
          <w:color w:val="000000"/>
          <w:szCs w:val="20"/>
          <w:lang w:val="sr-Latn-RS"/>
        </w:rPr>
        <w:t>15,6</w:t>
      </w:r>
      <w:r>
        <w:rPr>
          <w:rFonts w:cs="Arial"/>
          <w:color w:val="000000"/>
          <w:szCs w:val="20"/>
          <w:lang w:val="ru-RU"/>
        </w:rPr>
        <w:t>%.</w:t>
      </w:r>
    </w:p>
    <w:p w:rsidR="0076677B" w:rsidRPr="0076677B" w:rsidRDefault="0076677B" w:rsidP="00B2354B">
      <w:pPr>
        <w:spacing w:before="240" w:line="264" w:lineRule="auto"/>
        <w:ind w:firstLine="397"/>
        <w:jc w:val="both"/>
        <w:rPr>
          <w:szCs w:val="20"/>
          <w:lang w:val="sr-Cyrl-RS"/>
        </w:rPr>
      </w:pPr>
      <w:r w:rsidRPr="0076677B">
        <w:rPr>
          <w:rFonts w:cs="Arial"/>
          <w:szCs w:val="20"/>
          <w:lang w:val="sr-Cyrl-RS"/>
        </w:rPr>
        <w:t>Пораст створене количине отпад</w:t>
      </w:r>
      <w:r>
        <w:rPr>
          <w:rFonts w:cs="Arial"/>
          <w:szCs w:val="20"/>
          <w:lang w:val="sr-Cyrl-RS"/>
        </w:rPr>
        <w:t>а</w:t>
      </w:r>
      <w:r w:rsidRPr="0076677B">
        <w:rPr>
          <w:rFonts w:cs="Arial"/>
          <w:szCs w:val="20"/>
          <w:lang w:val="sr-Cyrl-RS"/>
        </w:rPr>
        <w:t xml:space="preserve"> у Прерађивачкој </w:t>
      </w:r>
      <w:r>
        <w:rPr>
          <w:rFonts w:cs="Arial"/>
          <w:szCs w:val="20"/>
          <w:lang w:val="sr-Cyrl-RS"/>
        </w:rPr>
        <w:t>индустрији већи је услед повећане производње у области производњ</w:t>
      </w:r>
      <w:r w:rsidR="00367392">
        <w:rPr>
          <w:rFonts w:cs="Arial"/>
          <w:szCs w:val="20"/>
          <w:lang w:val="sr-Latn-RS"/>
        </w:rPr>
        <w:t>e</w:t>
      </w:r>
      <w:r>
        <w:rPr>
          <w:rFonts w:cs="Arial"/>
          <w:szCs w:val="20"/>
          <w:lang w:val="sr-Cyrl-RS"/>
        </w:rPr>
        <w:t xml:space="preserve"> основних метала а у сектору Снабдевање </w:t>
      </w:r>
      <w:r w:rsidRPr="0076677B">
        <w:rPr>
          <w:rFonts w:cs="Arial"/>
          <w:szCs w:val="20"/>
          <w:lang w:val="sr-Cyrl-RS"/>
        </w:rPr>
        <w:t>електричном енергијом, гасом и паром</w:t>
      </w:r>
      <w:r>
        <w:rPr>
          <w:rFonts w:cs="Arial"/>
          <w:szCs w:val="20"/>
          <w:lang w:val="sr-Cyrl-RS"/>
        </w:rPr>
        <w:t xml:space="preserve"> због повећане производње еле</w:t>
      </w:r>
      <w:r w:rsidR="00FF09E7">
        <w:rPr>
          <w:rFonts w:cs="Arial"/>
          <w:szCs w:val="20"/>
          <w:lang w:val="sr-Cyrl-RS"/>
        </w:rPr>
        <w:t>к</w:t>
      </w:r>
      <w:r>
        <w:rPr>
          <w:rFonts w:cs="Arial"/>
          <w:szCs w:val="20"/>
          <w:lang w:val="sr-Cyrl-RS"/>
        </w:rPr>
        <w:t xml:space="preserve">тричне </w:t>
      </w:r>
      <w:r w:rsidR="007251CD">
        <w:rPr>
          <w:rFonts w:cs="Arial"/>
          <w:szCs w:val="20"/>
          <w:lang w:val="sr-Latn-RS"/>
        </w:rPr>
        <w:t>e</w:t>
      </w:r>
      <w:r>
        <w:rPr>
          <w:rFonts w:cs="Arial"/>
          <w:szCs w:val="20"/>
          <w:lang w:val="sr-Cyrl-RS"/>
        </w:rPr>
        <w:t xml:space="preserve">нергије у термоелектранама. </w:t>
      </w:r>
    </w:p>
    <w:p w:rsidR="00343CA3" w:rsidRPr="00C9447B" w:rsidRDefault="00343CA3" w:rsidP="00B2354B">
      <w:pPr>
        <w:spacing w:before="480" w:after="240"/>
        <w:rPr>
          <w:rFonts w:cs="Arial"/>
          <w:b/>
          <w:sz w:val="22"/>
          <w:szCs w:val="22"/>
          <w:lang w:val="sr-Cyrl-RS"/>
        </w:rPr>
      </w:pPr>
      <w:bookmarkStart w:id="0" w:name="_GoBack"/>
      <w:r w:rsidRPr="00C9447B">
        <w:rPr>
          <w:rFonts w:cs="Arial"/>
          <w:b/>
          <w:sz w:val="22"/>
          <w:szCs w:val="22"/>
          <w:lang w:val="sr-Cyrl-RS"/>
        </w:rPr>
        <w:t>Искоришћење отпада бележи раст</w:t>
      </w:r>
    </w:p>
    <w:bookmarkEnd w:id="0"/>
    <w:p w:rsidR="00AD04B8" w:rsidRPr="00AD04B8" w:rsidRDefault="006C1889" w:rsidP="00B2354B">
      <w:pPr>
        <w:spacing w:before="240" w:line="264" w:lineRule="auto"/>
        <w:ind w:firstLine="397"/>
        <w:jc w:val="both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У 2017. години укупно је третирано 4</w:t>
      </w:r>
      <w:r w:rsidR="00335078">
        <w:rPr>
          <w:rFonts w:cs="Arial"/>
          <w:szCs w:val="20"/>
          <w:lang w:val="sr-Latn-RS"/>
        </w:rPr>
        <w:t>8</w:t>
      </w:r>
      <w:r w:rsidR="001649E8">
        <w:rPr>
          <w:rFonts w:cs="Arial"/>
          <w:szCs w:val="20"/>
          <w:lang w:val="sr-Cyrl-RS"/>
        </w:rPr>
        <w:t>,</w:t>
      </w:r>
      <w:r w:rsidR="00335078">
        <w:rPr>
          <w:rFonts w:cs="Arial"/>
          <w:szCs w:val="20"/>
          <w:lang w:val="sr-Latn-RS"/>
        </w:rPr>
        <w:t>3</w:t>
      </w:r>
      <w:r>
        <w:rPr>
          <w:rFonts w:cs="Arial"/>
          <w:szCs w:val="20"/>
          <w:lang w:val="sr-Cyrl-RS"/>
        </w:rPr>
        <w:t xml:space="preserve"> милиона тона отпада. </w:t>
      </w:r>
      <w:r w:rsidR="00AD04B8" w:rsidRPr="00AD04B8">
        <w:rPr>
          <w:rFonts w:cs="Arial"/>
          <w:szCs w:val="20"/>
          <w:lang w:val="sr-Cyrl-RS"/>
        </w:rPr>
        <w:t>Од укупно третиране количине отпада одложено је 4</w:t>
      </w:r>
      <w:r w:rsidR="001649E8">
        <w:rPr>
          <w:rFonts w:cs="Arial"/>
          <w:szCs w:val="20"/>
          <w:lang w:val="sr-Cyrl-RS"/>
        </w:rPr>
        <w:t>6,5</w:t>
      </w:r>
      <w:r w:rsidR="00AD04B8" w:rsidRPr="00AD04B8">
        <w:rPr>
          <w:rFonts w:cs="Arial"/>
          <w:szCs w:val="20"/>
          <w:lang w:val="sr-Cyrl-RS"/>
        </w:rPr>
        <w:t xml:space="preserve"> милиона тона (9</w:t>
      </w:r>
      <w:r w:rsidR="001649E8">
        <w:rPr>
          <w:rFonts w:cs="Arial"/>
          <w:szCs w:val="20"/>
          <w:lang w:val="sr-Cyrl-RS"/>
        </w:rPr>
        <w:t>6</w:t>
      </w:r>
      <w:r w:rsidR="00AD04B8" w:rsidRPr="00AD04B8">
        <w:rPr>
          <w:rFonts w:cs="Arial"/>
          <w:szCs w:val="20"/>
          <w:lang w:val="sr-Cyrl-RS"/>
        </w:rPr>
        <w:t>,</w:t>
      </w:r>
      <w:r w:rsidR="001649E8">
        <w:rPr>
          <w:rFonts w:cs="Arial"/>
          <w:szCs w:val="20"/>
          <w:lang w:val="sr-Cyrl-RS"/>
        </w:rPr>
        <w:t>2</w:t>
      </w:r>
      <w:r w:rsidR="00AD04B8" w:rsidRPr="00AD04B8">
        <w:rPr>
          <w:rFonts w:cs="Arial"/>
          <w:szCs w:val="20"/>
          <w:lang w:val="sr-Cyrl-RS"/>
        </w:rPr>
        <w:t xml:space="preserve">%).  </w:t>
      </w:r>
    </w:p>
    <w:p w:rsidR="000C072C" w:rsidRDefault="00367392" w:rsidP="00B2354B">
      <w:pPr>
        <w:spacing w:before="240" w:line="264" w:lineRule="auto"/>
        <w:ind w:firstLine="397"/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>Понов</w:t>
      </w:r>
      <w:r w:rsidR="0037669B">
        <w:rPr>
          <w:rFonts w:cs="Arial"/>
          <w:color w:val="000000"/>
          <w:szCs w:val="20"/>
          <w:lang w:val="ru-RU"/>
        </w:rPr>
        <w:t>н</w:t>
      </w:r>
      <w:r w:rsidR="000C072C">
        <w:rPr>
          <w:rFonts w:cs="Arial"/>
          <w:color w:val="000000"/>
          <w:szCs w:val="20"/>
          <w:lang w:val="ru-RU"/>
        </w:rPr>
        <w:t>о искоришћене количине отпада у 201</w:t>
      </w:r>
      <w:r w:rsidR="001902F8">
        <w:rPr>
          <w:rFonts w:cs="Arial"/>
          <w:color w:val="000000"/>
          <w:szCs w:val="20"/>
          <w:lang w:val="ru-RU"/>
        </w:rPr>
        <w:t>7</w:t>
      </w:r>
      <w:r w:rsidR="00FF09E7">
        <w:rPr>
          <w:rFonts w:cs="Arial"/>
          <w:color w:val="000000"/>
          <w:szCs w:val="20"/>
          <w:lang w:val="ru-RU"/>
        </w:rPr>
        <w:t>.</w:t>
      </w:r>
      <w:r w:rsidR="000C072C">
        <w:rPr>
          <w:rFonts w:cs="Arial"/>
          <w:color w:val="000000"/>
          <w:szCs w:val="20"/>
          <w:lang w:val="ru-RU"/>
        </w:rPr>
        <w:t xml:space="preserve"> години бележе </w:t>
      </w:r>
      <w:r w:rsidR="001902F8">
        <w:rPr>
          <w:rFonts w:cs="Arial"/>
          <w:color w:val="000000"/>
          <w:szCs w:val="20"/>
          <w:lang w:val="ru-RU"/>
        </w:rPr>
        <w:t>раст</w:t>
      </w:r>
      <w:r w:rsidR="000C072C">
        <w:rPr>
          <w:rFonts w:cs="Arial"/>
          <w:color w:val="000000"/>
          <w:szCs w:val="20"/>
          <w:lang w:val="ru-RU"/>
        </w:rPr>
        <w:t xml:space="preserve"> у односу на претходну годину</w:t>
      </w:r>
      <w:r>
        <w:rPr>
          <w:rFonts w:cs="Arial"/>
          <w:color w:val="000000"/>
          <w:szCs w:val="20"/>
          <w:lang w:val="sr-Latn-RS"/>
        </w:rPr>
        <w:t>,</w:t>
      </w:r>
      <w:r w:rsidR="000C072C">
        <w:rPr>
          <w:rFonts w:cs="Arial"/>
          <w:color w:val="000000"/>
          <w:szCs w:val="20"/>
          <w:lang w:val="ru-RU"/>
        </w:rPr>
        <w:t xml:space="preserve"> који је углавном настао због </w:t>
      </w:r>
      <w:r w:rsidR="001902F8">
        <w:rPr>
          <w:rFonts w:cs="Arial"/>
          <w:color w:val="000000"/>
          <w:szCs w:val="20"/>
          <w:lang w:val="ru-RU"/>
        </w:rPr>
        <w:t>повећаног</w:t>
      </w:r>
      <w:r w:rsidR="000C072C">
        <w:rPr>
          <w:rFonts w:cs="Arial"/>
          <w:color w:val="000000"/>
          <w:szCs w:val="20"/>
          <w:lang w:val="ru-RU"/>
        </w:rPr>
        <w:t xml:space="preserve"> рециклирања металног отпада.</w:t>
      </w:r>
    </w:p>
    <w:p w:rsidR="000C072C" w:rsidRDefault="000C072C" w:rsidP="00B2354B">
      <w:pPr>
        <w:spacing w:before="240" w:line="264" w:lineRule="auto"/>
        <w:ind w:firstLine="397"/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 xml:space="preserve">Количина рециклираног отпада </w:t>
      </w:r>
      <w:r w:rsidR="000548C9">
        <w:rPr>
          <w:rFonts w:cs="Arial"/>
          <w:color w:val="000000"/>
          <w:szCs w:val="20"/>
          <w:lang w:val="ru-RU"/>
        </w:rPr>
        <w:t>коришћеног</w:t>
      </w:r>
      <w:r>
        <w:rPr>
          <w:rFonts w:cs="Arial"/>
          <w:color w:val="000000"/>
          <w:szCs w:val="20"/>
          <w:lang w:val="ru-RU"/>
        </w:rPr>
        <w:t xml:space="preserve"> као гориво за производњу</w:t>
      </w:r>
      <w:r w:rsidR="00367392">
        <w:rPr>
          <w:rFonts w:cs="Arial"/>
          <w:color w:val="000000"/>
          <w:szCs w:val="20"/>
          <w:lang w:val="ru-RU"/>
        </w:rPr>
        <w:t xml:space="preserve"> енергије </w:t>
      </w:r>
      <w:r w:rsidR="00367392">
        <w:rPr>
          <w:rFonts w:cs="Arial"/>
          <w:color w:val="000000"/>
          <w:szCs w:val="20"/>
          <w:lang w:val="sr-Cyrl-RS"/>
        </w:rPr>
        <w:t xml:space="preserve">већа је за </w:t>
      </w:r>
      <w:r w:rsidR="00367392">
        <w:rPr>
          <w:rFonts w:cs="Arial"/>
          <w:color w:val="000000"/>
          <w:szCs w:val="20"/>
          <w:lang w:val="ru-RU"/>
        </w:rPr>
        <w:t>1</w:t>
      </w:r>
      <w:r w:rsidR="001649E8">
        <w:rPr>
          <w:rFonts w:cs="Arial"/>
          <w:color w:val="000000"/>
          <w:szCs w:val="20"/>
          <w:lang w:val="ru-RU"/>
        </w:rPr>
        <w:t>4,7</w:t>
      </w:r>
      <w:r>
        <w:rPr>
          <w:rFonts w:cs="Arial"/>
          <w:color w:val="000000"/>
          <w:szCs w:val="20"/>
          <w:lang w:val="ru-RU"/>
        </w:rPr>
        <w:t xml:space="preserve">% </w:t>
      </w:r>
      <w:r w:rsidR="00367392">
        <w:rPr>
          <w:rFonts w:cs="Arial"/>
          <w:color w:val="000000"/>
          <w:szCs w:val="20"/>
          <w:lang w:val="ru-RU"/>
        </w:rPr>
        <w:t>него</w:t>
      </w:r>
      <w:r>
        <w:rPr>
          <w:rFonts w:cs="Arial"/>
          <w:color w:val="000000"/>
          <w:szCs w:val="20"/>
          <w:lang w:val="ru-RU"/>
        </w:rPr>
        <w:t xml:space="preserve"> претходн</w:t>
      </w:r>
      <w:r w:rsidR="00367392">
        <w:rPr>
          <w:rFonts w:cs="Arial"/>
          <w:color w:val="000000"/>
          <w:szCs w:val="20"/>
          <w:lang w:val="ru-RU"/>
        </w:rPr>
        <w:t>е</w:t>
      </w:r>
      <w:r>
        <w:rPr>
          <w:rFonts w:cs="Arial"/>
          <w:color w:val="000000"/>
          <w:szCs w:val="20"/>
          <w:lang w:val="ru-RU"/>
        </w:rPr>
        <w:t xml:space="preserve"> годин</w:t>
      </w:r>
      <w:r w:rsidR="00367392">
        <w:rPr>
          <w:rFonts w:cs="Arial"/>
          <w:color w:val="000000"/>
          <w:szCs w:val="20"/>
          <w:lang w:val="ru-RU"/>
        </w:rPr>
        <w:t>е</w:t>
      </w:r>
      <w:r>
        <w:rPr>
          <w:rFonts w:cs="Arial"/>
          <w:color w:val="000000"/>
          <w:szCs w:val="20"/>
          <w:lang w:val="ru-RU"/>
        </w:rPr>
        <w:t>.</w:t>
      </w:r>
    </w:p>
    <w:p w:rsidR="000C072C" w:rsidRDefault="000C072C" w:rsidP="0037669B">
      <w:pPr>
        <w:spacing w:before="300" w:after="60" w:line="264" w:lineRule="auto"/>
        <w:jc w:val="center"/>
        <w:rPr>
          <w:rFonts w:cs="Arial"/>
          <w:b/>
          <w:szCs w:val="20"/>
          <w:lang w:val="sr-Latn-CS"/>
        </w:rPr>
      </w:pPr>
      <w:r>
        <w:rPr>
          <w:rFonts w:cs="Arial"/>
          <w:b/>
          <w:szCs w:val="20"/>
          <w:lang w:val="sr-Cyrl-CS"/>
        </w:rPr>
        <w:t>1</w:t>
      </w:r>
      <w:r>
        <w:rPr>
          <w:rFonts w:cs="Arial"/>
          <w:b/>
          <w:szCs w:val="20"/>
          <w:lang w:val="sr-Latn-CS"/>
        </w:rPr>
        <w:t xml:space="preserve">. </w:t>
      </w:r>
      <w:r>
        <w:rPr>
          <w:rFonts w:cs="Arial"/>
          <w:b/>
          <w:szCs w:val="20"/>
          <w:lang w:val="ru-RU"/>
        </w:rPr>
        <w:t>Третман отпада у Републици Србији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418"/>
      </w:tblGrid>
      <w:tr w:rsidR="00FC7911" w:rsidRPr="004D375B" w:rsidTr="00212177">
        <w:trPr>
          <w:jc w:val="center"/>
        </w:trPr>
        <w:tc>
          <w:tcPr>
            <w:tcW w:w="51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7911" w:rsidRPr="004D375B" w:rsidRDefault="00FC7911" w:rsidP="00B2354B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hideMark/>
          </w:tcPr>
          <w:p w:rsidR="00FC7911" w:rsidRPr="004D375B" w:rsidRDefault="00FC7911" w:rsidP="00B2354B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4D375B">
              <w:rPr>
                <w:rFonts w:cs="Arial"/>
                <w:sz w:val="18"/>
                <w:szCs w:val="18"/>
              </w:rPr>
              <w:t>201</w:t>
            </w:r>
            <w:r w:rsidR="00E06F38" w:rsidRPr="004D375B">
              <w:rPr>
                <w:rFonts w:cs="Arial"/>
                <w:sz w:val="18"/>
                <w:szCs w:val="18"/>
              </w:rPr>
              <w:t>7</w:t>
            </w:r>
            <w:r w:rsidR="001649E8" w:rsidRPr="004D375B">
              <w:rPr>
                <w:rFonts w:cs="Arial"/>
                <w:sz w:val="18"/>
                <w:szCs w:val="18"/>
                <w:lang w:val="sr-Cyrl-RS"/>
              </w:rPr>
              <w:t>, хиљ. тона</w:t>
            </w:r>
          </w:p>
        </w:tc>
      </w:tr>
      <w:tr w:rsidR="00212177" w:rsidRPr="004D375B" w:rsidTr="00212177">
        <w:trPr>
          <w:jc w:val="center"/>
        </w:trPr>
        <w:tc>
          <w:tcPr>
            <w:tcW w:w="51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2177" w:rsidRPr="004D375B" w:rsidRDefault="0021217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212177" w:rsidRPr="004D375B" w:rsidRDefault="00212177" w:rsidP="00212177">
            <w:pPr>
              <w:ind w:right="227"/>
              <w:jc w:val="right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="00FC7911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</w:tcPr>
          <w:p w:rsidR="00FC7911" w:rsidRPr="004D375B" w:rsidRDefault="001649E8" w:rsidP="00212177">
            <w:pPr>
              <w:spacing w:line="276" w:lineRule="auto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4D375B">
              <w:rPr>
                <w:rFonts w:cs="Arial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FC7911" w:rsidRPr="004D375B" w:rsidRDefault="001649E8" w:rsidP="00212177">
            <w:pPr>
              <w:spacing w:line="276" w:lineRule="auto"/>
              <w:ind w:right="227"/>
              <w:jc w:val="right"/>
              <w:rPr>
                <w:rFonts w:cs="Arial"/>
                <w:b/>
                <w:sz w:val="18"/>
                <w:szCs w:val="18"/>
              </w:rPr>
            </w:pPr>
            <w:r w:rsidRPr="004D375B">
              <w:rPr>
                <w:rFonts w:cs="Arial"/>
                <w:b/>
                <w:sz w:val="18"/>
                <w:szCs w:val="18"/>
                <w:lang w:val="sr-Cyrl-RS"/>
              </w:rPr>
              <w:t>48 318</w:t>
            </w:r>
          </w:p>
        </w:tc>
      </w:tr>
      <w:tr w:rsidR="0037669B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  <w:hideMark/>
          </w:tcPr>
          <w:p w:rsidR="0037669B" w:rsidRPr="007232C6" w:rsidRDefault="0037669B" w:rsidP="00212177">
            <w:pPr>
              <w:spacing w:line="276" w:lineRule="auto"/>
              <w:ind w:left="284"/>
              <w:rPr>
                <w:rFonts w:cs="Arial"/>
                <w:sz w:val="18"/>
                <w:szCs w:val="18"/>
                <w:lang w:val="sr-Cyrl-RS"/>
              </w:rPr>
            </w:pPr>
            <w:r w:rsidRPr="0037669B">
              <w:rPr>
                <w:rFonts w:cs="Arial"/>
                <w:sz w:val="18"/>
                <w:szCs w:val="18"/>
                <w:lang w:val="sr-Cyrl-RS"/>
              </w:rPr>
              <w:t xml:space="preserve">Коришћење отпада као горива за производњу енергије 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37669B" w:rsidRPr="004D375B" w:rsidRDefault="0037669B" w:rsidP="00212177">
            <w:pPr>
              <w:spacing w:line="276" w:lineRule="auto"/>
              <w:ind w:right="227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4D375B">
              <w:rPr>
                <w:rFonts w:cs="Arial"/>
                <w:sz w:val="18"/>
                <w:szCs w:val="18"/>
                <w:lang w:val="sr-Cyrl-RS"/>
              </w:rPr>
              <w:t>97</w:t>
            </w:r>
          </w:p>
        </w:tc>
      </w:tr>
      <w:tr w:rsidR="00FC7911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  <w:hideMark/>
          </w:tcPr>
          <w:p w:rsidR="00FC7911" w:rsidRPr="004D375B" w:rsidRDefault="00367392" w:rsidP="00212177">
            <w:pPr>
              <w:spacing w:line="276" w:lineRule="auto"/>
              <w:ind w:left="113"/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4D375B">
              <w:rPr>
                <w:rFonts w:cs="Arial"/>
                <w:b/>
                <w:sz w:val="18"/>
                <w:szCs w:val="18"/>
              </w:rPr>
              <w:t>Понов</w:t>
            </w:r>
            <w:proofErr w:type="spellEnd"/>
            <w:r w:rsidR="0037669B">
              <w:rPr>
                <w:rFonts w:cs="Arial"/>
                <w:b/>
                <w:sz w:val="18"/>
                <w:szCs w:val="18"/>
                <w:lang w:val="sr-Cyrl-RS"/>
              </w:rPr>
              <w:t>н</w:t>
            </w:r>
            <w:r w:rsidR="00FC7911" w:rsidRPr="004D375B">
              <w:rPr>
                <w:rFonts w:cs="Arial"/>
                <w:b/>
                <w:sz w:val="18"/>
                <w:szCs w:val="18"/>
              </w:rPr>
              <w:t xml:space="preserve">о </w:t>
            </w:r>
            <w:proofErr w:type="spellStart"/>
            <w:r w:rsidR="00FC7911" w:rsidRPr="004D375B">
              <w:rPr>
                <w:rFonts w:cs="Arial"/>
                <w:b/>
                <w:sz w:val="18"/>
                <w:szCs w:val="18"/>
              </w:rPr>
              <w:t>искоришћено</w:t>
            </w:r>
            <w:proofErr w:type="spellEnd"/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FC7911" w:rsidRPr="0037669B" w:rsidRDefault="0037669B" w:rsidP="00212177">
            <w:pPr>
              <w:spacing w:line="276" w:lineRule="auto"/>
              <w:ind w:right="227"/>
              <w:jc w:val="right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37669B">
              <w:rPr>
                <w:rFonts w:cs="Arial"/>
                <w:b/>
                <w:sz w:val="18"/>
                <w:szCs w:val="18"/>
                <w:lang w:val="sr-Cyrl-RS"/>
              </w:rPr>
              <w:t>1 727</w:t>
            </w:r>
          </w:p>
        </w:tc>
      </w:tr>
      <w:tr w:rsidR="00FC7911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  <w:hideMark/>
          </w:tcPr>
          <w:p w:rsidR="00FC7911" w:rsidRPr="004D375B" w:rsidRDefault="00367392" w:rsidP="00212177">
            <w:pPr>
              <w:spacing w:line="276" w:lineRule="auto"/>
              <w:ind w:left="284"/>
              <w:rPr>
                <w:rFonts w:cs="Arial"/>
                <w:sz w:val="18"/>
                <w:szCs w:val="18"/>
              </w:rPr>
            </w:pPr>
            <w:proofErr w:type="spellStart"/>
            <w:r w:rsidRPr="004D375B">
              <w:rPr>
                <w:rFonts w:cs="Arial"/>
                <w:sz w:val="18"/>
                <w:szCs w:val="18"/>
              </w:rPr>
              <w:t>Р</w:t>
            </w:r>
            <w:r w:rsidR="00FC7911" w:rsidRPr="004D375B">
              <w:rPr>
                <w:rFonts w:cs="Arial"/>
                <w:sz w:val="18"/>
                <w:szCs w:val="18"/>
              </w:rPr>
              <w:t>ециклирано</w:t>
            </w:r>
            <w:proofErr w:type="spellEnd"/>
            <w:r w:rsidR="00FC7911" w:rsidRPr="004D375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FC7911" w:rsidRPr="004D375B" w:rsidRDefault="001649E8" w:rsidP="00212177">
            <w:pPr>
              <w:spacing w:line="276" w:lineRule="auto"/>
              <w:ind w:right="227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4D375B">
              <w:rPr>
                <w:rFonts w:cs="Arial"/>
                <w:sz w:val="18"/>
                <w:szCs w:val="18"/>
                <w:lang w:val="sr-Cyrl-RS"/>
              </w:rPr>
              <w:t>1 402</w:t>
            </w:r>
          </w:p>
        </w:tc>
      </w:tr>
      <w:tr w:rsidR="00975F11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</w:tcPr>
          <w:p w:rsidR="00975F11" w:rsidRPr="0037669B" w:rsidRDefault="0037669B" w:rsidP="00212177">
            <w:pPr>
              <w:spacing w:line="276" w:lineRule="auto"/>
              <w:ind w:left="284"/>
              <w:rPr>
                <w:rFonts w:cs="Arial"/>
                <w:sz w:val="18"/>
                <w:szCs w:val="18"/>
                <w:lang w:val="sr-Cyrl-RS"/>
              </w:rPr>
            </w:pPr>
            <w:r w:rsidRPr="0037669B">
              <w:rPr>
                <w:rFonts w:cs="Arial"/>
                <w:sz w:val="18"/>
                <w:szCs w:val="18"/>
                <w:lang w:val="sr-Cyrl-RS"/>
              </w:rPr>
              <w:t>Отпад за затрпавање/насипање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975F11" w:rsidRPr="0037669B" w:rsidRDefault="0037669B" w:rsidP="00212177">
            <w:pPr>
              <w:spacing w:line="276" w:lineRule="auto"/>
              <w:ind w:right="227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>325</w:t>
            </w:r>
          </w:p>
        </w:tc>
      </w:tr>
      <w:tr w:rsidR="00FC7911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  <w:hideMark/>
          </w:tcPr>
          <w:p w:rsidR="00FC7911" w:rsidRPr="004D375B" w:rsidRDefault="00367392" w:rsidP="00212177">
            <w:pPr>
              <w:spacing w:line="276" w:lineRule="auto"/>
              <w:ind w:left="113"/>
              <w:rPr>
                <w:rFonts w:cs="Arial"/>
                <w:sz w:val="18"/>
                <w:szCs w:val="18"/>
              </w:rPr>
            </w:pPr>
            <w:r w:rsidRPr="004D375B">
              <w:rPr>
                <w:rFonts w:cs="Arial"/>
                <w:b/>
                <w:sz w:val="18"/>
                <w:szCs w:val="18"/>
                <w:lang w:val="sr-Cyrl-RS"/>
              </w:rPr>
              <w:t>Одложено</w:t>
            </w:r>
            <w:r w:rsidR="00FC7911" w:rsidRPr="004D375B">
              <w:rPr>
                <w:rFonts w:cs="Arial"/>
                <w:b/>
                <w:sz w:val="18"/>
                <w:szCs w:val="18"/>
              </w:rPr>
              <w:tab/>
            </w:r>
            <w:r w:rsidR="00FC7911" w:rsidRPr="004D375B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FC7911" w:rsidRPr="0037669B" w:rsidRDefault="001649E8" w:rsidP="00212177">
            <w:pPr>
              <w:spacing w:line="276" w:lineRule="auto"/>
              <w:ind w:right="227"/>
              <w:jc w:val="right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37669B">
              <w:rPr>
                <w:rFonts w:cs="Arial"/>
                <w:b/>
                <w:sz w:val="18"/>
                <w:szCs w:val="18"/>
                <w:lang w:val="sr-Cyrl-RS"/>
              </w:rPr>
              <w:t>46 495</w:t>
            </w:r>
          </w:p>
        </w:tc>
      </w:tr>
      <w:tr w:rsidR="00FC7911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  <w:hideMark/>
          </w:tcPr>
          <w:p w:rsidR="00FC7911" w:rsidRPr="004D375B" w:rsidRDefault="001649E8" w:rsidP="00212177">
            <w:pPr>
              <w:spacing w:line="276" w:lineRule="auto"/>
              <w:ind w:left="284"/>
              <w:rPr>
                <w:rFonts w:cs="Arial"/>
                <w:sz w:val="18"/>
                <w:szCs w:val="18"/>
                <w:lang w:val="sr-Cyrl-RS"/>
              </w:rPr>
            </w:pPr>
            <w:proofErr w:type="spellStart"/>
            <w:r w:rsidRPr="004D375B">
              <w:rPr>
                <w:rFonts w:cs="Arial"/>
                <w:sz w:val="18"/>
                <w:szCs w:val="18"/>
              </w:rPr>
              <w:t>Одложено</w:t>
            </w:r>
            <w:proofErr w:type="spellEnd"/>
            <w:r w:rsidRPr="004D375B">
              <w:rPr>
                <w:rFonts w:cs="Arial"/>
                <w:sz w:val="18"/>
                <w:szCs w:val="18"/>
                <w:lang w:val="sr-Cyrl-RS"/>
              </w:rPr>
              <w:t xml:space="preserve"> на тло 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FC7911" w:rsidRPr="004D375B" w:rsidRDefault="001649E8" w:rsidP="00212177">
            <w:pPr>
              <w:spacing w:line="276" w:lineRule="auto"/>
              <w:ind w:right="227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4D375B">
              <w:rPr>
                <w:rFonts w:cs="Arial"/>
                <w:sz w:val="18"/>
                <w:szCs w:val="18"/>
                <w:lang w:val="sr-Cyrl-RS"/>
              </w:rPr>
              <w:t>46 375</w:t>
            </w:r>
          </w:p>
        </w:tc>
      </w:tr>
      <w:tr w:rsidR="00212177" w:rsidRPr="004D375B" w:rsidTr="00212177">
        <w:trPr>
          <w:jc w:val="center"/>
        </w:trPr>
        <w:tc>
          <w:tcPr>
            <w:tcW w:w="5103" w:type="dxa"/>
            <w:tcBorders>
              <w:right w:val="single" w:sz="4" w:space="0" w:color="808080" w:themeColor="background1" w:themeShade="80"/>
            </w:tcBorders>
          </w:tcPr>
          <w:p w:rsidR="00212177" w:rsidRPr="004D375B" w:rsidRDefault="00212177" w:rsidP="00212177">
            <w:pPr>
              <w:spacing w:line="276" w:lineRule="auto"/>
              <w:ind w:left="284"/>
              <w:rPr>
                <w:rFonts w:cs="Arial"/>
                <w:sz w:val="18"/>
                <w:szCs w:val="18"/>
              </w:rPr>
            </w:pPr>
            <w:r w:rsidRPr="004D375B">
              <w:rPr>
                <w:rFonts w:cs="Arial"/>
                <w:sz w:val="18"/>
                <w:szCs w:val="18"/>
                <w:lang w:val="sr-Cyrl-RS"/>
              </w:rPr>
              <w:t>Остали начини одлагања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</w:tcPr>
          <w:p w:rsidR="00212177" w:rsidRPr="004D375B" w:rsidRDefault="00212177" w:rsidP="00212177">
            <w:pPr>
              <w:spacing w:line="276" w:lineRule="auto"/>
              <w:ind w:right="227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4D375B">
              <w:rPr>
                <w:rFonts w:cs="Arial"/>
                <w:sz w:val="18"/>
                <w:szCs w:val="18"/>
                <w:lang w:val="sr-Cyrl-RS"/>
              </w:rPr>
              <w:t>120</w:t>
            </w:r>
          </w:p>
        </w:tc>
      </w:tr>
    </w:tbl>
    <w:p w:rsidR="00975F11" w:rsidRPr="007232C6" w:rsidRDefault="00975F11" w:rsidP="000C072C">
      <w:pPr>
        <w:spacing w:before="240" w:after="240"/>
        <w:rPr>
          <w:rFonts w:cs="Arial"/>
          <w:b/>
          <w:sz w:val="22"/>
          <w:szCs w:val="22"/>
          <w:lang w:val="sr-Cyrl-RS"/>
        </w:rPr>
      </w:pPr>
    </w:p>
    <w:p w:rsidR="000C072C" w:rsidRDefault="000C072C" w:rsidP="00212177">
      <w:pPr>
        <w:spacing w:after="40" w:line="264" w:lineRule="auto"/>
        <w:jc w:val="center"/>
        <w:rPr>
          <w:rFonts w:cs="Arial"/>
          <w:b/>
          <w:szCs w:val="20"/>
          <w:lang w:val="sr-Cyrl-CS"/>
        </w:rPr>
      </w:pPr>
      <w:r>
        <w:rPr>
          <w:rFonts w:cs="Arial"/>
          <w:b/>
          <w:szCs w:val="20"/>
          <w:lang w:val="sr-Cyrl-RS"/>
        </w:rPr>
        <w:lastRenderedPageBreak/>
        <w:t xml:space="preserve">Граф.1. </w:t>
      </w:r>
      <w:r>
        <w:rPr>
          <w:rFonts w:cs="Arial"/>
          <w:b/>
          <w:szCs w:val="20"/>
          <w:lang w:val="sr-Cyrl-CS"/>
        </w:rPr>
        <w:t>Учешће створеног отпада у Републици Србији према секторима, 201</w:t>
      </w:r>
      <w:r w:rsidR="00E06F38">
        <w:rPr>
          <w:rFonts w:cs="Arial"/>
          <w:b/>
          <w:szCs w:val="20"/>
          <w:lang w:val="en-GB"/>
        </w:rPr>
        <w:t>7</w:t>
      </w:r>
      <w:r>
        <w:rPr>
          <w:rFonts w:cs="Arial"/>
          <w:b/>
          <w:szCs w:val="20"/>
          <w:lang w:val="sr-Cyrl-CS"/>
        </w:rPr>
        <w:t>.</w:t>
      </w:r>
    </w:p>
    <w:p w:rsidR="000C072C" w:rsidRDefault="00890C88" w:rsidP="00B2354B">
      <w:pPr>
        <w:spacing w:before="120"/>
        <w:jc w:val="center"/>
        <w:rPr>
          <w:noProof/>
          <w:lang w:val="sr-Cyrl-RS"/>
        </w:rPr>
      </w:pPr>
      <w:r>
        <w:rPr>
          <w:noProof/>
          <w:lang w:val="en-GB" w:eastAsia="en-GB"/>
        </w:rPr>
        <w:drawing>
          <wp:inline distT="0" distB="0" distL="0" distR="0" wp14:anchorId="3878B392" wp14:editId="397FBE6F">
            <wp:extent cx="5731510" cy="3126105"/>
            <wp:effectExtent l="0" t="0" r="254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5F11" w:rsidRDefault="00975F11" w:rsidP="000C072C">
      <w:pPr>
        <w:spacing w:before="720" w:after="240" w:line="220" w:lineRule="auto"/>
        <w:jc w:val="center"/>
        <w:rPr>
          <w:rFonts w:cs="Arial"/>
          <w:b/>
          <w:bCs/>
          <w:szCs w:val="20"/>
          <w:lang w:val="sr-Cyrl-CS"/>
        </w:rPr>
      </w:pPr>
    </w:p>
    <w:p w:rsidR="000C072C" w:rsidRPr="00B2354B" w:rsidRDefault="000C072C" w:rsidP="000C072C">
      <w:pPr>
        <w:spacing w:before="720" w:after="240" w:line="220" w:lineRule="auto"/>
        <w:jc w:val="center"/>
        <w:rPr>
          <w:rFonts w:cs="Arial"/>
          <w:b/>
          <w:bCs/>
          <w:szCs w:val="20"/>
          <w:lang w:val="sr-Latn-CS"/>
        </w:rPr>
      </w:pPr>
      <w:r w:rsidRPr="00B2354B">
        <w:rPr>
          <w:rFonts w:cs="Arial"/>
          <w:b/>
          <w:bCs/>
          <w:szCs w:val="20"/>
          <w:lang w:val="sr-Cyrl-CS"/>
        </w:rPr>
        <w:t>Методолошке напомене</w:t>
      </w:r>
    </w:p>
    <w:p w:rsidR="000C072C" w:rsidRPr="00B2354B" w:rsidRDefault="000C072C" w:rsidP="00B2354B">
      <w:pPr>
        <w:autoSpaceDE w:val="0"/>
        <w:autoSpaceDN w:val="0"/>
        <w:adjustRightInd w:val="0"/>
        <w:spacing w:before="240" w:line="264" w:lineRule="auto"/>
        <w:ind w:firstLine="397"/>
        <w:jc w:val="both"/>
        <w:rPr>
          <w:rFonts w:cs="Arial"/>
          <w:color w:val="0000FF"/>
          <w:szCs w:val="20"/>
          <w:lang w:val="sr-Latn-RS"/>
        </w:rPr>
      </w:pPr>
      <w:r w:rsidRPr="00B2354B">
        <w:rPr>
          <w:rFonts w:cs="Arial"/>
          <w:color w:val="000000"/>
          <w:szCs w:val="20"/>
          <w:lang w:val="ru-RU"/>
        </w:rPr>
        <w:t>Методолошк</w:t>
      </w:r>
      <w:r w:rsidRPr="00B2354B">
        <w:rPr>
          <w:rFonts w:cs="Arial"/>
          <w:color w:val="000000"/>
          <w:szCs w:val="20"/>
          <w:lang w:val="sr-Cyrl-CS"/>
        </w:rPr>
        <w:t>о</w:t>
      </w:r>
      <w:r w:rsidRPr="00B2354B">
        <w:rPr>
          <w:rFonts w:cs="Arial"/>
          <w:color w:val="000000"/>
          <w:szCs w:val="20"/>
          <w:lang w:val="ru-RU"/>
        </w:rPr>
        <w:t xml:space="preserve"> објашњењ</w:t>
      </w:r>
      <w:r w:rsidRPr="00B2354B">
        <w:rPr>
          <w:rFonts w:cs="Arial"/>
          <w:color w:val="000000"/>
          <w:szCs w:val="20"/>
          <w:lang w:val="sr-Latn-CS"/>
        </w:rPr>
        <w:t>e</w:t>
      </w:r>
      <w:r w:rsidRPr="00B2354B">
        <w:rPr>
          <w:rFonts w:cs="Arial"/>
          <w:color w:val="000000"/>
          <w:szCs w:val="20"/>
          <w:lang w:val="ru-RU"/>
        </w:rPr>
        <w:t xml:space="preserve"> о отпаду налази се на веб-страни Републичког завода за статистику:</w:t>
      </w:r>
      <w:r w:rsidR="00B2354B">
        <w:rPr>
          <w:rFonts w:cs="Arial"/>
          <w:color w:val="000000"/>
          <w:szCs w:val="20"/>
        </w:rPr>
        <w:t xml:space="preserve"> </w:t>
      </w:r>
      <w:hyperlink r:id="rId8" w:history="1">
        <w:r w:rsidRPr="00B2354B">
          <w:rPr>
            <w:rStyle w:val="Hyperlink"/>
            <w:rFonts w:cs="Arial"/>
            <w:szCs w:val="20"/>
          </w:rPr>
          <w:t>http</w:t>
        </w:r>
        <w:r w:rsidRPr="00B2354B">
          <w:rPr>
            <w:rStyle w:val="Hyperlink"/>
            <w:rFonts w:cs="Arial"/>
            <w:szCs w:val="20"/>
            <w:lang w:val="ru-RU"/>
          </w:rPr>
          <w:t>://</w:t>
        </w:r>
        <w:proofErr w:type="spellStart"/>
        <w:r w:rsidRPr="00B2354B">
          <w:rPr>
            <w:rStyle w:val="Hyperlink"/>
            <w:rFonts w:cs="Arial"/>
            <w:szCs w:val="20"/>
          </w:rPr>
          <w:t>webrzs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.</w:t>
        </w:r>
        <w:r w:rsidRPr="00B2354B">
          <w:rPr>
            <w:rStyle w:val="Hyperlink"/>
            <w:rFonts w:cs="Arial"/>
            <w:szCs w:val="20"/>
          </w:rPr>
          <w:t>stat</w:t>
        </w:r>
        <w:r w:rsidRPr="00B2354B">
          <w:rPr>
            <w:rStyle w:val="Hyperlink"/>
            <w:rFonts w:cs="Arial"/>
            <w:szCs w:val="20"/>
            <w:lang w:val="ru-RU"/>
          </w:rPr>
          <w:t>.</w:t>
        </w:r>
        <w:proofErr w:type="spellStart"/>
        <w:r w:rsidRPr="00B2354B">
          <w:rPr>
            <w:rStyle w:val="Hyperlink"/>
            <w:rFonts w:cs="Arial"/>
            <w:szCs w:val="20"/>
          </w:rPr>
          <w:t>gov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.</w:t>
        </w:r>
        <w:proofErr w:type="spellStart"/>
        <w:r w:rsidRPr="00B2354B">
          <w:rPr>
            <w:rStyle w:val="Hyperlink"/>
            <w:rFonts w:cs="Arial"/>
            <w:szCs w:val="20"/>
          </w:rPr>
          <w:t>rs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/</w:t>
        </w:r>
        <w:proofErr w:type="spellStart"/>
        <w:r w:rsidRPr="00B2354B">
          <w:rPr>
            <w:rStyle w:val="Hyperlink"/>
            <w:rFonts w:cs="Arial"/>
            <w:szCs w:val="20"/>
          </w:rPr>
          <w:t>WebSite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/</w:t>
        </w:r>
        <w:r w:rsidRPr="00B2354B">
          <w:rPr>
            <w:rStyle w:val="Hyperlink"/>
            <w:rFonts w:cs="Arial"/>
            <w:szCs w:val="20"/>
          </w:rPr>
          <w:t>Public</w:t>
        </w:r>
        <w:r w:rsidRPr="00B2354B">
          <w:rPr>
            <w:rStyle w:val="Hyperlink"/>
            <w:rFonts w:cs="Arial"/>
            <w:szCs w:val="20"/>
            <w:lang w:val="ru-RU"/>
          </w:rPr>
          <w:t>/</w:t>
        </w:r>
        <w:proofErr w:type="spellStart"/>
        <w:r w:rsidRPr="00B2354B">
          <w:rPr>
            <w:rStyle w:val="Hyperlink"/>
            <w:rFonts w:cs="Arial"/>
            <w:szCs w:val="20"/>
          </w:rPr>
          <w:t>PageView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.</w:t>
        </w:r>
        <w:proofErr w:type="spellStart"/>
        <w:r w:rsidRPr="00B2354B">
          <w:rPr>
            <w:rStyle w:val="Hyperlink"/>
            <w:rFonts w:cs="Arial"/>
            <w:szCs w:val="20"/>
          </w:rPr>
          <w:t>aspx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?</w:t>
        </w:r>
        <w:proofErr w:type="spellStart"/>
        <w:r w:rsidRPr="00B2354B">
          <w:rPr>
            <w:rStyle w:val="Hyperlink"/>
            <w:rFonts w:cs="Arial"/>
            <w:szCs w:val="20"/>
          </w:rPr>
          <w:t>pKey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=201</w:t>
        </w:r>
      </w:hyperlink>
    </w:p>
    <w:p w:rsidR="000C072C" w:rsidRPr="00B2354B" w:rsidRDefault="000C072C" w:rsidP="00B2354B">
      <w:pPr>
        <w:autoSpaceDE w:val="0"/>
        <w:autoSpaceDN w:val="0"/>
        <w:adjustRightInd w:val="0"/>
        <w:spacing w:before="240" w:line="264" w:lineRule="auto"/>
        <w:ind w:firstLine="397"/>
        <w:jc w:val="both"/>
        <w:rPr>
          <w:rFonts w:cs="Arial"/>
          <w:color w:val="0000FF"/>
          <w:szCs w:val="20"/>
          <w:lang w:val="sr-Latn-RS"/>
        </w:rPr>
      </w:pPr>
      <w:r w:rsidRPr="00B2354B">
        <w:rPr>
          <w:rFonts w:cs="Arial"/>
          <w:color w:val="000000"/>
          <w:szCs w:val="20"/>
          <w:lang w:val="ru-RU"/>
        </w:rPr>
        <w:t>Серије података о отпаду из индустрије од референтне 2008. године доступне су у саставу публикација Завода:</w:t>
      </w:r>
      <w:r w:rsidR="00B2354B">
        <w:rPr>
          <w:rFonts w:cs="Arial"/>
          <w:color w:val="000000"/>
          <w:szCs w:val="20"/>
        </w:rPr>
        <w:t xml:space="preserve"> </w:t>
      </w:r>
      <w:hyperlink r:id="rId9" w:history="1">
        <w:r w:rsidRPr="00B2354B">
          <w:rPr>
            <w:rStyle w:val="Hyperlink"/>
            <w:rFonts w:cs="Arial"/>
            <w:szCs w:val="20"/>
          </w:rPr>
          <w:t>http</w:t>
        </w:r>
        <w:r w:rsidRPr="00B2354B">
          <w:rPr>
            <w:rStyle w:val="Hyperlink"/>
            <w:rFonts w:cs="Arial"/>
            <w:szCs w:val="20"/>
            <w:lang w:val="ru-RU"/>
          </w:rPr>
          <w:t>://</w:t>
        </w:r>
        <w:proofErr w:type="spellStart"/>
        <w:r w:rsidRPr="00B2354B">
          <w:rPr>
            <w:rStyle w:val="Hyperlink"/>
            <w:rFonts w:cs="Arial"/>
            <w:szCs w:val="20"/>
          </w:rPr>
          <w:t>webrzs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.</w:t>
        </w:r>
        <w:r w:rsidRPr="00B2354B">
          <w:rPr>
            <w:rStyle w:val="Hyperlink"/>
            <w:rFonts w:cs="Arial"/>
            <w:szCs w:val="20"/>
          </w:rPr>
          <w:t>stat</w:t>
        </w:r>
        <w:r w:rsidRPr="00B2354B">
          <w:rPr>
            <w:rStyle w:val="Hyperlink"/>
            <w:rFonts w:cs="Arial"/>
            <w:szCs w:val="20"/>
            <w:lang w:val="ru-RU"/>
          </w:rPr>
          <w:t>.</w:t>
        </w:r>
        <w:proofErr w:type="spellStart"/>
        <w:r w:rsidRPr="00B2354B">
          <w:rPr>
            <w:rStyle w:val="Hyperlink"/>
            <w:rFonts w:cs="Arial"/>
            <w:szCs w:val="20"/>
          </w:rPr>
          <w:t>gov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.</w:t>
        </w:r>
        <w:proofErr w:type="spellStart"/>
        <w:r w:rsidRPr="00B2354B">
          <w:rPr>
            <w:rStyle w:val="Hyperlink"/>
            <w:rFonts w:cs="Arial"/>
            <w:szCs w:val="20"/>
          </w:rPr>
          <w:t>rs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/</w:t>
        </w:r>
        <w:proofErr w:type="spellStart"/>
        <w:r w:rsidRPr="00B2354B">
          <w:rPr>
            <w:rStyle w:val="Hyperlink"/>
            <w:rFonts w:cs="Arial"/>
            <w:szCs w:val="20"/>
          </w:rPr>
          <w:t>WebSite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/</w:t>
        </w:r>
        <w:r w:rsidRPr="00B2354B">
          <w:rPr>
            <w:rStyle w:val="Hyperlink"/>
            <w:rFonts w:cs="Arial"/>
            <w:szCs w:val="20"/>
          </w:rPr>
          <w:t>Public</w:t>
        </w:r>
        <w:r w:rsidRPr="00B2354B">
          <w:rPr>
            <w:rStyle w:val="Hyperlink"/>
            <w:rFonts w:cs="Arial"/>
            <w:szCs w:val="20"/>
            <w:lang w:val="ru-RU"/>
          </w:rPr>
          <w:t>/</w:t>
        </w:r>
        <w:proofErr w:type="spellStart"/>
        <w:r w:rsidRPr="00B2354B">
          <w:rPr>
            <w:rStyle w:val="Hyperlink"/>
            <w:rFonts w:cs="Arial"/>
            <w:szCs w:val="20"/>
          </w:rPr>
          <w:t>PageView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.</w:t>
        </w:r>
        <w:proofErr w:type="spellStart"/>
        <w:r w:rsidRPr="00B2354B">
          <w:rPr>
            <w:rStyle w:val="Hyperlink"/>
            <w:rFonts w:cs="Arial"/>
            <w:szCs w:val="20"/>
          </w:rPr>
          <w:t>aspx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?</w:t>
        </w:r>
        <w:proofErr w:type="spellStart"/>
        <w:r w:rsidRPr="00B2354B">
          <w:rPr>
            <w:rStyle w:val="Hyperlink"/>
            <w:rFonts w:cs="Arial"/>
            <w:szCs w:val="20"/>
          </w:rPr>
          <w:t>pKey</w:t>
        </w:r>
        <w:proofErr w:type="spellEnd"/>
        <w:r w:rsidRPr="00B2354B">
          <w:rPr>
            <w:rStyle w:val="Hyperlink"/>
            <w:rFonts w:cs="Arial"/>
            <w:szCs w:val="20"/>
            <w:lang w:val="ru-RU"/>
          </w:rPr>
          <w:t>=200</w:t>
        </w:r>
      </w:hyperlink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Pr="00335078" w:rsidRDefault="00B2354B" w:rsidP="00335078">
      <w:pPr>
        <w:autoSpaceDE w:val="0"/>
        <w:autoSpaceDN w:val="0"/>
        <w:adjustRightInd w:val="0"/>
        <w:rPr>
          <w:rFonts w:eastAsia="ArialMT" w:cs="Arial"/>
          <w:iCs/>
          <w:sz w:val="18"/>
          <w:szCs w:val="18"/>
          <w:lang w:val="sr-Latn-RS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B2354B" w:rsidRDefault="00B2354B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ru-RU"/>
        </w:rPr>
      </w:pPr>
    </w:p>
    <w:p w:rsidR="000C072C" w:rsidRDefault="000C072C" w:rsidP="000C072C">
      <w:pPr>
        <w:autoSpaceDE w:val="0"/>
        <w:autoSpaceDN w:val="0"/>
        <w:adjustRightInd w:val="0"/>
        <w:jc w:val="center"/>
        <w:rPr>
          <w:rStyle w:val="Hyperlink"/>
          <w:rFonts w:eastAsia="ArialMT"/>
        </w:rPr>
      </w:pPr>
      <w:r>
        <w:rPr>
          <w:rFonts w:eastAsia="ArialMT" w:cs="Arial"/>
          <w:iCs/>
          <w:sz w:val="18"/>
          <w:szCs w:val="18"/>
          <w:lang w:val="ru-RU"/>
        </w:rPr>
        <w:t xml:space="preserve">Контакт: </w:t>
      </w:r>
      <w:r w:rsidR="005E31B0">
        <w:fldChar w:fldCharType="begin"/>
      </w:r>
      <w:r w:rsidR="005E31B0">
        <w:instrText xml:space="preserve"> HYPERLINK "mailto:dusanka.dostanic@stat.gov.rs" </w:instrText>
      </w:r>
      <w:r w:rsidR="005E31B0">
        <w:fldChar w:fldCharType="separate"/>
      </w:r>
      <w:r>
        <w:rPr>
          <w:rStyle w:val="Hyperlink"/>
          <w:rFonts w:eastAsia="ArialMT" w:cs="Arial"/>
          <w:iCs/>
          <w:sz w:val="18"/>
          <w:szCs w:val="18"/>
        </w:rPr>
        <w:t>dusanka</w:t>
      </w:r>
      <w:r>
        <w:rPr>
          <w:rStyle w:val="Hyperlink"/>
          <w:rFonts w:eastAsia="ArialMT" w:cs="Arial"/>
          <w:iCs/>
          <w:sz w:val="18"/>
          <w:szCs w:val="18"/>
          <w:lang w:val="ru-RU"/>
        </w:rPr>
        <w:t>.</w:t>
      </w:r>
      <w:r>
        <w:rPr>
          <w:rStyle w:val="Hyperlink"/>
          <w:rFonts w:eastAsia="ArialMT" w:cs="Arial"/>
          <w:iCs/>
          <w:sz w:val="18"/>
          <w:szCs w:val="18"/>
          <w:lang w:val="sr-Latn-CS"/>
        </w:rPr>
        <w:t>dostanic</w:t>
      </w:r>
      <w:r>
        <w:rPr>
          <w:rStyle w:val="Hyperlink"/>
          <w:rFonts w:eastAsia="ArialMT" w:cs="Arial"/>
          <w:iCs/>
          <w:sz w:val="18"/>
          <w:szCs w:val="18"/>
          <w:lang w:val="ru-RU"/>
        </w:rPr>
        <w:t>@</w:t>
      </w:r>
      <w:r>
        <w:rPr>
          <w:rStyle w:val="Hyperlink"/>
          <w:rFonts w:eastAsia="ArialMT" w:cs="Arial"/>
          <w:iCs/>
          <w:sz w:val="18"/>
          <w:szCs w:val="18"/>
        </w:rPr>
        <w:t>stat</w:t>
      </w:r>
      <w:r>
        <w:rPr>
          <w:rStyle w:val="Hyperlink"/>
          <w:rFonts w:eastAsia="ArialMT" w:cs="Arial"/>
          <w:iCs/>
          <w:sz w:val="18"/>
          <w:szCs w:val="18"/>
          <w:lang w:val="ru-RU"/>
        </w:rPr>
        <w:t>.</w:t>
      </w:r>
      <w:r>
        <w:rPr>
          <w:rStyle w:val="Hyperlink"/>
          <w:rFonts w:eastAsia="ArialMT" w:cs="Arial"/>
          <w:iCs/>
          <w:sz w:val="18"/>
          <w:szCs w:val="18"/>
        </w:rPr>
        <w:t>gov</w:t>
      </w:r>
      <w:r>
        <w:rPr>
          <w:rStyle w:val="Hyperlink"/>
          <w:rFonts w:eastAsia="ArialMT" w:cs="Arial"/>
          <w:iCs/>
          <w:sz w:val="18"/>
          <w:szCs w:val="18"/>
          <w:lang w:val="ru-RU"/>
        </w:rPr>
        <w:t>.</w:t>
      </w:r>
      <w:r>
        <w:rPr>
          <w:rStyle w:val="Hyperlink"/>
          <w:rFonts w:eastAsia="ArialMT" w:cs="Arial"/>
          <w:iCs/>
          <w:sz w:val="18"/>
          <w:szCs w:val="18"/>
        </w:rPr>
        <w:t>rs</w:t>
      </w:r>
      <w:r w:rsidR="005E31B0">
        <w:rPr>
          <w:rStyle w:val="Hyperlink"/>
          <w:rFonts w:eastAsia="ArialMT" w:cs="Arial"/>
          <w:iCs/>
          <w:sz w:val="18"/>
          <w:szCs w:val="18"/>
        </w:rPr>
        <w:fldChar w:fldCharType="end"/>
      </w:r>
      <w:r>
        <w:rPr>
          <w:rFonts w:eastAsia="ArialMT" w:cs="Arial"/>
          <w:iCs/>
          <w:sz w:val="18"/>
          <w:szCs w:val="18"/>
          <w:lang w:val="ru-RU"/>
        </w:rPr>
        <w:t>;</w:t>
      </w:r>
      <w:hyperlink r:id="rId10" w:history="1">
        <w:r>
          <w:rPr>
            <w:rStyle w:val="Hyperlink"/>
            <w:rFonts w:eastAsia="ArialMT" w:cs="Arial"/>
            <w:iCs/>
            <w:sz w:val="18"/>
            <w:szCs w:val="18"/>
            <w:lang w:val="sr-Latn-RS"/>
          </w:rPr>
          <w:t>bojana.krzalic@stat.gov.rs</w:t>
        </w:r>
      </w:hyperlink>
      <w:r>
        <w:rPr>
          <w:rFonts w:eastAsia="ArialMT" w:cs="Arial"/>
          <w:iCs/>
          <w:sz w:val="18"/>
          <w:szCs w:val="18"/>
          <w:lang w:val="sr-Latn-RS"/>
        </w:rPr>
        <w:t>;</w:t>
      </w:r>
      <w:r>
        <w:rPr>
          <w:rStyle w:val="Hyperlink"/>
          <w:rFonts w:eastAsia="ArialMT" w:cs="Arial"/>
          <w:iCs/>
          <w:sz w:val="18"/>
          <w:szCs w:val="18"/>
          <w:lang w:val="sr-Latn-RS"/>
        </w:rPr>
        <w:t>gordana.isailovic</w:t>
      </w:r>
      <w:r>
        <w:rPr>
          <w:rStyle w:val="Hyperlink"/>
          <w:rFonts w:eastAsia="ArialMT" w:cs="Arial"/>
          <w:iCs/>
          <w:sz w:val="18"/>
          <w:szCs w:val="18"/>
          <w:lang w:val="sr-Latn-RS"/>
        </w:rPr>
        <w:fldChar w:fldCharType="begin"/>
      </w:r>
      <w:r>
        <w:rPr>
          <w:rStyle w:val="Hyperlink"/>
          <w:rFonts w:eastAsia="ArialMT" w:cs="Arial"/>
          <w:iCs/>
          <w:sz w:val="18"/>
          <w:szCs w:val="18"/>
          <w:lang w:val="sr-Latn-RS"/>
        </w:rPr>
        <w:instrText xml:space="preserve"> HYPERLINK "mailto:bojana.krzalic@stat.gov.rs" </w:instrText>
      </w:r>
      <w:r>
        <w:rPr>
          <w:rStyle w:val="Hyperlink"/>
          <w:rFonts w:eastAsia="ArialMT" w:cs="Arial"/>
          <w:iCs/>
          <w:sz w:val="18"/>
          <w:szCs w:val="18"/>
          <w:lang w:val="sr-Latn-RS"/>
        </w:rPr>
        <w:fldChar w:fldCharType="separate"/>
      </w:r>
      <w:r>
        <w:rPr>
          <w:rStyle w:val="Hyperlink"/>
          <w:rFonts w:eastAsia="ArialMT" w:cs="Arial"/>
          <w:iCs/>
          <w:sz w:val="18"/>
          <w:szCs w:val="18"/>
          <w:lang w:val="sr-Latn-RS"/>
        </w:rPr>
        <w:t>@stat.gov.rs</w:t>
      </w:r>
      <w:r>
        <w:rPr>
          <w:rStyle w:val="Hyperlink"/>
          <w:rFonts w:eastAsia="ArialMT" w:cs="Arial"/>
          <w:iCs/>
          <w:sz w:val="18"/>
          <w:szCs w:val="18"/>
          <w:lang w:val="sr-Latn-RS"/>
        </w:rPr>
        <w:fldChar w:fldCharType="end"/>
      </w:r>
    </w:p>
    <w:p w:rsidR="000C072C" w:rsidRDefault="000C072C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sr-Latn-RS"/>
        </w:rPr>
      </w:pPr>
      <w:r>
        <w:rPr>
          <w:rFonts w:eastAsia="ArialMT" w:cs="Arial"/>
          <w:iCs/>
          <w:sz w:val="18"/>
          <w:szCs w:val="18"/>
          <w:lang w:val="sr-Latn-RS"/>
        </w:rPr>
        <w:t xml:space="preserve">                                 </w:t>
      </w:r>
    </w:p>
    <w:p w:rsidR="000C072C" w:rsidRDefault="000C072C" w:rsidP="000C072C">
      <w:pPr>
        <w:autoSpaceDE w:val="0"/>
        <w:autoSpaceDN w:val="0"/>
        <w:adjustRightInd w:val="0"/>
        <w:jc w:val="center"/>
        <w:rPr>
          <w:rFonts w:eastAsia="ArialMT" w:cs="Arial"/>
          <w:iCs/>
          <w:sz w:val="18"/>
          <w:szCs w:val="18"/>
          <w:lang w:val="sr-Latn-RS"/>
        </w:rPr>
      </w:pPr>
      <w:r>
        <w:rPr>
          <w:rFonts w:eastAsia="ArialMT" w:cs="Arial"/>
          <w:iCs/>
          <w:sz w:val="18"/>
          <w:szCs w:val="18"/>
          <w:lang w:val="ru-RU"/>
        </w:rPr>
        <w:t>тел.: 011/</w:t>
      </w:r>
      <w:r>
        <w:rPr>
          <w:rFonts w:eastAsia="ArialMT" w:cs="Arial"/>
          <w:iCs/>
          <w:sz w:val="18"/>
          <w:szCs w:val="18"/>
          <w:lang w:val="sr-Latn-RS"/>
        </w:rPr>
        <w:t>3290-050</w:t>
      </w:r>
    </w:p>
    <w:p w:rsidR="00C6407F" w:rsidRPr="00BB78C6" w:rsidRDefault="000C072C" w:rsidP="00BB78C6">
      <w:pPr>
        <w:jc w:val="center"/>
        <w:rPr>
          <w:lang w:val="sr-Cyrl-RS"/>
        </w:rPr>
      </w:pPr>
      <w:r>
        <w:rPr>
          <w:rFonts w:cs="Arial"/>
          <w:iCs/>
          <w:sz w:val="18"/>
          <w:szCs w:val="18"/>
          <w:lang w:val="ru-RU"/>
        </w:rPr>
        <w:t>Издаје и штампа: Републички завод за статистику, Београд, Милана</w:t>
      </w:r>
      <w:r>
        <w:rPr>
          <w:rFonts w:cs="Arial"/>
          <w:iCs/>
          <w:sz w:val="18"/>
          <w:szCs w:val="18"/>
          <w:lang w:val="sr-Cyrl-CS"/>
        </w:rPr>
        <w:t xml:space="preserve"> Р</w:t>
      </w:r>
      <w:r>
        <w:rPr>
          <w:rFonts w:cs="Arial"/>
          <w:iCs/>
          <w:sz w:val="18"/>
          <w:szCs w:val="18"/>
          <w:lang w:val="ru-RU"/>
        </w:rPr>
        <w:t xml:space="preserve">акића 5 </w:t>
      </w:r>
      <w:r>
        <w:rPr>
          <w:rFonts w:cs="Arial"/>
          <w:iCs/>
          <w:sz w:val="18"/>
          <w:szCs w:val="18"/>
          <w:lang w:val="sr-Cyrl-CS"/>
        </w:rPr>
        <w:br/>
      </w:r>
      <w:r>
        <w:rPr>
          <w:rFonts w:cs="Arial"/>
          <w:iCs/>
          <w:sz w:val="18"/>
          <w:szCs w:val="18"/>
        </w:rPr>
        <w:t>T</w:t>
      </w:r>
      <w:r>
        <w:rPr>
          <w:rFonts w:cs="Arial"/>
          <w:iCs/>
          <w:sz w:val="18"/>
          <w:szCs w:val="18"/>
          <w:lang w:val="ru-RU"/>
        </w:rPr>
        <w:t xml:space="preserve">елефон: 011 </w:t>
      </w:r>
      <w:r>
        <w:rPr>
          <w:rFonts w:cs="Arial"/>
          <w:iCs/>
          <w:sz w:val="18"/>
          <w:szCs w:val="18"/>
          <w:lang w:val="sr-Cyrl-CS"/>
        </w:rPr>
        <w:t>2</w:t>
      </w:r>
      <w:r>
        <w:rPr>
          <w:rFonts w:cs="Arial"/>
          <w:iCs/>
          <w:sz w:val="18"/>
          <w:szCs w:val="18"/>
          <w:lang w:val="ru-RU"/>
        </w:rPr>
        <w:t xml:space="preserve">412-922 (централа) • </w:t>
      </w:r>
      <w:r>
        <w:rPr>
          <w:rFonts w:cs="Arial"/>
          <w:iCs/>
          <w:sz w:val="18"/>
          <w:szCs w:val="18"/>
        </w:rPr>
        <w:t>T</w:t>
      </w:r>
      <w:r>
        <w:rPr>
          <w:rFonts w:cs="Arial"/>
          <w:iCs/>
          <w:sz w:val="18"/>
          <w:szCs w:val="18"/>
          <w:lang w:val="ru-RU"/>
        </w:rPr>
        <w:t>елефакс: 011 2411</w:t>
      </w:r>
      <w:r>
        <w:rPr>
          <w:rFonts w:cs="Arial"/>
          <w:iCs/>
          <w:sz w:val="18"/>
          <w:szCs w:val="18"/>
          <w:lang w:val="sr-Cyrl-CS"/>
        </w:rPr>
        <w:t>-</w:t>
      </w:r>
      <w:r>
        <w:rPr>
          <w:rFonts w:cs="Arial"/>
          <w:iCs/>
          <w:sz w:val="18"/>
          <w:szCs w:val="18"/>
          <w:lang w:val="ru-RU"/>
        </w:rPr>
        <w:t>260 •</w:t>
      </w:r>
      <w:r>
        <w:rPr>
          <w:rFonts w:cs="Arial"/>
          <w:iCs/>
          <w:sz w:val="18"/>
          <w:szCs w:val="18"/>
          <w:lang w:val="sr-Cyrl-CS"/>
        </w:rPr>
        <w:t xml:space="preserve"> </w:t>
      </w:r>
      <w:r>
        <w:rPr>
          <w:rFonts w:cs="Arial"/>
          <w:iCs/>
          <w:sz w:val="18"/>
          <w:szCs w:val="18"/>
          <w:lang w:val="sr-Latn-CS"/>
        </w:rPr>
        <w:t>www.stat.gov.rs</w:t>
      </w:r>
      <w:r>
        <w:rPr>
          <w:rFonts w:cs="Arial"/>
          <w:iCs/>
          <w:sz w:val="18"/>
          <w:szCs w:val="18"/>
          <w:lang w:val="sr-Cyrl-CS"/>
        </w:rPr>
        <w:br/>
      </w:r>
      <w:r>
        <w:rPr>
          <w:rFonts w:cs="Arial"/>
          <w:iCs/>
          <w:sz w:val="18"/>
          <w:szCs w:val="18"/>
          <w:lang w:val="ru-RU"/>
        </w:rPr>
        <w:t xml:space="preserve">Одговара: </w:t>
      </w:r>
      <w:proofErr w:type="spellStart"/>
      <w:r>
        <w:rPr>
          <w:sz w:val="18"/>
          <w:szCs w:val="18"/>
        </w:rPr>
        <w:t>др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Миладин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Ковачевић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директор</w:t>
      </w:r>
      <w:proofErr w:type="spellEnd"/>
      <w:r>
        <w:rPr>
          <w:rFonts w:cs="Arial"/>
          <w:iCs/>
          <w:sz w:val="18"/>
          <w:szCs w:val="18"/>
          <w:lang w:val="sr-Cyrl-CS"/>
        </w:rPr>
        <w:br/>
      </w:r>
      <w:r>
        <w:rPr>
          <w:rFonts w:cs="Arial"/>
          <w:iCs/>
          <w:sz w:val="18"/>
          <w:szCs w:val="18"/>
        </w:rPr>
        <w:t>T</w:t>
      </w:r>
      <w:r>
        <w:rPr>
          <w:rFonts w:cs="Arial"/>
          <w:iCs/>
          <w:sz w:val="18"/>
          <w:szCs w:val="18"/>
          <w:lang w:val="ru-RU"/>
        </w:rPr>
        <w:t xml:space="preserve">ираж: </w:t>
      </w:r>
      <w:r>
        <w:rPr>
          <w:rFonts w:cs="Arial"/>
          <w:iCs/>
          <w:sz w:val="18"/>
          <w:szCs w:val="18"/>
          <w:lang w:val="sr-Latn-CS"/>
        </w:rPr>
        <w:t>20</w:t>
      </w:r>
      <w:r>
        <w:rPr>
          <w:rFonts w:cs="Arial"/>
          <w:iCs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iCs/>
          <w:sz w:val="18"/>
          <w:szCs w:val="18"/>
          <w:lang w:val="sr-Cyrl-CS"/>
        </w:rPr>
        <w:t>годишња</w:t>
      </w:r>
    </w:p>
    <w:sectPr w:rsidR="00C6407F" w:rsidRPr="00BB78C6" w:rsidSect="00975F11">
      <w:footerReference w:type="even" r:id="rId11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B0" w:rsidRDefault="005E31B0" w:rsidP="00B2354B">
      <w:r>
        <w:separator/>
      </w:r>
    </w:p>
  </w:endnote>
  <w:endnote w:type="continuationSeparator" w:id="0">
    <w:p w:rsidR="005E31B0" w:rsidRDefault="005E31B0" w:rsidP="00B2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4B" w:rsidRPr="00B2354B" w:rsidRDefault="00B2354B" w:rsidP="00B2354B">
    <w:pPr>
      <w:pStyle w:val="Footer"/>
      <w:pBdr>
        <w:top w:val="single" w:sz="4" w:space="1" w:color="808080" w:themeColor="background1" w:themeShade="80"/>
      </w:pBdr>
      <w:spacing w:before="120"/>
      <w:rPr>
        <w:sz w:val="16"/>
        <w:szCs w:val="16"/>
        <w:lang w:val="sr-Cyrl-RS"/>
      </w:rPr>
    </w:pPr>
    <w:r w:rsidRPr="00B2354B">
      <w:rPr>
        <w:sz w:val="16"/>
        <w:szCs w:val="16"/>
      </w:rPr>
      <w:t>2</w:t>
    </w:r>
    <w:r>
      <w:rPr>
        <w:sz w:val="16"/>
        <w:szCs w:val="16"/>
      </w:rPr>
      <w:t xml:space="preserve"> </w:t>
    </w:r>
    <w:r>
      <w:rPr>
        <w:sz w:val="16"/>
        <w:szCs w:val="16"/>
        <w:lang w:val="sr-Cyrl-RS"/>
      </w:rPr>
      <w:t xml:space="preserve">                                                                                                 </w:t>
    </w:r>
    <w:r w:rsidR="00975F11">
      <w:rPr>
        <w:sz w:val="16"/>
        <w:szCs w:val="16"/>
        <w:lang w:val="sr-Latn-RS"/>
      </w:rPr>
      <w:t xml:space="preserve">             </w:t>
    </w:r>
    <w:r>
      <w:rPr>
        <w:sz w:val="16"/>
        <w:szCs w:val="16"/>
        <w:lang w:val="sr-Cyrl-RS"/>
      </w:rPr>
      <w:t xml:space="preserve">                                                                  СРБ191 ЗС60 110718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B0" w:rsidRDefault="005E31B0" w:rsidP="00B2354B">
      <w:r>
        <w:separator/>
      </w:r>
    </w:p>
  </w:footnote>
  <w:footnote w:type="continuationSeparator" w:id="0">
    <w:p w:rsidR="005E31B0" w:rsidRDefault="005E31B0" w:rsidP="00B2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2C"/>
    <w:rsid w:val="000105BD"/>
    <w:rsid w:val="000548C9"/>
    <w:rsid w:val="00066CE7"/>
    <w:rsid w:val="000A697C"/>
    <w:rsid w:val="000C072C"/>
    <w:rsid w:val="000C3B8D"/>
    <w:rsid w:val="001649E8"/>
    <w:rsid w:val="0018319F"/>
    <w:rsid w:val="001902F8"/>
    <w:rsid w:val="00212177"/>
    <w:rsid w:val="00264175"/>
    <w:rsid w:val="0027347D"/>
    <w:rsid w:val="00335078"/>
    <w:rsid w:val="00343CA3"/>
    <w:rsid w:val="00367392"/>
    <w:rsid w:val="0037669B"/>
    <w:rsid w:val="003B4798"/>
    <w:rsid w:val="0047582C"/>
    <w:rsid w:val="00482CC4"/>
    <w:rsid w:val="004D375B"/>
    <w:rsid w:val="005C4C1E"/>
    <w:rsid w:val="005E31B0"/>
    <w:rsid w:val="006C1889"/>
    <w:rsid w:val="006D5B3C"/>
    <w:rsid w:val="007232C6"/>
    <w:rsid w:val="007251CD"/>
    <w:rsid w:val="00742890"/>
    <w:rsid w:val="007451B5"/>
    <w:rsid w:val="0076677B"/>
    <w:rsid w:val="00857330"/>
    <w:rsid w:val="00890C88"/>
    <w:rsid w:val="00975F11"/>
    <w:rsid w:val="009E2248"/>
    <w:rsid w:val="00A118C0"/>
    <w:rsid w:val="00A202CA"/>
    <w:rsid w:val="00AB7AC8"/>
    <w:rsid w:val="00AD04B8"/>
    <w:rsid w:val="00B2354B"/>
    <w:rsid w:val="00BB78C6"/>
    <w:rsid w:val="00C6407F"/>
    <w:rsid w:val="00C9447B"/>
    <w:rsid w:val="00D23F94"/>
    <w:rsid w:val="00E06F38"/>
    <w:rsid w:val="00E8405F"/>
    <w:rsid w:val="00E95951"/>
    <w:rsid w:val="00FC7911"/>
    <w:rsid w:val="00FF09E7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6760C"/>
  <w15:docId w15:val="{8E20BC2C-4710-4629-96B6-25EC80F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2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C072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0C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C072C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54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5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376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rzs.stat.gov.rs/WebSite/Public/PageView.aspx?pKey=2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ojana.krzalic@stat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brzs.stat.gov.rs/WebSite/Public/PageView.aspx?pKey=2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Zastita\2018\ZS-60\Grafikon%20Milan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43044852054694"/>
          <c:y val="6.8482984416710246E-2"/>
          <c:w val="0.48117581579723318"/>
          <c:h val="0.88220453247731601"/>
        </c:manualLayout>
      </c:layout>
      <c:doughnutChart>
        <c:varyColors val="1"/>
        <c:ser>
          <c:idx val="0"/>
          <c:order val="0"/>
          <c:explosion val="2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BB-4952-B9B9-CA4386DE77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BB-4952-B9B9-CA4386DE77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BB-4952-B9B9-CA4386DE77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BB-4952-B9B9-CA4386DE778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BB-4952-B9B9-CA4386DE778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CBB-4952-B9B9-CA4386DE778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CBB-4952-B9B9-CA4386DE778A}"/>
              </c:ext>
            </c:extLst>
          </c:dPt>
          <c:dLbls>
            <c:dLbl>
              <c:idx val="0"/>
              <c:layout>
                <c:manualLayout>
                  <c:x val="-2.1380471380471382E-2"/>
                  <c:y val="-0.219506172839506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BB-4952-B9B9-CA4386DE778A}"/>
                </c:ext>
              </c:extLst>
            </c:dLbl>
            <c:dLbl>
              <c:idx val="1"/>
              <c:layout>
                <c:manualLayout>
                  <c:x val="0.16389153992577873"/>
                  <c:y val="7.05555315640388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BB-4952-B9B9-CA4386DE778A}"/>
                </c:ext>
              </c:extLst>
            </c:dLbl>
            <c:dLbl>
              <c:idx val="2"/>
              <c:layout>
                <c:manualLayout>
                  <c:x val="-0.14324915824915829"/>
                  <c:y val="9.7993827160493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BB-4952-B9B9-CA4386DE778A}"/>
                </c:ext>
              </c:extLst>
            </c:dLbl>
            <c:dLbl>
              <c:idx val="3"/>
              <c:layout>
                <c:manualLayout>
                  <c:x val="-0.16890572390572392"/>
                  <c:y val="4.31172839506173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BB-4952-B9B9-CA4386DE778A}"/>
                </c:ext>
              </c:extLst>
            </c:dLbl>
            <c:dLbl>
              <c:idx val="4"/>
              <c:layout>
                <c:manualLayout>
                  <c:x val="-0.17531986531986535"/>
                  <c:y val="2.35185185185185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BB-4952-B9B9-CA4386DE778A}"/>
                </c:ext>
              </c:extLst>
            </c:dLbl>
            <c:dLbl>
              <c:idx val="5"/>
              <c:layout>
                <c:manualLayout>
                  <c:x val="-0.16035353535353536"/>
                  <c:y val="-7.83950617283950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CBB-4952-B9B9-CA4386DE778A}"/>
                </c:ext>
              </c:extLst>
            </c:dLbl>
            <c:dLbl>
              <c:idx val="6"/>
              <c:layout>
                <c:manualLayout>
                  <c:x val="-0.18072288105577763"/>
                  <c:y val="-0.1724692548714774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CBB-4952-B9B9-CA4386DE778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bg1">
                      <a:lumMod val="50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 1'!$A$8:$A$14</c:f>
              <c:strCache>
                <c:ptCount val="7"/>
                <c:pt idx="0">
                  <c:v>Пољопривреда, шумарство и рибарство</c:v>
                </c:pt>
                <c:pt idx="1">
                  <c:v>Рударство</c:v>
                </c:pt>
                <c:pt idx="2">
                  <c:v>Прерађивачка индустрија</c:v>
                </c:pt>
                <c:pt idx="3">
                  <c:v>Снабдевање ел. енергијом, гасом и паром</c:v>
                </c:pt>
                <c:pt idx="4">
                  <c:v>Снабдевање водом и управљање отпадним водама</c:v>
                </c:pt>
                <c:pt idx="5">
                  <c:v>Грађевинарство</c:v>
                </c:pt>
                <c:pt idx="6">
                  <c:v>Сектори услужних делатности</c:v>
                </c:pt>
              </c:strCache>
            </c:strRef>
          </c:cat>
          <c:val>
            <c:numRef>
              <c:f>'TAB 1'!$B$8:$B$14</c:f>
              <c:numCache>
                <c:formatCode>General</c:formatCode>
                <c:ptCount val="7"/>
                <c:pt idx="0">
                  <c:v>95240</c:v>
                </c:pt>
                <c:pt idx="1">
                  <c:v>38376755</c:v>
                </c:pt>
                <c:pt idx="2">
                  <c:v>1646114</c:v>
                </c:pt>
                <c:pt idx="3">
                  <c:v>7573055</c:v>
                </c:pt>
                <c:pt idx="4">
                  <c:v>405223</c:v>
                </c:pt>
                <c:pt idx="5">
                  <c:v>523695</c:v>
                </c:pt>
                <c:pt idx="6">
                  <c:v>297752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CBB-4952-B9B9-CA4386DE7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Dostanic</dc:creator>
  <cp:lastModifiedBy>Dusanka Dostanic</cp:lastModifiedBy>
  <cp:revision>7</cp:revision>
  <cp:lastPrinted>2018-07-11T06:48:00Z</cp:lastPrinted>
  <dcterms:created xsi:type="dcterms:W3CDTF">2018-07-10T11:13:00Z</dcterms:created>
  <dcterms:modified xsi:type="dcterms:W3CDTF">2018-07-11T06:49:00Z</dcterms:modified>
</cp:coreProperties>
</file>