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8DFECC" Type="http://schemas.openxmlformats.org/officeDocument/2006/relationships/officeDocument" Target="/word/document.xml" /><Relationship Id="coreR208DFEC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Style w:val="C3"/>
                <w:color w:val="808080"/>
              </w:rPr>
            </w:pPr>
            <w:r>
              <w:rPr>
                <w:rStyle w:val="C3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808080"/>
              </w:rPr>
            </w:pPr>
            <w:r>
              <w:rPr>
                <w:rStyle w:val="C3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  <w:color w:val="808080"/>
                <w:sz w:val="12"/>
              </w:rPr>
            </w:pPr>
            <w:r>
              <w:rPr>
                <w:rStyle w:val="C3"/>
                <w:b w:val="1"/>
                <w:color w:val="808080"/>
                <w:sz w:val="48"/>
              </w:rPr>
              <w:t>СВ21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063 - год. LXVIII, 09.03.2018.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</w:rPr>
              <w:t xml:space="preserve">Статистика </w:t>
            </w:r>
            <w:r>
              <w:rPr>
                <w:rStyle w:val="C3"/>
                <w:b w:val="1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</w:rPr>
            </w:pPr>
            <w:r>
              <w:t>СРБ063 СВ21 090318</w:t>
            </w:r>
          </w:p>
        </w:tc>
      </w:tr>
    </w:tbl>
    <w:p>
      <w:pPr>
        <w:rPr>
          <w:rStyle w:val="C3"/>
        </w:rPr>
      </w:pPr>
    </w:p>
    <w:p>
      <w:pPr>
        <w:rPr>
          <w:rStyle w:val="C3"/>
        </w:rPr>
      </w:pPr>
    </w:p>
    <w:p>
      <w:pPr>
        <w:pStyle w:val="P7"/>
        <w:spacing w:before="120" w:after="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Регистрована друмска моторна и прикључна возила</w:t>
      </w:r>
      <w:r>
        <w:rPr>
          <w:rStyle w:val="C3"/>
          <w:b w:val="1"/>
          <w:sz w:val="24"/>
        </w:rPr>
        <w:t xml:space="preserve">                                                               </w:t>
      </w:r>
      <w:r>
        <w:rPr>
          <w:rStyle w:val="C3"/>
          <w:b w:val="1"/>
          <w:sz w:val="24"/>
        </w:rPr>
        <w:t>и саобраћајне незгоде на путевима, 20</w:t>
      </w:r>
      <w:r>
        <w:rPr>
          <w:rStyle w:val="C3"/>
          <w:b w:val="1"/>
          <w:sz w:val="24"/>
        </w:rPr>
        <w:t>1</w:t>
      </w:r>
      <w:r>
        <w:rPr>
          <w:rStyle w:val="C3"/>
          <w:b w:val="1"/>
          <w:sz w:val="24"/>
        </w:rPr>
        <w:t>7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sz w:val="8"/>
        </w:rPr>
      </w:pPr>
    </w:p>
    <w:p>
      <w:pPr>
        <w:jc w:val="center"/>
        <w:rPr>
          <w:rStyle w:val="C3"/>
          <w:b w:val="1"/>
          <w:sz w:val="12"/>
        </w:rPr>
      </w:pPr>
    </w:p>
    <w:p>
      <w:pPr>
        <w:pStyle w:val="P18"/>
        <w:spacing w:lineRule="auto" w:line="252" w:before="120" w:after="0"/>
        <w:ind w:firstLine="397"/>
        <w:jc w:val="both"/>
        <w:rPr>
          <w:rStyle w:val="C3"/>
          <w:sz w:val="20"/>
        </w:rPr>
      </w:pPr>
      <w:r>
        <w:rPr>
          <w:rStyle w:val="C3"/>
          <w:sz w:val="20"/>
        </w:rPr>
        <w:t>Број друмских моторних возила регистрованих током 2017. године у Републици Србији већи је у односу на број регистрованих возила у претходној години, и то за 7,9%. Пораст је забележен код свих возила.</w:t>
      </w:r>
    </w:p>
    <w:p>
      <w:pPr>
        <w:pStyle w:val="P18"/>
        <w:spacing w:lineRule="auto" w:line="252" w:before="120" w:after="0"/>
        <w:ind w:firstLine="397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Од домаћих произвођача моторних возила, наjбројнија маркa регистрованих путничких аутомобила je Застава. Најзаступљеније марке путничких аутомобила стране производње су: </w:t>
      </w:r>
      <w:r>
        <w:rPr>
          <w:rStyle w:val="C3"/>
          <w:i w:val="1"/>
          <w:sz w:val="20"/>
        </w:rPr>
        <w:t>Volkswagen</w:t>
      </w:r>
      <w:r>
        <w:rPr>
          <w:rStyle w:val="C3"/>
          <w:sz w:val="20"/>
        </w:rPr>
        <w:t xml:space="preserve">, </w:t>
      </w:r>
      <w:r>
        <w:rPr>
          <w:rStyle w:val="C3"/>
          <w:i w:val="1"/>
          <w:sz w:val="20"/>
        </w:rPr>
        <w:t>Ope</w:t>
      </w:r>
      <w:r>
        <w:rPr>
          <w:rStyle w:val="C3"/>
          <w:i w:val="1"/>
          <w:sz w:val="20"/>
        </w:rPr>
        <w:t>l</w:t>
      </w:r>
      <w:r>
        <w:rPr>
          <w:rStyle w:val="C3"/>
          <w:sz w:val="20"/>
        </w:rPr>
        <w:t xml:space="preserve">, </w:t>
      </w:r>
      <w:r>
        <w:rPr>
          <w:rStyle w:val="C3"/>
          <w:i w:val="1"/>
          <w:sz w:val="20"/>
        </w:rPr>
        <w:t>Ford</w:t>
      </w:r>
      <w:r>
        <w:rPr>
          <w:rStyle w:val="C3"/>
          <w:sz w:val="20"/>
        </w:rPr>
        <w:t xml:space="preserve">, </w:t>
      </w:r>
      <w:r>
        <w:rPr>
          <w:rStyle w:val="C3"/>
          <w:i w:val="1"/>
          <w:sz w:val="20"/>
        </w:rPr>
        <w:t>Fiat</w:t>
      </w:r>
      <w:r>
        <w:rPr>
          <w:rStyle w:val="C3"/>
          <w:sz w:val="20"/>
        </w:rPr>
        <w:t xml:space="preserve">, </w:t>
      </w:r>
      <w:r>
        <w:rPr>
          <w:rStyle w:val="C3"/>
          <w:i w:val="1"/>
          <w:sz w:val="20"/>
        </w:rPr>
        <w:t>Renault</w:t>
      </w:r>
      <w:r>
        <w:rPr>
          <w:rStyle w:val="C3"/>
          <w:sz w:val="20"/>
        </w:rPr>
        <w:t xml:space="preserve">, </w:t>
      </w:r>
      <w:r>
        <w:rPr>
          <w:rStyle w:val="C3"/>
          <w:i w:val="1"/>
          <w:sz w:val="20"/>
        </w:rPr>
        <w:t>Mercedes</w:t>
      </w:r>
      <w:r>
        <w:rPr>
          <w:rStyle w:val="C3"/>
          <w:sz w:val="20"/>
        </w:rPr>
        <w:t xml:space="preserve">, </w:t>
      </w:r>
      <w:r>
        <w:rPr>
          <w:rStyle w:val="C3"/>
          <w:i w:val="1"/>
          <w:sz w:val="20"/>
        </w:rPr>
        <w:t>Peugeot</w:t>
      </w:r>
      <w:r>
        <w:rPr>
          <w:rStyle w:val="C3"/>
          <w:sz w:val="20"/>
        </w:rPr>
        <w:t xml:space="preserve">, </w:t>
      </w:r>
      <w:r>
        <w:rPr>
          <w:rStyle w:val="C3"/>
          <w:i w:val="1"/>
          <w:sz w:val="20"/>
        </w:rPr>
        <w:t>Škoda</w:t>
      </w:r>
      <w:r>
        <w:rPr>
          <w:rStyle w:val="C3"/>
          <w:sz w:val="20"/>
        </w:rPr>
        <w:t xml:space="preserve">. </w:t>
      </w:r>
    </w:p>
    <w:p>
      <w:pPr>
        <w:pStyle w:val="P18"/>
        <w:spacing w:lineRule="auto" w:line="252" w:before="120" w:after="0"/>
        <w:ind w:firstLine="397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Број први пут регистрованих путничких аутомобила у 2017. години у Републици Србији, у односу на претходну годину, мањи је за 4,0%, аутобусa за 32,9%, теретних возила за 4,6%, мотоцикaлa за 31,8%, прикључних возила за 21,2%, мопеда за 46,2% и радних возила за 55,9%. </w:t>
      </w:r>
    </w:p>
    <w:p>
      <w:pPr>
        <w:pStyle w:val="P18"/>
        <w:spacing w:lineRule="auto" w:line="252" w:before="120" w:after="0"/>
        <w:ind w:firstLine="397"/>
        <w:jc w:val="both"/>
        <w:rPr>
          <w:rStyle w:val="C3"/>
          <w:sz w:val="20"/>
        </w:rPr>
      </w:pPr>
      <w:r>
        <w:rPr>
          <w:rStyle w:val="C3"/>
          <w:sz w:val="20"/>
        </w:rPr>
        <w:t>На основу резултата је могуће закључити да су најзаступљенија теретна возила од 1500 до 4999 kg носивости, као и да највећи број ових возила користи евродизел као погонско гориво, што указује на подмлађивање возног парка у складу са најновијим европским прописима.</w:t>
      </w:r>
    </w:p>
    <w:p>
      <w:pPr>
        <w:pStyle w:val="P18"/>
        <w:spacing w:lineRule="auto" w:line="252" w:before="120" w:after="0"/>
        <w:ind w:firstLine="397"/>
        <w:jc w:val="both"/>
        <w:rPr>
          <w:rStyle w:val="C3"/>
          <w:sz w:val="20"/>
        </w:rPr>
      </w:pPr>
      <w:r>
        <w:rPr>
          <w:rStyle w:val="C3"/>
          <w:sz w:val="20"/>
        </w:rPr>
        <w:t>Код путничких аутомобила новијег датума на друмовима доминирају возила величине мотора до 2000 cm</w:t>
      </w:r>
      <w:r>
        <w:rPr>
          <w:rStyle w:val="C3"/>
          <w:sz w:val="20"/>
          <w:vertAlign w:val="superscript"/>
        </w:rPr>
        <w:t>3</w:t>
      </w:r>
      <w:r>
        <w:rPr>
          <w:rStyle w:val="C3"/>
          <w:sz w:val="20"/>
        </w:rPr>
        <w:t>, процентуално посматрано, заступљеност возила са дизелом као погонско гориво има више од оних са бензином.</w:t>
      </w:r>
    </w:p>
    <w:p>
      <w:pPr>
        <w:pStyle w:val="P18"/>
        <w:spacing w:lineRule="auto" w:line="252" w:before="120" w:after="0"/>
        <w:ind w:firstLine="397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Укупан број саобраћајних незгода у 2017. години већи је за 2,1% у односу на 2016. годину. Већи број саобраћајаних незгода забележен је у насељу и износи 81,4% у односу на укупан број саобраћајних незгода. </w:t>
      </w:r>
    </w:p>
    <w:p>
      <w:pPr>
        <w:pStyle w:val="P18"/>
        <w:spacing w:lineRule="auto" w:line="252" w:before="120" w:after="0"/>
        <w:ind w:firstLine="397"/>
        <w:jc w:val="both"/>
        <w:rPr>
          <w:rStyle w:val="C3"/>
          <w:sz w:val="20"/>
        </w:rPr>
      </w:pPr>
      <w:r>
        <w:rPr>
          <w:rStyle w:val="C3"/>
          <w:sz w:val="20"/>
        </w:rPr>
        <w:t>Број настрадалих лица у 2017. години је већи за 2,4% у односу на 2016. годину.</w:t>
      </w:r>
    </w:p>
    <w:p>
      <w:pPr>
        <w:spacing w:lineRule="auto" w:line="252"/>
        <w:jc w:val="center"/>
        <w:rPr>
          <w:rStyle w:val="C3"/>
          <w:b w:val="1"/>
          <w:sz w:val="10"/>
        </w:rPr>
      </w:pPr>
    </w:p>
    <w:p>
      <w:pPr>
        <w:jc w:val="center"/>
        <w:rPr>
          <w:rStyle w:val="C3"/>
          <w:b w:val="1"/>
          <w:sz w:val="10"/>
        </w:rPr>
      </w:pPr>
    </w:p>
    <w:p>
      <w:pPr>
        <w:jc w:val="center"/>
        <w:rPr>
          <w:rStyle w:val="C3"/>
          <w:b w:val="1"/>
          <w:sz w:val="10"/>
        </w:rPr>
      </w:pPr>
    </w:p>
    <w:p>
      <w:pPr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  <w:vertAlign w:val="superscript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Број укупно р</w:t>
      </w:r>
      <w:r>
        <w:rPr>
          <w:rStyle w:val="C3"/>
          <w:b w:val="1"/>
        </w:rPr>
        <w:t>егистрованих друмских моторних и прик</w:t>
      </w:r>
      <w:r>
        <w:rPr>
          <w:rStyle w:val="C3"/>
          <w:b w:val="1"/>
        </w:rPr>
        <w:t>љ</w:t>
      </w:r>
      <w:r>
        <w:rPr>
          <w:rStyle w:val="C3"/>
          <w:b w:val="1"/>
        </w:rPr>
        <w:t>учних возила</w:t>
      </w:r>
      <w:r>
        <w:rPr>
          <w:rStyle w:val="C3"/>
          <w:b w:val="1"/>
          <w:vertAlign w:val="superscript"/>
        </w:rPr>
        <w:t>1</w:t>
      </w:r>
      <w:r>
        <w:rPr>
          <w:rStyle w:val="C3"/>
          <w:b w:val="1"/>
          <w:vertAlign w:val="superscript"/>
        </w:rPr>
        <w:t>)</w:t>
      </w:r>
      <w:r>
        <w:rPr>
          <w:rStyle w:val="C3"/>
          <w:b w:val="1"/>
          <w:vertAlign w:val="superscript"/>
        </w:rPr>
        <w:t xml:space="preserve">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  <w:tc>
          <w:tcPr>
            <w:tcW w:w="652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sz w:val="16"/>
                <w:u w:val="single"/>
              </w:rPr>
              <w:t>2017</w:t>
            </w:r>
          </w:p>
          <w:p>
            <w:pPr>
              <w:spacing w:lineRule="auto" w:line="252"/>
              <w:jc w:val="center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sz w:val="16"/>
              </w:rPr>
              <w:t>2016</w:t>
            </w: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  <w:tc>
          <w:tcPr>
            <w:tcW w:w="652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Шума-дије и Запад-не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Јужне и Источ-не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Косово и Мето-хија</w:t>
            </w: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Шума-дије и Запад-не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Јужне и Источ-не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Косово и Мето-хија</w:t>
            </w:r>
          </w:p>
        </w:tc>
        <w:tc>
          <w:tcPr>
            <w:tcW w:w="652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Mопеди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23641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6295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7312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5163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4854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24837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5929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7724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5330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5838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105,1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Мотоцикли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37897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10384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12153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8779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6550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31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41596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11056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12723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9505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8276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109,8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Путнички аутомобили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1824628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529783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479094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503775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301939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10037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1968787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553079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504147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523647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378711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9203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107,9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Аутобуси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9128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3620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1961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2013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1476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58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9929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3703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2083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2070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2015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108,8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Теретна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204130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61719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50087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62343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29536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445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223629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67394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53490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66275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36048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422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109,6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Прикључна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145528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17207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26779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55945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45489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108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154310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18286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28821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57966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49131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106,0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Радна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8552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1374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4898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1427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838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9439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1560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5359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1515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990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110,4</w:t>
            </w:r>
          </w:p>
        </w:tc>
      </w:tr>
    </w:tbl>
    <w:p>
      <w:pPr>
        <w:rPr>
          <w:rStyle w:val="C3"/>
          <w:sz w:val="14"/>
        </w:rPr>
      </w:pPr>
    </w:p>
    <w:p>
      <w:pPr>
        <w:rPr>
          <w:rStyle w:val="C3"/>
          <w:b w:val="1"/>
          <w:sz w:val="14"/>
          <w:u w:val="single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ind w:hanging="170" w:left="170"/>
        <w:jc w:val="both"/>
        <w:rPr>
          <w:rStyle w:val="C3"/>
          <w:sz w:val="14"/>
        </w:rPr>
      </w:pPr>
      <w:r>
        <w:rPr>
          <w:rStyle w:val="C3"/>
          <w:sz w:val="14"/>
          <w:vertAlign w:val="superscript"/>
        </w:rPr>
        <w:t>1)</w:t>
      </w:r>
      <w:r>
        <w:rPr>
          <w:rStyle w:val="C3"/>
          <w:sz w:val="14"/>
        </w:rPr>
        <w:t xml:space="preserve"> Обухваћена су сва возила која су у било ком периоду извештајне године имала важећу саобраћајну дозволу. Нису обухваћена возила регистрована привременом таблицом, возила МУП-а, возила Војске Србије, ни возила страних представништава.</w:t>
      </w:r>
    </w:p>
    <w:p>
      <w:pPr>
        <w:spacing w:after="40"/>
        <w:jc w:val="center"/>
        <w:rPr>
          <w:rStyle w:val="C3"/>
          <w:b w:val="1"/>
        </w:rPr>
      </w:pPr>
    </w:p>
    <w:p>
      <w:pPr>
        <w:spacing w:lineRule="auto" w:line="252" w:after="40"/>
        <w:jc w:val="center"/>
        <w:rPr>
          <w:rStyle w:val="C3"/>
          <w:b w:val="1"/>
          <w:vertAlign w:val="superscript"/>
        </w:rPr>
      </w:pPr>
      <w:r>
        <w:rPr>
          <w:rStyle w:val="C3"/>
          <w:b w:val="1"/>
        </w:rPr>
        <w:t xml:space="preserve">2. </w:t>
      </w:r>
      <w:r>
        <w:rPr>
          <w:rStyle w:val="C3"/>
          <w:b w:val="1"/>
        </w:rPr>
        <w:t>Број први пут р</w:t>
      </w:r>
      <w:r>
        <w:rPr>
          <w:rStyle w:val="C3"/>
          <w:b w:val="1"/>
        </w:rPr>
        <w:t>егистрованих друмских моторних и прик</w:t>
      </w:r>
      <w:r>
        <w:rPr>
          <w:rStyle w:val="C3"/>
          <w:b w:val="1"/>
        </w:rPr>
        <w:t>љ</w:t>
      </w:r>
      <w:r>
        <w:rPr>
          <w:rStyle w:val="C3"/>
          <w:b w:val="1"/>
        </w:rPr>
        <w:t>учних возила</w:t>
      </w:r>
      <w:r>
        <w:rPr>
          <w:rStyle w:val="C3"/>
          <w:b w:val="1"/>
          <w:vertAlign w:val="superscript"/>
        </w:rPr>
        <w:t>1</w:t>
      </w:r>
      <w:r>
        <w:rPr>
          <w:rStyle w:val="C3"/>
          <w:b w:val="1"/>
          <w:vertAlign w:val="superscript"/>
        </w:rPr>
        <w:t>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  <w:tc>
          <w:tcPr>
            <w:tcW w:w="652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sz w:val="16"/>
                <w:u w:val="single"/>
              </w:rPr>
              <w:t>2017</w:t>
            </w:r>
          </w:p>
          <w:p>
            <w:pPr>
              <w:spacing w:lineRule="auto" w:line="252"/>
              <w:jc w:val="center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sz w:val="16"/>
              </w:rPr>
              <w:t>2016</w:t>
            </w: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  <w:tc>
          <w:tcPr>
            <w:tcW w:w="652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Шума-дије и Запад-не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Јужне и Источ-не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Косово и Мето-хија</w:t>
            </w: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Шума-дије и Запад-не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Јужне и Источ-не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Косово и Мето-хија</w:t>
            </w:r>
          </w:p>
        </w:tc>
        <w:tc>
          <w:tcPr>
            <w:tcW w:w="652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Mопеди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2422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563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654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491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647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1302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190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348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344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419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53,8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Мотоцикли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3933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866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1169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1002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892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2681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645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693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724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618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68,2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Путнички аутомобили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136258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41097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37908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34927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21922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404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130804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38251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36345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34683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21174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351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96,0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Аутобуси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937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353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179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196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214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67,1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Теретна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18343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6476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4270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5096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2484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17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17502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6424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4048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4890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2132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95,4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Прикључна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7870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1455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2629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2663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1114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6203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1100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2096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2067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931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78,8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Радна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2099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1070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345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481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926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489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44,1</w:t>
            </w:r>
          </w:p>
        </w:tc>
      </w:tr>
    </w:tbl>
    <w:p>
      <w:pPr>
        <w:spacing w:lineRule="auto" w:line="252"/>
        <w:jc w:val="center"/>
        <w:rPr>
          <w:rStyle w:val="C3"/>
          <w:sz w:val="6"/>
        </w:rPr>
      </w:pPr>
    </w:p>
    <w:p>
      <w:pPr>
        <w:spacing w:lineRule="auto" w:line="252"/>
        <w:jc w:val="both"/>
        <w:rPr>
          <w:rStyle w:val="C3"/>
          <w:sz w:val="10"/>
        </w:rPr>
      </w:pPr>
    </w:p>
    <w:p>
      <w:pPr>
        <w:spacing w:lineRule="auto" w:line="252"/>
        <w:jc w:val="both"/>
        <w:rPr>
          <w:rStyle w:val="C3"/>
          <w:b w:val="1"/>
          <w:sz w:val="14"/>
          <w:u w:val="single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spacing w:lineRule="auto" w:line="252"/>
        <w:jc w:val="both"/>
        <w:rPr>
          <w:rStyle w:val="C3"/>
          <w:sz w:val="14"/>
        </w:rPr>
      </w:pPr>
      <w:r>
        <w:rPr>
          <w:rStyle w:val="C3"/>
          <w:sz w:val="14"/>
          <w:vertAlign w:val="superscript"/>
        </w:rPr>
        <w:t>1)</w:t>
      </w:r>
      <w:r>
        <w:rPr>
          <w:rStyle w:val="C3"/>
          <w:sz w:val="14"/>
        </w:rPr>
        <w:t xml:space="preserve">  Нису обухваћена возила регистрована привременом таблицом, возила МУП-а, возила Војске Србије, ни возила страних представништава.</w:t>
      </w:r>
    </w:p>
    <w:p>
      <w:pPr>
        <w:tabs>
          <w:tab w:val="left" w:pos="3969" w:leader="none"/>
        </w:tabs>
        <w:spacing w:lineRule="auto" w:line="252"/>
        <w:jc w:val="center"/>
        <w:rPr>
          <w:rStyle w:val="C3"/>
          <w:sz w:val="60"/>
        </w:rPr>
      </w:pPr>
    </w:p>
    <w:p>
      <w:pPr>
        <w:spacing w:lineRule="auto" w:line="252" w:after="40"/>
        <w:jc w:val="center"/>
        <w:rPr>
          <w:rStyle w:val="C3"/>
          <w:b w:val="1"/>
          <w:vertAlign w:val="superscript"/>
        </w:rPr>
      </w:pPr>
      <w:r>
        <w:rPr>
          <w:rStyle w:val="C3"/>
          <w:b w:val="1"/>
        </w:rPr>
        <w:t>3. Број регистрованих друмских моторних и прикључних возила чија је година производње</w:t>
      </w:r>
      <w:r>
        <w:rPr>
          <w:rStyle w:val="C3"/>
          <w:b w:val="1"/>
        </w:rPr>
        <w:t xml:space="preserve"> текућа</w:t>
      </w:r>
      <w:r>
        <w:rPr>
          <w:rStyle w:val="C3"/>
          <w:b w:val="1"/>
          <w:vertAlign w:val="superscript"/>
        </w:rPr>
        <w:t>1</w:t>
      </w:r>
      <w:r>
        <w:rPr>
          <w:rStyle w:val="C3"/>
          <w:b w:val="1"/>
          <w:vertAlign w:val="superscript"/>
        </w:rPr>
        <w:t>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  <w:tc>
          <w:tcPr>
            <w:tcW w:w="652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sz w:val="16"/>
                <w:u w:val="single"/>
              </w:rPr>
              <w:t>2017</w:t>
            </w:r>
          </w:p>
          <w:p>
            <w:pPr>
              <w:spacing w:lineRule="auto" w:line="252"/>
              <w:jc w:val="center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sz w:val="16"/>
              </w:rPr>
              <w:t>2016</w:t>
            </w: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  <w:tc>
          <w:tcPr>
            <w:tcW w:w="3940" w:type="dxa"/>
            <w:gridSpan w:val="6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  <w:tc>
          <w:tcPr>
            <w:tcW w:w="652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Шума-дије и Запад-не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Јужне и Источ-не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Косово и Мето-хија</w:t>
            </w: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Град Бео-град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Војво-дине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Шума-дије и Запад-не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Јужне и Источ-не Србије</w:t>
            </w:r>
          </w:p>
        </w:tc>
        <w:tc>
          <w:tcPr>
            <w:tcW w:w="6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Регион Косово и Мето-хија</w:t>
            </w:r>
          </w:p>
        </w:tc>
        <w:tc>
          <w:tcPr>
            <w:tcW w:w="652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Mопеди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502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243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577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184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114,9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Мотоцикли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286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773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185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146,1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Путнички аутомобили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16720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11893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2753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1347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675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52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18838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13499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2885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1488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949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112,7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Аутобуси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232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232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269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248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115,9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Теретна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4925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3733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614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406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5636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4364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745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376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114,4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Прикључна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3254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983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1064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881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324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3597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998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1142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934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516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110,5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Радна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231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305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164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103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132,0</w:t>
            </w:r>
          </w:p>
        </w:tc>
      </w:tr>
    </w:tbl>
    <w:p>
      <w:pPr>
        <w:spacing w:lineRule="auto" w:line="252"/>
        <w:jc w:val="center"/>
        <w:rPr>
          <w:rStyle w:val="C3"/>
          <w:sz w:val="6"/>
        </w:rPr>
      </w:pPr>
    </w:p>
    <w:p>
      <w:pPr>
        <w:spacing w:lineRule="auto" w:line="252"/>
        <w:jc w:val="both"/>
        <w:rPr>
          <w:rStyle w:val="C3"/>
          <w:sz w:val="10"/>
        </w:rPr>
      </w:pPr>
    </w:p>
    <w:p>
      <w:pPr>
        <w:spacing w:lineRule="auto" w:line="252"/>
        <w:jc w:val="both"/>
        <w:rPr>
          <w:rStyle w:val="C3"/>
          <w:b w:val="1"/>
          <w:sz w:val="14"/>
          <w:u w:val="single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spacing w:lineRule="auto" w:line="252"/>
        <w:jc w:val="both"/>
        <w:rPr>
          <w:rStyle w:val="C3"/>
          <w:sz w:val="14"/>
        </w:rPr>
      </w:pPr>
      <w:r>
        <w:rPr>
          <w:rStyle w:val="C3"/>
          <w:sz w:val="14"/>
          <w:vertAlign w:val="superscript"/>
        </w:rPr>
        <w:t>1)</w:t>
      </w:r>
      <w:r>
        <w:rPr>
          <w:rStyle w:val="C3"/>
          <w:sz w:val="14"/>
        </w:rPr>
        <w:t xml:space="preserve">  Нису обухваћена возила регистрована привременом таблицом, возила МУП-а, возила Војске Србије, ни возила страних представништава.</w:t>
      </w:r>
    </w:p>
    <w:p>
      <w:pPr>
        <w:tabs>
          <w:tab w:val="left" w:pos="3969" w:leader="none"/>
        </w:tabs>
        <w:spacing w:lineRule="auto" w:line="252"/>
        <w:jc w:val="center"/>
        <w:rPr>
          <w:rStyle w:val="C3"/>
          <w:sz w:val="60"/>
        </w:rPr>
      </w:pPr>
    </w:p>
    <w:p>
      <w:pPr>
        <w:spacing w:lineRule="auto" w:line="252" w:after="40"/>
        <w:jc w:val="center"/>
        <w:rPr>
          <w:rStyle w:val="C3"/>
          <w:b w:val="1"/>
        </w:rPr>
      </w:pPr>
      <w:r>
        <w:rPr>
          <w:rStyle w:val="C3"/>
          <w:b w:val="1"/>
        </w:rPr>
        <w:t>4. Број први пут регистрованих теретних возила према носивости</w:t>
      </w:r>
    </w:p>
    <w:tbl>
      <w:tblPr>
        <w:tblStyle w:val="T2"/>
        <w:tblW w:w="0" w:type="auto"/>
        <w:tblInd w:w="57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Носивост (kg)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3742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Style w:val="C3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први пут регистрована теретна возила до две године старости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4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Style w:val="C3"/>
                <w:sz w:val="14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Style w:val="C3"/>
                <w:sz w:val="14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Style w:val="C3"/>
                <w:sz w:val="14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18343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5018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17502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5207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До 999 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1000-1499 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409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90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356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1500-2999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7362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2582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3517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342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3000-4999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4893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1070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9503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1567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5000-6999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438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92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522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2439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7000-9999  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600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97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10000-14999 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1434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323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2851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25</w:t>
            </w:r>
          </w:p>
        </w:tc>
      </w:tr>
      <w:tr>
        <w:trPr>
          <w:wAfter w:w="0" w:type="dxa"/>
          <w:trHeight w:hRule="atLeast" w:val="20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Изнад 15000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3191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756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360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733</w:t>
            </w:r>
          </w:p>
        </w:tc>
      </w:tr>
    </w:tbl>
    <w:p>
      <w:pPr>
        <w:spacing w:lineRule="auto" w:line="252"/>
        <w:rPr>
          <w:rStyle w:val="C3"/>
        </w:rPr>
      </w:pPr>
    </w:p>
    <w:p>
      <w:pPr>
        <w:spacing w:lineRule="auto" w:line="252"/>
        <w:rPr>
          <w:rStyle w:val="C3"/>
          <w:sz w:val="14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spacing w:lineRule="auto" w:line="252" w:before="120" w:after="60"/>
        <w:jc w:val="center"/>
        <w:rPr>
          <w:rStyle w:val="C3"/>
          <w:b w:val="1"/>
        </w:rPr>
      </w:pPr>
    </w:p>
    <w:p>
      <w:pPr>
        <w:spacing w:lineRule="auto" w:line="252" w:before="120" w:after="60"/>
        <w:jc w:val="center"/>
        <w:rPr>
          <w:rStyle w:val="C3"/>
          <w:b w:val="1"/>
        </w:rPr>
      </w:pPr>
      <w:r>
        <w:rPr>
          <w:rStyle w:val="C3"/>
          <w:b w:val="1"/>
        </w:rPr>
        <w:t>5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Број први пут р</w:t>
      </w:r>
      <w:r>
        <w:rPr>
          <w:rStyle w:val="C3"/>
          <w:b w:val="1"/>
        </w:rPr>
        <w:t xml:space="preserve">егистрованих </w:t>
      </w:r>
      <w:r>
        <w:rPr>
          <w:rStyle w:val="C3"/>
          <w:b w:val="1"/>
        </w:rPr>
        <w:t>теретних возила према врсти погонског горива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93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Врста погонског горива</w:t>
            </w:r>
          </w:p>
        </w:tc>
        <w:tc>
          <w:tcPr>
            <w:tcW w:w="3814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3814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</w:tr>
      <w:tr>
        <w:trPr>
          <w:wAfter w:w="0" w:type="dxa"/>
        </w:trPr>
        <w:tc>
          <w:tcPr>
            <w:tcW w:w="229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</w:p>
        </w:tc>
        <w:tc>
          <w:tcPr>
            <w:tcW w:w="1907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907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први пут регистрована теретна возила до две године старости</w:t>
            </w:r>
          </w:p>
        </w:tc>
        <w:tc>
          <w:tcPr>
            <w:tcW w:w="1907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907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први пут регистрована теретна возила до две године старости</w:t>
            </w:r>
          </w:p>
        </w:tc>
      </w:tr>
      <w:tr>
        <w:trPr>
          <w:wAfter w:w="0" w:type="dxa"/>
          <w:trHeight w:hRule="atLeast" w:val="152"/>
        </w:trPr>
        <w:tc>
          <w:tcPr>
            <w:tcW w:w="22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Укупно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18343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5018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17502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5248</w:t>
            </w:r>
          </w:p>
        </w:tc>
      </w:tr>
      <w:tr>
        <w:trPr>
          <w:wAfter w:w="0" w:type="dxa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Бензин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394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198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Евродизел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14466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4083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875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209</w:t>
            </w:r>
          </w:p>
        </w:tc>
      </w:tr>
      <w:tr>
        <w:trPr>
          <w:wAfter w:w="0" w:type="dxa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Дизел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2807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209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12707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3910</w:t>
            </w:r>
          </w:p>
        </w:tc>
      </w:tr>
      <w:tr>
        <w:trPr>
          <w:wAfter w:w="0" w:type="dxa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Бензин-гас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645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518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3248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646</w:t>
            </w:r>
          </w:p>
        </w:tc>
      </w:tr>
    </w:tbl>
    <w:p>
      <w:pPr>
        <w:spacing w:lineRule="auto" w:line="252"/>
        <w:rPr>
          <w:rStyle w:val="C3"/>
        </w:rPr>
      </w:pPr>
    </w:p>
    <w:p>
      <w:pPr>
        <w:spacing w:lineRule="auto" w:line="252"/>
        <w:rPr>
          <w:rStyle w:val="C3"/>
          <w:sz w:val="14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spacing w:lineRule="auto" w:line="252" w:after="60"/>
        <w:ind w:hanging="284" w:left="284"/>
        <w:jc w:val="center"/>
        <w:rPr>
          <w:rStyle w:val="C3"/>
          <w:sz w:val="32"/>
        </w:rPr>
      </w:pPr>
    </w:p>
    <w:p>
      <w:pPr>
        <w:spacing w:lineRule="auto" w:line="252" w:after="60"/>
        <w:ind w:hanging="284" w:left="284"/>
        <w:jc w:val="center"/>
        <w:rPr>
          <w:rStyle w:val="C3"/>
          <w:b w:val="1"/>
        </w:rPr>
      </w:pPr>
      <w:r>
        <w:rPr>
          <w:rStyle w:val="C3"/>
          <w:b w:val="1"/>
        </w:rPr>
        <w:t>6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Број први пут р</w:t>
      </w:r>
      <w:r>
        <w:rPr>
          <w:rStyle w:val="C3"/>
          <w:b w:val="1"/>
        </w:rPr>
        <w:t xml:space="preserve">егистрованих </w:t>
      </w:r>
      <w:r>
        <w:rPr>
          <w:rStyle w:val="C3"/>
          <w:b w:val="1"/>
        </w:rPr>
        <w:t xml:space="preserve">путничких аутомобила према величини мотора и  најдоминантнијим врстама погонских горива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93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Величина мотора (cm</w:t>
            </w:r>
            <w:r>
              <w:rPr>
                <w:rStyle w:val="C3"/>
                <w:sz w:val="16"/>
                <w:vertAlign w:val="superscript"/>
              </w:rPr>
              <w:t>3</w:t>
            </w:r>
            <w:r>
              <w:rPr>
                <w:rStyle w:val="C3"/>
                <w:sz w:val="16"/>
              </w:rPr>
              <w:t>)</w:t>
            </w:r>
          </w:p>
        </w:tc>
        <w:tc>
          <w:tcPr>
            <w:tcW w:w="3814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3814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</w:tr>
      <w:tr>
        <w:trPr>
          <w:wAfter w:w="0" w:type="dxa"/>
        </w:trPr>
        <w:tc>
          <w:tcPr>
            <w:tcW w:w="229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</w:p>
        </w:tc>
        <w:tc>
          <w:tcPr>
            <w:tcW w:w="1907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 први пут регистровани путнички аутомобили</w:t>
            </w:r>
          </w:p>
        </w:tc>
        <w:tc>
          <w:tcPr>
            <w:tcW w:w="1907" w:type="dxa"/>
            <w:tcBorders>
              <w:bottom w:val="single" w:sz="4" w:space="0" w:shadow="0" w:frame="0"/>
            </w:tcBorders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907" w:type="dxa"/>
            <w:tcBorders>
              <w:bottom w:val="single" w:sz="4" w:space="0" w:shadow="0" w:frame="0"/>
            </w:tcBorders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 први пут регистровани путнички аутомобили</w:t>
            </w:r>
          </w:p>
        </w:tc>
        <w:tc>
          <w:tcPr>
            <w:tcW w:w="1907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52" w:before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први пут регистровани путнички аутомобили до две године старости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Style w:val="C3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Укупно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1362</w:t>
            </w:r>
            <w:r>
              <w:rPr>
                <w:rStyle w:val="C3"/>
                <w:b w:val="1"/>
                <w:sz w:val="16"/>
              </w:rPr>
              <w:t>58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19166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130801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17944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Style w:val="C3"/>
                <w:b w:val="1"/>
                <w:sz w:val="16"/>
              </w:rPr>
            </w:pPr>
          </w:p>
        </w:tc>
        <w:tc>
          <w:tcPr>
            <w:tcW w:w="381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Погонско гориво – бензин</w:t>
            </w:r>
          </w:p>
        </w:tc>
        <w:tc>
          <w:tcPr>
            <w:tcW w:w="381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Погонско гориво – бензин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Укупно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48208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9760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44611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8943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До 1399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29480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6913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6308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436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1400‒1999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18162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2719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36454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7957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Преко 2000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566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128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1849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550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Style w:val="C3"/>
                <w:b w:val="1"/>
                <w:sz w:val="16"/>
              </w:rPr>
            </w:pPr>
          </w:p>
        </w:tc>
        <w:tc>
          <w:tcPr>
            <w:tcW w:w="381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Style w:val="C3"/>
                <w:sz w:val="16"/>
                <w:vertAlign w:val="superscript"/>
              </w:rPr>
            </w:pPr>
            <w:r>
              <w:rPr>
                <w:rStyle w:val="C3"/>
                <w:sz w:val="16"/>
              </w:rPr>
              <w:t>Погонско гориво – дизел</w:t>
            </w:r>
            <w:r>
              <w:rPr>
                <w:rStyle w:val="C3"/>
                <w:sz w:val="16"/>
                <w:vertAlign w:val="superscript"/>
              </w:rPr>
              <w:t>1)</w:t>
            </w:r>
          </w:p>
        </w:tc>
        <w:tc>
          <w:tcPr>
            <w:tcW w:w="381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Погонско гориво – дизел</w:t>
            </w:r>
            <w:r>
              <w:rPr>
                <w:rStyle w:val="C3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Укупно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86912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9412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83110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6"/>
              </w:rPr>
            </w:pPr>
            <w:r>
              <w:rPr>
                <w:rStyle w:val="C3"/>
                <w:b w:val="1"/>
                <w:color w:val="000000"/>
                <w:sz w:val="16"/>
              </w:rPr>
              <w:t>8542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До 1399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6916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451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378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12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1400‒1999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74345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7739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48835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3740</w:t>
            </w:r>
          </w:p>
        </w:tc>
      </w:tr>
      <w:tr>
        <w:trPr>
          <w:wAfter w:w="0" w:type="dxa"/>
          <w:trHeight w:hRule="atLeast" w:val="20"/>
        </w:trPr>
        <w:tc>
          <w:tcPr>
            <w:tcW w:w="22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Преко 2000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5651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1222</w:t>
            </w:r>
          </w:p>
        </w:tc>
        <w:tc>
          <w:tcPr>
            <w:tcW w:w="1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33897</w:t>
            </w:r>
          </w:p>
        </w:tc>
        <w:tc>
          <w:tcPr>
            <w:tcW w:w="1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6"/>
              </w:rPr>
            </w:pPr>
            <w:r>
              <w:rPr>
                <w:rStyle w:val="C3"/>
                <w:color w:val="000000"/>
                <w:sz w:val="16"/>
              </w:rPr>
              <w:t>4790</w:t>
            </w:r>
          </w:p>
        </w:tc>
      </w:tr>
    </w:tbl>
    <w:p>
      <w:pPr>
        <w:spacing w:lineRule="auto" w:line="252"/>
        <w:rPr>
          <w:rStyle w:val="C3"/>
          <w:sz w:val="14"/>
        </w:rPr>
      </w:pPr>
    </w:p>
    <w:p>
      <w:pPr>
        <w:spacing w:lineRule="auto" w:line="252"/>
        <w:rPr>
          <w:rStyle w:val="C3"/>
          <w:sz w:val="14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spacing w:lineRule="auto" w:line="252"/>
        <w:rPr>
          <w:rStyle w:val="C3"/>
          <w:sz w:val="14"/>
        </w:rPr>
      </w:pPr>
      <w:r>
        <w:rPr>
          <w:rStyle w:val="C3"/>
          <w:sz w:val="14"/>
          <w:vertAlign w:val="superscript"/>
        </w:rPr>
        <w:t xml:space="preserve"> 1)</w:t>
      </w:r>
      <w:r>
        <w:rPr>
          <w:rStyle w:val="C3"/>
          <w:sz w:val="14"/>
        </w:rPr>
        <w:t xml:space="preserve"> Дизел погонско гориво обухвата дизел и евродизел.</w:t>
      </w:r>
    </w:p>
    <w:p>
      <w:pPr>
        <w:spacing w:lineRule="auto" w:line="252" w:after="60"/>
        <w:jc w:val="center"/>
        <w:rPr>
          <w:rStyle w:val="C3"/>
          <w:sz w:val="32"/>
        </w:rPr>
      </w:pPr>
    </w:p>
    <w:p>
      <w:pPr>
        <w:spacing w:lineRule="auto" w:line="252" w:after="60"/>
        <w:jc w:val="center"/>
        <w:rPr>
          <w:rStyle w:val="C3"/>
          <w:b w:val="1"/>
        </w:rPr>
      </w:pPr>
      <w:r>
        <w:rPr>
          <w:rStyle w:val="C3"/>
          <w:b w:val="1"/>
        </w:rPr>
        <w:t>7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Број саобраћајних незгода на путевима</w:t>
      </w:r>
      <w:r>
        <w:rPr>
          <w:rStyle w:val="C3"/>
          <w:b w:val="1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6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357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</w:tr>
      <w:tr>
        <w:trPr>
          <w:wAfter w:w="0" w:type="dxa"/>
        </w:trPr>
        <w:tc>
          <w:tcPr>
            <w:tcW w:w="266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1191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са повређеним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са повређеним лицима</w:t>
            </w:r>
          </w:p>
        </w:tc>
      </w:tr>
      <w:tr>
        <w:trPr>
          <w:wAfter w:w="0" w:type="dxa"/>
          <w:trHeight w:hRule="atLeast" w:val="148"/>
        </w:trPr>
        <w:tc>
          <w:tcPr>
            <w:tcW w:w="26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У к у п н 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14382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551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13831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14691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524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14167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   У насељу –  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12140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332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11808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11959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278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11681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    Ван насеља – 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2242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219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2023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2732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246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227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2486</w:t>
            </w:r>
          </w:p>
        </w:tc>
      </w:tr>
    </w:tbl>
    <w:p>
      <w:pPr>
        <w:spacing w:lineRule="auto" w:line="252"/>
        <w:rPr>
          <w:rStyle w:val="C3"/>
          <w:sz w:val="14"/>
        </w:rPr>
      </w:pPr>
    </w:p>
    <w:p>
      <w:pPr>
        <w:spacing w:lineRule="auto" w:line="252"/>
        <w:rPr>
          <w:rStyle w:val="C3"/>
          <w:b w:val="1"/>
          <w:sz w:val="14"/>
          <w:u w:val="single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spacing w:lineRule="auto" w:line="252"/>
        <w:rPr>
          <w:rStyle w:val="C3"/>
          <w:sz w:val="14"/>
        </w:rPr>
      </w:pPr>
      <w:r>
        <w:rPr>
          <w:rStyle w:val="C3"/>
          <w:sz w:val="14"/>
          <w:vertAlign w:val="superscript"/>
        </w:rPr>
        <w:t>1)</w:t>
      </w:r>
      <w:r>
        <w:rPr>
          <w:rStyle w:val="C3"/>
          <w:sz w:val="14"/>
        </w:rPr>
        <w:t xml:space="preserve"> Без података за АП Косово и Метохија.</w:t>
      </w:r>
    </w:p>
    <w:p>
      <w:pPr>
        <w:spacing w:lineRule="auto" w:line="252" w:after="60"/>
        <w:jc w:val="center"/>
        <w:rPr>
          <w:rStyle w:val="C3"/>
          <w:sz w:val="32"/>
        </w:rPr>
      </w:pPr>
    </w:p>
    <w:p>
      <w:pPr>
        <w:spacing w:lineRule="auto" w:line="252" w:after="60"/>
        <w:jc w:val="center"/>
        <w:rPr>
          <w:rStyle w:val="C3"/>
          <w:b w:val="1"/>
        </w:rPr>
      </w:pPr>
      <w:r>
        <w:rPr>
          <w:rStyle w:val="C3"/>
          <w:b w:val="1"/>
        </w:rPr>
        <w:t>8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Број настрадалих лица</w:t>
      </w:r>
      <w:r>
        <w:rPr>
          <w:rStyle w:val="C3"/>
          <w:b w:val="1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2144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2016</w:t>
            </w:r>
          </w:p>
        </w:tc>
        <w:tc>
          <w:tcPr>
            <w:tcW w:w="4076" w:type="dxa"/>
            <w:gridSpan w:val="5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2017</w:t>
            </w:r>
          </w:p>
        </w:tc>
      </w:tr>
      <w:tr>
        <w:trPr>
          <w:wAfter w:w="0" w:type="dxa"/>
          <w:trHeight w:hRule="atLeast" w:val="471"/>
        </w:trPr>
        <w:tc>
          <w:tcPr>
            <w:tcW w:w="2144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свега настра-дало 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погинуло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повређено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свега настра-дало 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погинуло</w:t>
            </w:r>
          </w:p>
        </w:tc>
        <w:tc>
          <w:tcPr>
            <w:tcW w:w="2550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повређено</w:t>
            </w:r>
          </w:p>
        </w:tc>
      </w:tr>
      <w:tr>
        <w:trPr>
          <w:wAfter w:w="0" w:type="dxa"/>
          <w:trHeight w:hRule="atLeast" w:val="285"/>
        </w:trPr>
        <w:tc>
          <w:tcPr>
            <w:tcW w:w="2144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79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73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теже</w:t>
            </w: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лакше</w:t>
            </w:r>
          </w:p>
        </w:tc>
        <w:tc>
          <w:tcPr>
            <w:tcW w:w="795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73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теже</w:t>
            </w:r>
          </w:p>
        </w:tc>
        <w:tc>
          <w:tcPr>
            <w:tcW w:w="850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лакше</w:t>
            </w:r>
          </w:p>
        </w:tc>
      </w:tr>
      <w:tr>
        <w:trPr>
          <w:wAfter w:w="0" w:type="dxa"/>
        </w:trPr>
        <w:tc>
          <w:tcPr>
            <w:tcW w:w="21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b w:val="1"/>
                <w:sz w:val="16"/>
              </w:rPr>
            </w:pPr>
          </w:p>
        </w:tc>
        <w:tc>
          <w:tcPr>
            <w:tcW w:w="79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7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79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7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Style w:val="C3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У к у п н 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21212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606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20606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3356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17250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21717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578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21139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3487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16"/>
              </w:rPr>
              <w:t>17652</w:t>
            </w:r>
          </w:p>
        </w:tc>
      </w:tr>
      <w:tr>
        <w:trPr>
          <w:wAfter w:w="0" w:type="dxa"/>
        </w:trPr>
        <w:tc>
          <w:tcPr>
            <w:tcW w:w="2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   У насељу – 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 xml:space="preserve">   Ван насеља – 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t>…</w:t>
            </w:r>
          </w:p>
        </w:tc>
      </w:tr>
    </w:tbl>
    <w:p>
      <w:pPr>
        <w:spacing w:lineRule="auto" w:line="252"/>
        <w:rPr>
          <w:rStyle w:val="C3"/>
          <w:sz w:val="14"/>
        </w:rPr>
      </w:pPr>
    </w:p>
    <w:p>
      <w:pPr>
        <w:spacing w:lineRule="auto" w:line="252" w:before="40"/>
        <w:rPr>
          <w:rStyle w:val="C3"/>
          <w:b w:val="1"/>
          <w:sz w:val="14"/>
          <w:u w:val="single"/>
        </w:rPr>
      </w:pPr>
      <w:r>
        <w:rPr>
          <w:rStyle w:val="C3"/>
          <w:sz w:val="14"/>
        </w:rPr>
        <w:t>Извор: Министарство унутрашњих послова Републике Србије.</w:t>
      </w:r>
    </w:p>
    <w:p>
      <w:pPr>
        <w:spacing w:lineRule="auto" w:line="252"/>
        <w:rPr>
          <w:rStyle w:val="C3"/>
          <w:sz w:val="14"/>
        </w:rPr>
      </w:pPr>
      <w:r>
        <w:rPr>
          <w:rStyle w:val="C3"/>
          <w:sz w:val="14"/>
          <w:vertAlign w:val="superscript"/>
        </w:rPr>
        <w:t>1)</w:t>
      </w:r>
      <w:r>
        <w:rPr>
          <w:rStyle w:val="C3"/>
          <w:sz w:val="14"/>
        </w:rPr>
        <w:t xml:space="preserve"> Без података за АП Косово и Метохија.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pStyle w:val="P18"/>
        <w:rPr>
          <w:rStyle w:val="C3"/>
        </w:rPr>
      </w:pPr>
    </w:p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60"/>
        </w:trPr>
        <w:tc>
          <w:tcPr>
            <w:tcW w:w="9639" w:type="dxa"/>
          </w:tcPr>
          <w:p>
            <w:pPr>
              <w:jc w:val="both"/>
              <w:rPr>
                <w:rStyle w:val="C3"/>
                <w:sz w:val="2"/>
              </w:rPr>
            </w:pPr>
          </w:p>
        </w:tc>
      </w:tr>
    </w:tbl>
    <w:p>
      <w:pPr>
        <w:spacing w:before="120"/>
        <w:jc w:val="center"/>
        <w:rPr>
          <w:rStyle w:val="C3"/>
          <w:sz w:val="18"/>
        </w:rPr>
      </w:pPr>
      <w:r>
        <w:rPr>
          <w:rStyle w:val="C3"/>
          <w:sz w:val="18"/>
        </w:rPr>
        <w:t xml:space="preserve">Контакт: </w:t>
      </w:r>
      <w:r>
        <w:rPr>
          <w:rStyle w:val="C3"/>
          <w:color w:val="0000FF"/>
          <w:sz w:val="18"/>
        </w:rPr>
        <w:t>prvoslav.mutavdzic@stat.gov.rs</w:t>
      </w:r>
      <w:r>
        <w:rPr>
          <w:rStyle w:val="C3"/>
          <w:sz w:val="18"/>
        </w:rPr>
        <w:t xml:space="preserve">, тел.: </w:t>
      </w:r>
      <w:r>
        <w:rPr>
          <w:rStyle w:val="C3"/>
          <w:color w:val="000000"/>
          <w:sz w:val="18"/>
        </w:rPr>
        <w:t>011 329 02 68</w:t>
      </w:r>
    </w:p>
    <w:p>
      <w:pPr>
        <w:jc w:val="center"/>
        <w:rPr>
          <w:rStyle w:val="C3"/>
        </w:rPr>
      </w:pPr>
      <w:r>
        <w:rPr>
          <w:rStyle w:val="C3"/>
          <w:sz w:val="18"/>
        </w:rPr>
        <w:t xml:space="preserve">Издаје и штампа: Републички завод за статистику, 11 050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др Миладин Ковачевић,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16" w:y="1"/>
      <w:rPr>
        <w:rStyle w:val="C4"/>
        <w:sz w:val="16"/>
      </w:rPr>
    </w:pPr>
    <w:r>
      <w:fldChar w:fldCharType="begin"/>
    </w:r>
    <w:r>
      <w:rPr>
        <w:rStyle w:val="C4"/>
        <w:sz w:val="16"/>
      </w:rPr>
      <w:instrText xml:space="preserve">PAGE  </w:instrText>
    </w:r>
    <w:r>
      <w:rPr>
        <w:rStyle w:val="C4"/>
        <w:sz w:val="16"/>
      </w:rPr>
      <w:fldChar w:fldCharType="separate"/>
    </w:r>
    <w:r>
      <w:rPr>
        <w:rStyle w:val="C4"/>
        <w:sz w:val="16"/>
      </w:rPr>
      <w:t>#</w:t>
    </w:r>
    <w:r>
      <w:rPr>
        <w:rStyle w:val="C4"/>
        <w:sz w:val="16"/>
      </w:rPr>
      <w:fldChar w:fldCharType="end"/>
    </w:r>
  </w:p>
  <w:p>
    <w:pPr>
      <w:pStyle w:val="P8"/>
      <w:pBdr>
        <w:top w:val="single" w:sz="4" w:space="0" w:shadow="0" w:frame="0"/>
      </w:pBdr>
      <w:rPr>
        <w:rStyle w:val="C3"/>
        <w:sz w:val="16"/>
      </w:rPr>
    </w:pPr>
    <w:r>
      <w:rPr>
        <w:rStyle w:val="C3"/>
        <w:sz w:val="16"/>
      </w:rPr>
      <w:t>СРБ063 СВ21 090318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16" w:y="1"/>
      <w:rPr>
        <w:rStyle w:val="C4"/>
        <w:sz w:val="16"/>
      </w:rPr>
    </w:pPr>
    <w:r>
      <w:fldChar w:fldCharType="begin"/>
    </w:r>
    <w:r>
      <w:rPr>
        <w:rStyle w:val="C4"/>
        <w:sz w:val="16"/>
      </w:rPr>
      <w:instrText xml:space="preserve">PAGE  </w:instrText>
    </w:r>
    <w:r>
      <w:rPr>
        <w:rStyle w:val="C4"/>
        <w:sz w:val="16"/>
      </w:rPr>
      <w:fldChar w:fldCharType="separate"/>
    </w:r>
    <w:r>
      <w:rPr>
        <w:rStyle w:val="C4"/>
        <w:sz w:val="16"/>
      </w:rPr>
      <w:t>#</w:t>
    </w:r>
    <w:r>
      <w:rPr>
        <w:rStyle w:val="C4"/>
        <w:sz w:val="16"/>
      </w:rPr>
      <w:fldChar w:fldCharType="end"/>
    </w:r>
  </w:p>
  <w:p>
    <w:pPr>
      <w:pStyle w:val="P8"/>
      <w:pBdr>
        <w:top w:val="single" w:sz="4" w:space="0" w:shadow="0" w:frame="0"/>
      </w:pBdr>
      <w:jc w:val="right"/>
      <w:rPr>
        <w:rStyle w:val="C3"/>
        <w:sz w:val="16"/>
      </w:rPr>
    </w:pPr>
    <w:r>
      <w:rPr>
        <w:rStyle w:val="C3"/>
        <w:sz w:val="16"/>
      </w:rPr>
      <w:t xml:space="preserve">СРБ063 СВ21 090318 </w:t>
    </w: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7067DC6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DC3D15E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168F507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3BF950B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FB2ACC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7BA3EE7E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1A631749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7005CCB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7890904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71BF4BC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3685D29C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55F2741D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1C41C639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681AD1CD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0B22501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114D6BE7"/>
    <w:multiLevelType w:val="hybridMultilevel"/>
    <w:lvl w:ilvl="0" w:tplc="28F3E38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409DBE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BD838A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4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5">
    <w:nsid w:val="1DC9537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7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9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1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82B756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2">
    <w:nsid w:val="3D59343A"/>
    <w:multiLevelType w:val="hybridMultilevel"/>
    <w:lvl w:ilvl="0" w:tplc="57EEF1E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EB147E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AD55A9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3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5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6">
    <w:nsid w:val="459470E3"/>
    <w:multiLevelType w:val="hybridMultilevel"/>
    <w:lvl w:ilvl="0" w:tplc="6CA3239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3D57B1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66F2EE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4B3A34D7"/>
    <w:multiLevelType w:val="hybridMultilevel"/>
    <w:lvl w:ilvl="0" w:tplc="239E3CD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586B7A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F639A3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4F1C2C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5B4A5D26"/>
    <w:multiLevelType w:val="hybridMultilevel"/>
    <w:lvl w:ilvl="0" w:tplc="2AE0FD9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9A5550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FEE17E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1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2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3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CB4DD8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4">
    <w:nsid w:val="759D49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30"/>
  </w:num>
  <w:num w:numId="14">
    <w:abstractNumId w:val="27"/>
  </w:num>
  <w:num w:numId="15">
    <w:abstractNumId w:val="13"/>
  </w:num>
  <w:num w:numId="16">
    <w:abstractNumId w:val="14"/>
  </w:num>
  <w:num w:numId="17">
    <w:abstractNumId w:val="33"/>
  </w:num>
  <w:num w:numId="18">
    <w:abstractNumId w:val="24"/>
  </w:num>
  <w:num w:numId="19">
    <w:abstractNumId w:val="21"/>
  </w:num>
  <w:num w:numId="20">
    <w:abstractNumId w:val="32"/>
  </w:num>
  <w:num w:numId="21">
    <w:abstractNumId w:val="26"/>
  </w:num>
  <w:num w:numId="22">
    <w:abstractNumId w:val="23"/>
  </w:num>
  <w:num w:numId="23">
    <w:abstractNumId w:val="17"/>
  </w:num>
  <w:num w:numId="24">
    <w:abstractNumId w:val="16"/>
  </w:num>
  <w:num w:numId="25">
    <w:abstractNumId w:val="19"/>
  </w:num>
  <w:num w:numId="26">
    <w:abstractNumId w:val="31"/>
  </w:num>
  <w:num w:numId="27">
    <w:abstractNumId w:val="11"/>
  </w:num>
  <w:num w:numId="28">
    <w:abstractNumId w:val="29"/>
  </w:num>
  <w:num w:numId="29">
    <w:abstractNumId w:val="22"/>
  </w:num>
  <w:num w:numId="30">
    <w:abstractNumId w:val="20"/>
  </w:num>
  <w:num w:numId="31">
    <w:abstractNumId w:val="10"/>
  </w:num>
  <w:num w:numId="32">
    <w:abstractNumId w:val="15"/>
  </w:num>
  <w:num w:numId="33">
    <w:abstractNumId w:val="28"/>
  </w:num>
  <w:num w:numId="34">
    <w:abstractNumId w:val="12"/>
  </w:num>
  <w:num w:numId="35">
    <w:abstractNumId w:val="3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Foot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Title"/>
    <w:basedOn w:val="P0"/>
    <w:next w:val="P9"/>
    <w:qFormat/>
    <w:pPr>
      <w:spacing w:before="240" w:after="60"/>
      <w:jc w:val="center"/>
      <w:outlineLvl w:val="0"/>
    </w:pPr>
    <w:rPr>
      <w:b w:val="1"/>
      <w:sz w:val="32"/>
    </w:rPr>
  </w:style>
  <w:style w:type="paragraph" w:styleId="P10">
    <w:name w:val="Caption"/>
    <w:basedOn w:val="P0"/>
    <w:next w:val="P0"/>
    <w:qFormat/>
    <w:pPr/>
    <w:rPr>
      <w:b w:val="1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qFormat/>
    <w:pPr>
      <w:spacing w:after="60"/>
      <w:jc w:val="center"/>
      <w:outlineLvl w:val="1"/>
    </w:pPr>
    <w:rPr/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sz w:val="16"/>
    </w:rPr>
  </w:style>
  <w:style w:type="paragraph" w:styleId="P25">
    <w:name w:val="Tabela-Pretkolona"/>
    <w:basedOn w:val="P0"/>
    <w:next w:val="P25"/>
    <w:pPr/>
    <w:rPr>
      <w:sz w:val="16"/>
    </w:rPr>
  </w:style>
  <w:style w:type="paragraph" w:styleId="P26">
    <w:name w:val="Tabela-PretkolonaI"/>
    <w:basedOn w:val="P0"/>
    <w:next w:val="P26"/>
    <w:pPr/>
    <w:rPr>
      <w:i w:val="1"/>
      <w:sz w:val="16"/>
    </w:rPr>
  </w:style>
  <w:style w:type="paragraph" w:styleId="P27">
    <w:name w:val="Tabela-PretkolonaB"/>
    <w:basedOn w:val="P0"/>
    <w:next w:val="P27"/>
    <w:pPr/>
    <w:rPr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sz w:val="16"/>
    </w:rPr>
  </w:style>
  <w:style w:type="paragraph" w:styleId="P29">
    <w:name w:val="Footnote Text"/>
    <w:basedOn w:val="P0"/>
    <w:next w:val="P29"/>
    <w:pPr/>
    <w:rPr/>
  </w:style>
  <w:style w:type="paragraph" w:styleId="P30">
    <w:name w:val="Tabela-BrojeviI"/>
    <w:basedOn w:val="P0"/>
    <w:next w:val="P30"/>
    <w:pPr>
      <w:jc w:val="right"/>
    </w:pPr>
    <w:rPr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 Char Char Char Char Char Char"/>
    <w:basedOn w:val="P0"/>
    <w:next w:val="P36"/>
    <w:link w:val="C3"/>
    <w:pPr>
      <w:spacing w:lineRule="exact" w:line="240" w:after="160"/>
    </w:pPr>
    <w:rPr>
      <w:rFonts w:ascii="Verdana" w:hAnsi="Verdana"/>
      <w:i w:val="1"/>
    </w:rPr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numPr>
        <w:numId w:val="2"/>
      </w:numPr>
      <w:tabs>
        <w:tab w:val="clear" w:pos="360" w:leader="none"/>
      </w:tabs>
      <w:ind w:firstLine="210" w:left="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 Char Char Char Char Char Char"/>
    <w:link w:val="P36"/>
    <w:rPr>
      <w:rFonts w:ascii="Verdana" w:hAnsi="Verdana"/>
      <w:i w:val="1"/>
    </w:rPr>
  </w:style>
  <w:style w:type="character" w:styleId="C4">
    <w:name w:val="Page Number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..</dc:creator>
  <dcterms:created xsi:type="dcterms:W3CDTF">2015-03-12T07:00:00Z</dcterms:created>
  <cp:lastModifiedBy>Nikola Kapetanovic</cp:lastModifiedBy>
  <cp:lastPrinted>2018-03-09T08:12:00Z</cp:lastPrinted>
  <dcterms:modified xsi:type="dcterms:W3CDTF">2020-01-10T11:25:13Z</dcterms:modified>
  <cp:revision>139</cp:revision>
  <dc:title>                     </dc:title>
</cp:coreProperties>
</file>