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1B30DF" w:rsidRDefault="001B30DF" w:rsidP="001B30DF">
      <w:pPr>
        <w:autoSpaceDE w:val="0"/>
        <w:autoSpaceDN w:val="0"/>
        <w:adjustRightInd w:val="0"/>
        <w:spacing w:after="0" w:line="264" w:lineRule="auto"/>
        <w:jc w:val="center"/>
        <w:rPr>
          <w:rFonts w:ascii="Arial" w:eastAsia="Times New Roman" w:hAnsi="Arial" w:cs="Arial"/>
          <w:b/>
          <w:lang w:val="sr-Cyrl-CS"/>
        </w:rPr>
      </w:pPr>
      <w:r w:rsidRPr="001B30DF">
        <w:rPr>
          <w:rFonts w:ascii="Arial" w:eastAsia="Times New Roman" w:hAnsi="Arial" w:cs="Arial"/>
          <w:b/>
          <w:color w:val="000000"/>
        </w:rPr>
        <w:t>Foreign Affiliates in the Republic of Serbia in 201</w:t>
      </w:r>
      <w:r w:rsidR="006446AA">
        <w:rPr>
          <w:rFonts w:ascii="Arial" w:eastAsia="Times New Roman" w:hAnsi="Arial" w:cs="Arial"/>
          <w:b/>
          <w:color w:val="000000"/>
        </w:rPr>
        <w:t>5</w:t>
      </w:r>
      <w:r w:rsidRPr="001B30DF">
        <w:rPr>
          <w:rFonts w:ascii="Arial" w:eastAsia="Times New Roman" w:hAnsi="Arial" w:cs="Arial"/>
          <w:b/>
          <w:color w:val="000000"/>
          <w:lang w:val="sr-Cyrl-CS"/>
        </w:rPr>
        <w:t xml:space="preserve"> </w:t>
      </w:r>
      <w:r w:rsidRPr="001B30DF">
        <w:rPr>
          <w:rFonts w:ascii="Arial" w:eastAsia="Times New Roman" w:hAnsi="Arial" w:cs="Arial"/>
          <w:b/>
          <w:lang w:val="sr-Cyrl-CS"/>
        </w:rPr>
        <w:t>(</w:t>
      </w:r>
      <w:r w:rsidRPr="001B30DF">
        <w:rPr>
          <w:rFonts w:ascii="Arial" w:eastAsia="Times New Roman" w:hAnsi="Arial" w:cs="Arial"/>
          <w:b/>
          <w:lang w:val="sr-Latn-CS"/>
        </w:rPr>
        <w:t>inward FATS</w:t>
      </w:r>
      <w:r w:rsidRPr="001B30DF">
        <w:rPr>
          <w:rFonts w:ascii="Arial" w:eastAsia="Times New Roman" w:hAnsi="Arial" w:cs="Arial"/>
          <w:b/>
          <w:lang w:val="sr-Cyrl-CS"/>
        </w:rPr>
        <w:t>)</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CA activities (sections B-J and L-N)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201</w:t>
      </w:r>
      <w:r w:rsidR="006446AA">
        <w:rPr>
          <w:rFonts w:ascii="Arial" w:eastAsia="Times New Roman" w:hAnsi="Arial" w:cs="Arial"/>
          <w:b/>
          <w:color w:val="000000"/>
          <w:sz w:val="20"/>
          <w:szCs w:val="20"/>
        </w:rPr>
        <w:t>5</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201</w:t>
      </w:r>
      <w:r w:rsidR="006446AA">
        <w:rPr>
          <w:rFonts w:ascii="Arial" w:eastAsia="Times New Roman" w:hAnsi="Arial" w:cs="Arial"/>
          <w:color w:val="000000"/>
          <w:sz w:val="20"/>
          <w:szCs w:val="20"/>
        </w:rPr>
        <w:t>5</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26</w:t>
      </w:r>
      <w:r w:rsidR="006446AA">
        <w:rPr>
          <w:rFonts w:ascii="Arial" w:eastAsia="Times New Roman" w:hAnsi="Arial" w:cs="Arial"/>
          <w:color w:val="000000"/>
          <w:sz w:val="20"/>
          <w:szCs w:val="20"/>
        </w:rPr>
        <w:t>15</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AB1D8F">
        <w:rPr>
          <w:rFonts w:ascii="Arial" w:eastAsia="Times New Roman" w:hAnsi="Arial" w:cs="Arial"/>
          <w:color w:val="000000"/>
          <w:sz w:val="20"/>
          <w:szCs w:val="20"/>
        </w:rPr>
        <w:t>198</w:t>
      </w:r>
      <w:r w:rsidR="006446AA">
        <w:rPr>
          <w:rFonts w:ascii="Arial" w:eastAsia="Times New Roman" w:hAnsi="Arial" w:cs="Arial"/>
          <w:color w:val="000000"/>
          <w:sz w:val="20"/>
          <w:szCs w:val="20"/>
        </w:rPr>
        <w:t>732</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 201</w:t>
      </w:r>
      <w:r w:rsidR="006446AA">
        <w:rPr>
          <w:rFonts w:ascii="Arial" w:eastAsia="Times New Roman" w:hAnsi="Arial" w:cs="Arial"/>
          <w:color w:val="000000"/>
          <w:sz w:val="20"/>
          <w:szCs w:val="20"/>
        </w:rPr>
        <w:t>5</w:t>
      </w:r>
      <w:r w:rsidRPr="001B30DF">
        <w:rPr>
          <w:rFonts w:ascii="Arial" w:eastAsia="Times New Roman" w:hAnsi="Arial" w:cs="Arial"/>
          <w:color w:val="000000"/>
          <w:sz w:val="20"/>
          <w:szCs w:val="20"/>
        </w:rPr>
        <w:t xml:space="preserve"> amounted to 2</w:t>
      </w:r>
      <w:r w:rsidR="006446AA">
        <w:rPr>
          <w:rFonts w:ascii="Arial" w:eastAsia="Times New Roman" w:hAnsi="Arial" w:cs="Arial"/>
          <w:color w:val="000000"/>
          <w:sz w:val="20"/>
          <w:szCs w:val="20"/>
        </w:rPr>
        <w:t>876</w:t>
      </w:r>
      <w:r w:rsidRPr="001B30DF">
        <w:rPr>
          <w:rFonts w:ascii="Arial" w:eastAsia="Times New Roman" w:hAnsi="Arial" w:cs="Arial"/>
          <w:color w:val="000000"/>
          <w:sz w:val="20"/>
          <w:szCs w:val="20"/>
        </w:rPr>
        <w:t xml:space="preserve"> dinars while the value added by factor costs was 5</w:t>
      </w:r>
      <w:r w:rsidR="006446AA">
        <w:rPr>
          <w:rFonts w:ascii="Arial" w:eastAsia="Times New Roman" w:hAnsi="Arial" w:cs="Arial"/>
          <w:color w:val="000000"/>
          <w:sz w:val="20"/>
          <w:szCs w:val="20"/>
        </w:rPr>
        <w:t>31</w:t>
      </w:r>
      <w:r w:rsidRPr="001B30DF">
        <w:rPr>
          <w:rFonts w:ascii="Arial" w:eastAsia="Times New Roman" w:hAnsi="Arial" w:cs="Arial"/>
          <w:color w:val="000000"/>
          <w:sz w:val="20"/>
          <w:szCs w:val="20"/>
        </w:rPr>
        <w:t xml:space="preserve"> 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26</w:t>
      </w:r>
      <w:r w:rsidR="006446AA">
        <w:rPr>
          <w:rFonts w:ascii="Arial" w:eastAsia="Times New Roman" w:hAnsi="Arial" w:cs="Arial"/>
          <w:b/>
          <w:color w:val="000000"/>
          <w:sz w:val="20"/>
          <w:szCs w:val="20"/>
        </w:rPr>
        <w:t>15</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3.0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covered by SBS 01, sections B-J and L-N (hereinafter SBS coverage). In the set of foreign affiliates, the largest number of them were predominantly dealing in the sections Wholesale and retail trade; repair or mo</w:t>
      </w:r>
      <w:r w:rsidR="006446AA">
        <w:rPr>
          <w:rFonts w:ascii="Arial" w:eastAsia="Times New Roman" w:hAnsi="Arial" w:cs="Arial"/>
          <w:color w:val="000000"/>
          <w:sz w:val="20"/>
          <w:szCs w:val="20"/>
        </w:rPr>
        <w:t>tor vehicles and motorcycles (37</w:t>
      </w:r>
      <w:r w:rsidRPr="001B30DF">
        <w:rPr>
          <w:rFonts w:ascii="Arial" w:eastAsia="Times New Roman" w:hAnsi="Arial" w:cs="Arial"/>
          <w:color w:val="000000"/>
          <w:sz w:val="20"/>
          <w:szCs w:val="20"/>
        </w:rPr>
        <w:t>.</w:t>
      </w:r>
      <w:r w:rsidR="00C9112A">
        <w:rPr>
          <w:rFonts w:ascii="Arial" w:eastAsia="Times New Roman" w:hAnsi="Arial" w:cs="Arial"/>
          <w:color w:val="000000"/>
          <w:sz w:val="20"/>
          <w:szCs w:val="20"/>
        </w:rPr>
        <w:t xml:space="preserve">8%),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(23</w:t>
      </w:r>
      <w:r w:rsidRPr="001B30DF">
        <w:rPr>
          <w:rFonts w:ascii="Arial" w:eastAsia="Times New Roman" w:hAnsi="Arial" w:cs="Arial"/>
          <w:color w:val="000000"/>
          <w:sz w:val="20"/>
          <w:szCs w:val="20"/>
        </w:rPr>
        <w:t>.</w:t>
      </w:r>
      <w:r w:rsidR="006446AA">
        <w:rPr>
          <w:rFonts w:ascii="Arial" w:eastAsia="Times New Roman" w:hAnsi="Arial" w:cs="Arial"/>
          <w:color w:val="000000"/>
          <w:sz w:val="20"/>
          <w:szCs w:val="20"/>
        </w:rPr>
        <w:t>5</w:t>
      </w:r>
      <w:r w:rsidRPr="001B30DF">
        <w:rPr>
          <w:rFonts w:ascii="Arial" w:eastAsia="Times New Roman" w:hAnsi="Arial" w:cs="Arial"/>
          <w:color w:val="000000"/>
          <w:sz w:val="20"/>
          <w:szCs w:val="20"/>
        </w:rPr>
        <w:t>%) and in Professional, scientific and technical activities (12.</w:t>
      </w:r>
      <w:r w:rsidR="006446AA">
        <w:rPr>
          <w:rFonts w:ascii="Arial" w:eastAsia="Times New Roman" w:hAnsi="Arial" w:cs="Arial"/>
          <w:color w:val="000000"/>
          <w:sz w:val="20"/>
          <w:szCs w:val="20"/>
        </w:rPr>
        <w:t>8</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1</w:t>
      </w:r>
      <w:r w:rsidR="0012287A">
        <w:rPr>
          <w:rFonts w:ascii="Arial" w:eastAsia="Times New Roman" w:hAnsi="Arial" w:cs="Arial"/>
          <w:b/>
          <w:color w:val="000000"/>
          <w:sz w:val="20"/>
          <w:szCs w:val="20"/>
        </w:rPr>
        <w:t>9</w:t>
      </w:r>
      <w:r w:rsidRPr="001B30DF">
        <w:rPr>
          <w:rFonts w:ascii="Arial" w:eastAsia="Times New Roman" w:hAnsi="Arial" w:cs="Arial"/>
          <w:b/>
          <w:color w:val="000000"/>
          <w:sz w:val="20"/>
          <w:szCs w:val="20"/>
          <w:lang w:val="sr-Cyrl-CS"/>
        </w:rPr>
        <w:t>.</w:t>
      </w:r>
      <w:r w:rsidR="006446AA">
        <w:rPr>
          <w:rFonts w:ascii="Arial" w:eastAsia="Times New Roman" w:hAnsi="Arial" w:cs="Arial"/>
          <w:b/>
          <w:color w:val="000000"/>
          <w:sz w:val="20"/>
          <w:szCs w:val="20"/>
        </w:rPr>
        <w:t>4</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 xml:space="preserve">in the sections </w:t>
      </w:r>
      <w:proofErr w:type="gramStart"/>
      <w:r w:rsidR="006446AA">
        <w:rPr>
          <w:rFonts w:ascii="Arial" w:eastAsia="Times New Roman" w:hAnsi="Arial" w:cs="Arial"/>
          <w:color w:val="000000"/>
          <w:sz w:val="20"/>
          <w:szCs w:val="20"/>
        </w:rPr>
        <w:t>Manufacturing</w:t>
      </w:r>
      <w:proofErr w:type="gramEnd"/>
      <w:r w:rsidR="006446AA">
        <w:rPr>
          <w:rFonts w:ascii="Arial" w:eastAsia="Times New Roman" w:hAnsi="Arial" w:cs="Arial"/>
          <w:color w:val="000000"/>
          <w:sz w:val="20"/>
          <w:szCs w:val="20"/>
        </w:rPr>
        <w:t xml:space="preserve"> (51</w:t>
      </w:r>
      <w:r w:rsidRPr="001B30DF">
        <w:rPr>
          <w:rFonts w:ascii="Arial" w:eastAsia="Times New Roman" w:hAnsi="Arial" w:cs="Arial"/>
          <w:color w:val="000000"/>
          <w:sz w:val="20"/>
          <w:szCs w:val="20"/>
        </w:rPr>
        <w:t>.</w:t>
      </w:r>
      <w:r w:rsidR="006446AA">
        <w:rPr>
          <w:rFonts w:ascii="Arial" w:eastAsia="Times New Roman" w:hAnsi="Arial" w:cs="Arial"/>
          <w:color w:val="000000"/>
          <w:sz w:val="20"/>
          <w:szCs w:val="20"/>
        </w:rPr>
        <w:t>2</w:t>
      </w:r>
      <w:r w:rsidRPr="001B30DF">
        <w:rPr>
          <w:rFonts w:ascii="Arial" w:eastAsia="Times New Roman" w:hAnsi="Arial" w:cs="Arial"/>
          <w:color w:val="000000"/>
          <w:sz w:val="20"/>
          <w:szCs w:val="20"/>
        </w:rPr>
        <w:t>%), Wholesale and retail trade; repair of motor vehicles and motorcycles (2</w:t>
      </w:r>
      <w:r w:rsidR="006446AA">
        <w:rPr>
          <w:rFonts w:ascii="Arial" w:eastAsia="Times New Roman" w:hAnsi="Arial" w:cs="Arial"/>
          <w:color w:val="000000"/>
          <w:sz w:val="20"/>
          <w:szCs w:val="20"/>
        </w:rPr>
        <w:t>2.8</w:t>
      </w:r>
      <w:r w:rsidRPr="001B30DF">
        <w:rPr>
          <w:rFonts w:ascii="Arial" w:eastAsia="Times New Roman" w:hAnsi="Arial" w:cs="Arial"/>
          <w:color w:val="000000"/>
          <w:sz w:val="20"/>
          <w:szCs w:val="20"/>
        </w:rPr>
        <w:t>%) and Administrative and support service activities (</w:t>
      </w:r>
      <w:r w:rsidR="0012287A">
        <w:rPr>
          <w:rFonts w:ascii="Arial" w:eastAsia="Times New Roman" w:hAnsi="Arial" w:cs="Arial"/>
          <w:color w:val="000000"/>
          <w:sz w:val="20"/>
          <w:szCs w:val="20"/>
        </w:rPr>
        <w:t>7</w:t>
      </w:r>
      <w:r w:rsidRPr="001B30DF">
        <w:rPr>
          <w:rFonts w:ascii="Arial" w:eastAsia="Times New Roman" w:hAnsi="Arial" w:cs="Arial"/>
          <w:color w:val="000000"/>
          <w:sz w:val="20"/>
          <w:szCs w:val="20"/>
        </w:rPr>
        <w:t>.</w:t>
      </w:r>
      <w:r w:rsidR="006446AA">
        <w:rPr>
          <w:rFonts w:ascii="Arial" w:eastAsia="Times New Roman" w:hAnsi="Arial" w:cs="Arial"/>
          <w:color w:val="000000"/>
          <w:sz w:val="20"/>
          <w:szCs w:val="20"/>
        </w:rPr>
        <w:t>4</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3</w:t>
      </w:r>
      <w:r w:rsidR="00EB5049">
        <w:rPr>
          <w:rFonts w:ascii="Arial" w:eastAsia="Times New Roman" w:hAnsi="Arial" w:cs="Arial"/>
          <w:b/>
          <w:color w:val="000000"/>
          <w:sz w:val="20"/>
          <w:szCs w:val="20"/>
        </w:rPr>
        <w:t>2</w:t>
      </w:r>
      <w:r w:rsidRPr="001B30DF">
        <w:rPr>
          <w:rFonts w:ascii="Arial" w:eastAsia="Times New Roman" w:hAnsi="Arial" w:cs="Arial"/>
          <w:b/>
          <w:color w:val="000000"/>
          <w:sz w:val="20"/>
          <w:szCs w:val="20"/>
          <w:lang w:val="sr-Cyrl-CS"/>
        </w:rPr>
        <w:t>.</w:t>
      </w:r>
      <w:r w:rsidR="00037244">
        <w:rPr>
          <w:rFonts w:ascii="Arial" w:eastAsia="Times New Roman" w:hAnsi="Arial" w:cs="Arial"/>
          <w:b/>
          <w:color w:val="000000"/>
          <w:sz w:val="20"/>
          <w:szCs w:val="20"/>
        </w:rPr>
        <w:t>5</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EB5049">
        <w:rPr>
          <w:rFonts w:ascii="Arial" w:eastAsia="Times New Roman" w:hAnsi="Arial" w:cs="Arial"/>
          <w:color w:val="000000"/>
          <w:sz w:val="20"/>
          <w:szCs w:val="20"/>
        </w:rPr>
        <w:t>%) was that in Manufacturing (50</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8</w:t>
      </w:r>
      <w:r w:rsidRPr="001B30DF">
        <w:rPr>
          <w:rFonts w:ascii="Arial" w:eastAsia="Times New Roman" w:hAnsi="Arial" w:cs="Arial"/>
          <w:color w:val="000000"/>
          <w:sz w:val="20"/>
          <w:szCs w:val="20"/>
        </w:rPr>
        <w:t>%), then Wholesale and retail trade; repair and motor vehicles and motorcycles (</w:t>
      </w:r>
      <w:r w:rsidR="00EB5049">
        <w:rPr>
          <w:rFonts w:ascii="Arial" w:eastAsia="Times New Roman" w:hAnsi="Arial" w:cs="Arial"/>
          <w:color w:val="000000"/>
          <w:sz w:val="20"/>
          <w:szCs w:val="20"/>
        </w:rPr>
        <w:t>18</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9</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(12</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7</w:t>
      </w:r>
      <w:r w:rsidRPr="001B30DF">
        <w:rPr>
          <w:rFonts w:ascii="Arial" w:eastAsia="Times New Roman" w:hAnsi="Arial" w:cs="Arial"/>
          <w:color w:val="000000"/>
          <w:sz w:val="20"/>
          <w:szCs w:val="20"/>
        </w:rPr>
        <w:t xml:space="preserve">%). In Manufacturing, the greatest share in the value added was noted in the divisions </w:t>
      </w:r>
      <w:r w:rsidR="00EB5049" w:rsidRPr="001B30DF">
        <w:rPr>
          <w:rFonts w:ascii="Arial" w:eastAsia="Times New Roman" w:hAnsi="Arial" w:cs="Arial"/>
          <w:color w:val="000000"/>
          <w:sz w:val="20"/>
          <w:szCs w:val="20"/>
        </w:rPr>
        <w:t>Manufacture of food products (1</w:t>
      </w:r>
      <w:r w:rsidR="00EB5049">
        <w:rPr>
          <w:rFonts w:ascii="Arial" w:eastAsia="Times New Roman" w:hAnsi="Arial" w:cs="Arial"/>
          <w:color w:val="000000"/>
          <w:sz w:val="20"/>
          <w:szCs w:val="20"/>
        </w:rPr>
        <w:t>6</w:t>
      </w:r>
      <w:r w:rsidR="00EB5049"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6</w:t>
      </w:r>
      <w:r w:rsidR="00EB5049"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 xml:space="preserve"> and </w:t>
      </w:r>
      <w:r w:rsidRPr="001B30DF">
        <w:rPr>
          <w:rFonts w:ascii="Arial" w:eastAsia="Times New Roman" w:hAnsi="Arial" w:cs="Arial"/>
          <w:color w:val="000000"/>
          <w:sz w:val="20"/>
          <w:szCs w:val="20"/>
        </w:rPr>
        <w:t>Manufacture of coke and refined petroleum products (</w:t>
      </w:r>
      <w:r w:rsidR="00EB5049">
        <w:rPr>
          <w:rFonts w:ascii="Arial" w:eastAsia="Times New Roman" w:hAnsi="Arial" w:cs="Arial"/>
          <w:color w:val="000000"/>
          <w:sz w:val="20"/>
          <w:szCs w:val="20"/>
        </w:rPr>
        <w:t>15</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5%).</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lang w:val="sr-Cyrl-CS"/>
        </w:rPr>
        <w:t xml:space="preserve"> </w:t>
      </w:r>
    </w:p>
    <w:p w:rsidR="00F27A5F" w:rsidRDefault="00037991"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4DB15C6B">
            <wp:extent cx="6724650" cy="2810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0" cy="2810510"/>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lang w:val="sr-Cyrl-CS"/>
        </w:rPr>
        <w:t>7</w:t>
      </w:r>
      <w:r w:rsidR="00EB5049">
        <w:rPr>
          <w:rFonts w:ascii="Arial" w:eastAsia="Times New Roman" w:hAnsi="Arial" w:cs="Arial"/>
          <w:b/>
          <w:color w:val="000000"/>
          <w:sz w:val="20"/>
          <w:szCs w:val="20"/>
        </w:rPr>
        <w:t>7</w:t>
      </w:r>
      <w:r w:rsidRPr="001B30DF">
        <w:rPr>
          <w:rFonts w:ascii="Arial" w:eastAsia="Times New Roman" w:hAnsi="Arial" w:cs="Arial"/>
          <w:b/>
          <w:color w:val="000000"/>
          <w:sz w:val="20"/>
          <w:szCs w:val="20"/>
        </w:rPr>
        <w:t>.</w:t>
      </w:r>
      <w:r w:rsidR="00EB5049">
        <w:rPr>
          <w:rFonts w:ascii="Arial" w:eastAsia="Times New Roman" w:hAnsi="Arial" w:cs="Arial"/>
          <w:b/>
          <w:color w:val="000000"/>
          <w:sz w:val="20"/>
          <w:szCs w:val="20"/>
        </w:rPr>
        <w:t>3</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EB5049">
        <w:rPr>
          <w:rFonts w:ascii="Arial" w:eastAsia="Times New Roman" w:hAnsi="Arial" w:cs="Arial"/>
          <w:color w:val="000000"/>
          <w:sz w:val="20"/>
          <w:szCs w:val="20"/>
        </w:rPr>
        <w:t>20</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8</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1</w:t>
      </w:r>
      <w:r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9</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EB5049"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color w:val="000000"/>
          <w:sz w:val="20"/>
          <w:szCs w:val="20"/>
        </w:rPr>
        <w:t>78</w:t>
      </w:r>
      <w:r w:rsidR="001B30DF" w:rsidRPr="001B30DF">
        <w:rPr>
          <w:rFonts w:ascii="Arial" w:eastAsia="Times New Roman" w:hAnsi="Arial" w:cs="Arial"/>
          <w:b/>
          <w:color w:val="000000"/>
          <w:sz w:val="20"/>
          <w:szCs w:val="20"/>
        </w:rPr>
        <w:t>.</w:t>
      </w:r>
      <w:r>
        <w:rPr>
          <w:rFonts w:ascii="Arial" w:eastAsia="Times New Roman" w:hAnsi="Arial" w:cs="Arial"/>
          <w:b/>
          <w:color w:val="000000"/>
          <w:sz w:val="20"/>
          <w:szCs w:val="20"/>
        </w:rPr>
        <w:t>6</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color w:val="000000"/>
          <w:sz w:val="20"/>
          <w:szCs w:val="20"/>
        </w:rPr>
        <w:t>20</w:t>
      </w:r>
      <w:r w:rsidR="001B30DF" w:rsidRPr="001B30DF">
        <w:rPr>
          <w:rFonts w:ascii="Arial" w:eastAsia="Times New Roman" w:hAnsi="Arial" w:cs="Arial"/>
          <w:color w:val="000000"/>
          <w:sz w:val="20"/>
          <w:szCs w:val="20"/>
        </w:rPr>
        <w:t>.</w:t>
      </w:r>
      <w:r>
        <w:rPr>
          <w:rFonts w:ascii="Arial" w:eastAsia="Times New Roman" w:hAnsi="Arial" w:cs="Arial"/>
          <w:color w:val="000000"/>
          <w:sz w:val="20"/>
          <w:szCs w:val="20"/>
        </w:rPr>
        <w:t>1</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and </w:t>
      </w:r>
      <w:r w:rsidR="00BA059C">
        <w:rPr>
          <w:rFonts w:ascii="Arial" w:eastAsia="Times New Roman" w:hAnsi="Arial" w:cs="Arial"/>
          <w:color w:val="000000"/>
          <w:sz w:val="20"/>
          <w:szCs w:val="20"/>
        </w:rPr>
        <w:t>1</w:t>
      </w:r>
      <w:r w:rsidR="001B30DF" w:rsidRPr="001B30DF">
        <w:rPr>
          <w:rFonts w:ascii="Arial" w:eastAsia="Times New Roman" w:hAnsi="Arial" w:cs="Arial"/>
          <w:color w:val="000000"/>
          <w:sz w:val="20"/>
          <w:szCs w:val="20"/>
        </w:rPr>
        <w:t>.</w:t>
      </w:r>
      <w:r>
        <w:rPr>
          <w:rFonts w:ascii="Arial" w:eastAsia="Times New Roman" w:hAnsi="Arial" w:cs="Arial"/>
          <w:color w:val="000000"/>
          <w:sz w:val="20"/>
          <w:szCs w:val="20"/>
        </w:rPr>
        <w:t>3</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EB5049"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color w:val="000000"/>
          <w:sz w:val="20"/>
          <w:szCs w:val="20"/>
        </w:rPr>
        <w:t>70</w:t>
      </w:r>
      <w:r w:rsidR="001B30DF" w:rsidRPr="001B30DF">
        <w:rPr>
          <w:rFonts w:ascii="Arial" w:eastAsia="Times New Roman" w:hAnsi="Arial" w:cs="Arial"/>
          <w:b/>
          <w:color w:val="000000"/>
          <w:sz w:val="20"/>
          <w:szCs w:val="20"/>
        </w:rPr>
        <w:t>.</w:t>
      </w:r>
      <w:r>
        <w:rPr>
          <w:rFonts w:ascii="Arial" w:eastAsia="Times New Roman" w:hAnsi="Arial" w:cs="Arial"/>
          <w:b/>
          <w:color w:val="000000"/>
          <w:sz w:val="20"/>
          <w:szCs w:val="20"/>
        </w:rPr>
        <w:t>7</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 xml:space="preserve">countries, </w:t>
      </w:r>
      <w:r>
        <w:rPr>
          <w:rFonts w:ascii="Arial" w:eastAsia="Times New Roman" w:hAnsi="Arial" w:cs="Arial"/>
          <w:color w:val="000000"/>
          <w:sz w:val="20"/>
          <w:szCs w:val="20"/>
        </w:rPr>
        <w:t>28</w:t>
      </w:r>
      <w:r w:rsidR="001B30DF" w:rsidRPr="001B30DF">
        <w:rPr>
          <w:rFonts w:ascii="Arial" w:eastAsia="Times New Roman" w:hAnsi="Arial" w:cs="Arial"/>
          <w:color w:val="000000"/>
          <w:sz w:val="20"/>
          <w:szCs w:val="20"/>
        </w:rPr>
        <w:t>.</w:t>
      </w:r>
      <w:r>
        <w:rPr>
          <w:rFonts w:ascii="Arial" w:eastAsia="Times New Roman" w:hAnsi="Arial" w:cs="Arial"/>
          <w:color w:val="000000"/>
          <w:sz w:val="20"/>
          <w:szCs w:val="20"/>
        </w:rPr>
        <w:t>5</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Union and 0.</w:t>
      </w:r>
      <w:r w:rsidR="00BA059C">
        <w:rPr>
          <w:rFonts w:ascii="Arial" w:eastAsia="Times New Roman" w:hAnsi="Arial" w:cs="Arial"/>
          <w:color w:val="000000"/>
          <w:sz w:val="20"/>
          <w:szCs w:val="20"/>
        </w:rPr>
        <w:t>8</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lang w:val="sr-Cyrl-CS"/>
        </w:rPr>
        <w:t>2</w:t>
      </w:r>
      <w:r w:rsidR="00440294">
        <w:rPr>
          <w:rFonts w:ascii="Arial" w:eastAsia="Times New Roman" w:hAnsi="Arial" w:cs="Arial"/>
          <w:b/>
          <w:color w:val="000000"/>
          <w:sz w:val="20"/>
          <w:szCs w:val="20"/>
          <w:lang w:val="sr-Latn-CS"/>
        </w:rPr>
        <w:t>3</w:t>
      </w:r>
      <w:r w:rsidRPr="001B30DF">
        <w:rPr>
          <w:rFonts w:ascii="Arial" w:eastAsia="Times New Roman" w:hAnsi="Arial" w:cs="Arial"/>
          <w:b/>
          <w:color w:val="000000"/>
          <w:sz w:val="20"/>
          <w:szCs w:val="20"/>
          <w:lang w:val="sr-Cyrl-CS"/>
        </w:rPr>
        <w:t>.</w:t>
      </w:r>
      <w:r w:rsidR="00440294">
        <w:rPr>
          <w:rFonts w:ascii="Arial" w:eastAsia="Times New Roman" w:hAnsi="Arial" w:cs="Arial"/>
          <w:b/>
          <w:color w:val="000000"/>
          <w:sz w:val="20"/>
          <w:szCs w:val="20"/>
          <w:lang w:val="sr-Latn-CS"/>
        </w:rPr>
        <w:t>0</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Russian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Federation</w:t>
      </w:r>
      <w:r w:rsidRPr="001B30DF">
        <w:rPr>
          <w:rFonts w:ascii="Arial" w:eastAsia="Times New Roman" w:hAnsi="Arial" w:cs="Arial"/>
          <w:color w:val="000000"/>
          <w:sz w:val="20"/>
          <w:szCs w:val="20"/>
          <w:lang w:val="sr-Cyrl-CS"/>
        </w:rPr>
        <w:t xml:space="preserve"> (</w:t>
      </w:r>
      <w:r w:rsidR="00440294">
        <w:rPr>
          <w:rFonts w:ascii="Arial" w:eastAsia="Times New Roman" w:hAnsi="Arial" w:cs="Arial"/>
          <w:color w:val="000000"/>
          <w:sz w:val="20"/>
          <w:szCs w:val="20"/>
        </w:rPr>
        <w:t>4</w:t>
      </w:r>
      <w:r w:rsidRPr="001B30DF">
        <w:rPr>
          <w:rFonts w:ascii="Arial" w:eastAsia="Times New Roman" w:hAnsi="Arial" w:cs="Arial"/>
          <w:color w:val="000000"/>
          <w:sz w:val="20"/>
          <w:szCs w:val="20"/>
        </w:rPr>
        <w:t>.</w:t>
      </w:r>
      <w:r w:rsidR="00401F44">
        <w:rPr>
          <w:rFonts w:ascii="Arial" w:eastAsia="Times New Roman" w:hAnsi="Arial" w:cs="Arial"/>
          <w:color w:val="000000"/>
          <w:sz w:val="20"/>
          <w:szCs w:val="20"/>
        </w:rPr>
        <w:t>1</w:t>
      </w:r>
      <w:r w:rsidRPr="001B30DF">
        <w:rPr>
          <w:rFonts w:ascii="Arial" w:eastAsia="Times New Roman" w:hAnsi="Arial" w:cs="Arial"/>
          <w:color w:val="000000"/>
          <w:sz w:val="20"/>
          <w:szCs w:val="20"/>
          <w:lang w:val="sr-Cyrl-CS"/>
        </w:rPr>
        <w:t>%),</w:t>
      </w:r>
      <w:r w:rsidR="00440294">
        <w:rPr>
          <w:rFonts w:ascii="Arial" w:eastAsia="Times New Roman" w:hAnsi="Arial" w:cs="Arial"/>
          <w:color w:val="000000"/>
          <w:sz w:val="20"/>
          <w:szCs w:val="20"/>
          <w:lang w:val="sr-Latn-RS"/>
        </w:rPr>
        <w:t xml:space="preserve"> </w:t>
      </w:r>
      <w:r w:rsidR="00440294">
        <w:rPr>
          <w:rFonts w:ascii="Arial" w:eastAsia="Times New Roman" w:hAnsi="Arial" w:cs="Arial"/>
          <w:color w:val="000000"/>
          <w:sz w:val="20"/>
          <w:szCs w:val="20"/>
        </w:rPr>
        <w:t>Germany (3</w:t>
      </w:r>
      <w:r w:rsidR="00440294" w:rsidRPr="001B30DF">
        <w:rPr>
          <w:rFonts w:ascii="Arial" w:eastAsia="Times New Roman" w:hAnsi="Arial" w:cs="Arial"/>
          <w:color w:val="000000"/>
          <w:sz w:val="20"/>
          <w:szCs w:val="20"/>
        </w:rPr>
        <w:t>.</w:t>
      </w:r>
      <w:r w:rsidR="00440294">
        <w:rPr>
          <w:rFonts w:ascii="Arial" w:eastAsia="Times New Roman" w:hAnsi="Arial" w:cs="Arial"/>
          <w:color w:val="000000"/>
          <w:sz w:val="20"/>
          <w:szCs w:val="20"/>
        </w:rPr>
        <w:t xml:space="preserve">6%), </w:t>
      </w:r>
      <w:r w:rsidRPr="001B30DF">
        <w:rPr>
          <w:rFonts w:ascii="Arial" w:eastAsia="Times New Roman" w:hAnsi="Arial" w:cs="Arial"/>
          <w:color w:val="000000"/>
          <w:sz w:val="20"/>
          <w:szCs w:val="20"/>
        </w:rPr>
        <w:t>Netherlands</w:t>
      </w:r>
      <w:r w:rsidRPr="001B30DF">
        <w:rPr>
          <w:rFonts w:ascii="Arial" w:eastAsia="Times New Roman" w:hAnsi="Arial" w:cs="Arial"/>
          <w:color w:val="000000"/>
          <w:sz w:val="20"/>
          <w:szCs w:val="20"/>
          <w:lang w:val="sr-Cyrl-CS"/>
        </w:rPr>
        <w:t xml:space="preserve"> (</w:t>
      </w:r>
      <w:r w:rsidR="00440294">
        <w:rPr>
          <w:rFonts w:ascii="Arial" w:eastAsia="Times New Roman" w:hAnsi="Arial" w:cs="Arial"/>
          <w:color w:val="000000"/>
          <w:sz w:val="20"/>
          <w:szCs w:val="20"/>
        </w:rPr>
        <w:t>3.6</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Austria (2.</w:t>
      </w:r>
      <w:r w:rsidR="00440294">
        <w:rPr>
          <w:rFonts w:ascii="Arial" w:eastAsia="Times New Roman" w:hAnsi="Arial" w:cs="Arial"/>
          <w:color w:val="000000"/>
          <w:sz w:val="20"/>
          <w:szCs w:val="20"/>
        </w:rPr>
        <w:t>6</w:t>
      </w:r>
      <w:r w:rsidRPr="001B30DF">
        <w:rPr>
          <w:rFonts w:ascii="Arial" w:eastAsia="Times New Roman" w:hAnsi="Arial" w:cs="Arial"/>
          <w:color w:val="000000"/>
          <w:sz w:val="20"/>
          <w:szCs w:val="20"/>
        </w:rPr>
        <w:t>%)</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then Italy,</w:t>
      </w:r>
      <w:r w:rsidR="00440294">
        <w:rPr>
          <w:rFonts w:ascii="Arial" w:eastAsia="Times New Roman" w:hAnsi="Arial" w:cs="Arial"/>
          <w:color w:val="000000"/>
          <w:sz w:val="20"/>
          <w:szCs w:val="20"/>
        </w:rPr>
        <w:t xml:space="preserve"> France, Croatia, </w:t>
      </w:r>
      <w:r w:rsidRPr="001B30DF">
        <w:rPr>
          <w:rFonts w:ascii="Arial" w:eastAsia="Times New Roman" w:hAnsi="Arial" w:cs="Arial"/>
          <w:color w:val="000000"/>
          <w:sz w:val="20"/>
          <w:szCs w:val="20"/>
        </w:rPr>
        <w:t>Slovenia</w:t>
      </w:r>
      <w:r w:rsidR="00440294">
        <w:rPr>
          <w:rFonts w:ascii="Arial" w:eastAsia="Times New Roman" w:hAnsi="Arial" w:cs="Arial"/>
          <w:color w:val="000000"/>
          <w:sz w:val="20"/>
          <w:szCs w:val="20"/>
        </w:rPr>
        <w:t xml:space="preserve"> and USA. </w:t>
      </w:r>
      <w:r w:rsidRPr="001B30DF">
        <w:rPr>
          <w:rFonts w:ascii="Arial" w:eastAsia="Times New Roman" w:hAnsi="Arial" w:cs="Arial"/>
          <w:color w:val="000000"/>
          <w:sz w:val="20"/>
          <w:szCs w:val="20"/>
        </w:rPr>
        <w:t xml:space="preserve">Affiliates in these countries engaged </w:t>
      </w:r>
      <w:r w:rsidRPr="001B30DF">
        <w:rPr>
          <w:rFonts w:ascii="Arial" w:eastAsia="Times New Roman" w:hAnsi="Arial" w:cs="Arial"/>
          <w:b/>
          <w:color w:val="000000"/>
          <w:sz w:val="20"/>
          <w:szCs w:val="20"/>
        </w:rPr>
        <w:t>1</w:t>
      </w:r>
      <w:r w:rsidR="00401F44">
        <w:rPr>
          <w:rFonts w:ascii="Arial" w:eastAsia="Times New Roman" w:hAnsi="Arial" w:cs="Arial"/>
          <w:b/>
          <w:color w:val="000000"/>
          <w:sz w:val="20"/>
          <w:szCs w:val="20"/>
        </w:rPr>
        <w:t>2</w:t>
      </w:r>
      <w:r w:rsidRPr="001B30DF">
        <w:rPr>
          <w:rFonts w:ascii="Arial" w:eastAsia="Times New Roman" w:hAnsi="Arial" w:cs="Arial"/>
          <w:b/>
          <w:color w:val="000000"/>
          <w:sz w:val="20"/>
          <w:szCs w:val="20"/>
        </w:rPr>
        <w:t>.</w:t>
      </w:r>
      <w:r w:rsidR="00302D22">
        <w:rPr>
          <w:rFonts w:ascii="Arial" w:eastAsia="Times New Roman" w:hAnsi="Arial" w:cs="Arial"/>
          <w:b/>
          <w:color w:val="000000"/>
          <w:sz w:val="20"/>
          <w:szCs w:val="20"/>
        </w:rPr>
        <w:t>5</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037991">
        <w:rPr>
          <w:rFonts w:ascii="Arial" w:eastAsia="Times New Roman" w:hAnsi="Arial" w:cs="Arial"/>
          <w:noProof/>
          <w:color w:val="000000"/>
          <w:sz w:val="20"/>
          <w:szCs w:val="20"/>
        </w:rPr>
        <w:drawing>
          <wp:inline distT="0" distB="0" distL="0" distR="0" wp14:anchorId="54E02258">
            <wp:extent cx="5688330" cy="2475230"/>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330" cy="2475230"/>
                    </a:xfrm>
                    <a:prstGeom prst="rect">
                      <a:avLst/>
                    </a:prstGeom>
                    <a:noFill/>
                  </pic:spPr>
                </pic:pic>
              </a:graphicData>
            </a:graphic>
          </wp:inline>
        </w:drawing>
      </w:r>
      <w:bookmarkStart w:id="0" w:name="_GoBack"/>
      <w:bookmarkEnd w:id="0"/>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37244"/>
    <w:rsid w:val="00037991"/>
    <w:rsid w:val="00043500"/>
    <w:rsid w:val="0012287A"/>
    <w:rsid w:val="00127308"/>
    <w:rsid w:val="0017341E"/>
    <w:rsid w:val="001B30DF"/>
    <w:rsid w:val="001E4DB9"/>
    <w:rsid w:val="0023018B"/>
    <w:rsid w:val="00302D22"/>
    <w:rsid w:val="00352810"/>
    <w:rsid w:val="0038257B"/>
    <w:rsid w:val="00401F44"/>
    <w:rsid w:val="00440294"/>
    <w:rsid w:val="00485948"/>
    <w:rsid w:val="00543234"/>
    <w:rsid w:val="005A14AE"/>
    <w:rsid w:val="0060456A"/>
    <w:rsid w:val="006446AA"/>
    <w:rsid w:val="00662D18"/>
    <w:rsid w:val="00AB1D8F"/>
    <w:rsid w:val="00BA059C"/>
    <w:rsid w:val="00C9112A"/>
    <w:rsid w:val="00EB5049"/>
    <w:rsid w:val="00F050D2"/>
    <w:rsid w:val="00F27A5F"/>
    <w:rsid w:val="00F4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787E-162E-4C4C-888C-E5BB65AE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Mamula</dc:creator>
  <cp:lastModifiedBy>Jovan Mamula</cp:lastModifiedBy>
  <cp:revision>29</cp:revision>
  <dcterms:created xsi:type="dcterms:W3CDTF">2016-03-09T06:58:00Z</dcterms:created>
  <dcterms:modified xsi:type="dcterms:W3CDTF">2019-05-31T08:18:00Z</dcterms:modified>
</cp:coreProperties>
</file>