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A154DE6" Type="http://schemas.openxmlformats.org/officeDocument/2006/relationships/officeDocument" Target="/word/document.xml" /><Relationship Id="coreR1A154DE6"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tabs>
          <w:tab w:val="left" w:pos="0" w:leader="none"/>
          <w:tab w:val="left" w:pos="9540" w:leader="none"/>
          <w:tab w:val="left" w:pos="9639" w:leader="none"/>
        </w:tabs>
        <w:spacing w:lineRule="auto" w:line="228" w:after="120"/>
        <w:jc w:val="both"/>
        <w:rPr>
          <w:rFonts w:ascii="Tahoma" w:hAnsi="Tahoma"/>
          <w:sz w:val="28"/>
        </w:rPr>
      </w:pPr>
      <w:r>
        <w:rPr>
          <w:rFonts w:ascii="Tahoma" w:hAnsi="Tahoma"/>
          <w:sz w:val="28"/>
        </w:rPr>
        <w:t xml:space="preserve">Press release    </w:t>
      </w:r>
    </w:p>
    <w:p>
      <w:pPr>
        <w:tabs>
          <w:tab w:val="left" w:pos="0" w:leader="none"/>
          <w:tab w:val="left" w:pos="9540" w:leader="none"/>
          <w:tab w:val="left" w:pos="9639" w:leader="none"/>
        </w:tabs>
        <w:spacing w:lineRule="auto" w:line="228" w:after="120"/>
        <w:jc w:val="right"/>
        <w:rPr>
          <w:rFonts w:ascii="Tahoma" w:hAnsi="Tahoma"/>
        </w:rPr>
      </w:pPr>
      <w:r>
        <w:rPr>
          <w:rFonts w:ascii="Tahoma" w:hAnsi="Tahoma"/>
        </w:rPr>
        <w:t>June 6, 2014</w:t>
      </w:r>
    </w:p>
    <w:p>
      <w:pPr>
        <w:tabs>
          <w:tab w:val="left" w:pos="0" w:leader="none"/>
          <w:tab w:val="left" w:pos="9540" w:leader="none"/>
          <w:tab w:val="left" w:pos="9639" w:leader="none"/>
        </w:tabs>
        <w:spacing w:lineRule="auto" w:line="228" w:after="120"/>
        <w:jc w:val="center"/>
        <w:rPr>
          <w:rFonts w:ascii="Tahoma" w:hAnsi="Tahoma"/>
          <w:b w:val="1"/>
          <w:sz w:val="28"/>
        </w:rPr>
      </w:pPr>
      <w:r>
        <w:rPr>
          <w:rFonts w:ascii="Tahoma" w:hAnsi="Tahoma"/>
          <w:b w:val="1"/>
          <w:sz w:val="28"/>
        </w:rPr>
        <w:t>Fruit growing</w:t>
      </w:r>
      <w:r>
        <w:rPr>
          <w:rFonts w:ascii="Tahoma" w:hAnsi="Tahoma"/>
          <w:b w:val="1"/>
          <w:sz w:val="28"/>
        </w:rPr>
        <w:t xml:space="preserve"> </w:t>
      </w:r>
    </w:p>
    <w:p>
      <w:pPr>
        <w:spacing w:before="120" w:after="120"/>
        <w:ind w:firstLine="397"/>
        <w:jc w:val="both"/>
        <w:rPr>
          <w:rFonts w:ascii="Tahoma" w:hAnsi="Tahoma"/>
          <w:sz w:val="20"/>
        </w:rPr>
      </w:pPr>
      <w:r>
        <w:rPr>
          <w:rFonts w:ascii="Tahoma" w:hAnsi="Tahoma"/>
          <w:sz w:val="20"/>
        </w:rPr>
        <w:t xml:space="preserve">The publication „Fruit Growing“ is based on the data of the Census of Agriculture 2012. Fruit growing is a very important agricultural activity, and Serbia is the leading fruit producer in the region.  Like other agricultural branches, fruit growing is susceptible to various oscillations, primarily of the volume of production, quality and prices. </w:t>
      </w:r>
    </w:p>
    <w:p>
      <w:pPr>
        <w:spacing w:before="120" w:after="120"/>
        <w:ind w:firstLine="397"/>
        <w:jc w:val="both"/>
        <w:rPr>
          <w:rFonts w:ascii="Tahoma" w:hAnsi="Tahoma"/>
          <w:sz w:val="20"/>
        </w:rPr>
      </w:pPr>
      <w:r>
        <w:rPr>
          <w:rFonts w:ascii="Tahoma" w:hAnsi="Tahoma"/>
          <w:sz w:val="20"/>
        </w:rPr>
        <w:t xml:space="preserve">The objective of this publication is to present to the expert and scientific public the real situation of fruit production in Serbia and to identify all the problems influencing the oscillation of production, as well as to propose concrete solutions and measures to overcome them in the next period.  </w:t>
      </w:r>
    </w:p>
    <w:p>
      <w:pPr>
        <w:spacing w:before="120" w:after="120"/>
        <w:jc w:val="both"/>
        <w:rPr>
          <w:rFonts w:ascii="Tahoma" w:hAnsi="Tahoma"/>
          <w:sz w:val="20"/>
        </w:rPr>
      </w:pPr>
      <w:r>
        <w:rPr>
          <w:rFonts w:ascii="Tahoma" w:hAnsi="Tahoma"/>
          <w:sz w:val="20"/>
        </w:rPr>
        <w:t xml:space="preserve">       </w:t>
      </w:r>
      <w:r>
        <w:rPr>
          <w:rFonts w:ascii="Tahoma" w:hAnsi="Tahoma"/>
          <w:b w:val="1"/>
          <w:sz w:val="20"/>
        </w:rPr>
        <w:t>The</w:t>
      </w:r>
      <w:r>
        <w:rPr>
          <w:rFonts w:ascii="Tahoma" w:hAnsi="Tahoma"/>
          <w:b w:val="1"/>
          <w:sz w:val="20"/>
        </w:rPr>
        <w:t xml:space="preserve"> </w:t>
      </w:r>
      <w:r>
        <w:rPr>
          <w:rFonts w:ascii="Tahoma" w:hAnsi="Tahoma"/>
          <w:b w:val="1"/>
          <w:sz w:val="20"/>
        </w:rPr>
        <w:t>authors</w:t>
      </w:r>
      <w:r>
        <w:rPr>
          <w:rFonts w:ascii="Tahoma" w:hAnsi="Tahoma"/>
          <w:b w:val="1"/>
          <w:sz w:val="20"/>
        </w:rPr>
        <w:t xml:space="preserve"> </w:t>
      </w:r>
      <w:r>
        <w:rPr>
          <w:rFonts w:ascii="Tahoma" w:hAnsi="Tahoma"/>
          <w:b w:val="1"/>
          <w:sz w:val="20"/>
        </w:rPr>
        <w:t>of</w:t>
      </w:r>
      <w:r>
        <w:rPr>
          <w:rFonts w:ascii="Tahoma" w:hAnsi="Tahoma"/>
          <w:b w:val="1"/>
          <w:sz w:val="20"/>
        </w:rPr>
        <w:t xml:space="preserve"> </w:t>
      </w:r>
      <w:r>
        <w:rPr>
          <w:rFonts w:ascii="Tahoma" w:hAnsi="Tahoma"/>
          <w:b w:val="1"/>
          <w:sz w:val="20"/>
        </w:rPr>
        <w:t>the</w:t>
      </w:r>
      <w:r>
        <w:rPr>
          <w:rFonts w:ascii="Tahoma" w:hAnsi="Tahoma"/>
          <w:b w:val="1"/>
          <w:sz w:val="20"/>
        </w:rPr>
        <w:t xml:space="preserve"> </w:t>
      </w:r>
      <w:r>
        <w:rPr>
          <w:rFonts w:ascii="Tahoma" w:hAnsi="Tahoma"/>
          <w:b w:val="1"/>
          <w:sz w:val="20"/>
        </w:rPr>
        <w:t>publication</w:t>
      </w:r>
      <w:r>
        <w:rPr>
          <w:rFonts w:ascii="Tahoma" w:hAnsi="Tahoma"/>
          <w:b w:val="1"/>
          <w:sz w:val="20"/>
        </w:rPr>
        <w:t xml:space="preserve"> </w:t>
      </w:r>
      <w:r>
        <w:rPr>
          <w:rFonts w:ascii="Tahoma" w:hAnsi="Tahoma"/>
          <w:b w:val="1"/>
          <w:sz w:val="20"/>
        </w:rPr>
        <w:t>are</w:t>
      </w:r>
      <w:r>
        <w:rPr>
          <w:rFonts w:ascii="Tahoma" w:hAnsi="Tahoma"/>
          <w:b w:val="1"/>
          <w:sz w:val="20"/>
        </w:rPr>
        <w:t>:</w:t>
      </w:r>
      <w:r>
        <w:rPr>
          <w:rFonts w:ascii="Tahoma" w:hAnsi="Tahoma"/>
          <w:sz w:val="20"/>
        </w:rPr>
        <w:t xml:space="preserve"> Zoran Keserovic, PhD, Nenad Magazin, PhD, Marko Doric, M.Eng, Aleksandar Kurjakov, M.Eng, Jovica Gosic, B.Eng.</w:t>
      </w:r>
    </w:p>
    <w:p>
      <w:pPr>
        <w:spacing w:before="120" w:after="120"/>
        <w:ind w:firstLine="397"/>
        <w:jc w:val="both"/>
        <w:rPr>
          <w:rFonts w:ascii="Tahoma" w:hAnsi="Tahoma"/>
          <w:sz w:val="20"/>
        </w:rPr>
      </w:pPr>
      <w:r>
        <w:rPr>
          <w:rFonts w:ascii="Tahoma" w:hAnsi="Tahoma"/>
          <w:sz w:val="20"/>
        </w:rPr>
        <w:t xml:space="preserve">The authors underline that the Census of Agriculture 2012 has provided for the first time, after 50 years, accurate data on </w:t>
      </w:r>
      <w:r>
        <w:rPr>
          <w:rFonts w:ascii="Tahoma" w:hAnsi="Tahoma"/>
          <w:b w:val="1"/>
          <w:sz w:val="20"/>
        </w:rPr>
        <w:t>land areas</w:t>
      </w:r>
      <w:r>
        <w:rPr>
          <w:rFonts w:ascii="Tahoma" w:hAnsi="Tahoma"/>
          <w:b w:val="1"/>
          <w:sz w:val="20"/>
        </w:rPr>
        <w:t xml:space="preserve"> </w:t>
      </w:r>
      <w:r>
        <w:rPr>
          <w:rFonts w:ascii="Tahoma" w:hAnsi="Tahoma"/>
          <w:b w:val="1"/>
          <w:sz w:val="20"/>
        </w:rPr>
        <w:t>under</w:t>
      </w:r>
      <w:r>
        <w:rPr>
          <w:rFonts w:ascii="Tahoma" w:hAnsi="Tahoma"/>
          <w:b w:val="1"/>
          <w:sz w:val="20"/>
        </w:rPr>
        <w:t xml:space="preserve"> </w:t>
      </w:r>
      <w:r>
        <w:rPr>
          <w:rFonts w:ascii="Tahoma" w:hAnsi="Tahoma"/>
          <w:b w:val="1"/>
          <w:sz w:val="20"/>
        </w:rPr>
        <w:t>orchards</w:t>
      </w:r>
      <w:r>
        <w:rPr>
          <w:rFonts w:ascii="Tahoma" w:hAnsi="Tahoma"/>
          <w:sz w:val="20"/>
        </w:rPr>
        <w:t xml:space="preserve">, both in terms of total area and area by fruit species. The Census shows that 4.8% of agricultural land is occupied by orchards, which is not much given the favourable climate and soil conditions. Fruit and fruit preparations are of high quality, thus our products are very valued on the world market. Analyzing the distribution of areas under orchards, the authors state that the proximity of Belgrade market, beside excellent weather conditions for fruit growing development, is a factor in the largest areas under orchards (Grocka, Valjevo). In other municipalities (Prokuplje, Smederevo, Cacak) favourable agroecological factors, but also the impossibility to grow other crops, have played a crucial role in fruit growing development. </w:t>
      </w:r>
    </w:p>
    <w:p>
      <w:pPr>
        <w:spacing w:lineRule="auto" w:line="288" w:before="120" w:after="120"/>
        <w:ind w:firstLine="397"/>
        <w:jc w:val="both"/>
        <w:rPr>
          <w:rFonts w:ascii="Tahoma" w:hAnsi="Tahoma"/>
          <w:sz w:val="20"/>
        </w:rPr>
      </w:pPr>
      <w:r>
        <w:rPr>
          <w:rFonts w:ascii="Tahoma" w:hAnsi="Tahoma"/>
          <w:sz w:val="20"/>
        </w:rPr>
        <w:t xml:space="preserve">The authors deal in detail with all </w:t>
      </w:r>
      <w:r>
        <w:rPr>
          <w:rFonts w:ascii="Tahoma" w:hAnsi="Tahoma"/>
          <w:b w:val="1"/>
          <w:sz w:val="20"/>
        </w:rPr>
        <w:t>fruit</w:t>
      </w:r>
      <w:r>
        <w:rPr>
          <w:rFonts w:ascii="Tahoma" w:hAnsi="Tahoma"/>
          <w:b w:val="1"/>
          <w:sz w:val="20"/>
        </w:rPr>
        <w:t xml:space="preserve"> </w:t>
      </w:r>
      <w:r>
        <w:rPr>
          <w:rFonts w:ascii="Tahoma" w:hAnsi="Tahoma"/>
          <w:b w:val="1"/>
          <w:sz w:val="20"/>
        </w:rPr>
        <w:t>species</w:t>
      </w:r>
      <w:r>
        <w:rPr>
          <w:rFonts w:ascii="Tahoma" w:hAnsi="Tahoma"/>
          <w:sz w:val="20"/>
        </w:rPr>
        <w:t xml:space="preserve"> covered by the Census of Agriculture 2012.  For every fruit species, shown are the enumerated areas and the rank in Europe of the respective fruit species. In addition, production from 2000 to 20013 is shown graphically. The areas under fruit species are presented in maps, providing thus an idea of the geographical distribution. </w:t>
      </w:r>
    </w:p>
    <w:p>
      <w:pPr>
        <w:spacing w:lineRule="auto" w:line="288" w:before="120" w:after="120"/>
        <w:ind w:firstLine="397"/>
        <w:jc w:val="both"/>
        <w:rPr>
          <w:rFonts w:ascii="Tahoma" w:hAnsi="Tahoma"/>
          <w:sz w:val="20"/>
        </w:rPr>
      </w:pPr>
      <w:r>
        <w:rPr>
          <w:rFonts w:ascii="Tahoma" w:hAnsi="Tahoma"/>
          <w:sz w:val="20"/>
        </w:rPr>
        <w:t xml:space="preserve">The publication contains a multitude of data which will be of great use to those engaged in the promotion of fruit growing and creation of agricultural policy. Analytical data provide the basis to start creating region layout of fruit production in Serbia, as was done with viticulture.  </w:t>
      </w:r>
    </w:p>
    <w:p>
      <w:pPr>
        <w:spacing w:before="120" w:after="120"/>
        <w:ind w:firstLine="397"/>
        <w:jc w:val="both"/>
        <w:rPr>
          <w:rFonts w:ascii="Tahoma" w:hAnsi="Tahoma"/>
          <w:sz w:val="20"/>
        </w:rPr>
      </w:pPr>
      <w:r>
        <w:rPr>
          <w:rFonts w:ascii="Tahoma" w:hAnsi="Tahoma"/>
          <w:sz w:val="20"/>
        </w:rPr>
        <w:t xml:space="preserve">The special publication “Fruit Growing” is the second one of the edition 2012 Agriculture Census – Agriculture in the Republic of Serbia.                                                                                             </w:t>
      </w:r>
    </w:p>
    <w:p>
      <w:pPr>
        <w:spacing w:after="0"/>
        <w:ind w:firstLine="720" w:left="5040"/>
        <w:jc w:val="center"/>
        <w:rPr>
          <w:rFonts w:ascii="Tahoma" w:hAnsi="Tahoma"/>
          <w:sz w:val="20"/>
        </w:rPr>
      </w:pPr>
      <w:r>
        <w:rPr>
          <w:rFonts w:ascii="Tahoma" w:hAnsi="Tahoma"/>
          <w:sz w:val="20"/>
        </w:rPr>
        <w:t xml:space="preserve">  Director</w:t>
      </w:r>
    </w:p>
    <w:p>
      <w:pPr>
        <w:spacing w:after="0"/>
        <w:rPr>
          <w:rFonts w:ascii="Tahoma" w:hAnsi="Tahoma"/>
          <w:sz w:val="20"/>
        </w:rPr>
      </w:pPr>
      <w:r>
        <w:rPr>
          <w:rFonts w:ascii="Tahoma" w:hAnsi="Tahoma"/>
          <w:sz w:val="20"/>
        </w:rPr>
        <w:t xml:space="preserve">                                                                                                      Dragan Vukmirovic, PhD</w:t>
      </w:r>
    </w:p>
    <w:tbl>
      <w:tblPr>
        <w:tblStyle w:val="T2"/>
        <w:tblW w:w="5868" w:type="dxa"/>
        <w:tblLayout w:type="autofit"/>
      </w:tblPr>
      <w:tblGrid/>
      <w:tr>
        <w:tc>
          <w:tcPr>
            <w:tcW w:w="5868" w:type="dxa"/>
          </w:tcPr>
          <w:p>
            <w:pPr>
              <w:spacing w:lineRule="auto" w:line="240" w:after="0"/>
              <w:rPr>
                <w:rFonts w:ascii="Tahoma" w:hAnsi="Tahoma"/>
                <w:sz w:val="20"/>
              </w:rPr>
            </w:pPr>
            <w:r>
              <w:rPr>
                <w:rFonts w:ascii="Tahoma" w:hAnsi="Tahoma"/>
                <w:sz w:val="20"/>
              </w:rPr>
              <w:t>Contact person:</w:t>
            </w:r>
          </w:p>
          <w:p>
            <w:pPr>
              <w:spacing w:lineRule="auto" w:line="240" w:after="0"/>
              <w:rPr>
                <w:rFonts w:ascii="Tahoma" w:hAnsi="Tahoma"/>
                <w:sz w:val="20"/>
              </w:rPr>
            </w:pPr>
            <w:r>
              <w:rPr>
                <w:rFonts w:ascii="Tahoma" w:hAnsi="Tahoma"/>
                <w:sz w:val="20"/>
              </w:rPr>
              <w:t>Dragana Markovic, Head</w:t>
            </w:r>
          </w:p>
          <w:p>
            <w:pPr>
              <w:spacing w:lineRule="auto" w:line="240" w:after="0"/>
              <w:rPr>
                <w:rFonts w:ascii="Tahoma" w:hAnsi="Tahoma"/>
                <w:sz w:val="20"/>
              </w:rPr>
            </w:pPr>
            <w:r>
              <w:rPr>
                <w:rFonts w:ascii="Tahoma" w:hAnsi="Tahoma"/>
                <w:sz w:val="20"/>
              </w:rPr>
              <w:t>Division of statistics of agriculture and forestry</w:t>
            </w:r>
          </w:p>
          <w:p>
            <w:pPr>
              <w:spacing w:lineRule="auto" w:line="240" w:after="0"/>
              <w:rPr>
                <w:rFonts w:ascii="Tahoma" w:hAnsi="Tahoma"/>
                <w:sz w:val="20"/>
              </w:rPr>
            </w:pPr>
            <w:r>
              <w:rPr>
                <w:rFonts w:ascii="Tahoma" w:hAnsi="Tahoma"/>
                <w:sz w:val="20"/>
              </w:rPr>
              <w:t>Теl.: +381 11 24-10-397</w:t>
            </w:r>
          </w:p>
          <w:p>
            <w:pPr>
              <w:spacing w:lineRule="auto" w:line="240" w:after="0"/>
              <w:rPr>
                <w:rFonts w:ascii="Tahoma" w:hAnsi="Tahoma"/>
                <w:sz w:val="20"/>
              </w:rPr>
            </w:pPr>
            <w:r>
              <w:rPr>
                <w:rFonts w:ascii="Tahoma" w:hAnsi="Tahoma"/>
                <w:sz w:val="20"/>
              </w:rPr>
              <w:t xml:space="preserve">Information and dissemination group </w:t>
            </w:r>
          </w:p>
          <w:p>
            <w:pPr>
              <w:spacing w:lineRule="auto" w:line="240" w:after="0"/>
              <w:rPr>
                <w:rFonts w:ascii="Tahoma" w:hAnsi="Tahoma"/>
                <w:sz w:val="20"/>
              </w:rPr>
            </w:pPr>
            <w:r>
              <w:rPr>
                <w:rFonts w:ascii="Tahoma" w:hAnsi="Tahoma"/>
                <w:sz w:val="20"/>
              </w:rPr>
              <w:t>Теl.: +381 11 24-01-284 /stat@stat.gov.rs</w:t>
            </w:r>
          </w:p>
        </w:tc>
      </w:tr>
    </w:tbl>
    <w:p>
      <w:pPr>
        <w:jc w:val="both"/>
        <w:rPr>
          <w:rFonts w:ascii="Tahoma" w:hAnsi="Tahoma"/>
          <w:sz w:val="20"/>
        </w:rPr>
      </w:pPr>
    </w:p>
    <w:p>
      <w:pPr>
        <w:tabs>
          <w:tab w:val="left" w:pos="0" w:leader="none"/>
          <w:tab w:val="left" w:pos="9540" w:leader="none"/>
          <w:tab w:val="left" w:pos="9639" w:leader="none"/>
        </w:tabs>
        <w:spacing w:lineRule="auto" w:line="228" w:after="120"/>
        <w:jc w:val="both"/>
        <w:rPr>
          <w:rFonts w:ascii="Tahoma" w:hAnsi="Tahoma"/>
          <w:sz w:val="20"/>
        </w:rPr>
      </w:pPr>
      <w:r>
        <w:rPr>
          <w:rFonts w:ascii="Tahoma" w:hAnsi="Tahoma"/>
          <w:sz w:val="20"/>
        </w:rPr>
        <w:t xml:space="preserve">                                                                     </w:t>
      </w:r>
    </w:p>
    <w:sectPr>
      <w:headerReference xmlns:r="http://schemas.openxmlformats.org/officeDocument/2006/relationships" w:type="default" r:id="RelHdr1"/>
      <w:footerReference xmlns:r="http://schemas.openxmlformats.org/officeDocument/2006/relationships" w:type="default" r:id="RelFtr1"/>
      <w:type w:val="nextPage"/>
      <w:pgSz w:w="11907" w:h="16839" w:code="9"/>
      <w:pgMar w:left="1440" w:right="1440" w:top="993" w:bottom="426" w:header="0" w:footer="9"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ind w:left="-1418"/>
    </w:pPr>
    <w:r>
      <w:drawing>
        <wp:inline xmlns:wp="http://schemas.openxmlformats.org/drawingml/2006/wordprocessingDrawing">
          <wp:extent cx="7559040" cy="91440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7559040" cy="914400"/>
                  </a:xfrm>
                  <a:prstGeom prst="rect"/>
                  <a:noFill/>
                </pic:spPr>
              </pic:pic>
            </a:graphicData>
          </a:graphic>
        </wp:inline>
      </w:drawing>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spacing w:before="100" w:after="100" w:beforeAutospacing="1" w:afterAutospacing="1"/>
      <w:ind w:left="-1418"/>
    </w:pPr>
    <w:r>
      <w:drawing>
        <wp:inline xmlns:wp="http://schemas.openxmlformats.org/drawingml/2006/wordprocessingDrawing">
          <wp:extent cx="7559040" cy="115824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7559040" cy="1158240"/>
                  </a:xfrm>
                  <a:prstGeom prst="rect"/>
                  <a:noFill/>
                </pic:spPr>
              </pic:pic>
            </a:graphicData>
          </a:graphic>
        </wp:inline>
      </w:drawing>
    </w:r>
  </w:p>
</w:hdr>
</file>

<file path=word/numbering.xml><?xml version="1.0" encoding="utf-8"?>
<w:numbering xmlns:w="http://schemas.openxmlformats.org/wordprocessingml/2006/main">
  <w:abstractNum w:abstractNumId="0">
    <w:nsid w:val="0CEC6B7E"/>
    <w:multiLevelType w:val="hybridMultilevel"/>
    <w:lvl w:ilvl="0" w:tplc="3F4FB626">
      <w:start w:val="1"/>
      <w:numFmt w:val="bullet"/>
      <w:suff w:val="tab"/>
      <w:lvlText w:val=""/>
      <w:lvlJc w:val="left"/>
      <w:pPr>
        <w:ind w:hanging="360" w:left="1080"/>
        <w:tabs>
          <w:tab w:val="left" w:pos="1080" w:leader="none"/>
        </w:tabs>
      </w:pPr>
      <w:rPr>
        <w:rFonts w:ascii="Wingdings" w:hAnsi="Wingdings"/>
      </w:rPr>
    </w:lvl>
    <w:lvl w:ilvl="1" w:tplc="09EDFE32">
      <w:start w:val="1"/>
      <w:numFmt w:val="bullet"/>
      <w:suff w:val="tab"/>
      <w:lvlText w:val="o"/>
      <w:lvlJc w:val="left"/>
      <w:pPr>
        <w:ind w:hanging="360" w:left="1800"/>
        <w:tabs>
          <w:tab w:val="left" w:pos="1800" w:leader="none"/>
        </w:tabs>
      </w:pPr>
      <w:rPr>
        <w:rFonts w:ascii="Courier New" w:hAnsi="Courier New"/>
      </w:rPr>
    </w:lvl>
    <w:lvl w:ilvl="2" w:tplc="0AD459B2">
      <w:start w:val="1"/>
      <w:numFmt w:val="bullet"/>
      <w:suff w:val="tab"/>
      <w:lvlText w:val=""/>
      <w:lvlJc w:val="left"/>
      <w:pPr>
        <w:ind w:hanging="360" w:left="2520"/>
        <w:tabs>
          <w:tab w:val="left" w:pos="2520" w:leader="none"/>
        </w:tabs>
      </w:pPr>
      <w:rPr>
        <w:rFonts w:ascii="Wingdings" w:hAnsi="Wingdings"/>
      </w:rPr>
    </w:lvl>
    <w:lvl w:ilvl="3" w:tplc="404C670E">
      <w:start w:val="1"/>
      <w:numFmt w:val="bullet"/>
      <w:suff w:val="tab"/>
      <w:lvlText w:val=""/>
      <w:lvlJc w:val="left"/>
      <w:pPr>
        <w:ind w:hanging="360" w:left="3240"/>
        <w:tabs>
          <w:tab w:val="left" w:pos="3240" w:leader="none"/>
        </w:tabs>
      </w:pPr>
      <w:rPr>
        <w:rFonts w:ascii="Symbol" w:hAnsi="Symbol"/>
      </w:rPr>
    </w:lvl>
    <w:lvl w:ilvl="4" w:tplc="0E867F22">
      <w:start w:val="1"/>
      <w:numFmt w:val="bullet"/>
      <w:suff w:val="tab"/>
      <w:lvlText w:val="o"/>
      <w:lvlJc w:val="left"/>
      <w:pPr>
        <w:ind w:hanging="360" w:left="3960"/>
        <w:tabs>
          <w:tab w:val="left" w:pos="3960" w:leader="none"/>
        </w:tabs>
      </w:pPr>
      <w:rPr>
        <w:rFonts w:ascii="Courier New" w:hAnsi="Courier New"/>
      </w:rPr>
    </w:lvl>
    <w:lvl w:ilvl="5" w:tplc="3FF833E4">
      <w:start w:val="1"/>
      <w:numFmt w:val="bullet"/>
      <w:suff w:val="tab"/>
      <w:lvlText w:val=""/>
      <w:lvlJc w:val="left"/>
      <w:pPr>
        <w:ind w:hanging="360" w:left="4680"/>
        <w:tabs>
          <w:tab w:val="left" w:pos="4680" w:leader="none"/>
        </w:tabs>
      </w:pPr>
      <w:rPr>
        <w:rFonts w:ascii="Wingdings" w:hAnsi="Wingdings"/>
      </w:rPr>
    </w:lvl>
    <w:lvl w:ilvl="6" w:tplc="420B3C25">
      <w:start w:val="1"/>
      <w:numFmt w:val="bullet"/>
      <w:suff w:val="tab"/>
      <w:lvlText w:val=""/>
      <w:lvlJc w:val="left"/>
      <w:pPr>
        <w:ind w:hanging="360" w:left="5400"/>
        <w:tabs>
          <w:tab w:val="left" w:pos="5400" w:leader="none"/>
        </w:tabs>
      </w:pPr>
      <w:rPr>
        <w:rFonts w:ascii="Symbol" w:hAnsi="Symbol"/>
      </w:rPr>
    </w:lvl>
    <w:lvl w:ilvl="7" w:tplc="7A7698A7">
      <w:start w:val="1"/>
      <w:numFmt w:val="bullet"/>
      <w:suff w:val="tab"/>
      <w:lvlText w:val="o"/>
      <w:lvlJc w:val="left"/>
      <w:pPr>
        <w:ind w:hanging="360" w:left="6120"/>
        <w:tabs>
          <w:tab w:val="left" w:pos="6120" w:leader="none"/>
        </w:tabs>
      </w:pPr>
      <w:rPr>
        <w:rFonts w:ascii="Courier New" w:hAnsi="Courier New"/>
      </w:rPr>
    </w:lvl>
    <w:lvl w:ilvl="8" w:tplc="097CCABD">
      <w:start w:val="1"/>
      <w:numFmt w:val="bullet"/>
      <w:suff w:val="tab"/>
      <w:lvlText w:val=""/>
      <w:lvlJc w:val="left"/>
      <w:pPr>
        <w:ind w:hanging="360" w:left="6840"/>
        <w:tabs>
          <w:tab w:val="left" w:pos="6840" w:leader="none"/>
        </w:tabs>
      </w:pPr>
      <w:rPr>
        <w:rFonts w:ascii="Wingdings" w:hAnsi="Wingdings"/>
      </w:rPr>
    </w:lvl>
  </w:abstractNum>
  <w:abstractNum w:abstractNumId="1">
    <w:nsid w:val="11B33812"/>
    <w:multiLevelType w:val="hybridMultilevel"/>
    <w:lvl w:ilvl="0" w:tplc="26E54FD4">
      <w:start w:val="1"/>
      <w:numFmt w:val="bullet"/>
      <w:suff w:val="tab"/>
      <w:lvlText w:val="▬"/>
      <w:lvlJc w:val="left"/>
      <w:pPr>
        <w:ind w:hanging="360" w:left="1440"/>
        <w:tabs>
          <w:tab w:val="left" w:pos="1440" w:leader="none"/>
        </w:tabs>
      </w:pPr>
      <w:rPr>
        <w:rFonts w:ascii="Courier New" w:hAnsi="Courier New"/>
        <w:color w:val="auto"/>
        <w:sz w:val="12"/>
      </w:rPr>
    </w:lvl>
    <w:lvl w:ilvl="1" w:tplc="246153EB">
      <w:start w:val="1"/>
      <w:numFmt w:val="bullet"/>
      <w:suff w:val="tab"/>
      <w:lvlText w:val="o"/>
      <w:lvlJc w:val="left"/>
      <w:pPr>
        <w:ind w:hanging="360" w:left="1440"/>
        <w:tabs>
          <w:tab w:val="left" w:pos="1440" w:leader="none"/>
        </w:tabs>
      </w:pPr>
      <w:rPr>
        <w:rFonts w:ascii="Courier New" w:hAnsi="Courier New"/>
      </w:rPr>
    </w:lvl>
    <w:lvl w:ilvl="2" w:tplc="73A9F7EA">
      <w:start w:val="1"/>
      <w:numFmt w:val="bullet"/>
      <w:suff w:val="tab"/>
      <w:lvlText w:val=""/>
      <w:lvlJc w:val="left"/>
      <w:pPr>
        <w:ind w:hanging="360" w:left="2160"/>
        <w:tabs>
          <w:tab w:val="left" w:pos="2160" w:leader="none"/>
        </w:tabs>
      </w:pPr>
      <w:rPr>
        <w:rFonts w:ascii="Wingdings" w:hAnsi="Wingdings"/>
      </w:rPr>
    </w:lvl>
    <w:lvl w:ilvl="3" w:tplc="22524303">
      <w:start w:val="1"/>
      <w:numFmt w:val="bullet"/>
      <w:suff w:val="tab"/>
      <w:lvlText w:val=""/>
      <w:lvlJc w:val="left"/>
      <w:pPr>
        <w:ind w:hanging="360" w:left="2880"/>
        <w:tabs>
          <w:tab w:val="left" w:pos="2880" w:leader="none"/>
        </w:tabs>
      </w:pPr>
      <w:rPr>
        <w:rFonts w:ascii="Symbol" w:hAnsi="Symbol"/>
      </w:rPr>
    </w:lvl>
    <w:lvl w:ilvl="4" w:tplc="549DCDC4">
      <w:start w:val="1"/>
      <w:numFmt w:val="bullet"/>
      <w:suff w:val="tab"/>
      <w:lvlText w:val="o"/>
      <w:lvlJc w:val="left"/>
      <w:pPr>
        <w:ind w:hanging="360" w:left="3600"/>
        <w:tabs>
          <w:tab w:val="left" w:pos="3600" w:leader="none"/>
        </w:tabs>
      </w:pPr>
      <w:rPr>
        <w:rFonts w:ascii="Courier New" w:hAnsi="Courier New"/>
      </w:rPr>
    </w:lvl>
    <w:lvl w:ilvl="5" w:tplc="49CABD54">
      <w:start w:val="1"/>
      <w:numFmt w:val="bullet"/>
      <w:suff w:val="tab"/>
      <w:lvlText w:val=""/>
      <w:lvlJc w:val="left"/>
      <w:pPr>
        <w:ind w:hanging="360" w:left="4320"/>
        <w:tabs>
          <w:tab w:val="left" w:pos="4320" w:leader="none"/>
        </w:tabs>
      </w:pPr>
      <w:rPr>
        <w:rFonts w:ascii="Wingdings" w:hAnsi="Wingdings"/>
      </w:rPr>
    </w:lvl>
    <w:lvl w:ilvl="6" w:tplc="4DA68116">
      <w:start w:val="1"/>
      <w:numFmt w:val="bullet"/>
      <w:suff w:val="tab"/>
      <w:lvlText w:val=""/>
      <w:lvlJc w:val="left"/>
      <w:pPr>
        <w:ind w:hanging="360" w:left="5040"/>
        <w:tabs>
          <w:tab w:val="left" w:pos="5040" w:leader="none"/>
        </w:tabs>
      </w:pPr>
      <w:rPr>
        <w:rFonts w:ascii="Symbol" w:hAnsi="Symbol"/>
      </w:rPr>
    </w:lvl>
    <w:lvl w:ilvl="7" w:tplc="131263E6">
      <w:start w:val="1"/>
      <w:numFmt w:val="bullet"/>
      <w:suff w:val="tab"/>
      <w:lvlText w:val="o"/>
      <w:lvlJc w:val="left"/>
      <w:pPr>
        <w:ind w:hanging="360" w:left="5760"/>
        <w:tabs>
          <w:tab w:val="left" w:pos="5760" w:leader="none"/>
        </w:tabs>
      </w:pPr>
      <w:rPr>
        <w:rFonts w:ascii="Courier New" w:hAnsi="Courier New"/>
      </w:rPr>
    </w:lvl>
    <w:lvl w:ilvl="8" w:tplc="293C9556">
      <w:start w:val="1"/>
      <w:numFmt w:val="bullet"/>
      <w:suff w:val="tab"/>
      <w:lvlText w:val=""/>
      <w:lvlJc w:val="left"/>
      <w:pPr>
        <w:ind w:hanging="360" w:left="6480"/>
        <w:tabs>
          <w:tab w:val="left" w:pos="6480" w:leader="none"/>
        </w:tabs>
      </w:pPr>
      <w:rPr>
        <w:rFonts w:ascii="Wingdings" w:hAnsi="Wingdings"/>
      </w:rPr>
    </w:lvl>
  </w:abstractNum>
  <w:abstractNum w:abstractNumId="2">
    <w:nsid w:val="17AE30AB"/>
    <w:multiLevelType w:val="hybridMultilevel"/>
    <w:lvl w:ilvl="0" w:tplc="38F0BAF8">
      <w:start w:val="1"/>
      <w:numFmt w:val="bullet"/>
      <w:suff w:val="tab"/>
      <w:lvlText w:val="▬"/>
      <w:lvlJc w:val="left"/>
      <w:pPr>
        <w:ind w:hanging="360" w:left="1440"/>
        <w:tabs>
          <w:tab w:val="left" w:pos="1440" w:leader="none"/>
        </w:tabs>
      </w:pPr>
      <w:rPr>
        <w:rFonts w:ascii="Courier New" w:hAnsi="Courier New"/>
        <w:color w:val="auto"/>
        <w:sz w:val="12"/>
      </w:rPr>
    </w:lvl>
    <w:lvl w:ilvl="1" w:tplc="18D02CF1">
      <w:start w:val="1"/>
      <w:numFmt w:val="bullet"/>
      <w:suff w:val="tab"/>
      <w:lvlText w:val="o"/>
      <w:lvlJc w:val="left"/>
      <w:pPr>
        <w:ind w:hanging="360" w:left="1440"/>
        <w:tabs>
          <w:tab w:val="left" w:pos="1440" w:leader="none"/>
        </w:tabs>
      </w:pPr>
      <w:rPr>
        <w:rFonts w:ascii="Courier New" w:hAnsi="Courier New"/>
      </w:rPr>
    </w:lvl>
    <w:lvl w:ilvl="2" w:tplc="0CC3E916">
      <w:start w:val="1"/>
      <w:numFmt w:val="bullet"/>
      <w:suff w:val="tab"/>
      <w:lvlText w:val=""/>
      <w:lvlJc w:val="left"/>
      <w:pPr>
        <w:ind w:hanging="360" w:left="2160"/>
        <w:tabs>
          <w:tab w:val="left" w:pos="2160" w:leader="none"/>
        </w:tabs>
      </w:pPr>
      <w:rPr>
        <w:rFonts w:ascii="Wingdings" w:hAnsi="Wingdings"/>
      </w:rPr>
    </w:lvl>
    <w:lvl w:ilvl="3" w:tplc="63BE0589">
      <w:start w:val="1"/>
      <w:numFmt w:val="bullet"/>
      <w:suff w:val="tab"/>
      <w:lvlText w:val=""/>
      <w:lvlJc w:val="left"/>
      <w:pPr>
        <w:ind w:hanging="360" w:left="2880"/>
        <w:tabs>
          <w:tab w:val="left" w:pos="2880" w:leader="none"/>
        </w:tabs>
      </w:pPr>
      <w:rPr>
        <w:rFonts w:ascii="Symbol" w:hAnsi="Symbol"/>
      </w:rPr>
    </w:lvl>
    <w:lvl w:ilvl="4" w:tplc="7A785773">
      <w:start w:val="1"/>
      <w:numFmt w:val="bullet"/>
      <w:suff w:val="tab"/>
      <w:lvlText w:val="o"/>
      <w:lvlJc w:val="left"/>
      <w:pPr>
        <w:ind w:hanging="360" w:left="3600"/>
        <w:tabs>
          <w:tab w:val="left" w:pos="3600" w:leader="none"/>
        </w:tabs>
      </w:pPr>
      <w:rPr>
        <w:rFonts w:ascii="Courier New" w:hAnsi="Courier New"/>
      </w:rPr>
    </w:lvl>
    <w:lvl w:ilvl="5" w:tplc="5CD6AC23">
      <w:start w:val="1"/>
      <w:numFmt w:val="bullet"/>
      <w:suff w:val="tab"/>
      <w:lvlText w:val=""/>
      <w:lvlJc w:val="left"/>
      <w:pPr>
        <w:ind w:hanging="360" w:left="4320"/>
        <w:tabs>
          <w:tab w:val="left" w:pos="4320" w:leader="none"/>
        </w:tabs>
      </w:pPr>
      <w:rPr>
        <w:rFonts w:ascii="Wingdings" w:hAnsi="Wingdings"/>
      </w:rPr>
    </w:lvl>
    <w:lvl w:ilvl="6" w:tplc="4BA075DD">
      <w:start w:val="1"/>
      <w:numFmt w:val="bullet"/>
      <w:suff w:val="tab"/>
      <w:lvlText w:val=""/>
      <w:lvlJc w:val="left"/>
      <w:pPr>
        <w:ind w:hanging="360" w:left="5040"/>
        <w:tabs>
          <w:tab w:val="left" w:pos="5040" w:leader="none"/>
        </w:tabs>
      </w:pPr>
      <w:rPr>
        <w:rFonts w:ascii="Symbol" w:hAnsi="Symbol"/>
      </w:rPr>
    </w:lvl>
    <w:lvl w:ilvl="7" w:tplc="512D275A">
      <w:start w:val="1"/>
      <w:numFmt w:val="bullet"/>
      <w:suff w:val="tab"/>
      <w:lvlText w:val="o"/>
      <w:lvlJc w:val="left"/>
      <w:pPr>
        <w:ind w:hanging="360" w:left="5760"/>
        <w:tabs>
          <w:tab w:val="left" w:pos="5760" w:leader="none"/>
        </w:tabs>
      </w:pPr>
      <w:rPr>
        <w:rFonts w:ascii="Courier New" w:hAnsi="Courier New"/>
      </w:rPr>
    </w:lvl>
    <w:lvl w:ilvl="8" w:tplc="09BD72E3">
      <w:start w:val="1"/>
      <w:numFmt w:val="bullet"/>
      <w:suff w:val="tab"/>
      <w:lvlText w:val=""/>
      <w:lvlJc w:val="left"/>
      <w:pPr>
        <w:ind w:hanging="360" w:left="6480"/>
        <w:tabs>
          <w:tab w:val="left" w:pos="6480" w:leader="none"/>
        </w:tabs>
      </w:pPr>
      <w:rPr>
        <w:rFonts w:ascii="Wingdings" w:hAnsi="Wingdings"/>
      </w:rPr>
    </w:lvl>
  </w:abstractNum>
  <w:abstractNum w:abstractNumId="3">
    <w:nsid w:val="38B82432"/>
    <w:multiLevelType w:val="hybridMultilevel"/>
    <w:lvl w:ilvl="0" w:tplc="0E9C21D6">
      <w:start w:val="1"/>
      <w:numFmt w:val="bullet"/>
      <w:suff w:val="tab"/>
      <w:lvlText w:val=""/>
      <w:lvlJc w:val="left"/>
      <w:pPr>
        <w:ind w:hanging="360" w:left="1440"/>
        <w:tabs>
          <w:tab w:val="left" w:pos="1440" w:leader="none"/>
        </w:tabs>
      </w:pPr>
      <w:rPr>
        <w:rFonts w:ascii="Symbol" w:hAnsi="Symbol"/>
        <w:color w:val="auto"/>
        <w:sz w:val="16"/>
      </w:rPr>
    </w:lvl>
    <w:lvl w:ilvl="1" w:tplc="05DE13FA">
      <w:start w:val="1"/>
      <w:numFmt w:val="bullet"/>
      <w:suff w:val="tab"/>
      <w:lvlText w:val="o"/>
      <w:lvlJc w:val="left"/>
      <w:pPr>
        <w:ind w:hanging="360" w:left="1440"/>
        <w:tabs>
          <w:tab w:val="left" w:pos="1440" w:leader="none"/>
        </w:tabs>
      </w:pPr>
      <w:rPr>
        <w:rFonts w:ascii="Courier New" w:hAnsi="Courier New"/>
      </w:rPr>
    </w:lvl>
    <w:lvl w:ilvl="2" w:tplc="78750F05">
      <w:start w:val="1"/>
      <w:numFmt w:val="bullet"/>
      <w:suff w:val="tab"/>
      <w:lvlText w:val=""/>
      <w:lvlJc w:val="left"/>
      <w:pPr>
        <w:ind w:hanging="360" w:left="2160"/>
        <w:tabs>
          <w:tab w:val="left" w:pos="2160" w:leader="none"/>
        </w:tabs>
      </w:pPr>
      <w:rPr>
        <w:rFonts w:ascii="Wingdings" w:hAnsi="Wingdings"/>
      </w:rPr>
    </w:lvl>
    <w:lvl w:ilvl="3" w:tplc="6C6F6E09">
      <w:start w:val="1"/>
      <w:numFmt w:val="bullet"/>
      <w:suff w:val="tab"/>
      <w:lvlText w:val=""/>
      <w:lvlJc w:val="left"/>
      <w:pPr>
        <w:ind w:hanging="360" w:left="2880"/>
        <w:tabs>
          <w:tab w:val="left" w:pos="2880" w:leader="none"/>
        </w:tabs>
      </w:pPr>
      <w:rPr>
        <w:rFonts w:ascii="Symbol" w:hAnsi="Symbol"/>
      </w:rPr>
    </w:lvl>
    <w:lvl w:ilvl="4" w:tplc="43629A70">
      <w:start w:val="1"/>
      <w:numFmt w:val="bullet"/>
      <w:suff w:val="tab"/>
      <w:lvlText w:val="o"/>
      <w:lvlJc w:val="left"/>
      <w:pPr>
        <w:ind w:hanging="360" w:left="3600"/>
        <w:tabs>
          <w:tab w:val="left" w:pos="3600" w:leader="none"/>
        </w:tabs>
      </w:pPr>
      <w:rPr>
        <w:rFonts w:ascii="Courier New" w:hAnsi="Courier New"/>
      </w:rPr>
    </w:lvl>
    <w:lvl w:ilvl="5" w:tplc="7DE0854A">
      <w:start w:val="1"/>
      <w:numFmt w:val="bullet"/>
      <w:suff w:val="tab"/>
      <w:lvlText w:val=""/>
      <w:lvlJc w:val="left"/>
      <w:pPr>
        <w:ind w:hanging="360" w:left="4320"/>
        <w:tabs>
          <w:tab w:val="left" w:pos="4320" w:leader="none"/>
        </w:tabs>
      </w:pPr>
      <w:rPr>
        <w:rFonts w:ascii="Wingdings" w:hAnsi="Wingdings"/>
      </w:rPr>
    </w:lvl>
    <w:lvl w:ilvl="6" w:tplc="5E75473B">
      <w:start w:val="1"/>
      <w:numFmt w:val="bullet"/>
      <w:suff w:val="tab"/>
      <w:lvlText w:val=""/>
      <w:lvlJc w:val="left"/>
      <w:pPr>
        <w:ind w:hanging="360" w:left="5040"/>
        <w:tabs>
          <w:tab w:val="left" w:pos="5040" w:leader="none"/>
        </w:tabs>
      </w:pPr>
      <w:rPr>
        <w:rFonts w:ascii="Symbol" w:hAnsi="Symbol"/>
      </w:rPr>
    </w:lvl>
    <w:lvl w:ilvl="7" w:tplc="28B83E61">
      <w:start w:val="1"/>
      <w:numFmt w:val="bullet"/>
      <w:suff w:val="tab"/>
      <w:lvlText w:val="o"/>
      <w:lvlJc w:val="left"/>
      <w:pPr>
        <w:ind w:hanging="360" w:left="5760"/>
        <w:tabs>
          <w:tab w:val="left" w:pos="5760" w:leader="none"/>
        </w:tabs>
      </w:pPr>
      <w:rPr>
        <w:rFonts w:ascii="Courier New" w:hAnsi="Courier New"/>
      </w:rPr>
    </w:lvl>
    <w:lvl w:ilvl="8" w:tplc="1D4DCF6C">
      <w:start w:val="1"/>
      <w:numFmt w:val="bullet"/>
      <w:suff w:val="tab"/>
      <w:lvlText w:val=""/>
      <w:lvlJc w:val="left"/>
      <w:pPr>
        <w:ind w:hanging="360" w:left="6480"/>
        <w:tabs>
          <w:tab w:val="left" w:pos="6480" w:leader="none"/>
        </w:tabs>
      </w:pPr>
      <w:rPr>
        <w:rFonts w:ascii="Wingdings" w:hAnsi="Wingdings"/>
      </w:rPr>
    </w:lvl>
  </w:abstractNum>
  <w:abstractNum w:abstractNumId="4">
    <w:nsid w:val="7B0E208C"/>
    <w:multiLevelType w:val="hybridMultilevel"/>
    <w:lvl w:ilvl="0" w:tplc="74AD6DAC">
      <w:start w:val="20"/>
      <w:numFmt w:val="bullet"/>
      <w:suff w:val="tab"/>
      <w:lvlText w:val="–"/>
      <w:lvlJc w:val="left"/>
      <w:pPr>
        <w:ind w:hanging="360" w:left="720"/>
        <w:tabs>
          <w:tab w:val="left" w:pos="720" w:leader="none"/>
        </w:tabs>
      </w:pPr>
      <w:rPr>
        <w:rFonts w:ascii="Verdana" w:hAnsi="Verdana"/>
      </w:rPr>
    </w:lvl>
    <w:lvl w:ilvl="1" w:tplc="11F15D27">
      <w:start w:val="1"/>
      <w:numFmt w:val="bullet"/>
      <w:suff w:val="tab"/>
      <w:lvlText w:val="o"/>
      <w:lvlJc w:val="left"/>
      <w:pPr>
        <w:ind w:hanging="360" w:left="1440"/>
        <w:tabs>
          <w:tab w:val="left" w:pos="1440" w:leader="none"/>
        </w:tabs>
      </w:pPr>
      <w:rPr>
        <w:rFonts w:ascii="Courier New" w:hAnsi="Courier New"/>
      </w:rPr>
    </w:lvl>
    <w:lvl w:ilvl="2" w:tplc="55AC3B3F">
      <w:start w:val="1"/>
      <w:numFmt w:val="bullet"/>
      <w:suff w:val="tab"/>
      <w:lvlText w:val=""/>
      <w:lvlJc w:val="left"/>
      <w:pPr>
        <w:ind w:hanging="360" w:left="2160"/>
        <w:tabs>
          <w:tab w:val="left" w:pos="2160" w:leader="none"/>
        </w:tabs>
      </w:pPr>
      <w:rPr>
        <w:rFonts w:ascii="Wingdings" w:hAnsi="Wingdings"/>
      </w:rPr>
    </w:lvl>
    <w:lvl w:ilvl="3" w:tplc="4EE44C08">
      <w:start w:val="1"/>
      <w:numFmt w:val="bullet"/>
      <w:suff w:val="tab"/>
      <w:lvlText w:val=""/>
      <w:lvlJc w:val="left"/>
      <w:pPr>
        <w:ind w:hanging="360" w:left="2880"/>
        <w:tabs>
          <w:tab w:val="left" w:pos="2880" w:leader="none"/>
        </w:tabs>
      </w:pPr>
      <w:rPr>
        <w:rFonts w:ascii="Symbol" w:hAnsi="Symbol"/>
      </w:rPr>
    </w:lvl>
    <w:lvl w:ilvl="4" w:tplc="66FBA114">
      <w:start w:val="1"/>
      <w:numFmt w:val="bullet"/>
      <w:suff w:val="tab"/>
      <w:lvlText w:val="o"/>
      <w:lvlJc w:val="left"/>
      <w:pPr>
        <w:ind w:hanging="360" w:left="3600"/>
        <w:tabs>
          <w:tab w:val="left" w:pos="3600" w:leader="none"/>
        </w:tabs>
      </w:pPr>
      <w:rPr>
        <w:rFonts w:ascii="Courier New" w:hAnsi="Courier New"/>
      </w:rPr>
    </w:lvl>
    <w:lvl w:ilvl="5" w:tplc="00422918">
      <w:start w:val="1"/>
      <w:numFmt w:val="bullet"/>
      <w:suff w:val="tab"/>
      <w:lvlText w:val=""/>
      <w:lvlJc w:val="left"/>
      <w:pPr>
        <w:ind w:hanging="360" w:left="4320"/>
        <w:tabs>
          <w:tab w:val="left" w:pos="4320" w:leader="none"/>
        </w:tabs>
      </w:pPr>
      <w:rPr>
        <w:rFonts w:ascii="Wingdings" w:hAnsi="Wingdings"/>
      </w:rPr>
    </w:lvl>
    <w:lvl w:ilvl="6" w:tplc="7F1A6FBF">
      <w:start w:val="1"/>
      <w:numFmt w:val="bullet"/>
      <w:suff w:val="tab"/>
      <w:lvlText w:val=""/>
      <w:lvlJc w:val="left"/>
      <w:pPr>
        <w:ind w:hanging="360" w:left="5040"/>
        <w:tabs>
          <w:tab w:val="left" w:pos="5040" w:leader="none"/>
        </w:tabs>
      </w:pPr>
      <w:rPr>
        <w:rFonts w:ascii="Symbol" w:hAnsi="Symbol"/>
      </w:rPr>
    </w:lvl>
    <w:lvl w:ilvl="7" w:tplc="158B183D">
      <w:start w:val="1"/>
      <w:numFmt w:val="bullet"/>
      <w:suff w:val="tab"/>
      <w:lvlText w:val="o"/>
      <w:lvlJc w:val="left"/>
      <w:pPr>
        <w:ind w:hanging="360" w:left="5760"/>
        <w:tabs>
          <w:tab w:val="left" w:pos="5760" w:leader="none"/>
        </w:tabs>
      </w:pPr>
      <w:rPr>
        <w:rFonts w:ascii="Courier New" w:hAnsi="Courier New"/>
      </w:rPr>
    </w:lvl>
    <w:lvl w:ilvl="8" w:tplc="58A8E1AC">
      <w:start w:val="1"/>
      <w:numFmt w:val="bullet"/>
      <w:suff w:val="tab"/>
      <w:lvlText w:val=""/>
      <w:lvlJc w:val="left"/>
      <w:pPr>
        <w:ind w:hanging="360" w:left="6480"/>
        <w:tabs>
          <w:tab w:val="left" w:pos="6480" w:leader="none"/>
        </w:tabs>
      </w:pPr>
      <w:rPr>
        <w:rFonts w:ascii="Wingdings" w:hAnsi="Wingdings"/>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spacing w:lineRule="auto" w:line="276" w:after="200"/>
    </w:pPr>
    <w:rPr>
      <w:sz w:val="22"/>
    </w:rPr>
  </w:style>
  <w:style w:type="paragraph" w:styleId="P1">
    <w:name w:val="Header"/>
    <w:basedOn w:val="P0"/>
    <w:next w:val="P1"/>
    <w:link w:val="C4"/>
    <w:pPr>
      <w:tabs>
        <w:tab w:val="center" w:pos="4680" w:leader="none"/>
        <w:tab w:val="right" w:pos="9360" w:leader="none"/>
      </w:tabs>
      <w:spacing w:lineRule="auto" w:line="240" w:after="0"/>
    </w:pPr>
    <w:rPr/>
  </w:style>
  <w:style w:type="paragraph" w:styleId="P2">
    <w:name w:val="Footer"/>
    <w:basedOn w:val="P0"/>
    <w:next w:val="P2"/>
    <w:link w:val="C5"/>
    <w:pPr>
      <w:tabs>
        <w:tab w:val="center" w:pos="4680" w:leader="none"/>
        <w:tab w:val="right" w:pos="9360" w:leader="none"/>
      </w:tabs>
      <w:spacing w:lineRule="auto" w:line="240" w:after="0"/>
    </w:pPr>
    <w:rPr/>
  </w:style>
  <w:style w:type="paragraph" w:styleId="P3">
    <w:name w:val="Balloon Text"/>
    <w:basedOn w:val="P0"/>
    <w:next w:val="P3"/>
    <w:link w:val="C3"/>
    <w:pPr>
      <w:spacing w:lineRule="auto" w:line="240" w:after="0"/>
    </w:pPr>
    <w:rPr>
      <w:rFonts w:ascii="Tahoma" w:hAnsi="Tahoma"/>
      <w:sz w:val="16"/>
    </w:rPr>
  </w:style>
  <w:style w:type="paragraph" w:styleId="P4">
    <w:name w:val=" Char Char Char Char Char1 Char"/>
    <w:basedOn w:val="P0"/>
    <w:next w:val="P4"/>
    <w:pPr>
      <w:tabs>
        <w:tab w:val="left" w:pos="567" w:leader="none"/>
      </w:tabs>
      <w:spacing w:lineRule="exact" w:line="240" w:before="120" w:after="160"/>
      <w:ind w:hanging="504" w:left="1584"/>
    </w:pPr>
    <w:rPr>
      <w:rFonts w:ascii="Arial" w:hAnsi="Arial"/>
      <w:b w:val="1"/>
      <w:color w:val="000000"/>
      <w:sz w:val="24"/>
    </w:rPr>
  </w:style>
  <w:style w:type="paragraph" w:styleId="P5">
    <w:name w:val="Body Text"/>
    <w:basedOn w:val="P0"/>
    <w:next w:val="P5"/>
    <w:pPr>
      <w:spacing w:after="120"/>
    </w:pPr>
    <w:rPr/>
  </w:style>
  <w:style w:type="paragraph" w:styleId="P6">
    <w:name w:val="Body Text 3"/>
    <w:basedOn w:val="P0"/>
    <w:next w:val="P6"/>
    <w:pPr>
      <w:spacing w:after="120"/>
    </w:pPr>
    <w:rPr>
      <w:sz w:val="16"/>
    </w:rPr>
  </w:style>
  <w:style w:type="paragraph" w:styleId="P7">
    <w:name w:val="Normal (Web)"/>
    <w:basedOn w:val="P0"/>
    <w:next w:val="P7"/>
    <w:pPr>
      <w:spacing w:lineRule="auto" w:line="240" w:before="100" w:after="100" w:beforeAutospacing="1" w:afterAutospacing="1"/>
    </w:pPr>
    <w:rPr>
      <w:rFonts w:ascii="Times New Roman" w:hAnsi="Times New Roman"/>
      <w:sz w:val="24"/>
    </w:rPr>
  </w:style>
  <w:style w:type="paragraph" w:styleId="P8">
    <w:name w:val=" Char Char3"/>
    <w:basedOn w:val="P0"/>
    <w:next w:val="P8"/>
    <w:pPr>
      <w:tabs>
        <w:tab w:val="left" w:pos="567" w:leader="none"/>
      </w:tabs>
      <w:spacing w:lineRule="exact" w:line="240" w:before="120" w:after="160"/>
      <w:ind w:hanging="504" w:left="1584"/>
    </w:pPr>
    <w:rPr>
      <w:rFonts w:ascii="Arial" w:hAnsi="Arial"/>
      <w:b w:val="1"/>
      <w:color w:val="000000"/>
      <w:sz w:val="24"/>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link w:val="P3"/>
    <w:rPr>
      <w:rFonts w:ascii="Tahoma" w:hAnsi="Tahoma"/>
      <w:sz w:val="16"/>
    </w:rPr>
  </w:style>
  <w:style w:type="character" w:styleId="C4">
    <w:name w:val="Header Char"/>
    <w:basedOn w:val="C0"/>
    <w:link w:val="P1"/>
    <w:rPr/>
  </w:style>
  <w:style w:type="character" w:styleId="C5">
    <w:name w:val="Footer Char"/>
    <w:basedOn w:val="C0"/>
    <w:link w:val="P2"/>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 w:type="table" w:styleId="T3">
    <w:name w:val="Table Grid"/>
    <w:basedOn w:val="T2"/>
    <w:pPr>
      <w:spacing w:lineRule="auto" w:line="276" w:after="200"/>
    </w:pPr>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Relationship Id="Relimage2" Type="http://schemas.openxmlformats.org/officeDocument/2006/relationships/image" Target="/media/image2.jpg" /></Relationships>
</file>

<file path=word/_rels/header1.xml.rels>&#65279;<?xml version="1.0" encoding="utf-8"?><Relationships xmlns="http://schemas.openxmlformats.org/package/2006/relationships"><Relationship Id="Relimage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Jabome</dc:creator>
  <dcterms:created xsi:type="dcterms:W3CDTF">2014-06-24T11:54:00Z</dcterms:created>
  <cp:lastModifiedBy>Nikola Kapetanovic</cp:lastModifiedBy>
  <cp:lastPrinted>2014-06-24T11:56:00Z</cp:lastPrinted>
  <dcterms:modified xsi:type="dcterms:W3CDTF">2020-01-10T11:41:33Z</dcterms:modified>
  <cp:revision>4</cp:revision>
  <dc:title>Стручно обављање делатности званичне српске статистике установљено је 18</dc:title>
</cp:coreProperties>
</file>