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31EEB20" Type="http://schemas.openxmlformats.org/officeDocument/2006/relationships/officeDocument" Target="/word/document.xml" /><Relationship Id="coreR431EEB2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0" w:leader="none"/>
          <w:tab w:val="left" w:pos="9540" w:leader="none"/>
          <w:tab w:val="left" w:pos="9639" w:leader="none"/>
        </w:tabs>
        <w:spacing w:lineRule="auto" w:line="228" w:after="120"/>
        <w:jc w:val="both"/>
        <w:rPr>
          <w:rFonts w:ascii="Tahoma" w:hAnsi="Tahoma"/>
          <w:sz w:val="28"/>
        </w:rPr>
      </w:pPr>
      <w:r>
        <w:rPr>
          <w:rFonts w:ascii="Tahoma" w:hAnsi="Tahoma"/>
          <w:sz w:val="28"/>
        </w:rPr>
        <w:t xml:space="preserve">Саопштење за јавност    </w:t>
      </w:r>
    </w:p>
    <w:p>
      <w:pPr>
        <w:tabs>
          <w:tab w:val="left" w:pos="0" w:leader="none"/>
          <w:tab w:val="left" w:pos="9540" w:leader="none"/>
          <w:tab w:val="left" w:pos="9639" w:leader="none"/>
        </w:tabs>
        <w:spacing w:lineRule="auto" w:line="228" w:after="120"/>
        <w:jc w:val="right"/>
        <w:rPr>
          <w:rFonts w:ascii="Tahoma" w:hAnsi="Tahoma"/>
        </w:rPr>
      </w:pPr>
      <w:r>
        <w:rPr>
          <w:rFonts w:ascii="Tahoma" w:hAnsi="Tahoma"/>
        </w:rPr>
        <w:t>25.6.2014.</w:t>
      </w:r>
    </w:p>
    <w:p>
      <w:pPr>
        <w:tabs>
          <w:tab w:val="left" w:pos="0" w:leader="none"/>
          <w:tab w:val="left" w:pos="9540" w:leader="none"/>
          <w:tab w:val="left" w:pos="9639" w:leader="none"/>
        </w:tabs>
        <w:spacing w:lineRule="auto" w:line="228" w:after="120"/>
        <w:jc w:val="center"/>
        <w:rPr>
          <w:rFonts w:ascii="Tahoma" w:hAnsi="Tahoma"/>
          <w:b w:val="1"/>
          <w:sz w:val="28"/>
        </w:rPr>
      </w:pPr>
      <w:r>
        <w:rPr>
          <w:rFonts w:ascii="Tahoma" w:hAnsi="Tahoma"/>
          <w:b w:val="1"/>
          <w:sz w:val="28"/>
        </w:rPr>
        <w:t xml:space="preserve">Воћарство </w:t>
      </w:r>
    </w:p>
    <w:p>
      <w:pPr>
        <w:spacing w:before="120" w:after="120"/>
        <w:ind w:firstLine="397"/>
        <w:jc w:val="both"/>
        <w:rPr>
          <w:rFonts w:ascii="Tahoma" w:hAnsi="Tahoma"/>
          <w:sz w:val="20"/>
        </w:rPr>
      </w:pPr>
      <w:r>
        <w:rPr>
          <w:rFonts w:ascii="Tahoma" w:hAnsi="Tahoma"/>
          <w:sz w:val="20"/>
        </w:rPr>
        <w:t xml:space="preserve">Публикација „Воћарство“ израђена је на основу података Пописа пољопривреде 2012. године. Воћарство је веома важна делатност у области пољопривредне производње, а Србија је водећи произвођач воћа у региону. Као и друге гране пољопривреде, воћарство је подложно различитим осцилацијама, пре свега у обиму производње, квалитету и ценама. </w:t>
      </w:r>
    </w:p>
    <w:p>
      <w:pPr>
        <w:spacing w:before="120" w:after="120"/>
        <w:ind w:firstLine="397"/>
        <w:jc w:val="both"/>
        <w:rPr>
          <w:rFonts w:ascii="Tahoma" w:hAnsi="Tahoma"/>
          <w:sz w:val="20"/>
        </w:rPr>
      </w:pPr>
      <w:r>
        <w:rPr>
          <w:rFonts w:ascii="Tahoma" w:hAnsi="Tahoma"/>
          <w:sz w:val="20"/>
        </w:rPr>
        <w:t xml:space="preserve">Циљ ове публикације је да стручна јавност стекне реалну представу о стању воћарске производње у Србији, да идентификује све проблеме који утичу на осцилације у производњи те да понуди конкретна решења и мере за њихово превазилажење у наредном периоду. </w:t>
      </w:r>
    </w:p>
    <w:p>
      <w:pPr>
        <w:spacing w:before="120" w:after="120"/>
        <w:jc w:val="both"/>
        <w:rPr>
          <w:rFonts w:ascii="Tahoma" w:hAnsi="Tahoma"/>
          <w:sz w:val="20"/>
        </w:rPr>
      </w:pPr>
      <w:r>
        <w:rPr>
          <w:rFonts w:ascii="Tahoma" w:hAnsi="Tahoma"/>
          <w:sz w:val="20"/>
        </w:rPr>
        <w:t xml:space="preserve">       </w:t>
      </w:r>
      <w:r>
        <w:rPr>
          <w:rFonts w:ascii="Tahoma" w:hAnsi="Tahoma"/>
          <w:b w:val="1"/>
          <w:sz w:val="20"/>
        </w:rPr>
        <w:t>Аутори публикације су:</w:t>
      </w:r>
      <w:r>
        <w:rPr>
          <w:rFonts w:ascii="Tahoma" w:hAnsi="Tahoma"/>
          <w:sz w:val="20"/>
        </w:rPr>
        <w:t xml:space="preserve"> проф. др Зоран Кесеровић, доц. др Ненад Магазин, дипл. инж.-мастер Марко Дорић, дипл. инж.-мастер Александар Курјаков и дипл. инж Јовица Гошић.</w:t>
      </w:r>
    </w:p>
    <w:p>
      <w:pPr>
        <w:spacing w:before="120" w:after="120"/>
        <w:ind w:firstLine="397"/>
        <w:jc w:val="both"/>
        <w:rPr>
          <w:rFonts w:ascii="Tahoma" w:hAnsi="Tahoma"/>
          <w:sz w:val="20"/>
        </w:rPr>
      </w:pPr>
      <w:r>
        <w:rPr>
          <w:rFonts w:ascii="Tahoma" w:hAnsi="Tahoma"/>
          <w:sz w:val="20"/>
        </w:rPr>
        <w:t xml:space="preserve">Аутори истичу да се посредством Пописа пољопривреде 2012. у Републици Србији први пут после 50 година дошло до тачних података о </w:t>
      </w:r>
      <w:r>
        <w:rPr>
          <w:rFonts w:ascii="Tahoma" w:hAnsi="Tahoma"/>
          <w:b w:val="1"/>
          <w:sz w:val="20"/>
        </w:rPr>
        <w:t>површинама под воћњацима</w:t>
      </w:r>
      <w:r>
        <w:rPr>
          <w:rFonts w:ascii="Tahoma" w:hAnsi="Tahoma"/>
          <w:sz w:val="20"/>
        </w:rPr>
        <w:t>, како укупних тако и оних по воћним врстама. Попис показује да воћњаци заузимају 4,8% површина пољопривредног земљишта, што је мало с обзиром на повољне климатске и земљишне услове. Квалитет произведеног воћа и прерађевина од воћа је висок, тако да су наши производи веома цењени на светском тржишту. Анализирајући распоред површина под воћњацима, аутори наводе да је за највеће површине под воћњацима (Гроцка, Ваљево), поред одличних климатских услова за развој воћарства, допринела и близина београдског тржишта. У другим општинама (Прокупље, Смедерево, Чачак) за развој воћарства пресудну улогу имали су повољни агроеколошки фактори, али и немогућност гајења других култура.</w:t>
      </w:r>
    </w:p>
    <w:p>
      <w:pPr>
        <w:spacing w:lineRule="auto" w:line="288" w:before="120" w:after="120"/>
        <w:ind w:firstLine="397"/>
        <w:jc w:val="both"/>
        <w:rPr>
          <w:rFonts w:ascii="Tahoma" w:hAnsi="Tahoma"/>
          <w:sz w:val="20"/>
        </w:rPr>
      </w:pPr>
      <w:r>
        <w:rPr>
          <w:rFonts w:ascii="Tahoma" w:hAnsi="Tahoma"/>
          <w:sz w:val="20"/>
        </w:rPr>
        <w:t xml:space="preserve">Аутори се у публикацији детаљно баве свим </w:t>
      </w:r>
      <w:r>
        <w:rPr>
          <w:rFonts w:ascii="Tahoma" w:hAnsi="Tahoma"/>
          <w:b w:val="1"/>
          <w:sz w:val="20"/>
        </w:rPr>
        <w:t>воћним врстама</w:t>
      </w:r>
      <w:r>
        <w:rPr>
          <w:rFonts w:ascii="Tahoma" w:hAnsi="Tahoma"/>
          <w:sz w:val="20"/>
        </w:rPr>
        <w:t xml:space="preserve"> обухваћеним Пописом пољопривреде 2012. За сваку воћну врсту исказују се пописане површине и приказује се место (ранг) које воћна врста заузима у Европи. Поред тога, графички је приказана производња од 2000. до 2013. године. Површине под воћним врстама у публикацији дате су на картограмима, који дају представу о географском размештају појаве. </w:t>
      </w:r>
    </w:p>
    <w:p>
      <w:pPr>
        <w:spacing w:lineRule="auto" w:line="288" w:before="120" w:after="120"/>
        <w:ind w:firstLine="397"/>
        <w:jc w:val="both"/>
        <w:rPr>
          <w:rFonts w:ascii="Tahoma" w:hAnsi="Tahoma"/>
          <w:sz w:val="20"/>
        </w:rPr>
      </w:pPr>
      <w:r>
        <w:rPr>
          <w:rFonts w:ascii="Tahoma" w:hAnsi="Tahoma"/>
          <w:sz w:val="20"/>
        </w:rPr>
        <w:t>Публикација садржи обиље податка који ће бити од велике користи за све који раде на унапређењу воћарства и креирању аграрне политике. Аналитички подаци обезбеђују основу да се у Србији приступи рејонизацији воћарске производње, слично како је то урађено у виноградарству.</w:t>
      </w:r>
    </w:p>
    <w:p>
      <w:pPr>
        <w:spacing w:before="120" w:after="120"/>
        <w:ind w:firstLine="397"/>
        <w:jc w:val="both"/>
        <w:rPr>
          <w:rFonts w:ascii="Tahoma" w:hAnsi="Tahoma"/>
          <w:sz w:val="20"/>
        </w:rPr>
      </w:pPr>
      <w:r>
        <w:rPr>
          <w:rFonts w:ascii="Tahoma" w:hAnsi="Tahoma"/>
          <w:sz w:val="20"/>
        </w:rPr>
        <w:t xml:space="preserve">Посебна публикација „Воћарство“ друга је у низу публикација из едиције Попис пољопривреде 2012. – Пољопривреда у Републици Србији.   </w:t>
      </w:r>
    </w:p>
    <w:p>
      <w:pPr>
        <w:spacing w:before="120" w:after="120"/>
        <w:ind w:firstLine="397"/>
        <w:jc w:val="both"/>
        <w:rPr>
          <w:rFonts w:ascii="Tahoma" w:hAnsi="Tahoma"/>
          <w:sz w:val="20"/>
        </w:rPr>
      </w:pPr>
      <w:r>
        <w:rPr>
          <w:rFonts w:ascii="Tahoma" w:hAnsi="Tahoma"/>
          <w:sz w:val="20"/>
        </w:rPr>
        <w:t xml:space="preserve">                                                                                          </w:t>
      </w:r>
    </w:p>
    <w:p>
      <w:pPr>
        <w:spacing w:after="0"/>
        <w:ind w:firstLine="720" w:left="5040"/>
        <w:jc w:val="center"/>
        <w:rPr>
          <w:rFonts w:ascii="Tahoma" w:hAnsi="Tahoma"/>
          <w:sz w:val="20"/>
        </w:rPr>
      </w:pPr>
      <w:r>
        <w:rPr>
          <w:rFonts w:ascii="Tahoma" w:hAnsi="Tahoma"/>
          <w:sz w:val="20"/>
        </w:rPr>
        <w:t xml:space="preserve">  Директор</w:t>
      </w:r>
    </w:p>
    <w:p>
      <w:pPr>
        <w:spacing w:after="0"/>
        <w:rPr>
          <w:rFonts w:ascii="Tahoma" w:hAnsi="Tahoma"/>
          <w:sz w:val="20"/>
        </w:rPr>
      </w:pPr>
      <w:r>
        <w:rPr>
          <w:rFonts w:ascii="Tahoma" w:hAnsi="Tahoma"/>
          <w:sz w:val="20"/>
        </w:rPr>
        <w:t xml:space="preserve">                                                                                                             Проф. др Драган Вукмировић</w:t>
      </w:r>
    </w:p>
    <w:tbl>
      <w:tblPr>
        <w:tblStyle w:val="T2"/>
        <w:tblW w:w="5868" w:type="dxa"/>
        <w:tblLayout w:type="autofit"/>
      </w:tblPr>
      <w:tblGrid/>
      <w:tr>
        <w:tc>
          <w:tcPr>
            <w:tcW w:w="5868" w:type="dxa"/>
          </w:tcPr>
          <w:p>
            <w:pPr>
              <w:spacing w:lineRule="auto" w:line="240" w:after="0"/>
              <w:rPr>
                <w:rFonts w:ascii="Tahoma" w:hAnsi="Tahoma"/>
                <w:sz w:val="20"/>
              </w:rPr>
            </w:pPr>
            <w:r>
              <w:rPr>
                <w:rFonts w:ascii="Tahoma" w:hAnsi="Tahoma"/>
                <w:sz w:val="20"/>
              </w:rPr>
              <w:t>Контакт:</w:t>
            </w:r>
          </w:p>
          <w:p>
            <w:pPr>
              <w:spacing w:lineRule="auto" w:line="240" w:after="0"/>
              <w:rPr>
                <w:rFonts w:ascii="Tahoma" w:hAnsi="Tahoma"/>
                <w:sz w:val="20"/>
              </w:rPr>
            </w:pPr>
            <w:r>
              <w:rPr>
                <w:rFonts w:ascii="Tahoma" w:hAnsi="Tahoma"/>
                <w:sz w:val="20"/>
              </w:rPr>
              <w:t>Драгана Марковић, начелница</w:t>
            </w:r>
          </w:p>
          <w:p>
            <w:pPr>
              <w:spacing w:lineRule="auto" w:line="240" w:after="0"/>
              <w:rPr>
                <w:rFonts w:ascii="Tahoma" w:hAnsi="Tahoma"/>
                <w:sz w:val="20"/>
              </w:rPr>
            </w:pPr>
            <w:r>
              <w:rPr>
                <w:rFonts w:ascii="Tahoma" w:hAnsi="Tahoma"/>
                <w:sz w:val="20"/>
              </w:rPr>
              <w:t xml:space="preserve">Одељење  за статистику пољопривреде и шумарства</w:t>
            </w:r>
          </w:p>
          <w:p>
            <w:pPr>
              <w:spacing w:lineRule="auto" w:line="240" w:after="0"/>
              <w:rPr>
                <w:rFonts w:ascii="Tahoma" w:hAnsi="Tahoma"/>
                <w:sz w:val="20"/>
              </w:rPr>
            </w:pPr>
            <w:r>
              <w:rPr>
                <w:rFonts w:ascii="Tahoma" w:hAnsi="Tahoma"/>
                <w:sz w:val="20"/>
              </w:rPr>
              <w:t>Тел.: +381 11 24-10-397</w:t>
            </w:r>
          </w:p>
          <w:p>
            <w:pPr>
              <w:spacing w:lineRule="auto" w:line="240" w:after="0"/>
              <w:rPr>
                <w:rFonts w:ascii="Tahoma" w:hAnsi="Tahoma"/>
                <w:sz w:val="20"/>
              </w:rPr>
            </w:pPr>
            <w:r>
              <w:rPr>
                <w:rFonts w:ascii="Tahoma" w:hAnsi="Tahoma"/>
                <w:sz w:val="20"/>
              </w:rPr>
              <w:t xml:space="preserve">Група за информисање и дисеминацију </w:t>
            </w:r>
          </w:p>
          <w:p>
            <w:pPr>
              <w:spacing w:lineRule="auto" w:line="240" w:after="0"/>
              <w:rPr>
                <w:rFonts w:ascii="Tahoma" w:hAnsi="Tahoma"/>
                <w:sz w:val="20"/>
              </w:rPr>
            </w:pPr>
            <w:r>
              <w:rPr>
                <w:rFonts w:ascii="Tahoma" w:hAnsi="Tahoma"/>
                <w:sz w:val="20"/>
              </w:rPr>
              <w:t>Тел.: +381 11 24-01-284 / stat@stat.gov.rs</w:t>
            </w:r>
          </w:p>
        </w:tc>
      </w:tr>
    </w:tbl>
    <w:p>
      <w:pPr>
        <w:tabs>
          <w:tab w:val="left" w:pos="0" w:leader="none"/>
          <w:tab w:val="left" w:pos="9540" w:leader="none"/>
          <w:tab w:val="left" w:pos="9639" w:leader="none"/>
        </w:tabs>
        <w:spacing w:lineRule="auto" w:line="228" w:after="120"/>
        <w:jc w:val="both"/>
        <w:rPr>
          <w:rFonts w:ascii="Tahoma" w:hAnsi="Tahoma"/>
          <w:sz w:val="20"/>
        </w:rPr>
      </w:pPr>
      <w:r>
        <w:rPr>
          <w:rFonts w:ascii="Tahoma" w:hAnsi="Tahoma"/>
          <w:sz w:val="20"/>
        </w:rPr>
        <w:t xml:space="preserve">                                                                     </w:t>
      </w:r>
    </w:p>
    <w:sectPr>
      <w:headerReference xmlns:r="http://schemas.openxmlformats.org/officeDocument/2006/relationships" w:type="default" r:id="RelHdr1"/>
      <w:footerReference xmlns:r="http://schemas.openxmlformats.org/officeDocument/2006/relationships" w:type="default" r:id="RelFtr1"/>
      <w:type w:val="nextPage"/>
      <w:pgSz w:w="11907" w:h="16839" w:code="9"/>
      <w:pgMar w:left="720" w:right="720" w:top="720" w:bottom="720" w:header="0" w:footer="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ind w:left="-1418"/>
    </w:pPr>
    <w:r>
      <w:drawing>
        <wp:inline xmlns:wp="http://schemas.openxmlformats.org/drawingml/2006/wordprocessingDrawing">
          <wp:extent cx="7559040" cy="9144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7559040" cy="914400"/>
                  </a:xfrm>
                  <a:prstGeom prst="rect"/>
                  <a:noFill/>
                </pic:spPr>
              </pic:pic>
            </a:graphicData>
          </a:graphic>
        </wp:inline>
      </w:drawing>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spacing w:before="100" w:after="100" w:beforeAutospacing="1" w:afterAutospacing="1"/>
      <w:ind w:left="-1418"/>
    </w:pPr>
    <w:r>
      <w:drawing>
        <wp:inline xmlns:wp="http://schemas.openxmlformats.org/drawingml/2006/wordprocessingDrawing">
          <wp:extent cx="7559040" cy="115824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559040" cy="1158240"/>
                  </a:xfrm>
                  <a:prstGeom prst="rect"/>
                  <a:noFill/>
                </pic:spPr>
              </pic:pic>
            </a:graphicData>
          </a:graphic>
        </wp:inline>
      </w:drawing>
    </w:r>
  </w:p>
</w:hdr>
</file>

<file path=word/numbering.xml><?xml version="1.0" encoding="utf-8"?>
<w:numbering xmlns:w="http://schemas.openxmlformats.org/wordprocessingml/2006/main">
  <w:abstractNum w:abstractNumId="0">
    <w:nsid w:val="0CEC6B7E"/>
    <w:multiLevelType w:val="hybridMultilevel"/>
    <w:lvl w:ilvl="0" w:tplc="39936A1C">
      <w:start w:val="1"/>
      <w:numFmt w:val="bullet"/>
      <w:suff w:val="tab"/>
      <w:lvlText w:val=""/>
      <w:lvlJc w:val="left"/>
      <w:pPr>
        <w:ind w:hanging="360" w:left="1080"/>
        <w:tabs>
          <w:tab w:val="left" w:pos="1080" w:leader="none"/>
        </w:tabs>
      </w:pPr>
      <w:rPr>
        <w:rFonts w:ascii="Wingdings" w:hAnsi="Wingdings"/>
      </w:rPr>
    </w:lvl>
    <w:lvl w:ilvl="1" w:tplc="1C0C8D56">
      <w:start w:val="1"/>
      <w:numFmt w:val="bullet"/>
      <w:suff w:val="tab"/>
      <w:lvlText w:val="o"/>
      <w:lvlJc w:val="left"/>
      <w:pPr>
        <w:ind w:hanging="360" w:left="1800"/>
        <w:tabs>
          <w:tab w:val="left" w:pos="1800" w:leader="none"/>
        </w:tabs>
      </w:pPr>
      <w:rPr>
        <w:rFonts w:ascii="Courier New" w:hAnsi="Courier New"/>
      </w:rPr>
    </w:lvl>
    <w:lvl w:ilvl="2" w:tplc="5F607423">
      <w:start w:val="1"/>
      <w:numFmt w:val="bullet"/>
      <w:suff w:val="tab"/>
      <w:lvlText w:val=""/>
      <w:lvlJc w:val="left"/>
      <w:pPr>
        <w:ind w:hanging="360" w:left="2520"/>
        <w:tabs>
          <w:tab w:val="left" w:pos="2520" w:leader="none"/>
        </w:tabs>
      </w:pPr>
      <w:rPr>
        <w:rFonts w:ascii="Wingdings" w:hAnsi="Wingdings"/>
      </w:rPr>
    </w:lvl>
    <w:lvl w:ilvl="3" w:tplc="3F3FEDB3">
      <w:start w:val="1"/>
      <w:numFmt w:val="bullet"/>
      <w:suff w:val="tab"/>
      <w:lvlText w:val=""/>
      <w:lvlJc w:val="left"/>
      <w:pPr>
        <w:ind w:hanging="360" w:left="3240"/>
        <w:tabs>
          <w:tab w:val="left" w:pos="3240" w:leader="none"/>
        </w:tabs>
      </w:pPr>
      <w:rPr>
        <w:rFonts w:ascii="Symbol" w:hAnsi="Symbol"/>
      </w:rPr>
    </w:lvl>
    <w:lvl w:ilvl="4" w:tplc="2F621529">
      <w:start w:val="1"/>
      <w:numFmt w:val="bullet"/>
      <w:suff w:val="tab"/>
      <w:lvlText w:val="o"/>
      <w:lvlJc w:val="left"/>
      <w:pPr>
        <w:ind w:hanging="360" w:left="3960"/>
        <w:tabs>
          <w:tab w:val="left" w:pos="3960" w:leader="none"/>
        </w:tabs>
      </w:pPr>
      <w:rPr>
        <w:rFonts w:ascii="Courier New" w:hAnsi="Courier New"/>
      </w:rPr>
    </w:lvl>
    <w:lvl w:ilvl="5" w:tplc="06D5965B">
      <w:start w:val="1"/>
      <w:numFmt w:val="bullet"/>
      <w:suff w:val="tab"/>
      <w:lvlText w:val=""/>
      <w:lvlJc w:val="left"/>
      <w:pPr>
        <w:ind w:hanging="360" w:left="4680"/>
        <w:tabs>
          <w:tab w:val="left" w:pos="4680" w:leader="none"/>
        </w:tabs>
      </w:pPr>
      <w:rPr>
        <w:rFonts w:ascii="Wingdings" w:hAnsi="Wingdings"/>
      </w:rPr>
    </w:lvl>
    <w:lvl w:ilvl="6" w:tplc="3F9BEFFD">
      <w:start w:val="1"/>
      <w:numFmt w:val="bullet"/>
      <w:suff w:val="tab"/>
      <w:lvlText w:val=""/>
      <w:lvlJc w:val="left"/>
      <w:pPr>
        <w:ind w:hanging="360" w:left="5400"/>
        <w:tabs>
          <w:tab w:val="left" w:pos="5400" w:leader="none"/>
        </w:tabs>
      </w:pPr>
      <w:rPr>
        <w:rFonts w:ascii="Symbol" w:hAnsi="Symbol"/>
      </w:rPr>
    </w:lvl>
    <w:lvl w:ilvl="7" w:tplc="6D514256">
      <w:start w:val="1"/>
      <w:numFmt w:val="bullet"/>
      <w:suff w:val="tab"/>
      <w:lvlText w:val="o"/>
      <w:lvlJc w:val="left"/>
      <w:pPr>
        <w:ind w:hanging="360" w:left="6120"/>
        <w:tabs>
          <w:tab w:val="left" w:pos="6120" w:leader="none"/>
        </w:tabs>
      </w:pPr>
      <w:rPr>
        <w:rFonts w:ascii="Courier New" w:hAnsi="Courier New"/>
      </w:rPr>
    </w:lvl>
    <w:lvl w:ilvl="8" w:tplc="2BD5FD24">
      <w:start w:val="1"/>
      <w:numFmt w:val="bullet"/>
      <w:suff w:val="tab"/>
      <w:lvlText w:val=""/>
      <w:lvlJc w:val="left"/>
      <w:pPr>
        <w:ind w:hanging="360" w:left="6840"/>
        <w:tabs>
          <w:tab w:val="left" w:pos="6840" w:leader="none"/>
        </w:tabs>
      </w:pPr>
      <w:rPr>
        <w:rFonts w:ascii="Wingdings" w:hAnsi="Wingdings"/>
      </w:rPr>
    </w:lvl>
  </w:abstractNum>
  <w:abstractNum w:abstractNumId="1">
    <w:nsid w:val="11B33812"/>
    <w:multiLevelType w:val="hybridMultilevel"/>
    <w:lvl w:ilvl="0" w:tplc="140401FF">
      <w:start w:val="1"/>
      <w:numFmt w:val="bullet"/>
      <w:suff w:val="tab"/>
      <w:lvlText w:val="▬"/>
      <w:lvlJc w:val="left"/>
      <w:pPr>
        <w:ind w:hanging="360" w:left="1440"/>
        <w:tabs>
          <w:tab w:val="left" w:pos="1440" w:leader="none"/>
        </w:tabs>
      </w:pPr>
      <w:rPr>
        <w:rFonts w:ascii="Courier New" w:hAnsi="Courier New"/>
        <w:color w:val="auto"/>
        <w:sz w:val="12"/>
      </w:rPr>
    </w:lvl>
    <w:lvl w:ilvl="1" w:tplc="34709A58">
      <w:start w:val="1"/>
      <w:numFmt w:val="bullet"/>
      <w:suff w:val="tab"/>
      <w:lvlText w:val="o"/>
      <w:lvlJc w:val="left"/>
      <w:pPr>
        <w:ind w:hanging="360" w:left="1440"/>
        <w:tabs>
          <w:tab w:val="left" w:pos="1440" w:leader="none"/>
        </w:tabs>
      </w:pPr>
      <w:rPr>
        <w:rFonts w:ascii="Courier New" w:hAnsi="Courier New"/>
      </w:rPr>
    </w:lvl>
    <w:lvl w:ilvl="2" w:tplc="5104F31B">
      <w:start w:val="1"/>
      <w:numFmt w:val="bullet"/>
      <w:suff w:val="tab"/>
      <w:lvlText w:val=""/>
      <w:lvlJc w:val="left"/>
      <w:pPr>
        <w:ind w:hanging="360" w:left="2160"/>
        <w:tabs>
          <w:tab w:val="left" w:pos="2160" w:leader="none"/>
        </w:tabs>
      </w:pPr>
      <w:rPr>
        <w:rFonts w:ascii="Wingdings" w:hAnsi="Wingdings"/>
      </w:rPr>
    </w:lvl>
    <w:lvl w:ilvl="3" w:tplc="32A9DC1A">
      <w:start w:val="1"/>
      <w:numFmt w:val="bullet"/>
      <w:suff w:val="tab"/>
      <w:lvlText w:val=""/>
      <w:lvlJc w:val="left"/>
      <w:pPr>
        <w:ind w:hanging="360" w:left="2880"/>
        <w:tabs>
          <w:tab w:val="left" w:pos="2880" w:leader="none"/>
        </w:tabs>
      </w:pPr>
      <w:rPr>
        <w:rFonts w:ascii="Symbol" w:hAnsi="Symbol"/>
      </w:rPr>
    </w:lvl>
    <w:lvl w:ilvl="4" w:tplc="21D7B761">
      <w:start w:val="1"/>
      <w:numFmt w:val="bullet"/>
      <w:suff w:val="tab"/>
      <w:lvlText w:val="o"/>
      <w:lvlJc w:val="left"/>
      <w:pPr>
        <w:ind w:hanging="360" w:left="3600"/>
        <w:tabs>
          <w:tab w:val="left" w:pos="3600" w:leader="none"/>
        </w:tabs>
      </w:pPr>
      <w:rPr>
        <w:rFonts w:ascii="Courier New" w:hAnsi="Courier New"/>
      </w:rPr>
    </w:lvl>
    <w:lvl w:ilvl="5" w:tplc="50194A20">
      <w:start w:val="1"/>
      <w:numFmt w:val="bullet"/>
      <w:suff w:val="tab"/>
      <w:lvlText w:val=""/>
      <w:lvlJc w:val="left"/>
      <w:pPr>
        <w:ind w:hanging="360" w:left="4320"/>
        <w:tabs>
          <w:tab w:val="left" w:pos="4320" w:leader="none"/>
        </w:tabs>
      </w:pPr>
      <w:rPr>
        <w:rFonts w:ascii="Wingdings" w:hAnsi="Wingdings"/>
      </w:rPr>
    </w:lvl>
    <w:lvl w:ilvl="6" w:tplc="4DEE5098">
      <w:start w:val="1"/>
      <w:numFmt w:val="bullet"/>
      <w:suff w:val="tab"/>
      <w:lvlText w:val=""/>
      <w:lvlJc w:val="left"/>
      <w:pPr>
        <w:ind w:hanging="360" w:left="5040"/>
        <w:tabs>
          <w:tab w:val="left" w:pos="5040" w:leader="none"/>
        </w:tabs>
      </w:pPr>
      <w:rPr>
        <w:rFonts w:ascii="Symbol" w:hAnsi="Symbol"/>
      </w:rPr>
    </w:lvl>
    <w:lvl w:ilvl="7" w:tplc="330AB9CA">
      <w:start w:val="1"/>
      <w:numFmt w:val="bullet"/>
      <w:suff w:val="tab"/>
      <w:lvlText w:val="o"/>
      <w:lvlJc w:val="left"/>
      <w:pPr>
        <w:ind w:hanging="360" w:left="5760"/>
        <w:tabs>
          <w:tab w:val="left" w:pos="5760" w:leader="none"/>
        </w:tabs>
      </w:pPr>
      <w:rPr>
        <w:rFonts w:ascii="Courier New" w:hAnsi="Courier New"/>
      </w:rPr>
    </w:lvl>
    <w:lvl w:ilvl="8" w:tplc="044CCAE8">
      <w:start w:val="1"/>
      <w:numFmt w:val="bullet"/>
      <w:suff w:val="tab"/>
      <w:lvlText w:val=""/>
      <w:lvlJc w:val="left"/>
      <w:pPr>
        <w:ind w:hanging="360" w:left="6480"/>
        <w:tabs>
          <w:tab w:val="left" w:pos="6480" w:leader="none"/>
        </w:tabs>
      </w:pPr>
      <w:rPr>
        <w:rFonts w:ascii="Wingdings" w:hAnsi="Wingdings"/>
      </w:rPr>
    </w:lvl>
  </w:abstractNum>
  <w:abstractNum w:abstractNumId="2">
    <w:nsid w:val="17AE30AB"/>
    <w:multiLevelType w:val="hybridMultilevel"/>
    <w:lvl w:ilvl="0" w:tplc="644A5213">
      <w:start w:val="1"/>
      <w:numFmt w:val="bullet"/>
      <w:suff w:val="tab"/>
      <w:lvlText w:val="▬"/>
      <w:lvlJc w:val="left"/>
      <w:pPr>
        <w:ind w:hanging="360" w:left="1440"/>
        <w:tabs>
          <w:tab w:val="left" w:pos="1440" w:leader="none"/>
        </w:tabs>
      </w:pPr>
      <w:rPr>
        <w:rFonts w:ascii="Courier New" w:hAnsi="Courier New"/>
        <w:color w:val="auto"/>
        <w:sz w:val="12"/>
      </w:rPr>
    </w:lvl>
    <w:lvl w:ilvl="1" w:tplc="31536D32">
      <w:start w:val="1"/>
      <w:numFmt w:val="bullet"/>
      <w:suff w:val="tab"/>
      <w:lvlText w:val="o"/>
      <w:lvlJc w:val="left"/>
      <w:pPr>
        <w:ind w:hanging="360" w:left="1440"/>
        <w:tabs>
          <w:tab w:val="left" w:pos="1440" w:leader="none"/>
        </w:tabs>
      </w:pPr>
      <w:rPr>
        <w:rFonts w:ascii="Courier New" w:hAnsi="Courier New"/>
      </w:rPr>
    </w:lvl>
    <w:lvl w:ilvl="2" w:tplc="3C84CA45">
      <w:start w:val="1"/>
      <w:numFmt w:val="bullet"/>
      <w:suff w:val="tab"/>
      <w:lvlText w:val=""/>
      <w:lvlJc w:val="left"/>
      <w:pPr>
        <w:ind w:hanging="360" w:left="2160"/>
        <w:tabs>
          <w:tab w:val="left" w:pos="2160" w:leader="none"/>
        </w:tabs>
      </w:pPr>
      <w:rPr>
        <w:rFonts w:ascii="Wingdings" w:hAnsi="Wingdings"/>
      </w:rPr>
    </w:lvl>
    <w:lvl w:ilvl="3" w:tplc="438FE2E7">
      <w:start w:val="1"/>
      <w:numFmt w:val="bullet"/>
      <w:suff w:val="tab"/>
      <w:lvlText w:val=""/>
      <w:lvlJc w:val="left"/>
      <w:pPr>
        <w:ind w:hanging="360" w:left="2880"/>
        <w:tabs>
          <w:tab w:val="left" w:pos="2880" w:leader="none"/>
        </w:tabs>
      </w:pPr>
      <w:rPr>
        <w:rFonts w:ascii="Symbol" w:hAnsi="Symbol"/>
      </w:rPr>
    </w:lvl>
    <w:lvl w:ilvl="4" w:tplc="178C4844">
      <w:start w:val="1"/>
      <w:numFmt w:val="bullet"/>
      <w:suff w:val="tab"/>
      <w:lvlText w:val="o"/>
      <w:lvlJc w:val="left"/>
      <w:pPr>
        <w:ind w:hanging="360" w:left="3600"/>
        <w:tabs>
          <w:tab w:val="left" w:pos="3600" w:leader="none"/>
        </w:tabs>
      </w:pPr>
      <w:rPr>
        <w:rFonts w:ascii="Courier New" w:hAnsi="Courier New"/>
      </w:rPr>
    </w:lvl>
    <w:lvl w:ilvl="5" w:tplc="50967771">
      <w:start w:val="1"/>
      <w:numFmt w:val="bullet"/>
      <w:suff w:val="tab"/>
      <w:lvlText w:val=""/>
      <w:lvlJc w:val="left"/>
      <w:pPr>
        <w:ind w:hanging="360" w:left="4320"/>
        <w:tabs>
          <w:tab w:val="left" w:pos="4320" w:leader="none"/>
        </w:tabs>
      </w:pPr>
      <w:rPr>
        <w:rFonts w:ascii="Wingdings" w:hAnsi="Wingdings"/>
      </w:rPr>
    </w:lvl>
    <w:lvl w:ilvl="6" w:tplc="31E1D523">
      <w:start w:val="1"/>
      <w:numFmt w:val="bullet"/>
      <w:suff w:val="tab"/>
      <w:lvlText w:val=""/>
      <w:lvlJc w:val="left"/>
      <w:pPr>
        <w:ind w:hanging="360" w:left="5040"/>
        <w:tabs>
          <w:tab w:val="left" w:pos="5040" w:leader="none"/>
        </w:tabs>
      </w:pPr>
      <w:rPr>
        <w:rFonts w:ascii="Symbol" w:hAnsi="Symbol"/>
      </w:rPr>
    </w:lvl>
    <w:lvl w:ilvl="7" w:tplc="4DFD297C">
      <w:start w:val="1"/>
      <w:numFmt w:val="bullet"/>
      <w:suff w:val="tab"/>
      <w:lvlText w:val="o"/>
      <w:lvlJc w:val="left"/>
      <w:pPr>
        <w:ind w:hanging="360" w:left="5760"/>
        <w:tabs>
          <w:tab w:val="left" w:pos="5760" w:leader="none"/>
        </w:tabs>
      </w:pPr>
      <w:rPr>
        <w:rFonts w:ascii="Courier New" w:hAnsi="Courier New"/>
      </w:rPr>
    </w:lvl>
    <w:lvl w:ilvl="8" w:tplc="38D99F95">
      <w:start w:val="1"/>
      <w:numFmt w:val="bullet"/>
      <w:suff w:val="tab"/>
      <w:lvlText w:val=""/>
      <w:lvlJc w:val="left"/>
      <w:pPr>
        <w:ind w:hanging="360" w:left="6480"/>
        <w:tabs>
          <w:tab w:val="left" w:pos="6480" w:leader="none"/>
        </w:tabs>
      </w:pPr>
      <w:rPr>
        <w:rFonts w:ascii="Wingdings" w:hAnsi="Wingdings"/>
      </w:rPr>
    </w:lvl>
  </w:abstractNum>
  <w:abstractNum w:abstractNumId="3">
    <w:nsid w:val="38B82432"/>
    <w:multiLevelType w:val="hybridMultilevel"/>
    <w:lvl w:ilvl="0" w:tplc="532C4E3E">
      <w:start w:val="1"/>
      <w:numFmt w:val="bullet"/>
      <w:suff w:val="tab"/>
      <w:lvlText w:val=""/>
      <w:lvlJc w:val="left"/>
      <w:pPr>
        <w:ind w:hanging="360" w:left="1440"/>
        <w:tabs>
          <w:tab w:val="left" w:pos="1440" w:leader="none"/>
        </w:tabs>
      </w:pPr>
      <w:rPr>
        <w:rFonts w:ascii="Symbol" w:hAnsi="Symbol"/>
        <w:color w:val="auto"/>
        <w:sz w:val="16"/>
      </w:rPr>
    </w:lvl>
    <w:lvl w:ilvl="1" w:tplc="6D9B47F4">
      <w:start w:val="1"/>
      <w:numFmt w:val="bullet"/>
      <w:suff w:val="tab"/>
      <w:lvlText w:val="o"/>
      <w:lvlJc w:val="left"/>
      <w:pPr>
        <w:ind w:hanging="360" w:left="1440"/>
        <w:tabs>
          <w:tab w:val="left" w:pos="1440" w:leader="none"/>
        </w:tabs>
      </w:pPr>
      <w:rPr>
        <w:rFonts w:ascii="Courier New" w:hAnsi="Courier New"/>
      </w:rPr>
    </w:lvl>
    <w:lvl w:ilvl="2" w:tplc="49E07904">
      <w:start w:val="1"/>
      <w:numFmt w:val="bullet"/>
      <w:suff w:val="tab"/>
      <w:lvlText w:val=""/>
      <w:lvlJc w:val="left"/>
      <w:pPr>
        <w:ind w:hanging="360" w:left="2160"/>
        <w:tabs>
          <w:tab w:val="left" w:pos="2160" w:leader="none"/>
        </w:tabs>
      </w:pPr>
      <w:rPr>
        <w:rFonts w:ascii="Wingdings" w:hAnsi="Wingdings"/>
      </w:rPr>
    </w:lvl>
    <w:lvl w:ilvl="3" w:tplc="7A4BD963">
      <w:start w:val="1"/>
      <w:numFmt w:val="bullet"/>
      <w:suff w:val="tab"/>
      <w:lvlText w:val=""/>
      <w:lvlJc w:val="left"/>
      <w:pPr>
        <w:ind w:hanging="360" w:left="2880"/>
        <w:tabs>
          <w:tab w:val="left" w:pos="2880" w:leader="none"/>
        </w:tabs>
      </w:pPr>
      <w:rPr>
        <w:rFonts w:ascii="Symbol" w:hAnsi="Symbol"/>
      </w:rPr>
    </w:lvl>
    <w:lvl w:ilvl="4" w:tplc="0D8E02FF">
      <w:start w:val="1"/>
      <w:numFmt w:val="bullet"/>
      <w:suff w:val="tab"/>
      <w:lvlText w:val="o"/>
      <w:lvlJc w:val="left"/>
      <w:pPr>
        <w:ind w:hanging="360" w:left="3600"/>
        <w:tabs>
          <w:tab w:val="left" w:pos="3600" w:leader="none"/>
        </w:tabs>
      </w:pPr>
      <w:rPr>
        <w:rFonts w:ascii="Courier New" w:hAnsi="Courier New"/>
      </w:rPr>
    </w:lvl>
    <w:lvl w:ilvl="5" w:tplc="24255026">
      <w:start w:val="1"/>
      <w:numFmt w:val="bullet"/>
      <w:suff w:val="tab"/>
      <w:lvlText w:val=""/>
      <w:lvlJc w:val="left"/>
      <w:pPr>
        <w:ind w:hanging="360" w:left="4320"/>
        <w:tabs>
          <w:tab w:val="left" w:pos="4320" w:leader="none"/>
        </w:tabs>
      </w:pPr>
      <w:rPr>
        <w:rFonts w:ascii="Wingdings" w:hAnsi="Wingdings"/>
      </w:rPr>
    </w:lvl>
    <w:lvl w:ilvl="6" w:tplc="1C7BE88B">
      <w:start w:val="1"/>
      <w:numFmt w:val="bullet"/>
      <w:suff w:val="tab"/>
      <w:lvlText w:val=""/>
      <w:lvlJc w:val="left"/>
      <w:pPr>
        <w:ind w:hanging="360" w:left="5040"/>
        <w:tabs>
          <w:tab w:val="left" w:pos="5040" w:leader="none"/>
        </w:tabs>
      </w:pPr>
      <w:rPr>
        <w:rFonts w:ascii="Symbol" w:hAnsi="Symbol"/>
      </w:rPr>
    </w:lvl>
    <w:lvl w:ilvl="7" w:tplc="07A17034">
      <w:start w:val="1"/>
      <w:numFmt w:val="bullet"/>
      <w:suff w:val="tab"/>
      <w:lvlText w:val="o"/>
      <w:lvlJc w:val="left"/>
      <w:pPr>
        <w:ind w:hanging="360" w:left="5760"/>
        <w:tabs>
          <w:tab w:val="left" w:pos="5760" w:leader="none"/>
        </w:tabs>
      </w:pPr>
      <w:rPr>
        <w:rFonts w:ascii="Courier New" w:hAnsi="Courier New"/>
      </w:rPr>
    </w:lvl>
    <w:lvl w:ilvl="8" w:tplc="58542C42">
      <w:start w:val="1"/>
      <w:numFmt w:val="bullet"/>
      <w:suff w:val="tab"/>
      <w:lvlText w:val=""/>
      <w:lvlJc w:val="left"/>
      <w:pPr>
        <w:ind w:hanging="360" w:left="6480"/>
        <w:tabs>
          <w:tab w:val="left" w:pos="6480" w:leader="none"/>
        </w:tabs>
      </w:pPr>
      <w:rPr>
        <w:rFonts w:ascii="Wingdings" w:hAnsi="Wingdings"/>
      </w:rPr>
    </w:lvl>
  </w:abstractNum>
  <w:abstractNum w:abstractNumId="4">
    <w:nsid w:val="7B0E208C"/>
    <w:multiLevelType w:val="hybridMultilevel"/>
    <w:lvl w:ilvl="0" w:tplc="581BBFE8">
      <w:start w:val="20"/>
      <w:numFmt w:val="bullet"/>
      <w:suff w:val="tab"/>
      <w:lvlText w:val="–"/>
      <w:lvlJc w:val="left"/>
      <w:pPr>
        <w:ind w:hanging="360" w:left="720"/>
        <w:tabs>
          <w:tab w:val="left" w:pos="720" w:leader="none"/>
        </w:tabs>
      </w:pPr>
      <w:rPr>
        <w:rFonts w:ascii="Verdana" w:hAnsi="Verdana"/>
      </w:rPr>
    </w:lvl>
    <w:lvl w:ilvl="1" w:tplc="4D813755">
      <w:start w:val="1"/>
      <w:numFmt w:val="bullet"/>
      <w:suff w:val="tab"/>
      <w:lvlText w:val="o"/>
      <w:lvlJc w:val="left"/>
      <w:pPr>
        <w:ind w:hanging="360" w:left="1440"/>
        <w:tabs>
          <w:tab w:val="left" w:pos="1440" w:leader="none"/>
        </w:tabs>
      </w:pPr>
      <w:rPr>
        <w:rFonts w:ascii="Courier New" w:hAnsi="Courier New"/>
      </w:rPr>
    </w:lvl>
    <w:lvl w:ilvl="2" w:tplc="46E9A084">
      <w:start w:val="1"/>
      <w:numFmt w:val="bullet"/>
      <w:suff w:val="tab"/>
      <w:lvlText w:val=""/>
      <w:lvlJc w:val="left"/>
      <w:pPr>
        <w:ind w:hanging="360" w:left="2160"/>
        <w:tabs>
          <w:tab w:val="left" w:pos="2160" w:leader="none"/>
        </w:tabs>
      </w:pPr>
      <w:rPr>
        <w:rFonts w:ascii="Wingdings" w:hAnsi="Wingdings"/>
      </w:rPr>
    </w:lvl>
    <w:lvl w:ilvl="3" w:tplc="64DA31BC">
      <w:start w:val="1"/>
      <w:numFmt w:val="bullet"/>
      <w:suff w:val="tab"/>
      <w:lvlText w:val=""/>
      <w:lvlJc w:val="left"/>
      <w:pPr>
        <w:ind w:hanging="360" w:left="2880"/>
        <w:tabs>
          <w:tab w:val="left" w:pos="2880" w:leader="none"/>
        </w:tabs>
      </w:pPr>
      <w:rPr>
        <w:rFonts w:ascii="Symbol" w:hAnsi="Symbol"/>
      </w:rPr>
    </w:lvl>
    <w:lvl w:ilvl="4" w:tplc="5001AD59">
      <w:start w:val="1"/>
      <w:numFmt w:val="bullet"/>
      <w:suff w:val="tab"/>
      <w:lvlText w:val="o"/>
      <w:lvlJc w:val="left"/>
      <w:pPr>
        <w:ind w:hanging="360" w:left="3600"/>
        <w:tabs>
          <w:tab w:val="left" w:pos="3600" w:leader="none"/>
        </w:tabs>
      </w:pPr>
      <w:rPr>
        <w:rFonts w:ascii="Courier New" w:hAnsi="Courier New"/>
      </w:rPr>
    </w:lvl>
    <w:lvl w:ilvl="5" w:tplc="57F906E3">
      <w:start w:val="1"/>
      <w:numFmt w:val="bullet"/>
      <w:suff w:val="tab"/>
      <w:lvlText w:val=""/>
      <w:lvlJc w:val="left"/>
      <w:pPr>
        <w:ind w:hanging="360" w:left="4320"/>
        <w:tabs>
          <w:tab w:val="left" w:pos="4320" w:leader="none"/>
        </w:tabs>
      </w:pPr>
      <w:rPr>
        <w:rFonts w:ascii="Wingdings" w:hAnsi="Wingdings"/>
      </w:rPr>
    </w:lvl>
    <w:lvl w:ilvl="6" w:tplc="0689D51A">
      <w:start w:val="1"/>
      <w:numFmt w:val="bullet"/>
      <w:suff w:val="tab"/>
      <w:lvlText w:val=""/>
      <w:lvlJc w:val="left"/>
      <w:pPr>
        <w:ind w:hanging="360" w:left="5040"/>
        <w:tabs>
          <w:tab w:val="left" w:pos="5040" w:leader="none"/>
        </w:tabs>
      </w:pPr>
      <w:rPr>
        <w:rFonts w:ascii="Symbol" w:hAnsi="Symbol"/>
      </w:rPr>
    </w:lvl>
    <w:lvl w:ilvl="7" w:tplc="1EEFD6C5">
      <w:start w:val="1"/>
      <w:numFmt w:val="bullet"/>
      <w:suff w:val="tab"/>
      <w:lvlText w:val="o"/>
      <w:lvlJc w:val="left"/>
      <w:pPr>
        <w:ind w:hanging="360" w:left="5760"/>
        <w:tabs>
          <w:tab w:val="left" w:pos="5760" w:leader="none"/>
        </w:tabs>
      </w:pPr>
      <w:rPr>
        <w:rFonts w:ascii="Courier New" w:hAnsi="Courier New"/>
      </w:rPr>
    </w:lvl>
    <w:lvl w:ilvl="8" w:tplc="0B8E9FAA">
      <w:start w:val="1"/>
      <w:numFmt w:val="bullet"/>
      <w:suff w:val="tab"/>
      <w:lvlText w:val=""/>
      <w:lvlJc w:val="left"/>
      <w:pPr>
        <w:ind w:hanging="360" w:left="6480"/>
        <w:tabs>
          <w:tab w:val="left" w:pos="6480" w:leader="none"/>
        </w:tabs>
      </w:pPr>
      <w:rPr>
        <w:rFonts w:ascii="Wingdings" w:hAnsi="Wingding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4"/>
    <w:pPr>
      <w:tabs>
        <w:tab w:val="center" w:pos="4680" w:leader="none"/>
        <w:tab w:val="right" w:pos="9360" w:leader="none"/>
      </w:tabs>
      <w:spacing w:lineRule="auto" w:line="240" w:after="0"/>
    </w:pPr>
    <w:rPr/>
  </w:style>
  <w:style w:type="paragraph" w:styleId="P2">
    <w:name w:val="Footer"/>
    <w:basedOn w:val="P0"/>
    <w:next w:val="P2"/>
    <w:link w:val="C5"/>
    <w:pPr>
      <w:tabs>
        <w:tab w:val="center" w:pos="4680" w:leader="none"/>
        <w:tab w:val="right" w:pos="9360" w:leader="none"/>
      </w:tabs>
      <w:spacing w:lineRule="auto" w:line="240" w:after="0"/>
    </w:pPr>
    <w:rPr/>
  </w:style>
  <w:style w:type="paragraph" w:styleId="P3">
    <w:name w:val="Balloon Text"/>
    <w:basedOn w:val="P0"/>
    <w:next w:val="P3"/>
    <w:link w:val="C3"/>
    <w:pPr>
      <w:spacing w:lineRule="auto" w:line="240" w:after="0"/>
    </w:pPr>
    <w:rPr>
      <w:rFonts w:ascii="Tahoma" w:hAnsi="Tahoma"/>
      <w:sz w:val="16"/>
    </w:rPr>
  </w:style>
  <w:style w:type="paragraph" w:styleId="P4">
    <w:name w:val=" Char Char Char Char Char1 Char"/>
    <w:basedOn w:val="P0"/>
    <w:next w:val="P4"/>
    <w:pPr>
      <w:tabs>
        <w:tab w:val="left" w:pos="567" w:leader="none"/>
      </w:tabs>
      <w:spacing w:lineRule="exact" w:line="240" w:before="120" w:after="160"/>
      <w:ind w:hanging="504" w:left="1584"/>
    </w:pPr>
    <w:rPr>
      <w:rFonts w:ascii="Arial" w:hAnsi="Arial"/>
      <w:b w:val="1"/>
      <w:color w:val="000000"/>
      <w:sz w:val="24"/>
    </w:rPr>
  </w:style>
  <w:style w:type="paragraph" w:styleId="P5">
    <w:name w:val="Body Text"/>
    <w:basedOn w:val="P0"/>
    <w:next w:val="P5"/>
    <w:pPr>
      <w:spacing w:after="120"/>
    </w:pPr>
    <w:rPr/>
  </w:style>
  <w:style w:type="paragraph" w:styleId="P6">
    <w:name w:val="Body Text 3"/>
    <w:basedOn w:val="P0"/>
    <w:next w:val="P6"/>
    <w:pPr>
      <w:spacing w:after="120"/>
    </w:pPr>
    <w:rPr>
      <w:sz w:val="16"/>
    </w:rPr>
  </w:style>
  <w:style w:type="paragraph" w:styleId="P7">
    <w:name w:val="Normal (Web)"/>
    <w:basedOn w:val="P0"/>
    <w:next w:val="P7"/>
    <w:pPr>
      <w:spacing w:lineRule="auto" w:line="240" w:before="100" w:after="100" w:beforeAutospacing="1" w:afterAutospacing="1"/>
    </w:pPr>
    <w:rPr>
      <w:rFonts w:ascii="Times New Roman" w:hAnsi="Times New Roman"/>
      <w:sz w:val="24"/>
    </w:rPr>
  </w:style>
  <w:style w:type="paragraph" w:styleId="P8">
    <w:name w:val=" Char Char3"/>
    <w:basedOn w:val="P0"/>
    <w:next w:val="P8"/>
    <w:pPr>
      <w:tabs>
        <w:tab w:val="left" w:pos="567" w:leader="none"/>
      </w:tabs>
      <w:spacing w:lineRule="exact" w:line="240" w:before="120" w:after="160"/>
      <w:ind w:hanging="504" w:left="1584"/>
    </w:pPr>
    <w:rPr>
      <w:rFonts w:ascii="Arial" w:hAnsi="Arial"/>
      <w:b w:val="1"/>
      <w:color w:val="000000"/>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3"/>
    <w:rPr>
      <w:rFonts w:ascii="Tahoma" w:hAnsi="Tahoma"/>
      <w:sz w:val="16"/>
    </w:rPr>
  </w:style>
  <w:style w:type="character" w:styleId="C4">
    <w:name w:val="Header Char"/>
    <w:basedOn w:val="C0"/>
    <w:link w:val="P1"/>
    <w:rPr/>
  </w:style>
  <w:style w:type="character" w:styleId="C5">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76" w:after="20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Relationship Id="Relimage2" Type="http://schemas.openxmlformats.org/officeDocument/2006/relationships/image" Target="/media/image2.jpg" /></Relationships>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Jabome</dc:creator>
  <dcterms:created xsi:type="dcterms:W3CDTF">2014-06-24T11:25:00Z</dcterms:created>
  <cp:lastModifiedBy>Nikola Kapetanovic</cp:lastModifiedBy>
  <cp:lastPrinted>2013-12-17T13:20:00Z</cp:lastPrinted>
  <dcterms:modified xsi:type="dcterms:W3CDTF">2020-01-10T11:19:02Z</dcterms:modified>
  <cp:revision>6</cp:revision>
  <dc:title>Стручно обављање делатности званичне српске статистике установљено је 18</dc:title>
</cp:coreProperties>
</file>