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3005D3" Type="http://schemas.openxmlformats.org/officeDocument/2006/relationships/officeDocument" Target="/word/document.xml" /><Relationship Id="coreR513005D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296" w:type="dxa"/>
          </w:tcPr>
          <w:p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b w:val="1"/>
                <w:sz w:val="20"/>
              </w:rPr>
              <w:t>2</w:t>
            </w:r>
            <w:r>
              <w:rPr>
                <w:rFonts w:ascii="Tahoma" w:hAnsi="Tahoma"/>
                <w:b w:val="1"/>
                <w:sz w:val="20"/>
              </w:rPr>
              <w:t>6</w:t>
            </w:r>
            <w:r>
              <w:rPr>
                <w:rFonts w:ascii="Tahoma" w:hAnsi="Tahoma"/>
                <w:b w:val="1"/>
                <w:sz w:val="20"/>
              </w:rPr>
              <w:t>.</w:t>
            </w:r>
            <w:r>
              <w:rPr>
                <w:rFonts w:ascii="Tahoma" w:hAnsi="Tahoma"/>
                <w:b w:val="1"/>
                <w:sz w:val="20"/>
              </w:rPr>
              <w:t>0</w:t>
            </w:r>
            <w:r>
              <w:rPr>
                <w:rFonts w:ascii="Tahoma" w:hAnsi="Tahoma"/>
                <w:b w:val="1"/>
                <w:sz w:val="20"/>
              </w:rPr>
              <w:t>5</w:t>
            </w:r>
            <w:r>
              <w:rPr>
                <w:rFonts w:ascii="Tahoma" w:hAnsi="Tahoma"/>
                <w:b w:val="1"/>
                <w:sz w:val="20"/>
              </w:rPr>
              <w:t>.</w:t>
            </w:r>
            <w:r>
              <w:rPr>
                <w:rFonts w:ascii="Tahoma" w:hAnsi="Tahoma"/>
                <w:b w:val="1"/>
                <w:sz w:val="20"/>
              </w:rPr>
              <w:t>20</w:t>
            </w:r>
            <w:r>
              <w:rPr>
                <w:rFonts w:ascii="Tahoma" w:hAnsi="Tahoma"/>
                <w:b w:val="1"/>
                <w:sz w:val="20"/>
              </w:rPr>
              <w:t>1</w:t>
            </w:r>
            <w:r>
              <w:rPr>
                <w:rFonts w:ascii="Tahoma" w:hAnsi="Tahoma"/>
                <w:b w:val="1"/>
                <w:sz w:val="20"/>
              </w:rPr>
              <w:t>4</w:t>
            </w:r>
            <w:r>
              <w:rPr>
                <w:rFonts w:ascii="Tahoma" w:hAnsi="Tahoma"/>
                <w:b w:val="1"/>
                <w:sz w:val="20"/>
              </w:rPr>
              <w:t>.</w:t>
            </w:r>
          </w:p>
        </w:tc>
      </w:tr>
    </w:tbl>
    <w:p>
      <w:pPr>
        <w:pStyle w:val="P1"/>
        <w:jc w:val="center"/>
        <w:rPr>
          <w:rFonts w:ascii="Tahoma" w:hAnsi="Tahoma"/>
          <w:i w:val="1"/>
          <w:sz w:val="20"/>
        </w:rPr>
      </w:pPr>
      <w:r>
        <w:rPr>
          <w:rFonts w:ascii="Tahoma" w:hAnsi="Tahoma"/>
          <w:i w:val="0"/>
          <w:sz w:val="20"/>
        </w:rPr>
        <w:t>ПРОСЕЧНЕ ЗАРАДЕ ИСПЛАЋЕНЕ У</w:t>
      </w:r>
      <w:r>
        <w:rPr>
          <w:rFonts w:ascii="Tahoma" w:hAnsi="Tahoma"/>
          <w:i w:val="0"/>
          <w:sz w:val="20"/>
        </w:rPr>
        <w:t xml:space="preserve"> </w:t>
      </w:r>
      <w:r>
        <w:rPr>
          <w:rFonts w:ascii="Tahoma" w:hAnsi="Tahoma"/>
          <w:i w:val="0"/>
          <w:sz w:val="20"/>
        </w:rPr>
        <w:t>АПРИЛУ</w:t>
      </w:r>
      <w:r>
        <w:rPr>
          <w:rFonts w:ascii="Tahoma" w:hAnsi="Tahoma"/>
          <w:i w:val="0"/>
          <w:sz w:val="20"/>
        </w:rPr>
        <w:t xml:space="preserve"> 201</w:t>
      </w:r>
      <w:r>
        <w:rPr>
          <w:rFonts w:ascii="Tahoma" w:hAnsi="Tahoma"/>
          <w:i w:val="0"/>
          <w:sz w:val="20"/>
        </w:rPr>
        <w:t>4</w:t>
      </w:r>
      <w:r>
        <w:rPr>
          <w:rFonts w:ascii="Tahoma" w:hAnsi="Tahoma"/>
          <w:i w:val="0"/>
          <w:sz w:val="20"/>
        </w:rPr>
        <w:t>. У РЕПУБЛИЦИ СРБИЈИ</w:t>
      </w:r>
      <w:r>
        <w:rPr>
          <w:rFonts w:ascii="Tahoma" w:hAnsi="Tahoma"/>
          <w:i w:val="0"/>
          <w:sz w:val="20"/>
          <w:vertAlign w:val="superscript"/>
        </w:rPr>
        <w:t>1)</w:t>
      </w:r>
    </w:p>
    <w:p>
      <w:r>
        <w:t xml:space="preserve"> </w:t>
      </w:r>
    </w:p>
    <w:p>
      <w:pPr>
        <w:jc w:val="both"/>
        <w:rPr>
          <w:rFonts w:ascii="Tahoma" w:hAnsi="Tahoma"/>
          <w:color w:val="FF0000"/>
          <w:sz w:val="20"/>
        </w:rPr>
      </w:pPr>
      <w:r>
        <w:rPr>
          <w:rFonts w:ascii="Tahoma" w:hAnsi="Tahoma"/>
          <w:sz w:val="20"/>
        </w:rPr>
        <w:t>Просечна зарада исплаћена у априлу 2014. године износи 63.167 динара. У односу на просечну зараду исплаћену у марту 2014. години номинално је већа за 5,7% и реално је већа за 5,1%.</w:t>
      </w:r>
    </w:p>
    <w:p>
      <w:pPr>
        <w:rPr>
          <w:rFonts w:ascii="Tahoma" w:hAnsi="Tahoma"/>
          <w:sz w:val="20"/>
        </w:rPr>
      </w:pPr>
    </w:p>
    <w:p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Просечна зарада без пореза и доприноса исплаћена у априлу 2014. године износи 45.847 динара. У поређењу са просечном зарадом без пореза и доприноса исплаћеном у марту 2014. године номинално је већа за 5,5% и реално је већа за 4,9%.</w:t>
      </w:r>
    </w:p>
    <w:p>
      <w:pPr>
        <w:rPr>
          <w:rFonts w:ascii="Tahoma" w:hAnsi="Tahoma"/>
          <w:color w:val="FF0000"/>
        </w:rPr>
      </w:pPr>
      <w:r>
        <w:rPr>
          <w:rFonts w:ascii="Tahoma" w:hAnsi="Tahoma"/>
          <w:sz w:val="20"/>
        </w:rPr>
        <w:tab/>
      </w:r>
    </w:p>
    <w:p>
      <w:pPr>
        <w:ind w:firstLine="900"/>
        <w:rPr>
          <w:rFonts w:ascii="Tahoma" w:hAnsi="Tahoma"/>
          <w:sz w:val="20"/>
        </w:rPr>
      </w:pPr>
    </w:p>
    <w:p>
      <w:pPr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Април</w:t>
      </w:r>
      <w:r>
        <w:rPr>
          <w:rFonts w:ascii="Tahoma" w:hAnsi="Tahoma"/>
          <w:b w:val="1"/>
          <w:sz w:val="20"/>
        </w:rPr>
        <w:t xml:space="preserve"> 201</w:t>
      </w:r>
      <w:r>
        <w:rPr>
          <w:rFonts w:ascii="Tahoma" w:hAnsi="Tahoma"/>
          <w:b w:val="1"/>
          <w:sz w:val="20"/>
        </w:rPr>
        <w:t>4</w:t>
      </w:r>
      <w:r>
        <w:rPr>
          <w:rFonts w:ascii="Tahoma" w:hAnsi="Tahoma"/>
          <w:b w:val="1"/>
          <w:sz w:val="20"/>
        </w:rPr>
        <w:t>.</w:t>
      </w:r>
    </w:p>
    <w:p>
      <w:pPr>
        <w:rPr>
          <w:rFonts w:ascii="Tahoma" w:hAnsi="Tahoma"/>
          <w:b w:val="1"/>
          <w:sz w:val="20"/>
        </w:rPr>
      </w:pPr>
    </w:p>
    <w:p>
      <w:pPr>
        <w:numPr>
          <w:ilvl w:val="0"/>
          <w:numId w:val="3"/>
        </w:numPr>
        <w:tabs>
          <w:tab w:val="left" w:pos="900" w:leader="none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Просечна зарада исплаћена у априлу 2014. године номинално је мања за 1,7% и реално је мања за 3,7% од просечне зараде исплаћене у априлу 2013. године.</w:t>
      </w:r>
    </w:p>
    <w:p>
      <w:pPr>
        <w:numPr>
          <w:ilvl w:val="0"/>
          <w:numId w:val="3"/>
        </w:numPr>
        <w:tabs>
          <w:tab w:val="left" w:pos="900" w:leader="none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Просечна зарада без пореза и доприноса исплаћена у априлу 2014. године номинално је мања за 1,5% и реално је мања за 3,5% у односу на просечну зараду без пореза и доприноса исплаћену у априлу 2013. године.</w:t>
      </w:r>
    </w:p>
    <w:p>
      <w:pPr>
        <w:ind w:firstLine="900"/>
        <w:rPr>
          <w:rFonts w:ascii="Tahoma" w:hAnsi="Tahoma"/>
          <w:sz w:val="20"/>
        </w:rPr>
      </w:pPr>
    </w:p>
    <w:p>
      <w:pPr>
        <w:ind w:firstLine="900"/>
        <w:rPr>
          <w:rFonts w:ascii="Tahoma" w:hAnsi="Tahoma"/>
          <w:sz w:val="20"/>
        </w:rPr>
      </w:pPr>
    </w:p>
    <w:p>
      <w:pPr>
        <w:rPr>
          <w:rFonts w:ascii="Tahoma" w:hAnsi="Tahoma"/>
          <w:b w:val="1"/>
          <w:sz w:val="20"/>
        </w:rPr>
      </w:pPr>
      <w:r>
        <w:rPr>
          <w:rFonts w:ascii="Tahoma" w:hAnsi="Tahoma"/>
          <w:b w:val="1"/>
          <w:sz w:val="20"/>
        </w:rPr>
        <w:t>Јануар–</w:t>
      </w:r>
      <w:r>
        <w:rPr>
          <w:rFonts w:ascii="Tahoma" w:hAnsi="Tahoma"/>
          <w:b w:val="1"/>
          <w:sz w:val="20"/>
        </w:rPr>
        <w:t>април</w:t>
      </w:r>
      <w:r>
        <w:rPr>
          <w:rFonts w:ascii="Tahoma" w:hAnsi="Tahoma"/>
          <w:b w:val="1"/>
          <w:sz w:val="20"/>
        </w:rPr>
        <w:t xml:space="preserve"> 201</w:t>
      </w:r>
      <w:r>
        <w:rPr>
          <w:rFonts w:ascii="Tahoma" w:hAnsi="Tahoma"/>
          <w:b w:val="1"/>
          <w:sz w:val="20"/>
        </w:rPr>
        <w:t>4</w:t>
      </w:r>
      <w:r>
        <w:rPr>
          <w:rFonts w:ascii="Tahoma" w:hAnsi="Tahoma"/>
          <w:b w:val="1"/>
          <w:sz w:val="20"/>
        </w:rPr>
        <w:t>.</w:t>
      </w:r>
    </w:p>
    <w:p>
      <w:pPr>
        <w:rPr>
          <w:rFonts w:ascii="Tahoma" w:hAnsi="Tahoma"/>
          <w:b w:val="1"/>
          <w:sz w:val="20"/>
        </w:rPr>
      </w:pPr>
    </w:p>
    <w:p>
      <w:pPr>
        <w:numPr>
          <w:ilvl w:val="0"/>
          <w:numId w:val="4"/>
        </w:numPr>
        <w:tabs>
          <w:tab w:val="left" w:pos="900" w:leader="none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Просечна зарада исплаћена у периоду јануар–април 2014. године</w:t>
      </w:r>
      <w:r>
        <w:rPr>
          <w:rFonts w:ascii="Tahoma" w:hAnsi="Tahoma"/>
          <w:sz w:val="28"/>
        </w:rPr>
        <w:t xml:space="preserve"> </w:t>
      </w:r>
      <w:r>
        <w:rPr>
          <w:rFonts w:ascii="Tahoma" w:hAnsi="Tahoma"/>
          <w:sz w:val="20"/>
        </w:rPr>
        <w:t xml:space="preserve">номинално је иста као и зарада исплаћена у периоду јануар–април 2013. године,  a реално је мања за 2,4%.</w:t>
      </w:r>
    </w:p>
    <w:p>
      <w:pPr>
        <w:numPr>
          <w:ilvl w:val="0"/>
          <w:numId w:val="4"/>
        </w:numPr>
        <w:tabs>
          <w:tab w:val="left" w:pos="900" w:leader="none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Просечна зарада без пореза и доприноса исплаћена у периоду јануар– април 2014. године, када се упореди са просечном зарадом без пореза и доприноса исплаћеном у периоду јануар–април 2013. године, номинално је већа за 0,4%, а реално је мања за 2,0%.</w:t>
      </w:r>
    </w:p>
    <w:p>
      <w:pPr>
        <w:tabs>
          <w:tab w:val="left" w:pos="900" w:leader="none"/>
        </w:tabs>
        <w:jc w:val="both"/>
        <w:rPr>
          <w:rFonts w:ascii="Arial" w:hAnsi="Arial"/>
          <w:sz w:val="20"/>
        </w:rPr>
      </w:pPr>
    </w:p>
    <w:p>
      <w:pPr>
        <w:tabs>
          <w:tab w:val="left" w:pos="900" w:leader="none"/>
        </w:tabs>
        <w:jc w:val="both"/>
        <w:rPr>
          <w:rFonts w:ascii="Arial" w:hAnsi="Arial"/>
          <w:sz w:val="20"/>
        </w:rPr>
      </w:pP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type w:val="nextPage"/>
      <w:pgMar w:left="1080" w:right="1080" w:top="180" w:bottom="0" w:header="432" w:footer="0" w:gutter="0"/>
      <w:cols w:equalWidth="1" w:space="720"/>
      <w:vAlign w:val="both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268" w:type="dxa"/>
      <w:tblLayout w:type="autofit"/>
    </w:tblPr>
    <w:tblGrid/>
    <w:tr>
      <w:trPr>
        <w:trHeight w:hRule="atLeast" w:val="1983"/>
      </w:trPr>
      <w:tc>
        <w:tcPr>
          <w:tcW w:w="5868" w:type="dxa"/>
        </w:tcPr>
        <w:p>
          <w:pPr>
            <w:jc w:val="both"/>
            <w:rPr>
              <w:rFonts w:ascii="Tahoma" w:hAnsi="Tahoma"/>
              <w:color w:val="808080"/>
              <w:sz w:val="20"/>
            </w:rPr>
          </w:pPr>
          <w:r>
            <w:rPr>
              <w:rFonts w:ascii="Tahoma" w:hAnsi="Tahoma"/>
              <w:color w:val="808080"/>
              <w:sz w:val="20"/>
            </w:rPr>
            <w:t>Контакт:</w:t>
          </w:r>
        </w:p>
        <w:p>
          <w:pPr>
            <w:jc w:val="both"/>
            <w:rPr>
              <w:rFonts w:ascii="Tahoma" w:hAnsi="Tahoma"/>
              <w:color w:val="808080"/>
              <w:sz w:val="20"/>
            </w:rPr>
          </w:pPr>
          <w:r>
            <w:rPr>
              <w:rFonts w:ascii="Tahoma" w:hAnsi="Tahoma"/>
              <w:color w:val="808080"/>
              <w:sz w:val="20"/>
            </w:rPr>
            <w:t>Јелена Милаковић, руководилац</w:t>
          </w:r>
        </w:p>
        <w:p>
          <w:pPr>
            <w:jc w:val="both"/>
            <w:rPr>
              <w:rFonts w:ascii="Tahoma" w:hAnsi="Tahoma"/>
              <w:color w:val="808080"/>
              <w:sz w:val="20"/>
            </w:rPr>
          </w:pPr>
          <w:r>
            <w:rPr>
              <w:rFonts w:ascii="Tahoma" w:hAnsi="Tahoma"/>
              <w:color w:val="808080"/>
              <w:sz w:val="20"/>
            </w:rPr>
            <w:t>Група за статистику зарада</w:t>
          </w:r>
        </w:p>
        <w:p>
          <w:pPr>
            <w:jc w:val="both"/>
            <w:rPr>
              <w:rFonts w:ascii="Tahoma" w:hAnsi="Tahoma"/>
              <w:color w:val="808080"/>
              <w:sz w:val="20"/>
            </w:rPr>
          </w:pPr>
          <w:r>
            <w:rPr>
              <w:rFonts w:ascii="Tahoma" w:hAnsi="Tahoma"/>
              <w:color w:val="808080"/>
              <w:sz w:val="20"/>
            </w:rPr>
            <w:t>тел: +381 11 2412 350</w:t>
          </w:r>
        </w:p>
        <w:p>
          <w:pPr>
            <w:jc w:val="both"/>
            <w:rPr>
              <w:rFonts w:ascii="Tahoma" w:hAnsi="Tahoma"/>
              <w:color w:val="808080"/>
              <w:sz w:val="20"/>
            </w:rPr>
          </w:pPr>
        </w:p>
        <w:p>
          <w:pPr>
            <w:jc w:val="both"/>
            <w:rPr>
              <w:rFonts w:ascii="Tahoma" w:hAnsi="Tahoma"/>
              <w:color w:val="808080"/>
              <w:sz w:val="20"/>
            </w:rPr>
          </w:pPr>
          <w:r>
            <w:rPr>
              <w:rFonts w:ascii="Tahoma" w:hAnsi="Tahoma"/>
              <w:color w:val="808080"/>
              <w:sz w:val="20"/>
            </w:rPr>
            <w:t xml:space="preserve">Група за информисање и дисеминацију </w:t>
          </w:r>
        </w:p>
        <w:p>
          <w:pPr>
            <w:jc w:val="both"/>
            <w:rPr>
              <w:rFonts w:ascii="Tahoma" w:hAnsi="Tahoma"/>
              <w:color w:val="808080"/>
              <w:sz w:val="20"/>
            </w:rPr>
          </w:pPr>
          <w:r>
            <w:rPr>
              <w:rFonts w:ascii="Tahoma" w:hAnsi="Tahoma"/>
              <w:color w:val="808080"/>
              <w:sz w:val="20"/>
            </w:rPr>
            <w:t>тел: +381 11 2401-284</w:t>
          </w:r>
        </w:p>
        <w:p>
          <w:pPr>
            <w:jc w:val="both"/>
            <w:rPr>
              <w:rFonts w:ascii="Tahoma" w:hAnsi="Tahoma"/>
              <w:sz w:val="20"/>
            </w:rPr>
          </w:pPr>
          <w:r>
            <w:rPr>
              <w:rFonts w:ascii="Tahoma" w:hAnsi="Tahoma"/>
              <w:color w:val="808080"/>
              <w:sz w:val="20"/>
            </w:rPr>
            <w:t>stat@stat.gov.rs</w:t>
          </w:r>
        </w:p>
        <w:p>
          <w:pPr>
            <w:jc w:val="both"/>
            <w:rPr>
              <w:rFonts w:ascii="Tahoma" w:hAnsi="Tahoma"/>
              <w:sz w:val="22"/>
            </w:rPr>
          </w:pPr>
        </w:p>
      </w:tc>
      <w:tc>
        <w:tcPr>
          <w:tcW w:w="5400" w:type="dxa"/>
        </w:tcPr>
        <w:p>
          <w:pPr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   Директор</w:t>
          </w:r>
        </w:p>
        <w:p>
          <w:pPr>
            <w:ind w:left="972"/>
            <w:jc w:val="both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        Проф. др Драган Вукмировић</w:t>
          </w:r>
        </w:p>
        <w:p>
          <w:pPr>
            <w:jc w:val="both"/>
            <w:rPr>
              <w:rFonts w:ascii="Tahoma" w:hAnsi="Tahoma"/>
              <w:color w:val="808080"/>
              <w:sz w:val="20"/>
            </w:rPr>
          </w:pPr>
        </w:p>
        <w:p>
          <w:pPr>
            <w:jc w:val="both"/>
            <w:rPr>
              <w:rFonts w:ascii="Tahoma" w:hAnsi="Tahoma"/>
              <w:sz w:val="20"/>
            </w:rPr>
          </w:pPr>
        </w:p>
      </w:tc>
    </w:tr>
  </w:tbl>
  <w:p>
    <w:pPr>
      <w:jc w:val="both"/>
      <w:rPr>
        <w:rFonts w:ascii="Tahoma" w:hAnsi="Tahoma"/>
        <w:color w:val="333333"/>
        <w:sz w:val="16"/>
      </w:rPr>
    </w:pPr>
    <w:r>
      <w:rPr>
        <w:rFonts w:ascii="Tahoma" w:hAnsi="Tahoma"/>
        <w:color w:val="333333"/>
        <w:sz w:val="16"/>
        <w:vertAlign w:val="superscript"/>
      </w:rPr>
      <w:t xml:space="preserve">1) </w:t>
    </w:r>
    <w:r>
      <w:rPr>
        <w:rFonts w:ascii="Tahoma" w:hAnsi="Tahoma"/>
        <w:color w:val="333333"/>
        <w:sz w:val="16"/>
      </w:rPr>
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(укупно).</w:t>
    </w:r>
  </w:p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autofit"/>
    </w:tblPr>
    <w:tblGrid/>
    <w:tr>
      <w:tc>
        <w:tcPr>
          <w:tcW w:w="4788" w:type="dxa"/>
        </w:tcPr>
        <w:p>
          <w:pPr>
            <w:jc w:val="both"/>
            <w:rPr>
              <w:rFonts w:ascii="Tahoma" w:hAnsi="Tahoma"/>
              <w:color w:val="333333"/>
              <w:sz w:val="22"/>
            </w:rPr>
          </w:pPr>
        </w:p>
      </w:tc>
      <w:tc>
        <w:tcPr>
          <w:tcW w:w="5400" w:type="dxa"/>
        </w:tcPr>
        <w:p>
          <w:pPr>
            <w:rPr>
              <w:rFonts w:ascii="Tahoma" w:hAnsi="Tahoma"/>
              <w:color w:val="333333"/>
              <w:sz w:val="22"/>
            </w:rPr>
          </w:pPr>
        </w:p>
      </w:tc>
    </w:tr>
    <w:tr>
      <w:tblPrEx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Ex>
      <w:tc>
        <w:tcPr>
          <w:tcW w:w="4788" w:type="dxa"/>
          <w:tcBorders>
            <w:top w:val="none" w:sz="0" w:space="0" w:shadow="0" w:frame="0"/>
            <w:left w:val="none" w:sz="0" w:space="0" w:shadow="0" w:frame="0"/>
            <w:bottom w:val="none" w:sz="0" w:space="0" w:shadow="0" w:frame="0"/>
            <w:right w:val="none" w:sz="0" w:space="0" w:shadow="0" w:frame="0"/>
          </w:tcBorders>
        </w:tcPr>
        <w:p>
          <w:pPr>
            <w:jc w:val="both"/>
            <w:rPr>
              <w:rFonts w:ascii="Tahoma" w:hAnsi="Tahoma"/>
              <w:sz w:val="22"/>
            </w:rPr>
          </w:pPr>
        </w:p>
      </w:tc>
      <w:tc>
        <w:tcPr>
          <w:tcW w:w="5400" w:type="dxa"/>
          <w:tcBorders>
            <w:top w:val="none" w:sz="0" w:space="0" w:shadow="0" w:frame="0"/>
            <w:left w:val="none" w:sz="0" w:space="0" w:shadow="0" w:frame="0"/>
            <w:bottom w:val="none" w:sz="0" w:space="0" w:shadow="0" w:frame="0"/>
            <w:right w:val="none" w:sz="0" w:space="0" w:shadow="0" w:frame="0"/>
          </w:tcBorders>
        </w:tcPr>
        <w:p>
          <w:pPr>
            <w:ind w:left="972"/>
            <w:jc w:val="both"/>
            <w:rPr>
              <w:rFonts w:ascii="Tahoma" w:hAnsi="Tahoma"/>
              <w:sz w:val="20"/>
            </w:rPr>
          </w:pPr>
        </w:p>
      </w:tc>
    </w:tr>
  </w:tbl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Borders>
        <w:top w:val="none" w:sz="0" w:space="0" w:shadow="0" w:frame="0"/>
        <w:left w:val="none" w:sz="0" w:space="0" w:shadow="0" w:frame="0"/>
        <w:bottom w:val="none" w:sz="0" w:space="0" w:shadow="0" w:frame="0"/>
        <w:right w:val="none" w:sz="0" w:space="0" w:shadow="0" w:frame="0"/>
        <w:insideH w:val="single" w:sz="4" w:space="0" w:shadow="0" w:frame="0"/>
        <w:insideV w:val="none" w:sz="0" w:space="0" w:shadow="0" w:frame="0"/>
      </w:tblBorders>
      <w:tblLayout w:type="fixed"/>
    </w:tblPr>
    <w:tblGrid/>
    <w:tr>
      <w:tc>
        <w:tcPr>
          <w:tcW w:w="3708" w:type="dxa"/>
        </w:tcPr>
        <w:p>
          <w:pPr>
            <w:pStyle w:val="P2"/>
            <w:ind w:right="972"/>
            <w:rPr>
              <w:rFonts w:ascii="Tahoma" w:hAnsi="Tahoma"/>
              <w:sz w:val="20"/>
            </w:rPr>
          </w:pPr>
          <w:r>
            <w:drawing>
              <wp:inline xmlns:wp="http://schemas.openxmlformats.org/drawingml/2006/wordprocessingDrawing">
                <wp:extent cx="1564005" cy="709930"/>
                <wp:docPr id="1" name="Pictur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005" cy="709930"/>
                        </a:xfrm>
                        <a:prstGeom prst="rect"/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/>
              <w:sz w:val="20"/>
            </w:rPr>
            <w:t xml:space="preserve"> Република Србија</w:t>
          </w:r>
        </w:p>
        <w:p>
          <w:pPr>
            <w:pStyle w:val="P2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Републички завод за статистику</w:t>
          </w:r>
        </w:p>
      </w:tc>
      <w:tc>
        <w:tcPr>
          <w:tcW w:w="6588" w:type="dxa"/>
        </w:tcPr>
        <w:p>
          <w:pPr>
            <w:pStyle w:val="P2"/>
            <w:jc w:val="right"/>
            <w:rPr>
              <w:rFonts w:ascii="Tahoma" w:hAnsi="Tahoma"/>
              <w:sz w:val="32"/>
            </w:rPr>
          </w:pPr>
          <w:r>
            <w:rPr>
              <w:rFonts w:ascii="Tahoma" w:hAnsi="Tahoma"/>
              <w:sz w:val="32"/>
            </w:rPr>
            <w:t>Саопштење за јавност</w:t>
          </w:r>
        </w:p>
        <w:p>
          <w:pPr>
            <w:pStyle w:val="P2"/>
            <w:jc w:val="right"/>
            <w:rPr>
              <w:rFonts w:ascii="Tahoma" w:hAnsi="Tahoma"/>
            </w:rPr>
          </w:pPr>
        </w:p>
        <w:p>
          <w:pPr>
            <w:pStyle w:val="P2"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Београд, Милана Ракића 5</w:t>
          </w:r>
        </w:p>
        <w:p>
          <w:pPr>
            <w:pStyle w:val="P2"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телефон +381 11 2412-922</w:t>
          </w:r>
        </w:p>
        <w:p>
          <w:pPr>
            <w:pStyle w:val="P2"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www.stat.gov.rs</w:t>
          </w:r>
        </w:p>
        <w:p>
          <w:pPr>
            <w:pStyle w:val="P2"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stat@stat.gov.rs</w:t>
          </w:r>
        </w:p>
      </w:tc>
    </w:tr>
  </w:tbl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Borders>
        <w:top w:val="none" w:sz="0" w:space="0" w:shadow="0" w:frame="0"/>
        <w:left w:val="none" w:sz="0" w:space="0" w:shadow="0" w:frame="0"/>
        <w:bottom w:val="none" w:sz="0" w:space="0" w:shadow="0" w:frame="0"/>
        <w:right w:val="none" w:sz="0" w:space="0" w:shadow="0" w:frame="0"/>
        <w:insideH w:val="single" w:sz="4" w:space="0" w:shadow="0" w:frame="0"/>
        <w:insideV w:val="none" w:sz="0" w:space="0" w:shadow="0" w:frame="0"/>
      </w:tblBorders>
      <w:tblLayout w:type="fixed"/>
    </w:tblPr>
    <w:tblGrid/>
    <w:tr>
      <w:tc>
        <w:tcPr>
          <w:tcW w:w="3708" w:type="dxa"/>
        </w:tcPr>
        <w:p>
          <w:pPr>
            <w:pStyle w:val="P2"/>
            <w:rPr>
              <w:rFonts w:ascii="Tahoma" w:hAnsi="Tahoma"/>
              <w:sz w:val="20"/>
            </w:rPr>
          </w:pPr>
        </w:p>
      </w:tc>
      <w:tc>
        <w:tcPr>
          <w:tcW w:w="6588" w:type="dxa"/>
        </w:tcPr>
        <w:p>
          <w:pPr>
            <w:pStyle w:val="P2"/>
            <w:jc w:val="right"/>
            <w:rPr>
              <w:rFonts w:ascii="Tahoma" w:hAnsi="Tahoma"/>
              <w:sz w:val="22"/>
            </w:rPr>
          </w:pPr>
          <w:r>
            <w:rPr>
              <w:rFonts w:ascii="Tahoma" w:hAnsi="Tahoma"/>
              <w:sz w:val="22"/>
            </w:rPr>
            <w:t xml:space="preserve">Саопштење за јавност страна </w:t>
          </w:r>
          <w:r>
            <w:rPr>
              <w:rFonts w:ascii="Tahoma" w:hAnsi="Tahoma"/>
              <w:sz w:val="22"/>
            </w:rPr>
            <w:fldChar w:fldCharType="begin"/>
          </w:r>
          <w:r>
            <w:rPr>
              <w:rStyle w:val="C3"/>
              <w:rFonts w:ascii="Tahoma" w:hAnsi="Tahoma"/>
              <w:sz w:val="22"/>
            </w:rPr>
            <w:instrText xml:space="preserve"> NUMPAGES </w:instrText>
          </w:r>
          <w:r>
            <w:rPr>
              <w:rStyle w:val="C3"/>
              <w:rFonts w:ascii="Tahoma" w:hAnsi="Tahoma"/>
              <w:sz w:val="22"/>
            </w:rPr>
            <w:fldChar w:fldCharType="separate"/>
          </w:r>
          <w:r>
            <w:rPr>
              <w:rStyle w:val="C3"/>
              <w:rFonts w:ascii="Tahoma" w:hAnsi="Tahoma"/>
              <w:sz w:val="22"/>
            </w:rPr>
            <w:t>#</w:t>
          </w:r>
          <w:r>
            <w:rPr>
              <w:rStyle w:val="C3"/>
              <w:rFonts w:ascii="Tahoma" w:hAnsi="Tahoma"/>
              <w:sz w:val="22"/>
            </w:rPr>
            <w:fldChar w:fldCharType="end"/>
          </w:r>
        </w:p>
        <w:p>
          <w:pPr>
            <w:pStyle w:val="P2"/>
            <w:jc w:val="right"/>
            <w:rPr>
              <w:rFonts w:ascii="Tahoma" w:hAnsi="Tahoma"/>
            </w:rPr>
          </w:pPr>
        </w:p>
        <w:p>
          <w:pPr>
            <w:pStyle w:val="P2"/>
            <w:jc w:val="right"/>
            <w:rPr>
              <w:rFonts w:ascii="Tahoma" w:hAnsi="Tahoma"/>
              <w:sz w:val="20"/>
            </w:rPr>
          </w:pPr>
        </w:p>
      </w:tc>
    </w:tr>
  </w:tbl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A15737F"/>
    <w:multiLevelType w:val="hybridMultilevel"/>
    <w:lvl w:ilvl="0" w:tplc="0A839E1B">
      <w:start w:val="1"/>
      <w:numFmt w:val="bullet"/>
      <w:suff w:val="tab"/>
      <w:lvlText w:val=""/>
      <w:lvlJc w:val="left"/>
      <w:pPr>
        <w:ind w:hanging="360" w:left="1620"/>
        <w:tabs>
          <w:tab w:val="left" w:pos="1620" w:leader="none"/>
        </w:tabs>
      </w:pPr>
      <w:rPr>
        <w:rFonts w:ascii="Symbol" w:hAnsi="Symbol"/>
      </w:rPr>
    </w:lvl>
    <w:lvl w:ilvl="1" w:tplc="1B467FAC">
      <w:start w:val="1"/>
      <w:numFmt w:val="bullet"/>
      <w:suff w:val="tab"/>
      <w:lvlText w:val="o"/>
      <w:lvlJc w:val="left"/>
      <w:pPr>
        <w:ind w:hanging="360" w:left="2340"/>
        <w:tabs>
          <w:tab w:val="left" w:pos="2340" w:leader="none"/>
        </w:tabs>
      </w:pPr>
      <w:rPr>
        <w:rFonts w:ascii="Courier New" w:hAnsi="Courier New"/>
      </w:rPr>
    </w:lvl>
    <w:lvl w:ilvl="2" w:tplc="3CAA2FD8">
      <w:start w:val="1"/>
      <w:numFmt w:val="bullet"/>
      <w:suff w:val="tab"/>
      <w:lvlText w:val=""/>
      <w:lvlJc w:val="left"/>
      <w:pPr>
        <w:ind w:hanging="360" w:left="3060"/>
        <w:tabs>
          <w:tab w:val="left" w:pos="3060" w:leader="none"/>
        </w:tabs>
      </w:pPr>
      <w:rPr>
        <w:rFonts w:ascii="Wingdings" w:hAnsi="Wingdings"/>
      </w:rPr>
    </w:lvl>
    <w:lvl w:ilvl="3" w:tplc="289CCA1D">
      <w:start w:val="1"/>
      <w:numFmt w:val="bullet"/>
      <w:suff w:val="tab"/>
      <w:lvlText w:val=""/>
      <w:lvlJc w:val="left"/>
      <w:pPr>
        <w:ind w:hanging="360" w:left="3780"/>
        <w:tabs>
          <w:tab w:val="left" w:pos="3780" w:leader="none"/>
        </w:tabs>
      </w:pPr>
      <w:rPr>
        <w:rFonts w:ascii="Symbol" w:hAnsi="Symbol"/>
      </w:rPr>
    </w:lvl>
    <w:lvl w:ilvl="4" w:tplc="53C4854A">
      <w:start w:val="1"/>
      <w:numFmt w:val="bullet"/>
      <w:suff w:val="tab"/>
      <w:lvlText w:val="o"/>
      <w:lvlJc w:val="left"/>
      <w:pPr>
        <w:ind w:hanging="360" w:left="4500"/>
        <w:tabs>
          <w:tab w:val="left" w:pos="4500" w:leader="none"/>
        </w:tabs>
      </w:pPr>
      <w:rPr>
        <w:rFonts w:ascii="Courier New" w:hAnsi="Courier New"/>
      </w:rPr>
    </w:lvl>
    <w:lvl w:ilvl="5" w:tplc="1F6766B7">
      <w:start w:val="1"/>
      <w:numFmt w:val="bullet"/>
      <w:suff w:val="tab"/>
      <w:lvlText w:val=""/>
      <w:lvlJc w:val="left"/>
      <w:pPr>
        <w:ind w:hanging="360" w:left="5220"/>
        <w:tabs>
          <w:tab w:val="left" w:pos="5220" w:leader="none"/>
        </w:tabs>
      </w:pPr>
      <w:rPr>
        <w:rFonts w:ascii="Wingdings" w:hAnsi="Wingdings"/>
      </w:rPr>
    </w:lvl>
    <w:lvl w:ilvl="6" w:tplc="2CDCDB4D">
      <w:start w:val="1"/>
      <w:numFmt w:val="bullet"/>
      <w:suff w:val="tab"/>
      <w:lvlText w:val=""/>
      <w:lvlJc w:val="left"/>
      <w:pPr>
        <w:ind w:hanging="360" w:left="5940"/>
        <w:tabs>
          <w:tab w:val="left" w:pos="5940" w:leader="none"/>
        </w:tabs>
      </w:pPr>
      <w:rPr>
        <w:rFonts w:ascii="Symbol" w:hAnsi="Symbol"/>
      </w:rPr>
    </w:lvl>
    <w:lvl w:ilvl="7" w:tplc="22A1F079">
      <w:start w:val="1"/>
      <w:numFmt w:val="bullet"/>
      <w:suff w:val="tab"/>
      <w:lvlText w:val="o"/>
      <w:lvlJc w:val="left"/>
      <w:pPr>
        <w:ind w:hanging="360" w:left="6660"/>
        <w:tabs>
          <w:tab w:val="left" w:pos="6660" w:leader="none"/>
        </w:tabs>
      </w:pPr>
      <w:rPr>
        <w:rFonts w:ascii="Courier New" w:hAnsi="Courier New"/>
      </w:rPr>
    </w:lvl>
    <w:lvl w:ilvl="8" w:tplc="5C1E7A51">
      <w:start w:val="1"/>
      <w:numFmt w:val="bullet"/>
      <w:suff w:val="tab"/>
      <w:lvlText w:val=""/>
      <w:lvlJc w:val="left"/>
      <w:pPr>
        <w:ind w:hanging="360" w:left="7380"/>
        <w:tabs>
          <w:tab w:val="left" w:pos="7380" w:leader="none"/>
        </w:tabs>
      </w:pPr>
      <w:rPr>
        <w:rFonts w:ascii="Wingdings" w:hAnsi="Wingdings"/>
      </w:rPr>
    </w:lvl>
  </w:abstractNum>
  <w:abstractNum w:abstractNumId="1">
    <w:nsid w:val="0D7C7C46"/>
    <w:multiLevelType w:val="hybridMultilevel"/>
    <w:lvl w:ilvl="0" w:tplc="24E1D0E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">
    <w:nsid w:val="166B4D0A"/>
    <w:multiLevelType w:val="hybridMultilevel"/>
    <w:lvl w:ilvl="0" w:tplc="4803A2C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3">
    <w:nsid w:val="66D94F03"/>
    <w:multiLevelType w:val="hybridMultilevel"/>
    <w:lvl w:ilvl="0" w:tplc="7AA36DFD">
      <w:start w:val="1"/>
      <w:numFmt w:val="bullet"/>
      <w:suff w:val="tab"/>
      <w:lvlText w:val=""/>
      <w:lvlJc w:val="left"/>
      <w:pPr>
        <w:ind w:hanging="360" w:left="1620"/>
        <w:tabs>
          <w:tab w:val="left" w:pos="1620" w:leader="none"/>
        </w:tabs>
      </w:pPr>
      <w:rPr>
        <w:rFonts w:ascii="Symbol" w:hAnsi="Symbol"/>
      </w:rPr>
    </w:lvl>
    <w:lvl w:ilvl="1" w:tplc="3F884B7C">
      <w:start w:val="1"/>
      <w:numFmt w:val="bullet"/>
      <w:suff w:val="tab"/>
      <w:lvlText w:val="o"/>
      <w:lvlJc w:val="left"/>
      <w:pPr>
        <w:ind w:hanging="360" w:left="2340"/>
        <w:tabs>
          <w:tab w:val="left" w:pos="2340" w:leader="none"/>
        </w:tabs>
      </w:pPr>
      <w:rPr>
        <w:rFonts w:ascii="Courier New" w:hAnsi="Courier New"/>
      </w:rPr>
    </w:lvl>
    <w:lvl w:ilvl="2" w:tplc="38DE49C8">
      <w:start w:val="1"/>
      <w:numFmt w:val="bullet"/>
      <w:suff w:val="tab"/>
      <w:lvlText w:val=""/>
      <w:lvlJc w:val="left"/>
      <w:pPr>
        <w:ind w:hanging="360" w:left="3060"/>
        <w:tabs>
          <w:tab w:val="left" w:pos="3060" w:leader="none"/>
        </w:tabs>
      </w:pPr>
      <w:rPr>
        <w:rFonts w:ascii="Wingdings" w:hAnsi="Wingdings"/>
      </w:rPr>
    </w:lvl>
    <w:lvl w:ilvl="3" w:tplc="1128C789">
      <w:start w:val="1"/>
      <w:numFmt w:val="bullet"/>
      <w:suff w:val="tab"/>
      <w:lvlText w:val=""/>
      <w:lvlJc w:val="left"/>
      <w:pPr>
        <w:ind w:hanging="360" w:left="3780"/>
        <w:tabs>
          <w:tab w:val="left" w:pos="3780" w:leader="none"/>
        </w:tabs>
      </w:pPr>
      <w:rPr>
        <w:rFonts w:ascii="Symbol" w:hAnsi="Symbol"/>
      </w:rPr>
    </w:lvl>
    <w:lvl w:ilvl="4" w:tplc="3C6AF736">
      <w:start w:val="1"/>
      <w:numFmt w:val="bullet"/>
      <w:suff w:val="tab"/>
      <w:lvlText w:val="o"/>
      <w:lvlJc w:val="left"/>
      <w:pPr>
        <w:ind w:hanging="360" w:left="4500"/>
        <w:tabs>
          <w:tab w:val="left" w:pos="4500" w:leader="none"/>
        </w:tabs>
      </w:pPr>
      <w:rPr>
        <w:rFonts w:ascii="Courier New" w:hAnsi="Courier New"/>
      </w:rPr>
    </w:lvl>
    <w:lvl w:ilvl="5" w:tplc="0C925914">
      <w:start w:val="1"/>
      <w:numFmt w:val="bullet"/>
      <w:suff w:val="tab"/>
      <w:lvlText w:val=""/>
      <w:lvlJc w:val="left"/>
      <w:pPr>
        <w:ind w:hanging="360" w:left="5220"/>
        <w:tabs>
          <w:tab w:val="left" w:pos="5220" w:leader="none"/>
        </w:tabs>
      </w:pPr>
      <w:rPr>
        <w:rFonts w:ascii="Wingdings" w:hAnsi="Wingdings"/>
      </w:rPr>
    </w:lvl>
    <w:lvl w:ilvl="6" w:tplc="6EF7A6B9">
      <w:start w:val="1"/>
      <w:numFmt w:val="bullet"/>
      <w:suff w:val="tab"/>
      <w:lvlText w:val=""/>
      <w:lvlJc w:val="left"/>
      <w:pPr>
        <w:ind w:hanging="360" w:left="5940"/>
        <w:tabs>
          <w:tab w:val="left" w:pos="5940" w:leader="none"/>
        </w:tabs>
      </w:pPr>
      <w:rPr>
        <w:rFonts w:ascii="Symbol" w:hAnsi="Symbol"/>
      </w:rPr>
    </w:lvl>
    <w:lvl w:ilvl="7" w:tplc="60FFCF49">
      <w:start w:val="1"/>
      <w:numFmt w:val="bullet"/>
      <w:suff w:val="tab"/>
      <w:lvlText w:val="o"/>
      <w:lvlJc w:val="left"/>
      <w:pPr>
        <w:ind w:hanging="360" w:left="6660"/>
        <w:tabs>
          <w:tab w:val="left" w:pos="6660" w:leader="none"/>
        </w:tabs>
      </w:pPr>
      <w:rPr>
        <w:rFonts w:ascii="Courier New" w:hAnsi="Courier New"/>
      </w:rPr>
    </w:lvl>
    <w:lvl w:ilvl="8" w:tplc="2440DD86">
      <w:start w:val="1"/>
      <w:numFmt w:val="bullet"/>
      <w:suff w:val="tab"/>
      <w:lvlText w:val=""/>
      <w:lvlJc w:val="left"/>
      <w:pPr>
        <w:ind w:hanging="360" w:left="7380"/>
        <w:tabs>
          <w:tab w:val="left" w:pos="7380" w:leader="none"/>
        </w:tabs>
      </w:pPr>
      <w:rPr>
        <w:rFonts w:ascii="Wingdings" w:hAnsi="Wingdings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2"/>
    <w:basedOn w:val="P0"/>
    <w:next w:val="P0"/>
    <w:qFormat/>
    <w:pPr>
      <w:keepNext w:val="1"/>
      <w:spacing w:before="240" w:after="60"/>
      <w:outlineLvl w:val="1"/>
    </w:pPr>
    <w:rPr>
      <w:rFonts w:ascii="Arial" w:hAnsi="Arial"/>
      <w:b w:val="1"/>
      <w:i w:val="1"/>
      <w:sz w:val="28"/>
    </w:rPr>
  </w:style>
  <w:style w:type="paragraph" w:styleId="P2">
    <w:name w:val="Head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paragraph" w:styleId="P4">
    <w:name w:val="Body Text"/>
    <w:basedOn w:val="P0"/>
    <w:next w:val="P4"/>
    <w:pPr>
      <w:spacing w:after="120"/>
    </w:pPr>
    <w:rPr/>
  </w:style>
  <w:style w:type="paragraph" w:styleId="P5">
    <w:name w:val="Document Map"/>
    <w:basedOn w:val="P0"/>
    <w:next w:val="P5"/>
    <w:pPr>
      <w:shd w:val="clear" w:fill="000080"/>
    </w:pPr>
    <w:rPr>
      <w:rFonts w:ascii="Tahoma" w:hAnsi="Tahoma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Aleksandra Danilovic</dc:creator>
  <dcterms:created xsi:type="dcterms:W3CDTF">2014-05-26T07:38:00Z</dcterms:created>
  <cp:lastModifiedBy>Nikola Kapetanovic</cp:lastModifiedBy>
  <cp:lastPrinted>2014-05-26T07:55:00Z</cp:lastPrinted>
  <dcterms:modified xsi:type="dcterms:W3CDTF">2020-01-10T11:19:02Z</dcterms:modified>
  <cp:revision>20</cp:revision>
  <dc:title>26</dc:title>
</cp:coreProperties>
</file>