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9EDFE37" Type="http://schemas.openxmlformats.org/officeDocument/2006/relationships/officeDocument" Target="/word/document.xml" /><Relationship Id="coreR9EDFE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r>
              <w:rPr>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b w:val="1"/>
                <w:sz w:val="48"/>
              </w:rPr>
            </w:pPr>
            <w:r>
              <w:rPr>
                <w:b w:val="1"/>
                <w:caps w:val="1"/>
                <w:color w:val="808080"/>
                <w:sz w:val="48"/>
              </w:rPr>
              <w:t>Statistical Release</w:t>
            </w:r>
            <w:r>
              <w:rPr>
                <w:b w:val="1"/>
                <w:sz w:val="48"/>
              </w:rPr>
              <w:t xml:space="preserve"> </w:t>
            </w:r>
          </w:p>
        </w:tc>
        <w:tc>
          <w:tcPr>
            <w:tcW w:w="0" w:type="auto"/>
            <w:tcBorders>
              <w:top w:val="none" w:sz="0" w:space="0" w:shadow="0" w:frame="0"/>
              <w:left w:val="none" w:sz="0" w:space="0" w:shadow="0" w:frame="0"/>
              <w:right w:val="none" w:sz="0" w:space="0" w:shadow="0" w:frame="0"/>
            </w:tcBorders>
            <w:vAlign w:val="center"/>
          </w:tcPr>
          <w:p>
            <w:pPr>
              <w:jc w:val="right"/>
              <w:rPr>
                <w:b w:val="1"/>
                <w:sz w:val="12"/>
              </w:rPr>
            </w:pPr>
            <w:r>
              <w:rPr>
                <w:b w:val="1"/>
                <w:caps w:val="1"/>
                <w:color w:val="808080"/>
                <w:sz w:val="48"/>
              </w:rPr>
              <w:t>PO13</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165 • year LXIII, 20/06/2013</w:t>
            </w:r>
          </w:p>
        </w:tc>
        <w:tc>
          <w:tcPr>
            <w:tcW w:w="0" w:type="auto"/>
            <w:tcBorders>
              <w:left w:val="none" w:sz="0" w:space="0" w:shadow="0" w:frame="0"/>
              <w:bottom w:val="none" w:sz="0" w:space="0" w:shadow="0" w:frame="0"/>
              <w:right w:val="none" w:sz="0" w:space="0" w:shadow="0" w:frame="0"/>
            </w:tcBorders>
            <w:vAlign w:val="center"/>
          </w:tcPr>
          <w:p>
            <w:pPr>
              <w:jc w:val="right"/>
              <w:rPr>
                <w:b w:val="1"/>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Agriculture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SERB165 PO13 200613</w:t>
            </w:r>
          </w:p>
        </w:tc>
      </w:tr>
    </w:tbl>
    <w:p/>
    <w:p>
      <w:pPr>
        <w:pStyle w:val="P2"/>
        <w:spacing w:before="480"/>
        <w:jc w:val="center"/>
        <w:rPr>
          <w:sz w:val="24"/>
        </w:rPr>
      </w:pPr>
      <w:r>
        <w:rPr>
          <w:sz w:val="24"/>
        </w:rPr>
        <w:t>Expected production of wheat, raspberries and sour cherries and areas sown with maize, sugar beet, sunflower and soya in the Republic of Serbia, 2013</w:t>
      </w:r>
    </w:p>
    <w:p>
      <w:pPr>
        <w:rPr>
          <w:sz w:val="22"/>
        </w:rPr>
      </w:pPr>
    </w:p>
    <w:p>
      <w:pPr>
        <w:jc w:val="center"/>
        <w:rPr>
          <w:rFonts w:ascii="Arial-BoldMT" w:hAnsi="Arial-BoldMT"/>
          <w:b w:val="1"/>
          <w:sz w:val="22"/>
        </w:rPr>
      </w:pPr>
      <w:r>
        <w:rPr>
          <w:rFonts w:ascii="Arial-BoldMT" w:hAnsi="Arial-BoldMT"/>
          <w:b w:val="1"/>
          <w:sz w:val="22"/>
        </w:rPr>
        <w:t xml:space="preserve">– </w:t>
      </w:r>
      <w:r>
        <w:rPr>
          <w:b w:val="1"/>
          <w:sz w:val="22"/>
        </w:rPr>
        <w:t>Preliminary results</w:t>
      </w:r>
      <w:r>
        <w:rPr>
          <w:rFonts w:ascii="Arial-BoldMT" w:hAnsi="Arial-BoldMT"/>
          <w:b w:val="1"/>
          <w:sz w:val="22"/>
        </w:rPr>
        <w:t xml:space="preserve"> –</w:t>
      </w:r>
    </w:p>
    <w:p>
      <w:pPr>
        <w:jc w:val="center"/>
        <w:rPr>
          <w:rFonts w:ascii="Arial-BoldMT" w:hAnsi="Arial-BoldMT"/>
          <w:b w:val="1"/>
          <w:sz w:val="22"/>
        </w:rPr>
      </w:pPr>
    </w:p>
    <w:p>
      <w:pPr>
        <w:spacing w:before="120"/>
        <w:ind w:firstLine="397"/>
        <w:jc w:val="both"/>
      </w:pPr>
      <w:r>
        <w:t>Data on expected production of wheat, raspberries and sour cherries, and areas sown with maize, sunflower and soya are presented as of 25</w:t>
      </w:r>
      <w:r>
        <w:rPr>
          <w:vertAlign w:val="superscript"/>
        </w:rPr>
        <w:t>th</w:t>
      </w:r>
      <w:r>
        <w:t xml:space="preserve"> May 2013.</w:t>
      </w:r>
    </w:p>
    <w:p>
      <w:pPr>
        <w:spacing w:before="120"/>
        <w:ind w:firstLine="397"/>
        <w:jc w:val="both"/>
      </w:pPr>
      <w:r>
        <w:t xml:space="preserve">According to the estimations of crops, the production of wheat is expected to be 2328 thous. tons in the Republic of Serbia, which is a growth of 21.8% relative to the production output in 2012, and the result of the increase of areas sown with maize and of the yield. Compared to ten-year average (2003-2012), the production of wheat grew by 4.1%. </w:t>
      </w:r>
    </w:p>
    <w:p>
      <w:pPr>
        <w:spacing w:before="120"/>
        <w:ind w:firstLine="397"/>
        <w:jc w:val="both"/>
      </w:pPr>
      <w:r>
        <w:t xml:space="preserve">When compared to 2012, the production of raspberries and sour cherries is expected to decrease by 115.8% and 12.9% respectively. </w:t>
      </w:r>
    </w:p>
    <w:p>
      <w:pPr>
        <w:spacing w:before="120"/>
        <w:ind w:firstLine="397"/>
        <w:jc w:val="both"/>
      </w:pPr>
      <w:r>
        <w:t>As for sown areas in spring sowing in 2013, preliminary results show that, in relation to 2012, there was an decrease of maize by 7.3%, of sugar beet by 4.0%, and of soya by 1.6%, and an increase of sunflowers by 11.8%.</w:t>
      </w:r>
    </w:p>
    <w:p>
      <w:pPr>
        <w:spacing w:before="120"/>
        <w:ind w:firstLine="397"/>
        <w:jc w:val="both"/>
      </w:pPr>
      <w:r>
        <w:t>When compared to ten-year average, there was an increase of sown sunflower by 4.4%, soya by 9.2%, and a decrease of maize by 2.7% and sugar beet by 2.2.</w:t>
      </w:r>
    </w:p>
    <w:p>
      <w:pPr>
        <w:spacing w:before="120"/>
        <w:ind w:firstLine="397"/>
        <w:jc w:val="both"/>
      </w:pPr>
      <w:r>
        <w:t>Since 1999, the Statistical Office of the Republic of Serbia doesn’t dispose of certain data for AP Kosovo and Metohia, so they are not contained in the data coverage for the Republic of Serbia (total).</w:t>
      </w:r>
    </w:p>
    <w:p>
      <w:pPr>
        <w:spacing w:before="120"/>
        <w:ind w:firstLine="397"/>
        <w:jc w:val="both"/>
      </w:pPr>
      <w:r>
        <w:t>The territory has been divided in compliance with the Regulation on the Nomenclature of Statistical Territorial Units (“Official Gazette of the RS”, 109/09 and 46/10).</w:t>
      </w:r>
    </w:p>
    <w:p>
      <w:pPr>
        <w:spacing w:before="120"/>
        <w:ind w:firstLine="397"/>
        <w:jc w:val="both"/>
      </w:pPr>
      <w:r>
        <w:t xml:space="preserve">Final results on spring sowing in 2013, by sectors of ownership, i.e. municipalities, areas, regions and for the Republic of Serbia, will be available at the end of July. </w:t>
      </w:r>
    </w:p>
    <w:p>
      <w:pPr>
        <w:jc w:val="center"/>
        <w:rPr>
          <w:rFonts w:ascii="Arial-BoldMT" w:hAnsi="Arial-BoldMT"/>
          <w:b w:val="1"/>
          <w:sz w:val="22"/>
        </w:rPr>
      </w:pPr>
    </w:p>
    <w:p>
      <w:pPr>
        <w:jc w:val="center"/>
        <w:rPr>
          <w:rFonts w:ascii="Arial-BoldMT" w:hAnsi="Arial-BoldMT"/>
          <w:b w:val="1"/>
          <w:sz w:val="22"/>
        </w:rPr>
      </w:pPr>
    </w:p>
    <w:p>
      <w:pPr>
        <w:spacing w:after="120"/>
        <w:ind w:left="360"/>
        <w:jc w:val="center"/>
        <w:rPr>
          <w:b w:val="1"/>
        </w:rPr>
      </w:pPr>
      <w:r>
        <w:rPr>
          <w:b w:val="1"/>
        </w:rPr>
        <w:t xml:space="preserve">1. </w:t>
      </w:r>
      <w:r>
        <w:rPr>
          <w:b w:val="1"/>
        </w:rPr>
        <w:t>Expected production of wheat</w:t>
      </w:r>
      <w:r>
        <w:rPr>
          <w:b w:val="1"/>
        </w:rPr>
        <w:t>, raspberries and sour cherries</w:t>
      </w:r>
    </w:p>
    <w:tbl>
      <w:tblPr>
        <w:tblStyle w:val="T2"/>
        <w:tblW w:w="10206" w:type="dxa"/>
        <w:jc w:val="center"/>
        <w:tblLayout w:type="fixed"/>
        <w:tblCellMar>
          <w:left w:w="28" w:type="dxa"/>
          <w:right w:w="28" w:type="dxa"/>
        </w:tblCellMar>
      </w:tblPr>
      <w:tblGrid/>
      <w:tr>
        <w:trPr>
          <w:wAfter w:w="0" w:type="dxa"/>
        </w:trPr>
        <w:tc>
          <w:tcPr>
            <w:tcW w:w="1944" w:type="dxa"/>
            <w:vMerge w:val="restart"/>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p>
        </w:tc>
        <w:tc>
          <w:tcPr>
            <w:tcW w:w="1032" w:type="dxa"/>
            <w:vMerge w:val="restart"/>
            <w:tcBorders>
              <w:top w:val="single" w:sz="4" w:space="0" w:shadow="0" w:frame="0"/>
              <w:left w:val="single" w:sz="4" w:space="0" w:shadow="0" w:frame="0"/>
              <w:right w:val="single" w:sz="4" w:space="0" w:shadow="0" w:frame="0"/>
            </w:tcBorders>
            <w:vAlign w:val="center"/>
          </w:tcPr>
          <w:p>
            <w:pPr>
              <w:jc w:val="center"/>
              <w:rPr>
                <w:sz w:val="16"/>
              </w:rPr>
            </w:pPr>
            <w:r>
              <w:rPr>
                <w:sz w:val="16"/>
              </w:rPr>
              <w:t xml:space="preserve">Republic of Serbia </w:t>
            </w:r>
          </w:p>
        </w:tc>
        <w:tc>
          <w:tcPr>
            <w:tcW w:w="3098"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Serbia – North</w:t>
            </w:r>
          </w:p>
        </w:tc>
        <w:tc>
          <w:tcPr>
            <w:tcW w:w="4132" w:type="dxa"/>
            <w:gridSpan w:val="4"/>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Serbia – South</w:t>
            </w:r>
          </w:p>
        </w:tc>
      </w:tr>
      <w:tr>
        <w:trPr>
          <w:wAfter w:w="0" w:type="dxa"/>
        </w:trPr>
        <w:tc>
          <w:tcPr>
            <w:tcW w:w="1944" w:type="dxa"/>
            <w:vMerge w:val="continue"/>
            <w:tcBorders>
              <w:top w:val="single" w:sz="4" w:space="0" w:shadow="0" w:frame="0"/>
              <w:left w:val="none" w:sz="0" w:space="0" w:shadow="0" w:frame="0"/>
              <w:bottom w:val="single" w:sz="4" w:space="0" w:shadow="0" w:frame="0"/>
              <w:right w:val="single" w:sz="4" w:space="0" w:shadow="0" w:frame="0"/>
            </w:tcBorders>
            <w:vAlign w:val="center"/>
          </w:tcPr>
          <w:p>
            <w:pPr>
              <w:jc w:val="center"/>
              <w:rPr>
                <w:sz w:val="16"/>
              </w:rPr>
            </w:pPr>
          </w:p>
        </w:tc>
        <w:tc>
          <w:tcPr>
            <w:tcW w:w="1032" w:type="dxa"/>
            <w:vMerge w:val="continue"/>
            <w:tcBorders>
              <w:left w:val="single" w:sz="4" w:space="0" w:shadow="0" w:frame="0"/>
              <w:bottom w:val="single" w:sz="4" w:space="0" w:shadow="0" w:frame="0"/>
              <w:right w:val="single" w:sz="4" w:space="0" w:shadow="0" w:frame="0"/>
            </w:tcBorders>
            <w:vAlign w:val="center"/>
          </w:tcPr>
          <w:p>
            <w:pPr>
              <w:jc w:val="center"/>
              <w:rPr>
                <w:sz w:val="16"/>
              </w:rPr>
            </w:pPr>
          </w:p>
        </w:tc>
        <w:tc>
          <w:tcPr>
            <w:tcW w:w="1032"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total</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Belgrade region</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Vojvodina region</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total</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Šumadija and Western Serbia region</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Southern and Eastern Serbia region</w:t>
            </w:r>
          </w:p>
        </w:tc>
        <w:tc>
          <w:tcPr>
            <w:tcW w:w="1033" w:type="dxa"/>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 xml:space="preserve">  Kosovo and Metohija region</w:t>
            </w:r>
          </w:p>
        </w:tc>
      </w:tr>
      <w:tr>
        <w:trPr>
          <w:wAfter w:w="0" w:type="dxa"/>
        </w:trPr>
        <w:tc>
          <w:tcPr>
            <w:tcW w:w="10206" w:type="dxa"/>
            <w:gridSpan w:val="9"/>
            <w:tcBorders>
              <w:top w:val="single" w:sz="4" w:space="0" w:shadow="0" w:frame="0"/>
              <w:left w:val="none" w:sz="0" w:space="0" w:shadow="0" w:frame="0"/>
              <w:bottom w:val="none" w:sz="0" w:space="0" w:shadow="0" w:frame="0"/>
              <w:right w:val="none" w:sz="0" w:space="0" w:shadow="0" w:frame="0"/>
            </w:tcBorders>
            <w:vAlign w:val="center"/>
          </w:tcPr>
          <w:p>
            <w:pPr>
              <w:spacing w:before="120" w:after="120"/>
              <w:jc w:val="center"/>
              <w:rPr>
                <w:i w:val="0"/>
                <w:sz w:val="16"/>
              </w:rPr>
            </w:pPr>
            <w:r>
              <w:rPr>
                <w:b w:val="1"/>
                <w:i w:val="1"/>
                <w:sz w:val="16"/>
              </w:rPr>
              <w:t>Wheat</w:t>
            </w:r>
          </w:p>
        </w:tc>
      </w:tr>
      <w:tr>
        <w:trPr>
          <w:wAfter w:w="0" w:type="dxa"/>
        </w:trPr>
        <w:tc>
          <w:tcPr>
            <w:tcW w:w="1944" w:type="dxa"/>
            <w:tcBorders>
              <w:top w:val="none" w:sz="0" w:space="0" w:shadow="0" w:frame="0"/>
              <w:left w:val="none" w:sz="0" w:space="0" w:shadow="0" w:frame="0"/>
              <w:bottom w:val="none" w:sz="0" w:space="0" w:shadow="0" w:frame="0"/>
              <w:right w:val="single" w:sz="4" w:space="0" w:shadow="0" w:frame="0"/>
            </w:tcBorders>
          </w:tcPr>
          <w:p>
            <w:pPr>
              <w:rPr>
                <w:b w:val="1"/>
                <w:sz w:val="16"/>
              </w:rPr>
            </w:pPr>
            <w:r>
              <w:rPr>
                <w:sz w:val="16"/>
              </w:rPr>
              <w:t>Sowing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557396</w:t>
            </w:r>
          </w:p>
        </w:tc>
        <w:tc>
          <w:tcPr>
            <w:tcW w:w="1032" w:type="dxa"/>
            <w:vAlign w:val="bottom"/>
          </w:tcPr>
          <w:p>
            <w:pPr>
              <w:jc w:val="right"/>
              <w:rPr>
                <w:sz w:val="16"/>
              </w:rPr>
            </w:pPr>
            <w:r>
              <w:rPr>
                <w:sz w:val="16"/>
              </w:rPr>
              <w:t>320923</w:t>
            </w:r>
          </w:p>
        </w:tc>
        <w:tc>
          <w:tcPr>
            <w:tcW w:w="1033" w:type="dxa"/>
            <w:vAlign w:val="bottom"/>
          </w:tcPr>
          <w:p>
            <w:pPr>
              <w:ind w:right="113"/>
              <w:jc w:val="right"/>
              <w:rPr>
                <w:sz w:val="16"/>
              </w:rPr>
            </w:pPr>
            <w:r>
              <w:rPr>
                <w:sz w:val="16"/>
              </w:rPr>
              <w:t>26958</w:t>
            </w:r>
          </w:p>
        </w:tc>
        <w:tc>
          <w:tcPr>
            <w:tcW w:w="1033" w:type="dxa"/>
            <w:vAlign w:val="bottom"/>
          </w:tcPr>
          <w:p>
            <w:pPr>
              <w:jc w:val="right"/>
              <w:rPr>
                <w:sz w:val="16"/>
              </w:rPr>
            </w:pPr>
            <w:r>
              <w:rPr>
                <w:sz w:val="16"/>
              </w:rPr>
              <w:t>293965</w:t>
            </w:r>
          </w:p>
        </w:tc>
        <w:tc>
          <w:tcPr>
            <w:tcW w:w="1033" w:type="dxa"/>
            <w:vAlign w:val="bottom"/>
          </w:tcPr>
          <w:p>
            <w:pPr>
              <w:ind w:right="113"/>
              <w:jc w:val="right"/>
              <w:rPr>
                <w:sz w:val="16"/>
              </w:rPr>
            </w:pPr>
            <w:r>
              <w:rPr>
                <w:sz w:val="16"/>
              </w:rPr>
              <w:t>236473</w:t>
            </w:r>
          </w:p>
        </w:tc>
        <w:tc>
          <w:tcPr>
            <w:tcW w:w="1033" w:type="dxa"/>
            <w:vAlign w:val="bottom"/>
          </w:tcPr>
          <w:p>
            <w:pPr>
              <w:ind w:right="113"/>
              <w:jc w:val="right"/>
              <w:rPr>
                <w:sz w:val="16"/>
              </w:rPr>
            </w:pPr>
            <w:r>
              <w:rPr>
                <w:sz w:val="16"/>
              </w:rPr>
              <w:t>98824</w:t>
            </w:r>
          </w:p>
        </w:tc>
        <w:tc>
          <w:tcPr>
            <w:tcW w:w="1033" w:type="dxa"/>
            <w:vAlign w:val="bottom"/>
          </w:tcPr>
          <w:p>
            <w:pPr>
              <w:ind w:right="113"/>
              <w:jc w:val="right"/>
              <w:rPr>
                <w:sz w:val="16"/>
              </w:rPr>
            </w:pPr>
            <w:r>
              <w:rPr>
                <w:sz w:val="16"/>
              </w:rPr>
              <w:t>137649</w:t>
            </w:r>
          </w:p>
        </w:tc>
        <w:tc>
          <w:tcPr>
            <w:tcW w:w="1033" w:type="dxa"/>
            <w:vAlign w:val="center"/>
          </w:tcPr>
          <w:p>
            <w:pPr>
              <w:ind w:right="113"/>
              <w:jc w:val="right"/>
              <w:rPr>
                <w:b w:val="1"/>
                <w:sz w:val="16"/>
              </w:rPr>
            </w:pPr>
            <w:r>
              <w:rPr>
                <w:b w:val="1"/>
                <w:sz w:val="16"/>
              </w:rPr>
              <w:t>...</w:t>
            </w:r>
          </w:p>
        </w:tc>
      </w:tr>
      <w:tr>
        <w:trPr>
          <w:wAfter w:w="0" w:type="dxa"/>
        </w:trPr>
        <w:tc>
          <w:tcPr>
            <w:tcW w:w="1944"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Yield per ha,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 xml:space="preserve">    4177</w:t>
            </w:r>
          </w:p>
        </w:tc>
        <w:tc>
          <w:tcPr>
            <w:tcW w:w="1032" w:type="dxa"/>
            <w:vAlign w:val="bottom"/>
          </w:tcPr>
          <w:p>
            <w:pPr>
              <w:jc w:val="right"/>
              <w:rPr>
                <w:sz w:val="16"/>
              </w:rPr>
            </w:pPr>
            <w:r>
              <w:rPr>
                <w:sz w:val="16"/>
              </w:rPr>
              <w:t>4641</w:t>
            </w:r>
          </w:p>
        </w:tc>
        <w:tc>
          <w:tcPr>
            <w:tcW w:w="1033" w:type="dxa"/>
            <w:vAlign w:val="bottom"/>
          </w:tcPr>
          <w:p>
            <w:pPr>
              <w:ind w:right="113"/>
              <w:jc w:val="right"/>
              <w:rPr>
                <w:sz w:val="16"/>
              </w:rPr>
            </w:pPr>
            <w:r>
              <w:rPr>
                <w:sz w:val="16"/>
              </w:rPr>
              <w:t>4032</w:t>
            </w:r>
          </w:p>
        </w:tc>
        <w:tc>
          <w:tcPr>
            <w:tcW w:w="1033" w:type="dxa"/>
            <w:vAlign w:val="bottom"/>
          </w:tcPr>
          <w:p>
            <w:pPr>
              <w:jc w:val="right"/>
              <w:rPr>
                <w:sz w:val="16"/>
              </w:rPr>
            </w:pPr>
            <w:r>
              <w:rPr>
                <w:sz w:val="16"/>
              </w:rPr>
              <w:t>4697</w:t>
            </w:r>
          </w:p>
        </w:tc>
        <w:tc>
          <w:tcPr>
            <w:tcW w:w="1033" w:type="dxa"/>
            <w:vAlign w:val="bottom"/>
          </w:tcPr>
          <w:p>
            <w:pPr>
              <w:ind w:right="113"/>
              <w:jc w:val="right"/>
              <w:rPr>
                <w:sz w:val="16"/>
              </w:rPr>
            </w:pPr>
            <w:r>
              <w:rPr>
                <w:sz w:val="16"/>
              </w:rPr>
              <w:t>3548</w:t>
            </w:r>
          </w:p>
        </w:tc>
        <w:tc>
          <w:tcPr>
            <w:tcW w:w="1033" w:type="dxa"/>
            <w:vAlign w:val="bottom"/>
          </w:tcPr>
          <w:p>
            <w:pPr>
              <w:ind w:right="113"/>
              <w:jc w:val="right"/>
              <w:rPr>
                <w:sz w:val="16"/>
              </w:rPr>
            </w:pPr>
            <w:r>
              <w:rPr>
                <w:sz w:val="16"/>
              </w:rPr>
              <w:t>3712</w:t>
            </w:r>
          </w:p>
        </w:tc>
        <w:tc>
          <w:tcPr>
            <w:tcW w:w="1033" w:type="dxa"/>
            <w:vAlign w:val="bottom"/>
          </w:tcPr>
          <w:p>
            <w:pPr>
              <w:ind w:right="113"/>
              <w:jc w:val="right"/>
              <w:rPr>
                <w:sz w:val="16"/>
              </w:rPr>
            </w:pPr>
            <w:r>
              <w:rPr>
                <w:sz w:val="16"/>
              </w:rPr>
              <w:t>3430</w:t>
            </w:r>
          </w:p>
        </w:tc>
        <w:tc>
          <w:tcPr>
            <w:tcW w:w="1033" w:type="dxa"/>
            <w:vAlign w:val="center"/>
          </w:tcPr>
          <w:p>
            <w:pPr>
              <w:ind w:right="113"/>
              <w:jc w:val="right"/>
              <w:rPr>
                <w:sz w:val="16"/>
              </w:rPr>
            </w:pPr>
            <w:r>
              <w:rPr>
                <w:b w:val="1"/>
                <w:sz w:val="16"/>
              </w:rPr>
              <w:t>...</w:t>
            </w:r>
          </w:p>
        </w:tc>
      </w:tr>
      <w:tr>
        <w:trPr>
          <w:wAfter w:w="0" w:type="dxa"/>
        </w:trPr>
        <w:tc>
          <w:tcPr>
            <w:tcW w:w="1944"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 xml:space="preserve">Production,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2328276</w:t>
            </w:r>
          </w:p>
        </w:tc>
        <w:tc>
          <w:tcPr>
            <w:tcW w:w="1032" w:type="dxa"/>
            <w:vAlign w:val="bottom"/>
          </w:tcPr>
          <w:p>
            <w:pPr>
              <w:jc w:val="right"/>
              <w:rPr>
                <w:sz w:val="16"/>
              </w:rPr>
            </w:pPr>
            <w:r>
              <w:rPr>
                <w:sz w:val="16"/>
              </w:rPr>
              <w:t>1489367</w:t>
            </w:r>
          </w:p>
        </w:tc>
        <w:tc>
          <w:tcPr>
            <w:tcW w:w="1033" w:type="dxa"/>
            <w:vAlign w:val="bottom"/>
          </w:tcPr>
          <w:p>
            <w:pPr>
              <w:ind w:right="113"/>
              <w:jc w:val="right"/>
              <w:rPr>
                <w:sz w:val="16"/>
              </w:rPr>
            </w:pPr>
            <w:r>
              <w:rPr>
                <w:sz w:val="16"/>
              </w:rPr>
              <w:t>108701</w:t>
            </w:r>
          </w:p>
        </w:tc>
        <w:tc>
          <w:tcPr>
            <w:tcW w:w="1033" w:type="dxa"/>
            <w:vAlign w:val="bottom"/>
          </w:tcPr>
          <w:p>
            <w:pPr>
              <w:jc w:val="right"/>
              <w:rPr>
                <w:sz w:val="16"/>
              </w:rPr>
            </w:pPr>
            <w:r>
              <w:rPr>
                <w:sz w:val="16"/>
              </w:rPr>
              <w:t>1380666</w:t>
            </w:r>
          </w:p>
        </w:tc>
        <w:tc>
          <w:tcPr>
            <w:tcW w:w="1033" w:type="dxa"/>
            <w:vAlign w:val="bottom"/>
          </w:tcPr>
          <w:p>
            <w:pPr>
              <w:ind w:right="113"/>
              <w:jc w:val="right"/>
              <w:rPr>
                <w:sz w:val="16"/>
              </w:rPr>
            </w:pPr>
            <w:r>
              <w:rPr>
                <w:sz w:val="16"/>
              </w:rPr>
              <w:t>838908</w:t>
            </w:r>
          </w:p>
        </w:tc>
        <w:tc>
          <w:tcPr>
            <w:tcW w:w="1033" w:type="dxa"/>
            <w:vAlign w:val="bottom"/>
          </w:tcPr>
          <w:p>
            <w:pPr>
              <w:ind w:right="113"/>
              <w:jc w:val="right"/>
              <w:rPr>
                <w:sz w:val="16"/>
              </w:rPr>
            </w:pPr>
            <w:r>
              <w:rPr>
                <w:sz w:val="16"/>
              </w:rPr>
              <w:t>366824</w:t>
            </w:r>
          </w:p>
        </w:tc>
        <w:tc>
          <w:tcPr>
            <w:tcW w:w="1033" w:type="dxa"/>
            <w:vAlign w:val="bottom"/>
          </w:tcPr>
          <w:p>
            <w:pPr>
              <w:ind w:right="113"/>
              <w:jc w:val="right"/>
              <w:rPr>
                <w:sz w:val="16"/>
              </w:rPr>
            </w:pPr>
            <w:r>
              <w:rPr>
                <w:sz w:val="16"/>
              </w:rPr>
              <w:t>472084</w:t>
            </w:r>
          </w:p>
        </w:tc>
        <w:tc>
          <w:tcPr>
            <w:tcW w:w="1033" w:type="dxa"/>
            <w:vAlign w:val="center"/>
          </w:tcPr>
          <w:p>
            <w:pPr>
              <w:ind w:right="113"/>
              <w:jc w:val="right"/>
              <w:rPr>
                <w:sz w:val="16"/>
              </w:rPr>
            </w:pPr>
            <w:r>
              <w:rPr>
                <w:b w:val="1"/>
                <w:sz w:val="16"/>
              </w:rPr>
              <w:t>...</w:t>
            </w:r>
          </w:p>
        </w:tc>
      </w:tr>
      <w:tr>
        <w:trPr>
          <w:wAfter w:w="0" w:type="dxa"/>
        </w:trPr>
        <w:tc>
          <w:tcPr>
            <w:tcW w:w="1944"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121.8</w:t>
            </w:r>
          </w:p>
        </w:tc>
        <w:tc>
          <w:tcPr>
            <w:tcW w:w="1032" w:type="dxa"/>
            <w:vAlign w:val="bottom"/>
          </w:tcPr>
          <w:p>
            <w:pPr>
              <w:jc w:val="right"/>
              <w:rPr>
                <w:sz w:val="16"/>
              </w:rPr>
            </w:pPr>
            <w:r>
              <w:rPr>
                <w:sz w:val="16"/>
              </w:rPr>
              <w:t>128.1</w:t>
            </w:r>
          </w:p>
        </w:tc>
        <w:tc>
          <w:tcPr>
            <w:tcW w:w="1033" w:type="dxa"/>
            <w:vAlign w:val="bottom"/>
          </w:tcPr>
          <w:p>
            <w:pPr>
              <w:ind w:right="113"/>
              <w:jc w:val="right"/>
              <w:rPr>
                <w:sz w:val="16"/>
              </w:rPr>
            </w:pPr>
            <w:r>
              <w:rPr>
                <w:sz w:val="16"/>
              </w:rPr>
              <w:t>108.8</w:t>
            </w:r>
          </w:p>
        </w:tc>
        <w:tc>
          <w:tcPr>
            <w:tcW w:w="1033" w:type="dxa"/>
            <w:vAlign w:val="bottom"/>
          </w:tcPr>
          <w:p>
            <w:pPr>
              <w:jc w:val="right"/>
              <w:rPr>
                <w:sz w:val="16"/>
              </w:rPr>
            </w:pPr>
            <w:r>
              <w:rPr>
                <w:sz w:val="16"/>
              </w:rPr>
              <w:t>129.9</w:t>
            </w:r>
          </w:p>
        </w:tc>
        <w:tc>
          <w:tcPr>
            <w:tcW w:w="1033" w:type="dxa"/>
            <w:vAlign w:val="bottom"/>
          </w:tcPr>
          <w:p>
            <w:pPr>
              <w:ind w:right="113"/>
              <w:jc w:val="right"/>
              <w:rPr>
                <w:sz w:val="16"/>
              </w:rPr>
            </w:pPr>
            <w:r>
              <w:rPr>
                <w:sz w:val="16"/>
              </w:rPr>
              <w:t>112.1</w:t>
            </w:r>
          </w:p>
        </w:tc>
        <w:tc>
          <w:tcPr>
            <w:tcW w:w="1033" w:type="dxa"/>
            <w:vAlign w:val="bottom"/>
          </w:tcPr>
          <w:p>
            <w:pPr>
              <w:ind w:right="113"/>
              <w:jc w:val="right"/>
              <w:rPr>
                <w:sz w:val="16"/>
              </w:rPr>
            </w:pPr>
            <w:r>
              <w:rPr>
                <w:sz w:val="16"/>
              </w:rPr>
              <w:t>114.3</w:t>
            </w:r>
          </w:p>
        </w:tc>
        <w:tc>
          <w:tcPr>
            <w:tcW w:w="1033" w:type="dxa"/>
            <w:vAlign w:val="bottom"/>
          </w:tcPr>
          <w:p>
            <w:pPr>
              <w:ind w:right="113"/>
              <w:jc w:val="right"/>
              <w:rPr>
                <w:sz w:val="16"/>
              </w:rPr>
            </w:pPr>
            <w:r>
              <w:rPr>
                <w:sz w:val="16"/>
              </w:rPr>
              <w:t>110.5</w:t>
            </w:r>
          </w:p>
        </w:tc>
        <w:tc>
          <w:tcPr>
            <w:tcW w:w="1033" w:type="dxa"/>
            <w:vAlign w:val="center"/>
          </w:tcPr>
          <w:p>
            <w:pPr>
              <w:ind w:right="113"/>
              <w:jc w:val="right"/>
              <w:rPr>
                <w:sz w:val="16"/>
              </w:rPr>
            </w:pPr>
            <w:r>
              <w:rPr>
                <w:b w:val="1"/>
                <w:sz w:val="16"/>
              </w:rPr>
              <w:t>...</w:t>
            </w:r>
          </w:p>
        </w:tc>
      </w:tr>
      <w:tr>
        <w:trPr>
          <w:wAfter w:w="0" w:type="dxa"/>
        </w:trPr>
        <w:tc>
          <w:tcPr>
            <w:tcW w:w="10206" w:type="dxa"/>
            <w:gridSpan w:val="9"/>
            <w:vAlign w:val="center"/>
          </w:tcPr>
          <w:p>
            <w:pPr>
              <w:spacing w:before="120" w:after="120"/>
              <w:jc w:val="center"/>
              <w:rPr>
                <w:b w:val="1"/>
                <w:i w:val="0"/>
                <w:sz w:val="16"/>
              </w:rPr>
            </w:pPr>
            <w:r>
              <w:rPr>
                <w:b w:val="1"/>
                <w:i w:val="1"/>
                <w:sz w:val="16"/>
              </w:rPr>
              <w:t>Raspberries</w:t>
            </w:r>
          </w:p>
        </w:tc>
      </w:tr>
      <w:tr>
        <w:trPr>
          <w:wAfter w:w="0" w:type="dxa"/>
        </w:trPr>
        <w:tc>
          <w:tcPr>
            <w:tcW w:w="1944" w:type="dxa"/>
            <w:tcBorders>
              <w:top w:val="none" w:sz="0" w:space="0" w:shadow="0" w:frame="0"/>
              <w:left w:val="none" w:sz="0" w:space="0" w:shadow="0" w:frame="0"/>
              <w:bottom w:val="none" w:sz="0" w:space="0" w:shadow="0" w:frame="0"/>
              <w:right w:val="single" w:sz="4" w:space="0" w:shadow="0" w:frame="0"/>
            </w:tcBorders>
          </w:tcPr>
          <w:p>
            <w:pPr>
              <w:rPr>
                <w:b w:val="1"/>
                <w:sz w:val="16"/>
              </w:rPr>
            </w:pPr>
            <w:r>
              <w:rPr>
                <w:sz w:val="16"/>
              </w:rPr>
              <w:t>Sowing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15683</w:t>
            </w:r>
          </w:p>
        </w:tc>
        <w:tc>
          <w:tcPr>
            <w:tcW w:w="1032" w:type="dxa"/>
            <w:vAlign w:val="bottom"/>
          </w:tcPr>
          <w:p>
            <w:pPr>
              <w:jc w:val="right"/>
              <w:rPr>
                <w:sz w:val="16"/>
              </w:rPr>
            </w:pPr>
            <w:r>
              <w:rPr>
                <w:sz w:val="16"/>
              </w:rPr>
              <w:t>548</w:t>
            </w:r>
          </w:p>
        </w:tc>
        <w:tc>
          <w:tcPr>
            <w:tcW w:w="1033" w:type="dxa"/>
            <w:vAlign w:val="bottom"/>
          </w:tcPr>
          <w:p>
            <w:pPr>
              <w:ind w:right="113"/>
              <w:jc w:val="right"/>
              <w:rPr>
                <w:sz w:val="16"/>
              </w:rPr>
            </w:pPr>
            <w:r>
              <w:rPr>
                <w:sz w:val="16"/>
              </w:rPr>
              <w:t>122</w:t>
            </w:r>
          </w:p>
        </w:tc>
        <w:tc>
          <w:tcPr>
            <w:tcW w:w="1033" w:type="dxa"/>
            <w:vAlign w:val="bottom"/>
          </w:tcPr>
          <w:p>
            <w:pPr>
              <w:jc w:val="right"/>
              <w:rPr>
                <w:sz w:val="16"/>
              </w:rPr>
            </w:pPr>
            <w:r>
              <w:rPr>
                <w:sz w:val="16"/>
              </w:rPr>
              <w:t>426</w:t>
            </w:r>
          </w:p>
        </w:tc>
        <w:tc>
          <w:tcPr>
            <w:tcW w:w="1033" w:type="dxa"/>
            <w:vAlign w:val="bottom"/>
          </w:tcPr>
          <w:p>
            <w:pPr>
              <w:ind w:right="113"/>
              <w:jc w:val="right"/>
              <w:rPr>
                <w:sz w:val="16"/>
              </w:rPr>
            </w:pPr>
            <w:r>
              <w:rPr>
                <w:sz w:val="16"/>
              </w:rPr>
              <w:t>15135</w:t>
            </w:r>
          </w:p>
        </w:tc>
        <w:tc>
          <w:tcPr>
            <w:tcW w:w="1033" w:type="dxa"/>
            <w:vAlign w:val="bottom"/>
          </w:tcPr>
          <w:p>
            <w:pPr>
              <w:ind w:right="113"/>
              <w:jc w:val="right"/>
              <w:rPr>
                <w:sz w:val="16"/>
              </w:rPr>
            </w:pPr>
            <w:r>
              <w:rPr>
                <w:sz w:val="16"/>
              </w:rPr>
              <w:t>13870</w:t>
            </w:r>
          </w:p>
        </w:tc>
        <w:tc>
          <w:tcPr>
            <w:tcW w:w="1033" w:type="dxa"/>
            <w:vAlign w:val="bottom"/>
          </w:tcPr>
          <w:p>
            <w:pPr>
              <w:ind w:right="113"/>
              <w:jc w:val="right"/>
              <w:rPr>
                <w:sz w:val="16"/>
              </w:rPr>
            </w:pPr>
            <w:r>
              <w:rPr>
                <w:sz w:val="16"/>
              </w:rPr>
              <w:t>1265</w:t>
            </w:r>
          </w:p>
        </w:tc>
        <w:tc>
          <w:tcPr>
            <w:tcW w:w="1033" w:type="dxa"/>
            <w:vAlign w:val="center"/>
          </w:tcPr>
          <w:p>
            <w:pPr>
              <w:ind w:right="113"/>
              <w:jc w:val="right"/>
              <w:rPr>
                <w:b w:val="1"/>
                <w:sz w:val="16"/>
              </w:rPr>
            </w:pPr>
            <w:r>
              <w:rPr>
                <w:b w:val="1"/>
                <w:sz w:val="16"/>
              </w:rPr>
              <w:t>...</w:t>
            </w:r>
          </w:p>
        </w:tc>
      </w:tr>
      <w:tr>
        <w:trPr>
          <w:wAfter w:w="0" w:type="dxa"/>
        </w:trPr>
        <w:tc>
          <w:tcPr>
            <w:tcW w:w="1944"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Yield per ha,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3777</w:t>
            </w:r>
          </w:p>
        </w:tc>
        <w:tc>
          <w:tcPr>
            <w:tcW w:w="1032" w:type="dxa"/>
            <w:vAlign w:val="bottom"/>
          </w:tcPr>
          <w:p>
            <w:pPr>
              <w:jc w:val="right"/>
              <w:rPr>
                <w:sz w:val="16"/>
              </w:rPr>
            </w:pPr>
            <w:r>
              <w:rPr>
                <w:sz w:val="16"/>
              </w:rPr>
              <w:t>2216</w:t>
            </w:r>
          </w:p>
        </w:tc>
        <w:tc>
          <w:tcPr>
            <w:tcW w:w="1033" w:type="dxa"/>
            <w:vAlign w:val="bottom"/>
          </w:tcPr>
          <w:p>
            <w:pPr>
              <w:ind w:right="113"/>
              <w:jc w:val="right"/>
              <w:rPr>
                <w:sz w:val="16"/>
              </w:rPr>
            </w:pPr>
            <w:r>
              <w:rPr>
                <w:sz w:val="16"/>
              </w:rPr>
              <w:t>3262</w:t>
            </w:r>
          </w:p>
        </w:tc>
        <w:tc>
          <w:tcPr>
            <w:tcW w:w="1033" w:type="dxa"/>
            <w:vAlign w:val="bottom"/>
          </w:tcPr>
          <w:p>
            <w:pPr>
              <w:jc w:val="right"/>
              <w:rPr>
                <w:sz w:val="16"/>
              </w:rPr>
            </w:pPr>
            <w:r>
              <w:rPr>
                <w:sz w:val="16"/>
              </w:rPr>
              <w:t>1916</w:t>
            </w:r>
          </w:p>
        </w:tc>
        <w:tc>
          <w:tcPr>
            <w:tcW w:w="1033" w:type="dxa"/>
            <w:vAlign w:val="bottom"/>
          </w:tcPr>
          <w:p>
            <w:pPr>
              <w:ind w:right="113"/>
              <w:jc w:val="right"/>
              <w:rPr>
                <w:sz w:val="16"/>
              </w:rPr>
            </w:pPr>
            <w:r>
              <w:rPr>
                <w:sz w:val="16"/>
              </w:rPr>
              <w:t>3834</w:t>
            </w:r>
          </w:p>
        </w:tc>
        <w:tc>
          <w:tcPr>
            <w:tcW w:w="1033" w:type="dxa"/>
            <w:vAlign w:val="bottom"/>
          </w:tcPr>
          <w:p>
            <w:pPr>
              <w:ind w:right="113"/>
              <w:jc w:val="right"/>
              <w:rPr>
                <w:sz w:val="16"/>
              </w:rPr>
            </w:pPr>
            <w:r>
              <w:rPr>
                <w:sz w:val="16"/>
              </w:rPr>
              <w:t>3971</w:t>
            </w:r>
          </w:p>
        </w:tc>
        <w:tc>
          <w:tcPr>
            <w:tcW w:w="1033" w:type="dxa"/>
            <w:vAlign w:val="bottom"/>
          </w:tcPr>
          <w:p>
            <w:pPr>
              <w:ind w:right="113"/>
              <w:jc w:val="right"/>
              <w:rPr>
                <w:sz w:val="16"/>
              </w:rPr>
            </w:pPr>
            <w:r>
              <w:rPr>
                <w:sz w:val="16"/>
              </w:rPr>
              <w:t>2329</w:t>
            </w:r>
          </w:p>
        </w:tc>
        <w:tc>
          <w:tcPr>
            <w:tcW w:w="1033" w:type="dxa"/>
            <w:vAlign w:val="center"/>
          </w:tcPr>
          <w:p>
            <w:pPr>
              <w:ind w:right="113"/>
              <w:jc w:val="right"/>
              <w:rPr>
                <w:sz w:val="16"/>
              </w:rPr>
            </w:pPr>
            <w:r>
              <w:rPr>
                <w:b w:val="1"/>
                <w:sz w:val="16"/>
              </w:rPr>
              <w:t>...</w:t>
            </w:r>
          </w:p>
        </w:tc>
      </w:tr>
      <w:tr>
        <w:trPr>
          <w:wAfter w:w="0" w:type="dxa"/>
        </w:trPr>
        <w:tc>
          <w:tcPr>
            <w:tcW w:w="1944"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 xml:space="preserve">Production,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59239</w:t>
            </w:r>
          </w:p>
        </w:tc>
        <w:tc>
          <w:tcPr>
            <w:tcW w:w="1032" w:type="dxa"/>
            <w:vAlign w:val="bottom"/>
          </w:tcPr>
          <w:p>
            <w:pPr>
              <w:jc w:val="right"/>
              <w:rPr>
                <w:sz w:val="16"/>
              </w:rPr>
            </w:pPr>
            <w:r>
              <w:rPr>
                <w:sz w:val="16"/>
              </w:rPr>
              <w:t>1214</w:t>
            </w:r>
          </w:p>
        </w:tc>
        <w:tc>
          <w:tcPr>
            <w:tcW w:w="1033" w:type="dxa"/>
            <w:vAlign w:val="bottom"/>
          </w:tcPr>
          <w:p>
            <w:pPr>
              <w:ind w:right="113"/>
              <w:jc w:val="right"/>
              <w:rPr>
                <w:sz w:val="16"/>
              </w:rPr>
            </w:pPr>
            <w:r>
              <w:rPr>
                <w:sz w:val="16"/>
              </w:rPr>
              <w:t>398</w:t>
            </w:r>
          </w:p>
        </w:tc>
        <w:tc>
          <w:tcPr>
            <w:tcW w:w="1033" w:type="dxa"/>
            <w:vAlign w:val="bottom"/>
          </w:tcPr>
          <w:p>
            <w:pPr>
              <w:jc w:val="right"/>
              <w:rPr>
                <w:sz w:val="16"/>
              </w:rPr>
            </w:pPr>
            <w:r>
              <w:rPr>
                <w:sz w:val="16"/>
              </w:rPr>
              <w:t>816</w:t>
            </w:r>
          </w:p>
        </w:tc>
        <w:tc>
          <w:tcPr>
            <w:tcW w:w="1033" w:type="dxa"/>
            <w:vAlign w:val="bottom"/>
          </w:tcPr>
          <w:p>
            <w:pPr>
              <w:ind w:right="113"/>
              <w:jc w:val="right"/>
              <w:rPr>
                <w:sz w:val="16"/>
              </w:rPr>
            </w:pPr>
            <w:r>
              <w:rPr>
                <w:sz w:val="16"/>
              </w:rPr>
              <w:t>58025</w:t>
            </w:r>
          </w:p>
        </w:tc>
        <w:tc>
          <w:tcPr>
            <w:tcW w:w="1033" w:type="dxa"/>
            <w:vAlign w:val="bottom"/>
          </w:tcPr>
          <w:p>
            <w:pPr>
              <w:ind w:right="113"/>
              <w:jc w:val="right"/>
              <w:rPr>
                <w:sz w:val="16"/>
              </w:rPr>
            </w:pPr>
            <w:r>
              <w:rPr>
                <w:sz w:val="16"/>
              </w:rPr>
              <w:t>55079</w:t>
            </w:r>
          </w:p>
        </w:tc>
        <w:tc>
          <w:tcPr>
            <w:tcW w:w="1033" w:type="dxa"/>
            <w:vAlign w:val="bottom"/>
          </w:tcPr>
          <w:p>
            <w:pPr>
              <w:ind w:right="113"/>
              <w:jc w:val="right"/>
              <w:rPr>
                <w:sz w:val="16"/>
              </w:rPr>
            </w:pPr>
            <w:r>
              <w:rPr>
                <w:sz w:val="16"/>
              </w:rPr>
              <w:t>2946</w:t>
            </w:r>
          </w:p>
        </w:tc>
        <w:tc>
          <w:tcPr>
            <w:tcW w:w="1033" w:type="dxa"/>
            <w:vAlign w:val="center"/>
          </w:tcPr>
          <w:p>
            <w:pPr>
              <w:ind w:right="113"/>
              <w:jc w:val="right"/>
              <w:rPr>
                <w:sz w:val="16"/>
              </w:rPr>
            </w:pPr>
            <w:r>
              <w:rPr>
                <w:b w:val="1"/>
                <w:sz w:val="16"/>
              </w:rPr>
              <w:t>...</w:t>
            </w:r>
          </w:p>
        </w:tc>
      </w:tr>
      <w:tr>
        <w:trPr>
          <w:wAfter w:w="0" w:type="dxa"/>
        </w:trPr>
        <w:tc>
          <w:tcPr>
            <w:tcW w:w="1944"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84.2</w:t>
            </w:r>
          </w:p>
        </w:tc>
        <w:tc>
          <w:tcPr>
            <w:tcW w:w="1032" w:type="dxa"/>
            <w:vAlign w:val="bottom"/>
          </w:tcPr>
          <w:p>
            <w:pPr>
              <w:jc w:val="right"/>
              <w:rPr>
                <w:sz w:val="16"/>
              </w:rPr>
            </w:pPr>
            <w:r>
              <w:rPr>
                <w:sz w:val="16"/>
              </w:rPr>
              <w:t>91.6</w:t>
            </w:r>
          </w:p>
        </w:tc>
        <w:tc>
          <w:tcPr>
            <w:tcW w:w="1033" w:type="dxa"/>
            <w:vAlign w:val="bottom"/>
          </w:tcPr>
          <w:p>
            <w:pPr>
              <w:ind w:right="113"/>
              <w:jc w:val="right"/>
              <w:rPr>
                <w:sz w:val="16"/>
              </w:rPr>
            </w:pPr>
            <w:r>
              <w:rPr>
                <w:sz w:val="16"/>
              </w:rPr>
              <w:t>96.1</w:t>
            </w:r>
          </w:p>
        </w:tc>
        <w:tc>
          <w:tcPr>
            <w:tcW w:w="1033" w:type="dxa"/>
            <w:vAlign w:val="bottom"/>
          </w:tcPr>
          <w:p>
            <w:pPr>
              <w:jc w:val="right"/>
              <w:rPr>
                <w:sz w:val="16"/>
              </w:rPr>
            </w:pPr>
            <w:r>
              <w:rPr>
                <w:sz w:val="16"/>
              </w:rPr>
              <w:t>89.5</w:t>
            </w:r>
          </w:p>
        </w:tc>
        <w:tc>
          <w:tcPr>
            <w:tcW w:w="1033" w:type="dxa"/>
            <w:vAlign w:val="bottom"/>
          </w:tcPr>
          <w:p>
            <w:pPr>
              <w:ind w:right="113"/>
              <w:jc w:val="right"/>
              <w:rPr>
                <w:sz w:val="16"/>
              </w:rPr>
            </w:pPr>
            <w:r>
              <w:rPr>
                <w:sz w:val="16"/>
              </w:rPr>
              <w:t>84.1</w:t>
            </w:r>
          </w:p>
        </w:tc>
        <w:tc>
          <w:tcPr>
            <w:tcW w:w="1033" w:type="dxa"/>
            <w:vAlign w:val="bottom"/>
          </w:tcPr>
          <w:p>
            <w:pPr>
              <w:ind w:right="113"/>
              <w:jc w:val="right"/>
              <w:rPr>
                <w:sz w:val="16"/>
              </w:rPr>
            </w:pPr>
            <w:r>
              <w:rPr>
                <w:sz w:val="16"/>
              </w:rPr>
              <w:t>84.1</w:t>
            </w:r>
          </w:p>
        </w:tc>
        <w:tc>
          <w:tcPr>
            <w:tcW w:w="1033" w:type="dxa"/>
            <w:vAlign w:val="bottom"/>
          </w:tcPr>
          <w:p>
            <w:pPr>
              <w:ind w:right="113"/>
              <w:jc w:val="right"/>
              <w:rPr>
                <w:sz w:val="16"/>
              </w:rPr>
            </w:pPr>
            <w:r>
              <w:rPr>
                <w:sz w:val="16"/>
              </w:rPr>
              <w:t>84.5</w:t>
            </w:r>
          </w:p>
        </w:tc>
        <w:tc>
          <w:tcPr>
            <w:tcW w:w="1033" w:type="dxa"/>
            <w:vAlign w:val="center"/>
          </w:tcPr>
          <w:p>
            <w:pPr>
              <w:ind w:right="113"/>
              <w:jc w:val="right"/>
              <w:rPr>
                <w:sz w:val="16"/>
              </w:rPr>
            </w:pPr>
            <w:r>
              <w:rPr>
                <w:b w:val="1"/>
                <w:sz w:val="16"/>
              </w:rPr>
              <w:t>...</w:t>
            </w:r>
          </w:p>
        </w:tc>
      </w:tr>
      <w:tr>
        <w:trPr>
          <w:wAfter w:w="0" w:type="dxa"/>
        </w:trPr>
        <w:tc>
          <w:tcPr>
            <w:tcW w:w="10206" w:type="dxa"/>
            <w:gridSpan w:val="9"/>
            <w:vAlign w:val="center"/>
          </w:tcPr>
          <w:p>
            <w:pPr>
              <w:spacing w:before="120" w:after="120"/>
              <w:jc w:val="center"/>
              <w:rPr>
                <w:b w:val="1"/>
                <w:i w:val="0"/>
                <w:sz w:val="16"/>
              </w:rPr>
            </w:pPr>
            <w:r>
              <w:rPr>
                <w:b w:val="1"/>
                <w:i w:val="1"/>
                <w:sz w:val="16"/>
              </w:rPr>
              <w:t>Sour cherries</w:t>
            </w:r>
          </w:p>
        </w:tc>
      </w:tr>
      <w:tr>
        <w:trPr>
          <w:wAfter w:w="0" w:type="dxa"/>
        </w:trPr>
        <w:tc>
          <w:tcPr>
            <w:tcW w:w="1944" w:type="dxa"/>
            <w:tcBorders>
              <w:top w:val="none" w:sz="0" w:space="0" w:shadow="0" w:frame="0"/>
              <w:left w:val="none" w:sz="0" w:space="0" w:shadow="0" w:frame="0"/>
              <w:bottom w:val="none" w:sz="0" w:space="0" w:shadow="0" w:frame="0"/>
              <w:right w:val="single" w:sz="4" w:space="0" w:shadow="0" w:frame="0"/>
            </w:tcBorders>
          </w:tcPr>
          <w:p>
            <w:pPr>
              <w:rPr>
                <w:b w:val="1"/>
                <w:sz w:val="16"/>
              </w:rPr>
            </w:pPr>
            <w:r>
              <w:rPr>
                <w:sz w:val="16"/>
              </w:rPr>
              <w:t>Number of fertile trees</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7969555</w:t>
            </w:r>
          </w:p>
        </w:tc>
        <w:tc>
          <w:tcPr>
            <w:tcW w:w="1032" w:type="dxa"/>
            <w:vAlign w:val="bottom"/>
          </w:tcPr>
          <w:p>
            <w:pPr>
              <w:jc w:val="right"/>
              <w:rPr>
                <w:sz w:val="16"/>
              </w:rPr>
            </w:pPr>
            <w:r>
              <w:rPr>
                <w:sz w:val="16"/>
              </w:rPr>
              <w:t>2161807</w:t>
            </w:r>
          </w:p>
        </w:tc>
        <w:tc>
          <w:tcPr>
            <w:tcW w:w="1033" w:type="dxa"/>
            <w:vAlign w:val="bottom"/>
          </w:tcPr>
          <w:p>
            <w:pPr>
              <w:ind w:right="113"/>
              <w:jc w:val="right"/>
              <w:rPr>
                <w:sz w:val="16"/>
              </w:rPr>
            </w:pPr>
            <w:r>
              <w:rPr>
                <w:sz w:val="16"/>
              </w:rPr>
              <w:t>438590</w:t>
            </w:r>
          </w:p>
        </w:tc>
        <w:tc>
          <w:tcPr>
            <w:tcW w:w="1033" w:type="dxa"/>
            <w:vAlign w:val="bottom"/>
          </w:tcPr>
          <w:p>
            <w:pPr>
              <w:jc w:val="right"/>
              <w:rPr>
                <w:sz w:val="16"/>
              </w:rPr>
            </w:pPr>
            <w:r>
              <w:rPr>
                <w:sz w:val="16"/>
              </w:rPr>
              <w:t>1723217</w:t>
            </w:r>
          </w:p>
        </w:tc>
        <w:tc>
          <w:tcPr>
            <w:tcW w:w="1033" w:type="dxa"/>
            <w:vAlign w:val="bottom"/>
          </w:tcPr>
          <w:p>
            <w:pPr>
              <w:ind w:right="113"/>
              <w:jc w:val="right"/>
              <w:rPr>
                <w:sz w:val="16"/>
              </w:rPr>
            </w:pPr>
            <w:r>
              <w:rPr>
                <w:sz w:val="16"/>
              </w:rPr>
              <w:t>5807748</w:t>
            </w:r>
          </w:p>
        </w:tc>
        <w:tc>
          <w:tcPr>
            <w:tcW w:w="1033" w:type="dxa"/>
            <w:vAlign w:val="bottom"/>
          </w:tcPr>
          <w:p>
            <w:pPr>
              <w:ind w:right="113"/>
              <w:jc w:val="right"/>
              <w:rPr>
                <w:sz w:val="16"/>
              </w:rPr>
            </w:pPr>
            <w:r>
              <w:rPr>
                <w:sz w:val="16"/>
              </w:rPr>
              <w:t>1377324</w:t>
            </w:r>
          </w:p>
        </w:tc>
        <w:tc>
          <w:tcPr>
            <w:tcW w:w="1033" w:type="dxa"/>
            <w:vAlign w:val="bottom"/>
          </w:tcPr>
          <w:p>
            <w:pPr>
              <w:ind w:right="113"/>
              <w:jc w:val="right"/>
              <w:rPr>
                <w:sz w:val="16"/>
              </w:rPr>
            </w:pPr>
            <w:r>
              <w:rPr>
                <w:sz w:val="16"/>
              </w:rPr>
              <w:t>4430424</w:t>
            </w:r>
          </w:p>
        </w:tc>
        <w:tc>
          <w:tcPr>
            <w:tcW w:w="1033" w:type="dxa"/>
            <w:vAlign w:val="center"/>
          </w:tcPr>
          <w:p>
            <w:pPr>
              <w:ind w:right="113"/>
              <w:jc w:val="right"/>
              <w:rPr>
                <w:b w:val="1"/>
                <w:sz w:val="16"/>
              </w:rPr>
            </w:pPr>
            <w:r>
              <w:rPr>
                <w:b w:val="1"/>
                <w:sz w:val="16"/>
              </w:rPr>
              <w:t>...</w:t>
            </w:r>
          </w:p>
        </w:tc>
      </w:tr>
      <w:tr>
        <w:trPr>
          <w:wAfter w:w="0" w:type="dxa"/>
        </w:trPr>
        <w:tc>
          <w:tcPr>
            <w:tcW w:w="1944"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Yield per tree, kg</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10.6</w:t>
            </w:r>
          </w:p>
        </w:tc>
        <w:tc>
          <w:tcPr>
            <w:tcW w:w="1032" w:type="dxa"/>
            <w:vAlign w:val="bottom"/>
          </w:tcPr>
          <w:p>
            <w:pPr>
              <w:jc w:val="right"/>
              <w:rPr>
                <w:sz w:val="16"/>
              </w:rPr>
            </w:pPr>
            <w:r>
              <w:rPr>
                <w:sz w:val="16"/>
              </w:rPr>
              <w:t>10.3</w:t>
            </w:r>
          </w:p>
        </w:tc>
        <w:tc>
          <w:tcPr>
            <w:tcW w:w="1033" w:type="dxa"/>
            <w:vAlign w:val="bottom"/>
          </w:tcPr>
          <w:p>
            <w:pPr>
              <w:ind w:right="113"/>
              <w:jc w:val="right"/>
              <w:rPr>
                <w:sz w:val="16"/>
              </w:rPr>
            </w:pPr>
            <w:r>
              <w:rPr>
                <w:sz w:val="16"/>
              </w:rPr>
              <w:t>11.6</w:t>
            </w:r>
          </w:p>
        </w:tc>
        <w:tc>
          <w:tcPr>
            <w:tcW w:w="1033" w:type="dxa"/>
            <w:vAlign w:val="bottom"/>
          </w:tcPr>
          <w:p>
            <w:pPr>
              <w:jc w:val="right"/>
              <w:rPr>
                <w:sz w:val="16"/>
              </w:rPr>
            </w:pPr>
            <w:r>
              <w:rPr>
                <w:sz w:val="16"/>
              </w:rPr>
              <w:t>10.0</w:t>
            </w:r>
          </w:p>
        </w:tc>
        <w:tc>
          <w:tcPr>
            <w:tcW w:w="1033" w:type="dxa"/>
            <w:vAlign w:val="bottom"/>
          </w:tcPr>
          <w:p>
            <w:pPr>
              <w:ind w:right="113"/>
              <w:jc w:val="right"/>
              <w:rPr>
                <w:sz w:val="16"/>
              </w:rPr>
            </w:pPr>
            <w:r>
              <w:rPr>
                <w:sz w:val="16"/>
              </w:rPr>
              <w:t>10.7</w:t>
            </w:r>
          </w:p>
        </w:tc>
        <w:tc>
          <w:tcPr>
            <w:tcW w:w="1033" w:type="dxa"/>
            <w:vAlign w:val="bottom"/>
          </w:tcPr>
          <w:p>
            <w:pPr>
              <w:ind w:right="113"/>
              <w:jc w:val="right"/>
              <w:rPr>
                <w:sz w:val="16"/>
              </w:rPr>
            </w:pPr>
            <w:r>
              <w:rPr>
                <w:sz w:val="16"/>
              </w:rPr>
              <w:t>11.6</w:t>
            </w:r>
          </w:p>
        </w:tc>
        <w:tc>
          <w:tcPr>
            <w:tcW w:w="1033" w:type="dxa"/>
            <w:vAlign w:val="bottom"/>
          </w:tcPr>
          <w:p>
            <w:pPr>
              <w:ind w:right="113"/>
              <w:jc w:val="right"/>
              <w:rPr>
                <w:sz w:val="16"/>
              </w:rPr>
            </w:pPr>
            <w:r>
              <w:rPr>
                <w:sz w:val="16"/>
              </w:rPr>
              <w:t>10.4</w:t>
            </w:r>
          </w:p>
        </w:tc>
        <w:tc>
          <w:tcPr>
            <w:tcW w:w="1033" w:type="dxa"/>
            <w:vAlign w:val="center"/>
          </w:tcPr>
          <w:p>
            <w:pPr>
              <w:ind w:right="113"/>
              <w:jc w:val="right"/>
              <w:rPr>
                <w:sz w:val="16"/>
              </w:rPr>
            </w:pPr>
            <w:r>
              <w:rPr>
                <w:b w:val="1"/>
                <w:sz w:val="16"/>
              </w:rPr>
              <w:t>...</w:t>
            </w:r>
          </w:p>
        </w:tc>
      </w:tr>
      <w:tr>
        <w:trPr>
          <w:wAfter w:w="0" w:type="dxa"/>
        </w:trPr>
        <w:tc>
          <w:tcPr>
            <w:tcW w:w="1944"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 xml:space="preserve">Production,  t</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84323</w:t>
            </w:r>
          </w:p>
        </w:tc>
        <w:tc>
          <w:tcPr>
            <w:tcW w:w="1032" w:type="dxa"/>
            <w:vAlign w:val="bottom"/>
          </w:tcPr>
          <w:p>
            <w:pPr>
              <w:jc w:val="right"/>
              <w:rPr>
                <w:sz w:val="16"/>
              </w:rPr>
            </w:pPr>
            <w:r>
              <w:rPr>
                <w:sz w:val="16"/>
              </w:rPr>
              <w:t>22317</w:t>
            </w:r>
          </w:p>
        </w:tc>
        <w:tc>
          <w:tcPr>
            <w:tcW w:w="1033" w:type="dxa"/>
            <w:vAlign w:val="bottom"/>
          </w:tcPr>
          <w:p>
            <w:pPr>
              <w:ind w:right="113"/>
              <w:jc w:val="right"/>
              <w:rPr>
                <w:sz w:val="16"/>
              </w:rPr>
            </w:pPr>
            <w:r>
              <w:rPr>
                <w:sz w:val="16"/>
              </w:rPr>
              <w:t>5095</w:t>
            </w:r>
          </w:p>
        </w:tc>
        <w:tc>
          <w:tcPr>
            <w:tcW w:w="1033" w:type="dxa"/>
            <w:vAlign w:val="bottom"/>
          </w:tcPr>
          <w:p>
            <w:pPr>
              <w:jc w:val="right"/>
              <w:rPr>
                <w:sz w:val="16"/>
              </w:rPr>
            </w:pPr>
            <w:r>
              <w:rPr>
                <w:sz w:val="16"/>
              </w:rPr>
              <w:t>17222</w:t>
            </w:r>
          </w:p>
        </w:tc>
        <w:tc>
          <w:tcPr>
            <w:tcW w:w="1033" w:type="dxa"/>
            <w:vAlign w:val="bottom"/>
          </w:tcPr>
          <w:p>
            <w:pPr>
              <w:ind w:right="113"/>
              <w:jc w:val="right"/>
              <w:rPr>
                <w:sz w:val="16"/>
              </w:rPr>
            </w:pPr>
            <w:r>
              <w:rPr>
                <w:sz w:val="16"/>
              </w:rPr>
              <w:t>62006</w:t>
            </w:r>
          </w:p>
        </w:tc>
        <w:tc>
          <w:tcPr>
            <w:tcW w:w="1033" w:type="dxa"/>
            <w:vAlign w:val="bottom"/>
          </w:tcPr>
          <w:p>
            <w:pPr>
              <w:ind w:right="113"/>
              <w:jc w:val="right"/>
              <w:rPr>
                <w:sz w:val="16"/>
              </w:rPr>
            </w:pPr>
            <w:r>
              <w:rPr>
                <w:sz w:val="16"/>
              </w:rPr>
              <w:t>16013</w:t>
            </w:r>
          </w:p>
        </w:tc>
        <w:tc>
          <w:tcPr>
            <w:tcW w:w="1033" w:type="dxa"/>
            <w:vAlign w:val="bottom"/>
          </w:tcPr>
          <w:p>
            <w:pPr>
              <w:ind w:right="113"/>
              <w:jc w:val="right"/>
              <w:rPr>
                <w:sz w:val="16"/>
              </w:rPr>
            </w:pPr>
            <w:r>
              <w:rPr>
                <w:sz w:val="16"/>
              </w:rPr>
              <w:t>45993</w:t>
            </w:r>
          </w:p>
        </w:tc>
        <w:tc>
          <w:tcPr>
            <w:tcW w:w="1033" w:type="dxa"/>
            <w:vAlign w:val="center"/>
          </w:tcPr>
          <w:p>
            <w:pPr>
              <w:ind w:right="113"/>
              <w:jc w:val="right"/>
              <w:rPr>
                <w:sz w:val="16"/>
              </w:rPr>
            </w:pPr>
            <w:r>
              <w:rPr>
                <w:b w:val="1"/>
                <w:sz w:val="16"/>
              </w:rPr>
              <w:t>...</w:t>
            </w:r>
          </w:p>
        </w:tc>
      </w:tr>
      <w:tr>
        <w:trPr>
          <w:wAfter w:w="0" w:type="dxa"/>
        </w:trPr>
        <w:tc>
          <w:tcPr>
            <w:tcW w:w="1944" w:type="dxa"/>
            <w:tcBorders>
              <w:top w:val="none" w:sz="0" w:space="0" w:shadow="0" w:frame="0"/>
              <w:left w:val="none" w:sz="0" w:space="0" w:shadow="0" w:frame="0"/>
              <w:bottom w:val="none" w:sz="0" w:space="0" w:shadow="0" w:frame="0"/>
              <w:right w:val="single" w:sz="4" w:space="0" w:shadow="0" w:frame="0"/>
            </w:tcBorders>
          </w:tcPr>
          <w:p>
            <w:pPr>
              <w:rPr>
                <w:sz w:val="16"/>
              </w:rPr>
            </w:pPr>
            <w:r>
              <w:rPr>
                <w:sz w:val="16"/>
              </w:rPr>
              <w:t>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112.9</w:t>
            </w:r>
          </w:p>
        </w:tc>
        <w:tc>
          <w:tcPr>
            <w:tcW w:w="1032" w:type="dxa"/>
            <w:vAlign w:val="bottom"/>
          </w:tcPr>
          <w:p>
            <w:pPr>
              <w:jc w:val="right"/>
              <w:rPr>
                <w:sz w:val="16"/>
              </w:rPr>
            </w:pPr>
            <w:r>
              <w:rPr>
                <w:sz w:val="16"/>
              </w:rPr>
              <w:t>111.4</w:t>
            </w:r>
          </w:p>
        </w:tc>
        <w:tc>
          <w:tcPr>
            <w:tcW w:w="1033" w:type="dxa"/>
            <w:vAlign w:val="bottom"/>
          </w:tcPr>
          <w:p>
            <w:pPr>
              <w:ind w:right="113"/>
              <w:jc w:val="right"/>
              <w:rPr>
                <w:sz w:val="16"/>
              </w:rPr>
            </w:pPr>
            <w:r>
              <w:rPr>
                <w:sz w:val="16"/>
              </w:rPr>
              <w:t>82.4</w:t>
            </w:r>
          </w:p>
        </w:tc>
        <w:tc>
          <w:tcPr>
            <w:tcW w:w="1033" w:type="dxa"/>
            <w:vAlign w:val="bottom"/>
          </w:tcPr>
          <w:p>
            <w:pPr>
              <w:jc w:val="right"/>
              <w:rPr>
                <w:sz w:val="16"/>
              </w:rPr>
            </w:pPr>
            <w:r>
              <w:rPr>
                <w:sz w:val="16"/>
              </w:rPr>
              <w:t>124.4</w:t>
            </w:r>
          </w:p>
        </w:tc>
        <w:tc>
          <w:tcPr>
            <w:tcW w:w="1033" w:type="dxa"/>
            <w:vAlign w:val="bottom"/>
          </w:tcPr>
          <w:p>
            <w:pPr>
              <w:ind w:right="113"/>
              <w:jc w:val="right"/>
              <w:rPr>
                <w:sz w:val="16"/>
              </w:rPr>
            </w:pPr>
            <w:r>
              <w:rPr>
                <w:sz w:val="16"/>
              </w:rPr>
              <w:t>113.5</w:t>
            </w:r>
          </w:p>
        </w:tc>
        <w:tc>
          <w:tcPr>
            <w:tcW w:w="1033" w:type="dxa"/>
            <w:vAlign w:val="bottom"/>
          </w:tcPr>
          <w:p>
            <w:pPr>
              <w:ind w:right="113"/>
              <w:jc w:val="right"/>
              <w:rPr>
                <w:sz w:val="16"/>
              </w:rPr>
            </w:pPr>
            <w:r>
              <w:rPr>
                <w:sz w:val="16"/>
              </w:rPr>
              <w:t>121.8</w:t>
            </w:r>
          </w:p>
        </w:tc>
        <w:tc>
          <w:tcPr>
            <w:tcW w:w="1033" w:type="dxa"/>
            <w:vAlign w:val="bottom"/>
          </w:tcPr>
          <w:p>
            <w:pPr>
              <w:ind w:right="113"/>
              <w:jc w:val="right"/>
              <w:rPr>
                <w:sz w:val="16"/>
              </w:rPr>
            </w:pPr>
            <w:r>
              <w:rPr>
                <w:sz w:val="16"/>
              </w:rPr>
              <w:t>110.9</w:t>
            </w:r>
          </w:p>
        </w:tc>
        <w:tc>
          <w:tcPr>
            <w:tcW w:w="1033" w:type="dxa"/>
            <w:vAlign w:val="center"/>
          </w:tcPr>
          <w:p>
            <w:pPr>
              <w:ind w:right="113"/>
              <w:jc w:val="right"/>
              <w:rPr>
                <w:sz w:val="16"/>
              </w:rPr>
            </w:pPr>
            <w:r>
              <w:rPr>
                <w:b w:val="1"/>
                <w:sz w:val="16"/>
              </w:rPr>
              <w:t>...</w:t>
            </w:r>
          </w:p>
        </w:tc>
      </w:tr>
    </w:tbl>
    <w:p>
      <w:pPr>
        <w:spacing w:after="120"/>
        <w:ind w:left="360"/>
        <w:jc w:val="center"/>
        <w:rPr>
          <w:b w:val="1"/>
        </w:rPr>
      </w:pPr>
    </w:p>
    <w:p>
      <w:pPr>
        <w:spacing w:lineRule="auto" w:line="264" w:after="120"/>
        <w:jc w:val="center"/>
        <w:rPr>
          <w:b w:val="1"/>
        </w:rPr>
      </w:pPr>
      <w:r>
        <w:rPr>
          <w:b w:val="1"/>
        </w:rPr>
        <w:t>2. Areas sown with maize, sugar beet, sunflower and soya</w:t>
      </w:r>
    </w:p>
    <w:tbl>
      <w:tblPr>
        <w:tblStyle w:val="T2"/>
        <w:tblW w:w="10206" w:type="dxa"/>
        <w:jc w:val="center"/>
        <w:tblLayout w:type="fixed"/>
        <w:tblCellMar>
          <w:left w:w="28" w:type="dxa"/>
          <w:right w:w="28" w:type="dxa"/>
        </w:tblCellMar>
      </w:tblPr>
      <w:tblGrid/>
      <w:tr>
        <w:trPr>
          <w:wAfter w:w="0" w:type="dxa"/>
          <w:trHeight w:hRule="atLeast" w:val="20"/>
        </w:trPr>
        <w:tc>
          <w:tcPr>
            <w:tcW w:w="1944"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64" w:before="60" w:after="60"/>
              <w:jc w:val="center"/>
              <w:rPr>
                <w:sz w:val="16"/>
              </w:rPr>
            </w:pPr>
          </w:p>
        </w:tc>
        <w:tc>
          <w:tcPr>
            <w:tcW w:w="1032" w:type="dxa"/>
            <w:vMerge w:val="restart"/>
            <w:tcBorders>
              <w:top w:val="single" w:sz="4" w:space="0" w:shadow="0" w:frame="0"/>
              <w:left w:val="single" w:sz="4" w:space="0" w:shadow="0" w:frame="0"/>
              <w:right w:val="single" w:sz="4" w:space="0" w:shadow="0" w:frame="0"/>
            </w:tcBorders>
            <w:vAlign w:val="center"/>
          </w:tcPr>
          <w:p>
            <w:pPr>
              <w:spacing w:lineRule="auto" w:line="264" w:before="60" w:after="60"/>
              <w:jc w:val="center"/>
              <w:rPr>
                <w:sz w:val="16"/>
              </w:rPr>
            </w:pPr>
            <w:r>
              <w:rPr>
                <w:sz w:val="16"/>
              </w:rPr>
              <w:t>Republic of Serbia</w:t>
            </w:r>
          </w:p>
        </w:tc>
        <w:tc>
          <w:tcPr>
            <w:tcW w:w="3098"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Serbia – North</w:t>
            </w:r>
          </w:p>
        </w:tc>
        <w:tc>
          <w:tcPr>
            <w:tcW w:w="4132" w:type="dxa"/>
            <w:gridSpan w:val="4"/>
            <w:tcBorders>
              <w:top w:val="single" w:sz="4" w:space="0" w:shadow="0" w:frame="0"/>
              <w:left w:val="single" w:sz="4" w:space="0" w:shadow="0" w:frame="0"/>
              <w:bottom w:val="single" w:sz="4" w:space="0" w:shadow="0" w:frame="0"/>
            </w:tcBorders>
            <w:vAlign w:val="center"/>
          </w:tcPr>
          <w:p>
            <w:pPr>
              <w:spacing w:lineRule="auto" w:line="264" w:before="60" w:after="60"/>
              <w:jc w:val="center"/>
              <w:rPr>
                <w:sz w:val="16"/>
              </w:rPr>
            </w:pPr>
            <w:r>
              <w:rPr>
                <w:sz w:val="16"/>
              </w:rPr>
              <w:t>Serbia – South</w:t>
            </w:r>
          </w:p>
        </w:tc>
      </w:tr>
      <w:tr>
        <w:trPr>
          <w:wAfter w:w="0" w:type="dxa"/>
          <w:trHeight w:hRule="atLeast" w:val="20"/>
        </w:trP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64" w:before="60" w:after="60"/>
              <w:jc w:val="center"/>
              <w:rPr>
                <w:sz w:val="16"/>
              </w:rPr>
            </w:pPr>
          </w:p>
        </w:tc>
        <w:tc>
          <w:tcPr>
            <w:tcW w:w="1032" w:type="dxa"/>
            <w:vMerge w:val="continue"/>
            <w:tcBorders>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p>
        </w:tc>
        <w:tc>
          <w:tcPr>
            <w:tcW w:w="103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total</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Belgrade region</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Vojvodina region</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total</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Šumadija and Western Serbia region</w:t>
            </w:r>
          </w:p>
        </w:tc>
        <w:tc>
          <w:tcPr>
            <w:tcW w:w="10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sz w:val="16"/>
              </w:rPr>
            </w:pPr>
            <w:r>
              <w:rPr>
                <w:sz w:val="16"/>
              </w:rPr>
              <w:t>Southern and Eastern Serbia region</w:t>
            </w:r>
          </w:p>
        </w:tc>
        <w:tc>
          <w:tcPr>
            <w:tcW w:w="1033" w:type="dxa"/>
            <w:tcBorders>
              <w:top w:val="single" w:sz="4" w:space="0" w:shadow="0" w:frame="0"/>
              <w:left w:val="single" w:sz="4" w:space="0" w:shadow="0" w:frame="0"/>
              <w:bottom w:val="single" w:sz="4" w:space="0" w:shadow="0" w:frame="0"/>
            </w:tcBorders>
            <w:vAlign w:val="center"/>
          </w:tcPr>
          <w:p>
            <w:pPr>
              <w:spacing w:lineRule="auto" w:line="264" w:before="60" w:after="60"/>
              <w:jc w:val="center"/>
              <w:rPr>
                <w:sz w:val="16"/>
              </w:rPr>
            </w:pPr>
            <w:r>
              <w:rPr>
                <w:sz w:val="16"/>
              </w:rPr>
              <w:t xml:space="preserve">  Kosovo and Metohija region</w:t>
            </w:r>
          </w:p>
        </w:tc>
      </w:tr>
      <w:tr>
        <w:trPr>
          <w:wAfter w:w="0" w:type="dxa"/>
          <w:trHeight w:hRule="atLeast" w:val="415"/>
        </w:trPr>
        <w:tc>
          <w:tcPr>
            <w:tcW w:w="10206" w:type="dxa"/>
            <w:gridSpan w:val="9"/>
            <w:tcBorders>
              <w:top w:val="single" w:sz="4" w:space="0" w:shadow="0" w:frame="0"/>
              <w:left w:val="none" w:sz="0" w:space="0" w:shadow="0" w:frame="0"/>
              <w:bottom w:val="none" w:sz="0" w:space="0" w:shadow="0" w:frame="0"/>
              <w:right w:val="none" w:sz="0" w:space="0" w:shadow="0" w:frame="0"/>
            </w:tcBorders>
            <w:vAlign w:val="center"/>
          </w:tcPr>
          <w:p>
            <w:pPr>
              <w:spacing w:lineRule="auto" w:line="264" w:before="120" w:after="120"/>
              <w:jc w:val="center"/>
              <w:rPr>
                <w:i w:val="0"/>
                <w:sz w:val="16"/>
              </w:rPr>
            </w:pPr>
            <w:r>
              <w:rPr>
                <w:b w:val="1"/>
                <w:i w:val="1"/>
                <w:sz w:val="16"/>
              </w:rPr>
              <w:t>Maize</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64"/>
              <w:rPr>
                <w:sz w:val="16"/>
              </w:rPr>
            </w:pPr>
            <w:r>
              <w:rPr>
                <w:sz w:val="16"/>
              </w:rPr>
              <w:t>Sown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1193695.5</w:t>
            </w:r>
          </w:p>
        </w:tc>
        <w:tc>
          <w:tcPr>
            <w:tcW w:w="1032" w:type="dxa"/>
            <w:vAlign w:val="bottom"/>
          </w:tcPr>
          <w:p>
            <w:pPr>
              <w:jc w:val="right"/>
              <w:rPr>
                <w:sz w:val="16"/>
              </w:rPr>
            </w:pPr>
            <w:r>
              <w:rPr>
                <w:sz w:val="16"/>
              </w:rPr>
              <w:t>740263</w:t>
            </w:r>
          </w:p>
        </w:tc>
        <w:tc>
          <w:tcPr>
            <w:tcW w:w="1033" w:type="dxa"/>
            <w:vAlign w:val="bottom"/>
          </w:tcPr>
          <w:p>
            <w:pPr>
              <w:ind w:right="113"/>
              <w:jc w:val="right"/>
              <w:rPr>
                <w:sz w:val="16"/>
              </w:rPr>
            </w:pPr>
            <w:r>
              <w:rPr>
                <w:sz w:val="16"/>
              </w:rPr>
              <w:t>53616</w:t>
            </w:r>
          </w:p>
        </w:tc>
        <w:tc>
          <w:tcPr>
            <w:tcW w:w="1033" w:type="dxa"/>
            <w:vAlign w:val="bottom"/>
          </w:tcPr>
          <w:p>
            <w:pPr>
              <w:jc w:val="right"/>
              <w:rPr>
                <w:sz w:val="16"/>
              </w:rPr>
            </w:pPr>
            <w:r>
              <w:rPr>
                <w:sz w:val="16"/>
              </w:rPr>
              <w:t>686647</w:t>
            </w:r>
          </w:p>
        </w:tc>
        <w:tc>
          <w:tcPr>
            <w:tcW w:w="1033" w:type="dxa"/>
            <w:vAlign w:val="bottom"/>
          </w:tcPr>
          <w:p>
            <w:pPr>
              <w:ind w:right="113"/>
              <w:jc w:val="right"/>
              <w:rPr>
                <w:sz w:val="16"/>
              </w:rPr>
            </w:pPr>
            <w:r>
              <w:rPr>
                <w:sz w:val="16"/>
              </w:rPr>
              <w:t>453432</w:t>
            </w:r>
          </w:p>
        </w:tc>
        <w:tc>
          <w:tcPr>
            <w:tcW w:w="1033" w:type="dxa"/>
            <w:vAlign w:val="bottom"/>
          </w:tcPr>
          <w:p>
            <w:pPr>
              <w:ind w:right="113"/>
              <w:jc w:val="right"/>
              <w:rPr>
                <w:sz w:val="16"/>
              </w:rPr>
            </w:pPr>
            <w:r>
              <w:rPr>
                <w:sz w:val="16"/>
              </w:rPr>
              <w:t>248668</w:t>
            </w:r>
          </w:p>
        </w:tc>
        <w:tc>
          <w:tcPr>
            <w:tcW w:w="1033" w:type="dxa"/>
            <w:vAlign w:val="bottom"/>
          </w:tcPr>
          <w:p>
            <w:pPr>
              <w:ind w:right="113"/>
              <w:jc w:val="right"/>
              <w:rPr>
                <w:sz w:val="16"/>
              </w:rPr>
            </w:pPr>
            <w:r>
              <w:rPr>
                <w:sz w:val="16"/>
              </w:rPr>
              <w:t>204764</w:t>
            </w:r>
          </w:p>
        </w:tc>
        <w:tc>
          <w:tcPr>
            <w:tcW w:w="1033" w:type="dxa"/>
            <w:vAlign w:val="center"/>
          </w:tcPr>
          <w:p>
            <w:pPr>
              <w:spacing w:lineRule="auto" w:line="264"/>
              <w:ind w:right="113"/>
              <w:jc w:val="right"/>
              <w:rPr>
                <w:sz w:val="16"/>
              </w:rPr>
            </w:pPr>
            <w:r>
              <w:rPr>
                <w:sz w:val="16"/>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64"/>
              <w:rPr>
                <w:sz w:val="16"/>
              </w:rPr>
            </w:pPr>
            <w:r>
              <w:rPr>
                <w:sz w:val="16"/>
              </w:rPr>
              <w:t>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92.7</w:t>
            </w:r>
          </w:p>
        </w:tc>
        <w:tc>
          <w:tcPr>
            <w:tcW w:w="1032" w:type="dxa"/>
            <w:vAlign w:val="bottom"/>
          </w:tcPr>
          <w:p>
            <w:pPr>
              <w:jc w:val="right"/>
              <w:rPr>
                <w:sz w:val="16"/>
              </w:rPr>
            </w:pPr>
            <w:r>
              <w:rPr>
                <w:sz w:val="16"/>
              </w:rPr>
              <w:t>90.7</w:t>
            </w:r>
          </w:p>
        </w:tc>
        <w:tc>
          <w:tcPr>
            <w:tcW w:w="1033" w:type="dxa"/>
            <w:vAlign w:val="bottom"/>
          </w:tcPr>
          <w:p>
            <w:pPr>
              <w:ind w:right="113"/>
              <w:jc w:val="right"/>
              <w:rPr>
                <w:sz w:val="16"/>
              </w:rPr>
            </w:pPr>
            <w:r>
              <w:rPr>
                <w:sz w:val="16"/>
              </w:rPr>
              <w:t>94.7</w:t>
            </w:r>
          </w:p>
        </w:tc>
        <w:tc>
          <w:tcPr>
            <w:tcW w:w="1033" w:type="dxa"/>
            <w:vAlign w:val="bottom"/>
          </w:tcPr>
          <w:p>
            <w:pPr>
              <w:jc w:val="right"/>
              <w:rPr>
                <w:sz w:val="16"/>
              </w:rPr>
            </w:pPr>
            <w:r>
              <w:rPr>
                <w:sz w:val="16"/>
              </w:rPr>
              <w:t>90.4</w:t>
            </w:r>
          </w:p>
        </w:tc>
        <w:tc>
          <w:tcPr>
            <w:tcW w:w="1033" w:type="dxa"/>
            <w:vAlign w:val="bottom"/>
          </w:tcPr>
          <w:p>
            <w:pPr>
              <w:ind w:right="113"/>
              <w:jc w:val="right"/>
              <w:rPr>
                <w:sz w:val="16"/>
              </w:rPr>
            </w:pPr>
            <w:r>
              <w:rPr>
                <w:sz w:val="16"/>
              </w:rPr>
              <w:t>96.2</w:t>
            </w:r>
          </w:p>
        </w:tc>
        <w:tc>
          <w:tcPr>
            <w:tcW w:w="1033" w:type="dxa"/>
            <w:vAlign w:val="bottom"/>
          </w:tcPr>
          <w:p>
            <w:pPr>
              <w:ind w:right="113"/>
              <w:jc w:val="right"/>
              <w:rPr>
                <w:sz w:val="16"/>
              </w:rPr>
            </w:pPr>
            <w:r>
              <w:rPr>
                <w:sz w:val="16"/>
              </w:rPr>
              <w:t>96.5</w:t>
            </w:r>
          </w:p>
        </w:tc>
        <w:tc>
          <w:tcPr>
            <w:tcW w:w="1033" w:type="dxa"/>
            <w:vAlign w:val="bottom"/>
          </w:tcPr>
          <w:p>
            <w:pPr>
              <w:ind w:right="113"/>
              <w:jc w:val="right"/>
              <w:rPr>
                <w:sz w:val="16"/>
              </w:rPr>
            </w:pPr>
            <w:r>
              <w:rPr>
                <w:sz w:val="16"/>
              </w:rPr>
              <w:t>95.9</w:t>
            </w:r>
          </w:p>
        </w:tc>
        <w:tc>
          <w:tcPr>
            <w:tcW w:w="1033" w:type="dxa"/>
            <w:vAlign w:val="center"/>
          </w:tcPr>
          <w:p>
            <w:pPr>
              <w:spacing w:lineRule="auto" w:line="264"/>
              <w:ind w:right="113"/>
              <w:jc w:val="right"/>
              <w:rPr>
                <w:sz w:val="16"/>
              </w:rPr>
            </w:pPr>
            <w:r>
              <w:rPr>
                <w:sz w:val="16"/>
              </w:rPr>
              <w:t>...</w:t>
            </w:r>
          </w:p>
        </w:tc>
      </w:tr>
      <w:tr>
        <w:trPr>
          <w:wAfter w:w="0" w:type="dxa"/>
          <w:trHeight w:hRule="atLeast" w:val="20"/>
        </w:trPr>
        <w:tc>
          <w:tcPr>
            <w:tcW w:w="10206" w:type="dxa"/>
            <w:gridSpan w:val="9"/>
            <w:vAlign w:val="center"/>
          </w:tcPr>
          <w:p>
            <w:pPr>
              <w:spacing w:lineRule="auto" w:line="264" w:before="120" w:after="120"/>
              <w:jc w:val="center"/>
              <w:rPr>
                <w:b w:val="1"/>
                <w:i w:val="0"/>
                <w:sz w:val="16"/>
              </w:rPr>
            </w:pPr>
            <w:r>
              <w:rPr>
                <w:b w:val="1"/>
                <w:i w:val="1"/>
                <w:sz w:val="16"/>
              </w:rPr>
              <w:t>Sugar beet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64"/>
              <w:rPr>
                <w:sz w:val="16"/>
              </w:rPr>
            </w:pPr>
            <w:r>
              <w:rPr>
                <w:sz w:val="16"/>
              </w:rPr>
              <w:t>Sown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62377</w:t>
            </w:r>
          </w:p>
        </w:tc>
        <w:tc>
          <w:tcPr>
            <w:tcW w:w="1032" w:type="dxa"/>
            <w:vAlign w:val="bottom"/>
          </w:tcPr>
          <w:p>
            <w:pPr>
              <w:jc w:val="right"/>
              <w:rPr>
                <w:sz w:val="16"/>
              </w:rPr>
            </w:pPr>
            <w:r>
              <w:rPr>
                <w:sz w:val="16"/>
              </w:rPr>
              <w:t>62004</w:t>
            </w:r>
          </w:p>
        </w:tc>
        <w:tc>
          <w:tcPr>
            <w:tcW w:w="1033" w:type="dxa"/>
            <w:vAlign w:val="bottom"/>
          </w:tcPr>
          <w:p>
            <w:pPr>
              <w:ind w:right="113"/>
              <w:jc w:val="right"/>
              <w:rPr>
                <w:sz w:val="16"/>
              </w:rPr>
            </w:pPr>
            <w:r>
              <w:rPr>
                <w:sz w:val="16"/>
              </w:rPr>
              <w:t>2167</w:t>
            </w:r>
          </w:p>
        </w:tc>
        <w:tc>
          <w:tcPr>
            <w:tcW w:w="1033" w:type="dxa"/>
            <w:vAlign w:val="bottom"/>
          </w:tcPr>
          <w:p>
            <w:pPr>
              <w:jc w:val="right"/>
              <w:rPr>
                <w:sz w:val="16"/>
              </w:rPr>
            </w:pPr>
            <w:r>
              <w:rPr>
                <w:sz w:val="16"/>
              </w:rPr>
              <w:t>59837</w:t>
            </w:r>
          </w:p>
        </w:tc>
        <w:tc>
          <w:tcPr>
            <w:tcW w:w="1033" w:type="dxa"/>
            <w:vAlign w:val="bottom"/>
          </w:tcPr>
          <w:p>
            <w:pPr>
              <w:ind w:right="113"/>
              <w:jc w:val="right"/>
              <w:rPr>
                <w:sz w:val="16"/>
              </w:rPr>
            </w:pPr>
            <w:r>
              <w:rPr>
                <w:sz w:val="16"/>
              </w:rPr>
              <w:t>373</w:t>
            </w:r>
          </w:p>
        </w:tc>
        <w:tc>
          <w:tcPr>
            <w:tcW w:w="1033" w:type="dxa"/>
            <w:vAlign w:val="bottom"/>
          </w:tcPr>
          <w:p>
            <w:pPr>
              <w:ind w:right="113"/>
              <w:jc w:val="right"/>
              <w:rPr>
                <w:sz w:val="16"/>
              </w:rPr>
            </w:pPr>
            <w:r>
              <w:rPr>
                <w:sz w:val="16"/>
              </w:rPr>
              <w:t>228</w:t>
            </w:r>
          </w:p>
        </w:tc>
        <w:tc>
          <w:tcPr>
            <w:tcW w:w="1033" w:type="dxa"/>
            <w:vAlign w:val="bottom"/>
          </w:tcPr>
          <w:p>
            <w:pPr>
              <w:ind w:right="113"/>
              <w:jc w:val="right"/>
              <w:rPr>
                <w:sz w:val="16"/>
              </w:rPr>
            </w:pPr>
            <w:r>
              <w:rPr>
                <w:sz w:val="16"/>
              </w:rPr>
              <w:t>145</w:t>
            </w:r>
          </w:p>
        </w:tc>
        <w:tc>
          <w:tcPr>
            <w:tcW w:w="1033" w:type="dxa"/>
            <w:vAlign w:val="center"/>
          </w:tcPr>
          <w:p>
            <w:pPr>
              <w:spacing w:lineRule="auto" w:line="264"/>
              <w:ind w:right="113"/>
              <w:jc w:val="right"/>
              <w:rPr>
                <w:sz w:val="16"/>
              </w:rPr>
            </w:pPr>
            <w:r>
              <w:rPr>
                <w:sz w:val="16"/>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64"/>
              <w:rPr>
                <w:sz w:val="16"/>
              </w:rPr>
            </w:pPr>
            <w:r>
              <w:rPr>
                <w:sz w:val="16"/>
              </w:rPr>
              <w:t>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96.0</w:t>
            </w:r>
          </w:p>
        </w:tc>
        <w:tc>
          <w:tcPr>
            <w:tcW w:w="1032" w:type="dxa"/>
            <w:vAlign w:val="bottom"/>
          </w:tcPr>
          <w:p>
            <w:pPr>
              <w:jc w:val="right"/>
              <w:rPr>
                <w:sz w:val="16"/>
              </w:rPr>
            </w:pPr>
            <w:r>
              <w:rPr>
                <w:sz w:val="16"/>
              </w:rPr>
              <w:t>95.9</w:t>
            </w:r>
          </w:p>
        </w:tc>
        <w:tc>
          <w:tcPr>
            <w:tcW w:w="1033" w:type="dxa"/>
            <w:vAlign w:val="bottom"/>
          </w:tcPr>
          <w:p>
            <w:pPr>
              <w:ind w:right="113"/>
              <w:jc w:val="right"/>
              <w:rPr>
                <w:sz w:val="16"/>
              </w:rPr>
            </w:pPr>
            <w:r>
              <w:rPr>
                <w:sz w:val="16"/>
              </w:rPr>
              <w:t>59.7</w:t>
            </w:r>
          </w:p>
        </w:tc>
        <w:tc>
          <w:tcPr>
            <w:tcW w:w="1033" w:type="dxa"/>
            <w:vAlign w:val="bottom"/>
          </w:tcPr>
          <w:p>
            <w:pPr>
              <w:jc w:val="right"/>
              <w:rPr>
                <w:sz w:val="16"/>
              </w:rPr>
            </w:pPr>
            <w:r>
              <w:rPr>
                <w:sz w:val="16"/>
              </w:rPr>
              <w:t>98.1</w:t>
            </w:r>
          </w:p>
        </w:tc>
        <w:tc>
          <w:tcPr>
            <w:tcW w:w="1033" w:type="dxa"/>
            <w:vAlign w:val="bottom"/>
          </w:tcPr>
          <w:p>
            <w:pPr>
              <w:ind w:right="113"/>
              <w:jc w:val="right"/>
              <w:rPr>
                <w:sz w:val="16"/>
              </w:rPr>
            </w:pPr>
            <w:r>
              <w:rPr>
                <w:sz w:val="16"/>
              </w:rPr>
              <w:t>114.1</w:t>
            </w:r>
          </w:p>
        </w:tc>
        <w:tc>
          <w:tcPr>
            <w:tcW w:w="1033" w:type="dxa"/>
            <w:vAlign w:val="bottom"/>
          </w:tcPr>
          <w:p>
            <w:pPr>
              <w:ind w:right="113"/>
              <w:jc w:val="right"/>
              <w:rPr>
                <w:sz w:val="16"/>
              </w:rPr>
            </w:pPr>
            <w:r>
              <w:rPr>
                <w:sz w:val="16"/>
              </w:rPr>
              <w:t>119.4</w:t>
            </w:r>
          </w:p>
        </w:tc>
        <w:tc>
          <w:tcPr>
            <w:tcW w:w="1033" w:type="dxa"/>
            <w:vAlign w:val="bottom"/>
          </w:tcPr>
          <w:p>
            <w:pPr>
              <w:ind w:right="113"/>
              <w:jc w:val="right"/>
              <w:rPr>
                <w:sz w:val="16"/>
              </w:rPr>
            </w:pPr>
            <w:r>
              <w:rPr>
                <w:sz w:val="16"/>
              </w:rPr>
              <w:t>106.6</w:t>
            </w:r>
          </w:p>
        </w:tc>
        <w:tc>
          <w:tcPr>
            <w:tcW w:w="1033" w:type="dxa"/>
            <w:vAlign w:val="center"/>
          </w:tcPr>
          <w:p>
            <w:pPr>
              <w:spacing w:lineRule="auto" w:line="264"/>
              <w:ind w:right="113"/>
              <w:jc w:val="right"/>
              <w:rPr>
                <w:sz w:val="16"/>
              </w:rPr>
            </w:pPr>
            <w:r>
              <w:rPr>
                <w:sz w:val="16"/>
              </w:rPr>
              <w:t>...</w:t>
            </w:r>
          </w:p>
        </w:tc>
      </w:tr>
      <w:tr>
        <w:trPr>
          <w:wAfter w:w="0" w:type="dxa"/>
          <w:trHeight w:hRule="atLeast" w:val="20"/>
        </w:trPr>
        <w:tc>
          <w:tcPr>
            <w:tcW w:w="10206" w:type="dxa"/>
            <w:gridSpan w:val="9"/>
            <w:vAlign w:val="center"/>
          </w:tcPr>
          <w:p>
            <w:pPr>
              <w:spacing w:lineRule="auto" w:line="264" w:before="120" w:after="120"/>
              <w:jc w:val="center"/>
              <w:rPr>
                <w:b w:val="1"/>
                <w:i w:val="0"/>
                <w:sz w:val="16"/>
              </w:rPr>
            </w:pPr>
            <w:r>
              <w:rPr>
                <w:b w:val="1"/>
                <w:i w:val="1"/>
                <w:sz w:val="16"/>
              </w:rPr>
              <w:t>Sunflower</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64"/>
              <w:rPr>
                <w:sz w:val="16"/>
              </w:rPr>
            </w:pPr>
            <w:r>
              <w:rPr>
                <w:sz w:val="16"/>
              </w:rPr>
              <w:t>Sown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186556</w:t>
            </w:r>
          </w:p>
        </w:tc>
        <w:tc>
          <w:tcPr>
            <w:tcW w:w="1032" w:type="dxa"/>
            <w:vAlign w:val="bottom"/>
          </w:tcPr>
          <w:p>
            <w:pPr>
              <w:jc w:val="right"/>
              <w:rPr>
                <w:sz w:val="16"/>
              </w:rPr>
            </w:pPr>
            <w:r>
              <w:rPr>
                <w:sz w:val="16"/>
              </w:rPr>
              <w:t>171753</w:t>
            </w:r>
          </w:p>
        </w:tc>
        <w:tc>
          <w:tcPr>
            <w:tcW w:w="1033" w:type="dxa"/>
            <w:vAlign w:val="bottom"/>
          </w:tcPr>
          <w:p>
            <w:pPr>
              <w:ind w:right="113"/>
              <w:jc w:val="right"/>
              <w:rPr>
                <w:sz w:val="16"/>
              </w:rPr>
            </w:pPr>
            <w:r>
              <w:rPr>
                <w:sz w:val="16"/>
              </w:rPr>
              <w:t>1955</w:t>
            </w:r>
          </w:p>
        </w:tc>
        <w:tc>
          <w:tcPr>
            <w:tcW w:w="1033" w:type="dxa"/>
            <w:vAlign w:val="bottom"/>
          </w:tcPr>
          <w:p>
            <w:pPr>
              <w:jc w:val="right"/>
              <w:rPr>
                <w:sz w:val="16"/>
              </w:rPr>
            </w:pPr>
            <w:r>
              <w:rPr>
                <w:sz w:val="16"/>
              </w:rPr>
              <w:t>169798</w:t>
            </w:r>
          </w:p>
        </w:tc>
        <w:tc>
          <w:tcPr>
            <w:tcW w:w="1033" w:type="dxa"/>
            <w:vAlign w:val="bottom"/>
          </w:tcPr>
          <w:p>
            <w:pPr>
              <w:ind w:right="113"/>
              <w:jc w:val="right"/>
              <w:rPr>
                <w:sz w:val="16"/>
              </w:rPr>
            </w:pPr>
            <w:r>
              <w:rPr>
                <w:sz w:val="16"/>
              </w:rPr>
              <w:t>14803</w:t>
            </w:r>
          </w:p>
        </w:tc>
        <w:tc>
          <w:tcPr>
            <w:tcW w:w="1033" w:type="dxa"/>
            <w:vAlign w:val="bottom"/>
          </w:tcPr>
          <w:p>
            <w:pPr>
              <w:ind w:right="113"/>
              <w:jc w:val="right"/>
              <w:rPr>
                <w:sz w:val="16"/>
              </w:rPr>
            </w:pPr>
            <w:r>
              <w:rPr>
                <w:sz w:val="16"/>
              </w:rPr>
              <w:t>2185</w:t>
            </w:r>
          </w:p>
        </w:tc>
        <w:tc>
          <w:tcPr>
            <w:tcW w:w="1033" w:type="dxa"/>
            <w:vAlign w:val="bottom"/>
          </w:tcPr>
          <w:p>
            <w:pPr>
              <w:ind w:right="113"/>
              <w:jc w:val="right"/>
              <w:rPr>
                <w:sz w:val="16"/>
              </w:rPr>
            </w:pPr>
            <w:r>
              <w:rPr>
                <w:sz w:val="16"/>
              </w:rPr>
              <w:t>12618</w:t>
            </w:r>
          </w:p>
        </w:tc>
        <w:tc>
          <w:tcPr>
            <w:tcW w:w="1033" w:type="dxa"/>
            <w:vAlign w:val="center"/>
          </w:tcPr>
          <w:p>
            <w:pPr>
              <w:spacing w:lineRule="auto" w:line="264"/>
              <w:ind w:right="113"/>
              <w:jc w:val="right"/>
              <w:rPr>
                <w:sz w:val="16"/>
              </w:rPr>
            </w:pPr>
            <w:r>
              <w:rPr>
                <w:sz w:val="16"/>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64"/>
              <w:rPr>
                <w:sz w:val="16"/>
              </w:rPr>
            </w:pPr>
            <w:r>
              <w:rPr>
                <w:sz w:val="16"/>
              </w:rPr>
              <w:t>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111.8</w:t>
            </w:r>
          </w:p>
        </w:tc>
        <w:tc>
          <w:tcPr>
            <w:tcW w:w="1032" w:type="dxa"/>
            <w:vAlign w:val="bottom"/>
          </w:tcPr>
          <w:p>
            <w:pPr>
              <w:jc w:val="right"/>
              <w:rPr>
                <w:sz w:val="16"/>
              </w:rPr>
            </w:pPr>
            <w:r>
              <w:rPr>
                <w:sz w:val="16"/>
              </w:rPr>
              <w:t>112.8</w:t>
            </w:r>
          </w:p>
        </w:tc>
        <w:tc>
          <w:tcPr>
            <w:tcW w:w="1033" w:type="dxa"/>
            <w:vAlign w:val="bottom"/>
          </w:tcPr>
          <w:p>
            <w:pPr>
              <w:ind w:right="113"/>
              <w:jc w:val="right"/>
              <w:rPr>
                <w:sz w:val="16"/>
              </w:rPr>
            </w:pPr>
            <w:r>
              <w:rPr>
                <w:sz w:val="16"/>
              </w:rPr>
              <w:t>126.5</w:t>
            </w:r>
          </w:p>
        </w:tc>
        <w:tc>
          <w:tcPr>
            <w:tcW w:w="1033" w:type="dxa"/>
            <w:vAlign w:val="bottom"/>
          </w:tcPr>
          <w:p>
            <w:pPr>
              <w:jc w:val="right"/>
              <w:rPr>
                <w:sz w:val="16"/>
              </w:rPr>
            </w:pPr>
            <w:r>
              <w:rPr>
                <w:sz w:val="16"/>
              </w:rPr>
              <w:t>112.7</w:t>
            </w:r>
          </w:p>
        </w:tc>
        <w:tc>
          <w:tcPr>
            <w:tcW w:w="1033" w:type="dxa"/>
            <w:vAlign w:val="bottom"/>
          </w:tcPr>
          <w:p>
            <w:pPr>
              <w:ind w:right="113"/>
              <w:jc w:val="right"/>
              <w:rPr>
                <w:sz w:val="16"/>
              </w:rPr>
            </w:pPr>
            <w:r>
              <w:rPr>
                <w:sz w:val="16"/>
              </w:rPr>
              <w:t>101.0</w:t>
            </w:r>
          </w:p>
        </w:tc>
        <w:tc>
          <w:tcPr>
            <w:tcW w:w="1033" w:type="dxa"/>
            <w:vAlign w:val="bottom"/>
          </w:tcPr>
          <w:p>
            <w:pPr>
              <w:ind w:right="113"/>
              <w:jc w:val="right"/>
              <w:rPr>
                <w:sz w:val="16"/>
              </w:rPr>
            </w:pPr>
            <w:r>
              <w:rPr>
                <w:sz w:val="16"/>
              </w:rPr>
              <w:t>100.9</w:t>
            </w:r>
          </w:p>
        </w:tc>
        <w:tc>
          <w:tcPr>
            <w:tcW w:w="1033" w:type="dxa"/>
            <w:vAlign w:val="bottom"/>
          </w:tcPr>
          <w:p>
            <w:pPr>
              <w:ind w:right="113"/>
              <w:jc w:val="right"/>
              <w:rPr>
                <w:sz w:val="16"/>
              </w:rPr>
            </w:pPr>
            <w:r>
              <w:rPr>
                <w:sz w:val="16"/>
              </w:rPr>
              <w:t>101.0</w:t>
            </w:r>
          </w:p>
        </w:tc>
        <w:tc>
          <w:tcPr>
            <w:tcW w:w="1033" w:type="dxa"/>
            <w:vAlign w:val="center"/>
          </w:tcPr>
          <w:p>
            <w:pPr>
              <w:spacing w:lineRule="auto" w:line="264"/>
              <w:ind w:right="113"/>
              <w:jc w:val="right"/>
              <w:rPr>
                <w:sz w:val="16"/>
              </w:rPr>
            </w:pPr>
            <w:r>
              <w:rPr>
                <w:sz w:val="16"/>
              </w:rPr>
              <w:t>...</w:t>
            </w:r>
          </w:p>
        </w:tc>
      </w:tr>
      <w:tr>
        <w:trPr>
          <w:wAfter w:w="0" w:type="dxa"/>
          <w:trHeight w:hRule="atLeast" w:val="20"/>
        </w:trPr>
        <w:tc>
          <w:tcPr>
            <w:tcW w:w="10206" w:type="dxa"/>
            <w:gridSpan w:val="9"/>
            <w:vAlign w:val="center"/>
          </w:tcPr>
          <w:p>
            <w:pPr>
              <w:spacing w:lineRule="auto" w:line="264" w:before="120" w:after="120"/>
              <w:jc w:val="center"/>
              <w:rPr>
                <w:b w:val="1"/>
                <w:i w:val="0"/>
                <w:sz w:val="16"/>
              </w:rPr>
            </w:pPr>
            <w:r>
              <w:rPr>
                <w:b w:val="1"/>
                <w:i w:val="1"/>
                <w:sz w:val="16"/>
              </w:rPr>
              <w:t>Soya</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64"/>
              <w:rPr>
                <w:sz w:val="16"/>
              </w:rPr>
            </w:pPr>
            <w:r>
              <w:rPr>
                <w:sz w:val="16"/>
              </w:rPr>
              <w:t>Sown area, ha</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160865</w:t>
            </w:r>
          </w:p>
        </w:tc>
        <w:tc>
          <w:tcPr>
            <w:tcW w:w="1032" w:type="dxa"/>
            <w:vAlign w:val="bottom"/>
          </w:tcPr>
          <w:p>
            <w:pPr>
              <w:jc w:val="right"/>
              <w:rPr>
                <w:sz w:val="16"/>
              </w:rPr>
            </w:pPr>
            <w:r>
              <w:rPr>
                <w:sz w:val="16"/>
              </w:rPr>
              <w:t>152050</w:t>
            </w:r>
          </w:p>
        </w:tc>
        <w:tc>
          <w:tcPr>
            <w:tcW w:w="1033" w:type="dxa"/>
            <w:vAlign w:val="bottom"/>
          </w:tcPr>
          <w:p>
            <w:pPr>
              <w:ind w:right="113"/>
              <w:jc w:val="right"/>
              <w:rPr>
                <w:sz w:val="16"/>
              </w:rPr>
            </w:pPr>
            <w:r>
              <w:rPr>
                <w:sz w:val="16"/>
              </w:rPr>
              <w:t>4588</w:t>
            </w:r>
          </w:p>
        </w:tc>
        <w:tc>
          <w:tcPr>
            <w:tcW w:w="1033" w:type="dxa"/>
            <w:vAlign w:val="bottom"/>
          </w:tcPr>
          <w:p>
            <w:pPr>
              <w:jc w:val="right"/>
              <w:rPr>
                <w:sz w:val="16"/>
              </w:rPr>
            </w:pPr>
            <w:r>
              <w:rPr>
                <w:sz w:val="16"/>
              </w:rPr>
              <w:t>147462</w:t>
            </w:r>
          </w:p>
        </w:tc>
        <w:tc>
          <w:tcPr>
            <w:tcW w:w="1033" w:type="dxa"/>
            <w:vAlign w:val="bottom"/>
          </w:tcPr>
          <w:p>
            <w:pPr>
              <w:ind w:right="113"/>
              <w:jc w:val="right"/>
              <w:rPr>
                <w:sz w:val="16"/>
              </w:rPr>
            </w:pPr>
            <w:r>
              <w:rPr>
                <w:sz w:val="16"/>
              </w:rPr>
              <w:t>8815</w:t>
            </w:r>
          </w:p>
        </w:tc>
        <w:tc>
          <w:tcPr>
            <w:tcW w:w="1033" w:type="dxa"/>
            <w:vAlign w:val="bottom"/>
          </w:tcPr>
          <w:p>
            <w:pPr>
              <w:ind w:right="113"/>
              <w:jc w:val="right"/>
              <w:rPr>
                <w:sz w:val="16"/>
              </w:rPr>
            </w:pPr>
            <w:r>
              <w:rPr>
                <w:sz w:val="16"/>
              </w:rPr>
              <w:t>8052</w:t>
            </w:r>
          </w:p>
        </w:tc>
        <w:tc>
          <w:tcPr>
            <w:tcW w:w="1033" w:type="dxa"/>
            <w:vAlign w:val="bottom"/>
          </w:tcPr>
          <w:p>
            <w:pPr>
              <w:ind w:right="113"/>
              <w:jc w:val="right"/>
              <w:rPr>
                <w:sz w:val="16"/>
              </w:rPr>
            </w:pPr>
            <w:r>
              <w:rPr>
                <w:sz w:val="16"/>
              </w:rPr>
              <w:t>763</w:t>
            </w:r>
          </w:p>
        </w:tc>
        <w:tc>
          <w:tcPr>
            <w:tcW w:w="1033" w:type="dxa"/>
            <w:vAlign w:val="bottom"/>
          </w:tcPr>
          <w:p>
            <w:pPr>
              <w:spacing w:lineRule="auto" w:line="264"/>
              <w:ind w:right="113"/>
              <w:jc w:val="right"/>
              <w:rPr>
                <w:sz w:val="16"/>
              </w:rPr>
            </w:pPr>
            <w:r>
              <w:rPr>
                <w:sz w:val="16"/>
              </w:rPr>
              <w:t>...</w:t>
            </w:r>
          </w:p>
        </w:tc>
      </w:tr>
      <w:tr>
        <w:trPr>
          <w:wAfter w:w="0" w:type="dxa"/>
          <w:trHeight w:hRule="atLeast" w:val="20"/>
        </w:trPr>
        <w:tc>
          <w:tcPr>
            <w:tcW w:w="1944" w:type="dxa"/>
            <w:tcBorders>
              <w:top w:val="none" w:sz="0" w:space="0" w:shadow="0" w:frame="0"/>
              <w:left w:val="none" w:sz="0" w:space="0" w:shadow="0" w:frame="0"/>
              <w:bottom w:val="none" w:sz="0" w:space="0" w:shadow="0" w:frame="0"/>
              <w:right w:val="single" w:sz="4" w:space="0" w:shadow="0" w:frame="0"/>
            </w:tcBorders>
          </w:tcPr>
          <w:p>
            <w:pPr>
              <w:spacing w:lineRule="auto" w:line="264"/>
              <w:rPr>
                <w:sz w:val="16"/>
              </w:rPr>
            </w:pPr>
            <w:r>
              <w:rPr>
                <w:sz w:val="16"/>
              </w:rPr>
              <w:t>Index, 2012=100</w:t>
            </w:r>
          </w:p>
        </w:tc>
        <w:tc>
          <w:tcPr>
            <w:tcW w:w="1032" w:type="dxa"/>
            <w:tcBorders>
              <w:top w:val="none" w:sz="0" w:space="0" w:shadow="0" w:frame="0"/>
              <w:left w:val="single" w:sz="4" w:space="0" w:shadow="0" w:frame="0"/>
              <w:bottom w:val="none" w:sz="0" w:space="0" w:shadow="0" w:frame="0"/>
              <w:right w:val="none" w:sz="0" w:space="0" w:shadow="0" w:frame="0"/>
            </w:tcBorders>
            <w:vAlign w:val="bottom"/>
          </w:tcPr>
          <w:p>
            <w:pPr>
              <w:jc w:val="right"/>
              <w:rPr>
                <w:sz w:val="16"/>
              </w:rPr>
            </w:pPr>
            <w:r>
              <w:rPr>
                <w:sz w:val="16"/>
              </w:rPr>
              <w:t>98.4</w:t>
            </w:r>
          </w:p>
        </w:tc>
        <w:tc>
          <w:tcPr>
            <w:tcW w:w="1032" w:type="dxa"/>
            <w:vAlign w:val="bottom"/>
          </w:tcPr>
          <w:p>
            <w:pPr>
              <w:jc w:val="right"/>
              <w:rPr>
                <w:sz w:val="16"/>
              </w:rPr>
            </w:pPr>
            <w:r>
              <w:rPr>
                <w:sz w:val="16"/>
              </w:rPr>
              <w:t>98.3</w:t>
            </w:r>
          </w:p>
        </w:tc>
        <w:tc>
          <w:tcPr>
            <w:tcW w:w="1033" w:type="dxa"/>
            <w:vAlign w:val="bottom"/>
          </w:tcPr>
          <w:p>
            <w:pPr>
              <w:ind w:right="113"/>
              <w:jc w:val="right"/>
              <w:rPr>
                <w:sz w:val="16"/>
              </w:rPr>
            </w:pPr>
            <w:r>
              <w:rPr>
                <w:sz w:val="16"/>
              </w:rPr>
              <w:t>117.7</w:t>
            </w:r>
          </w:p>
        </w:tc>
        <w:tc>
          <w:tcPr>
            <w:tcW w:w="1033" w:type="dxa"/>
            <w:vAlign w:val="bottom"/>
          </w:tcPr>
          <w:p>
            <w:pPr>
              <w:jc w:val="right"/>
              <w:rPr>
                <w:sz w:val="16"/>
              </w:rPr>
            </w:pPr>
            <w:r>
              <w:rPr>
                <w:sz w:val="16"/>
              </w:rPr>
              <w:t>97.8</w:t>
            </w:r>
          </w:p>
        </w:tc>
        <w:tc>
          <w:tcPr>
            <w:tcW w:w="1033" w:type="dxa"/>
            <w:vAlign w:val="bottom"/>
          </w:tcPr>
          <w:p>
            <w:pPr>
              <w:ind w:right="113"/>
              <w:jc w:val="right"/>
              <w:rPr>
                <w:sz w:val="16"/>
              </w:rPr>
            </w:pPr>
            <w:r>
              <w:rPr>
                <w:sz w:val="16"/>
              </w:rPr>
              <w:t>99.7</w:t>
            </w:r>
          </w:p>
        </w:tc>
        <w:tc>
          <w:tcPr>
            <w:tcW w:w="1033" w:type="dxa"/>
            <w:vAlign w:val="bottom"/>
          </w:tcPr>
          <w:p>
            <w:pPr>
              <w:ind w:right="113"/>
              <w:jc w:val="right"/>
              <w:rPr>
                <w:sz w:val="16"/>
              </w:rPr>
            </w:pPr>
            <w:r>
              <w:rPr>
                <w:sz w:val="16"/>
              </w:rPr>
              <w:t>99.4</w:t>
            </w:r>
          </w:p>
        </w:tc>
        <w:tc>
          <w:tcPr>
            <w:tcW w:w="1033" w:type="dxa"/>
            <w:vAlign w:val="bottom"/>
          </w:tcPr>
          <w:p>
            <w:pPr>
              <w:ind w:right="113"/>
              <w:jc w:val="right"/>
              <w:rPr>
                <w:sz w:val="16"/>
              </w:rPr>
            </w:pPr>
            <w:r>
              <w:rPr>
                <w:sz w:val="16"/>
              </w:rPr>
              <w:t>103.4</w:t>
            </w:r>
          </w:p>
        </w:tc>
        <w:tc>
          <w:tcPr>
            <w:tcW w:w="1033" w:type="dxa"/>
            <w:vAlign w:val="bottom"/>
          </w:tcPr>
          <w:p>
            <w:pPr>
              <w:spacing w:lineRule="auto" w:line="264"/>
              <w:ind w:right="113"/>
              <w:jc w:val="right"/>
              <w:rPr>
                <w:sz w:val="16"/>
              </w:rPr>
            </w:pPr>
            <w:r>
              <w:rPr>
                <w:sz w:val="16"/>
              </w:rPr>
              <w:t>...</w:t>
            </w:r>
          </w:p>
        </w:tc>
      </w:tr>
    </w:tbl>
    <w:p>
      <w:pPr>
        <w:shd w:val="clear" w:fill="FFFFFF"/>
        <w:spacing w:lineRule="auto" w:line="264" w:before="552"/>
        <w:ind w:left="14"/>
        <w:rPr>
          <w:b w:val="1"/>
          <w:color w:val="FF0000"/>
        </w:rPr>
      </w:pPr>
    </w:p>
    <w:p>
      <w:pPr>
        <w:shd w:val="clear" w:fill="FFFFFF"/>
        <w:spacing w:lineRule="auto" w:line="264" w:before="552"/>
        <w:ind w:left="14"/>
      </w:pPr>
      <w:r>
        <w:rPr>
          <w:b w:val="1"/>
        </w:rPr>
        <w:t>Methodological n</w:t>
      </w:r>
      <w:r>
        <w:rPr>
          <w:b w:val="1"/>
        </w:rPr>
        <w:t>otes:</w:t>
      </w:r>
    </w:p>
    <w:p>
      <w:pPr>
        <w:shd w:val="clear" w:fill="FFFFFF"/>
        <w:spacing w:lineRule="auto" w:line="264" w:before="120" w:after="120"/>
        <w:ind w:firstLine="397"/>
        <w:jc w:val="both"/>
      </w:pPr>
      <w:r>
        <w:t>Data presented in this statistical release are obtained on the basis of the Report on Areas and Crops at the End of Spring Sowing (PO-22), which is the main survey in the statistical system of plant production. Enterprises and farm cooperatives use accounting records to fill in the questionnaire, while for family holdings estimations are made by estimators by estimation areas (one cadastre municipality or more).</w:t>
      </w:r>
    </w:p>
    <w:p>
      <w:pPr>
        <w:shd w:val="clear" w:fill="FFFFFF"/>
        <w:spacing w:lineRule="auto" w:line="264" w:before="120" w:after="120"/>
        <w:ind w:firstLine="397"/>
        <w:jc w:val="both"/>
      </w:pPr>
      <w:r>
        <w:t>Sown areas are areas that are tilled and sown with crops, while harvesting areas are areas from which production is expected.</w:t>
      </w:r>
    </w:p>
    <w:p>
      <w:pPr>
        <w:shd w:val="clear" w:fill="FFFFFF"/>
        <w:spacing w:lineRule="auto" w:line="264" w:before="120" w:after="120"/>
        <w:ind w:firstLine="397"/>
        <w:jc w:val="both"/>
      </w:pPr>
      <w:r>
        <w:t xml:space="preserve">Yield per hectare is estimated on the basis of the plant structure, age, density, etc. taking into account agricultural practices and the weather. </w:t>
      </w:r>
    </w:p>
    <w:p>
      <w:pPr>
        <w:shd w:val="clear" w:fill="FFFFFF"/>
        <w:spacing w:lineRule="auto" w:line="264" w:before="120" w:after="120"/>
        <w:ind w:firstLine="397"/>
        <w:jc w:val="both"/>
      </w:pPr>
      <w:r>
        <w:t>When estimating, one supposes that production conditions will be normal until the next harvesting period.</w:t>
      </w:r>
    </w:p>
    <w:p>
      <w:pPr>
        <w:shd w:val="clear" w:fill="FFFFFF"/>
        <w:spacing w:lineRule="auto" w:line="264" w:before="120" w:after="120"/>
        <w:ind w:firstLine="397"/>
        <w:jc w:val="both"/>
      </w:pPr>
      <w:r>
        <w:t xml:space="preserve">More information is available in the abridged Methodology of Plant Production Statistics which is available on the website of the Statistical Office of the Republic of Serbia: </w:t>
      </w:r>
      <w:r>
        <w:fldChar w:fldCharType="begin"/>
      </w:r>
      <w:r>
        <w:instrText xml:space="preserve"> HYPERLINK "http://www.stat.gov.rs" </w:instrText>
      </w:r>
      <w:r>
        <w:fldChar w:fldCharType="separate"/>
      </w:r>
      <w:r>
        <w:rPr>
          <w:rStyle w:val="C2"/>
          <w:color w:val="auto"/>
        </w:rPr>
        <w:t>www.stat.gov.rs</w:t>
      </w:r>
      <w:r>
        <w:rPr>
          <w:rStyle w:val="C2"/>
          <w:color w:val="auto"/>
        </w:rPr>
        <w:fldChar w:fldCharType="end"/>
      </w:r>
      <w:r>
        <w:t xml:space="preserve">.  </w:t>
      </w:r>
    </w:p>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0"/>
                <w:color w:val="000000"/>
                <w:sz w:val="18"/>
              </w:rPr>
            </w:pPr>
            <w:r>
              <w:rPr>
                <w:i w:val="1"/>
                <w:color w:val="000000"/>
                <w:sz w:val="18"/>
              </w:rPr>
              <w:t>Contact</w:t>
            </w:r>
            <w:r>
              <w:rPr>
                <w:i w:val="1"/>
                <w:color w:val="000000"/>
                <w:sz w:val="18"/>
              </w:rPr>
              <w:t xml:space="preserve">: </w:t>
            </w:r>
            <w:r>
              <w:fldChar w:fldCharType="begin"/>
            </w:r>
            <w:r>
              <w:rPr>
                <w:i w:val="1"/>
                <w:color w:val="000000"/>
                <w:sz w:val="18"/>
              </w:rPr>
              <w:instrText xml:space="preserve"> HYPERLINK "mailto:slobodan.grujic@stat.gov.rs" </w:instrText>
            </w:r>
            <w:r>
              <w:fldChar w:fldCharType="separate"/>
            </w:r>
            <w:r>
              <w:rPr>
                <w:rStyle w:val="C2"/>
                <w:i w:val="1"/>
                <w:sz w:val="18"/>
                <w:u w:val="none"/>
              </w:rPr>
              <w:t>slobodan.grujic@stat.gov.rs</w:t>
            </w:r>
            <w:r>
              <w:rPr>
                <w:rStyle w:val="C2"/>
              </w:rPr>
              <w:fldChar w:fldCharType="end"/>
            </w:r>
            <w:r>
              <w:rPr>
                <w:i w:val="1"/>
                <w:sz w:val="18"/>
              </w:rPr>
              <w:t>,</w:t>
            </w:r>
            <w:r>
              <w:rPr>
                <w:i w:val="1"/>
                <w:color w:val="000000"/>
                <w:sz w:val="18"/>
              </w:rPr>
              <w:t xml:space="preserve"> </w:t>
            </w:r>
            <w:r>
              <w:rPr>
                <w:i w:val="1"/>
                <w:color w:val="000000"/>
                <w:sz w:val="18"/>
              </w:rPr>
              <w:t xml:space="preserve"> Phone</w:t>
            </w:r>
            <w:r>
              <w:rPr>
                <w:i w:val="1"/>
                <w:color w:val="000000"/>
                <w:sz w:val="18"/>
              </w:rPr>
              <w:t xml:space="preserve">: 011/24-12-922, </w:t>
            </w:r>
            <w:r>
              <w:rPr>
                <w:i w:val="1"/>
                <w:color w:val="000000"/>
                <w:sz w:val="18"/>
              </w:rPr>
              <w:t xml:space="preserve"> ext:</w:t>
            </w:r>
            <w:r>
              <w:rPr>
                <w:i w:val="1"/>
                <w:color w:val="000000"/>
                <w:sz w:val="18"/>
              </w:rPr>
              <w:t xml:space="preserve"> 240</w:t>
            </w:r>
          </w:p>
          <w:p>
            <w:pPr>
              <w:framePr w:w="0" w:h="0" w:hRule="auto" w:vSpace="0" w:hSpace="0" w:wrap="auto" w:vAnchor="margin" w:hAnchor="text" w:x="0" w:xAlign="left" w:y="0" w:yAlign="inline"/>
              <w:jc w:val="center"/>
              <w:rPr>
                <w:i w:val="0"/>
                <w:sz w:val="18"/>
              </w:rPr>
            </w:pPr>
            <w:r>
              <w:rPr>
                <w:i w:val="1"/>
                <w:sz w:val="18"/>
              </w:rPr>
              <w:t xml:space="preserve">Published and printed by: Statistical Office of the Republic of Serbia, Belgrade, Milana Rakica 5, </w:t>
            </w:r>
          </w:p>
          <w:p>
            <w:pPr>
              <w:framePr w:w="0" w:h="0" w:hRule="auto" w:vSpace="0" w:hSpace="0" w:wrap="auto" w:vAnchor="margin" w:hAnchor="text" w:x="0" w:xAlign="left" w:y="0" w:yAlign="inline"/>
              <w:jc w:val="center"/>
              <w:rPr>
                <w:i w:val="0"/>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0"/>
                <w:sz w:val="18"/>
              </w:rPr>
            </w:pPr>
            <w:r>
              <w:rPr>
                <w:i w:val="1"/>
                <w:sz w:val="18"/>
              </w:rPr>
              <w:t>Responsible: Dragan Vukmirovic, PhD, Director</w:t>
            </w:r>
          </w:p>
          <w:p>
            <w:pPr>
              <w:framePr w:w="0" w:h="0" w:hRule="auto" w:vSpace="0" w:hSpace="0" w:wrap="auto" w:vAnchor="margin" w:hAnchor="text" w:x="0" w:xAlign="left" w:y="0" w:yAlign="inline"/>
              <w:jc w:val="center"/>
              <w:rPr>
                <w:i w:val="0"/>
              </w:rPr>
            </w:pPr>
            <w:r>
              <w:rPr>
                <w:i w:val="1"/>
                <w:sz w:val="18"/>
              </w:rPr>
              <w:t>Circulation: 20 ● Issued</w:t>
            </w:r>
            <w:r>
              <w:rPr>
                <w:i w:val="1"/>
                <w:sz w:val="18"/>
              </w:rPr>
              <w:t xml:space="preserve"> </w:t>
            </w:r>
            <w:r>
              <w:t xml:space="preserve"> </w:t>
            </w:r>
            <w:r>
              <w:rPr>
                <w:i w:val="1"/>
                <w:sz w:val="18"/>
              </w:rPr>
              <w:t>annual</w:t>
            </w: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rPr>
              <w:i w:val="1"/>
              <w:sz w:val="16"/>
            </w:rPr>
            <w:t>SRB</w:t>
          </w:r>
          <w:r>
            <w:rPr>
              <w:i w:val="1"/>
              <w:sz w:val="16"/>
            </w:rPr>
            <w:t xml:space="preserve">xxx </w:t>
          </w:r>
          <w:r>
            <w:rPr>
              <w:i w:val="1"/>
              <w:sz w:val="16"/>
            </w:rPr>
            <w:t>Oznaka</w:t>
          </w:r>
          <w:r>
            <w:rPr>
              <w:i w:val="1"/>
              <w:sz w:val="16"/>
            </w:rPr>
            <w:t xml:space="preserve"> ddmmgg</w:t>
          </w:r>
        </w:p>
      </w:tc>
      <w:tc>
        <w:tcPr>
          <w:tcW w:w="5211" w:type="dxa"/>
          <w:tcBorders>
            <w:left w:val="none" w:sz="0" w:space="0" w:shadow="0" w:frame="0"/>
            <w:bottom w:val="none" w:sz="0" w:space="0" w:shadow="0" w:frame="0"/>
          </w:tcBorders>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single" w:sz="4" w:space="0" w:shadow="0" w:frame="0"/>
        <w:right w:val="none" w:sz="0" w:space="0" w:shadow="0" w:frame="0"/>
        <w:insideH w:val="none" w:sz="0" w:space="0" w:shadow="0" w:frame="0"/>
        <w:insideV w:val="none" w:sz="0" w:space="0" w:shadow="0" w:frame="0"/>
      </w:tblBorders>
      <w:tblLayout w:type="autofit"/>
    </w:tblPr>
    <w:tblGrid/>
    <w:tr>
      <w:tc>
        <w:tcPr>
          <w:tcW w:w="5210" w:type="dxa"/>
          <w:tcBorders>
            <w:top w:val="single" w:sz="4" w:space="0" w:shadow="0" w:frame="0"/>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top w:val="single" w:sz="4" w:space="0" w:shadow="0" w:frame="0"/>
            <w:bottom w:val="none" w:sz="0" w:space="0" w:shadow="0" w:frame="0"/>
          </w:tcBorders>
        </w:tcPr>
        <w:p>
          <w:pPr>
            <w:spacing w:before="120"/>
            <w:jc w:val="right"/>
            <w:rPr>
              <w:b w:val="1"/>
              <w:sz w:val="16"/>
            </w:rPr>
          </w:pPr>
          <w:r>
            <w:rPr>
              <w:b w:val="1"/>
              <w:sz w:val="16"/>
            </w:rPr>
            <w:t>SERB165 PO13 200613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7EBC1035">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27DC1719">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39E67C87">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3FF39D2F">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1F94FE2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7E38A934">
      <w:start w:val="1"/>
      <w:numFmt w:val="bullet"/>
      <w:suff w:val="tab"/>
      <w:lvlText w:val=""/>
      <w:lvlJc w:val="left"/>
      <w:pPr>
        <w:ind w:hanging="360" w:left="1117"/>
        <w:tabs>
          <w:tab w:val="left" w:pos="1117" w:leader="none"/>
        </w:tabs>
      </w:pPr>
      <w:rPr>
        <w:rFonts w:ascii="Symbol" w:hAnsi="Symbol"/>
        <w:sz w:val="16"/>
      </w:rPr>
    </w:lvl>
    <w:lvl w:ilvl="1" w:tplc="6E40E9E5">
      <w:start w:val="1"/>
      <w:numFmt w:val="bullet"/>
      <w:suff w:val="tab"/>
      <w:lvlText w:val="o"/>
      <w:lvlJc w:val="left"/>
      <w:pPr>
        <w:ind w:hanging="360" w:left="1837"/>
        <w:tabs>
          <w:tab w:val="left" w:pos="1837" w:leader="none"/>
        </w:tabs>
      </w:pPr>
      <w:rPr>
        <w:rFonts w:ascii="Courier New" w:hAnsi="Courier New"/>
      </w:rPr>
    </w:lvl>
    <w:lvl w:ilvl="2" w:tplc="7F5B2D80">
      <w:start w:val="1"/>
      <w:numFmt w:val="bullet"/>
      <w:suff w:val="tab"/>
      <w:lvlText w:val=""/>
      <w:lvlJc w:val="left"/>
      <w:pPr>
        <w:ind w:hanging="360" w:left="2557"/>
        <w:tabs>
          <w:tab w:val="left" w:pos="2557" w:leader="none"/>
        </w:tabs>
      </w:pPr>
      <w:rPr>
        <w:rFonts w:ascii="Wingdings" w:hAnsi="Wingdings"/>
      </w:rPr>
    </w:lvl>
    <w:lvl w:ilvl="3" w:tplc="5EAE419B">
      <w:start w:val="1"/>
      <w:numFmt w:val="bullet"/>
      <w:suff w:val="tab"/>
      <w:lvlText w:val=""/>
      <w:lvlJc w:val="left"/>
      <w:pPr>
        <w:ind w:hanging="360" w:left="3277"/>
        <w:tabs>
          <w:tab w:val="left" w:pos="3277" w:leader="none"/>
        </w:tabs>
      </w:pPr>
      <w:rPr>
        <w:rFonts w:ascii="Symbol" w:hAnsi="Symbol"/>
      </w:rPr>
    </w:lvl>
    <w:lvl w:ilvl="4" w:tplc="6CB8B92C">
      <w:start w:val="1"/>
      <w:numFmt w:val="bullet"/>
      <w:suff w:val="tab"/>
      <w:lvlText w:val="o"/>
      <w:lvlJc w:val="left"/>
      <w:pPr>
        <w:ind w:hanging="360" w:left="3997"/>
        <w:tabs>
          <w:tab w:val="left" w:pos="3997" w:leader="none"/>
        </w:tabs>
      </w:pPr>
      <w:rPr>
        <w:rFonts w:ascii="Courier New" w:hAnsi="Courier New"/>
      </w:rPr>
    </w:lvl>
    <w:lvl w:ilvl="5" w:tplc="476D00D3">
      <w:start w:val="1"/>
      <w:numFmt w:val="bullet"/>
      <w:suff w:val="tab"/>
      <w:lvlText w:val=""/>
      <w:lvlJc w:val="left"/>
      <w:pPr>
        <w:ind w:hanging="360" w:left="4717"/>
        <w:tabs>
          <w:tab w:val="left" w:pos="4717" w:leader="none"/>
        </w:tabs>
      </w:pPr>
      <w:rPr>
        <w:rFonts w:ascii="Wingdings" w:hAnsi="Wingdings"/>
      </w:rPr>
    </w:lvl>
    <w:lvl w:ilvl="6" w:tplc="6BEEC91D">
      <w:start w:val="1"/>
      <w:numFmt w:val="bullet"/>
      <w:suff w:val="tab"/>
      <w:lvlText w:val=""/>
      <w:lvlJc w:val="left"/>
      <w:pPr>
        <w:ind w:hanging="360" w:left="5437"/>
        <w:tabs>
          <w:tab w:val="left" w:pos="5437" w:leader="none"/>
        </w:tabs>
      </w:pPr>
      <w:rPr>
        <w:rFonts w:ascii="Symbol" w:hAnsi="Symbol"/>
      </w:rPr>
    </w:lvl>
    <w:lvl w:ilvl="7" w:tplc="4277E0D5">
      <w:start w:val="1"/>
      <w:numFmt w:val="bullet"/>
      <w:suff w:val="tab"/>
      <w:lvlText w:val="o"/>
      <w:lvlJc w:val="left"/>
      <w:pPr>
        <w:ind w:hanging="360" w:left="6157"/>
        <w:tabs>
          <w:tab w:val="left" w:pos="6157" w:leader="none"/>
        </w:tabs>
      </w:pPr>
      <w:rPr>
        <w:rFonts w:ascii="Courier New" w:hAnsi="Courier New"/>
      </w:rPr>
    </w:lvl>
    <w:lvl w:ilvl="8" w:tplc="023F0443">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76A37067">
      <w:start w:val="1"/>
      <w:numFmt w:val="bullet"/>
      <w:suff w:val="tab"/>
      <w:lvlText w:val=""/>
      <w:lvlJc w:val="left"/>
      <w:pPr>
        <w:ind w:hanging="283" w:left="680"/>
        <w:tabs>
          <w:tab w:val="left" w:pos="323" w:leader="none"/>
        </w:tabs>
      </w:pPr>
      <w:rPr>
        <w:rFonts w:ascii="Symbol" w:hAnsi="Symbol"/>
        <w:color w:val="auto"/>
        <w:sz w:val="20"/>
      </w:rPr>
    </w:lvl>
    <w:lvl w:ilvl="1" w:tplc="57011B2B">
      <w:start w:val="1"/>
      <w:numFmt w:val="bullet"/>
      <w:suff w:val="tab"/>
      <w:lvlText w:val=""/>
      <w:lvlJc w:val="left"/>
      <w:pPr>
        <w:ind w:hanging="284" w:left="851"/>
        <w:tabs>
          <w:tab w:val="left" w:pos="851" w:leader="none"/>
        </w:tabs>
      </w:pPr>
      <w:rPr>
        <w:rFonts w:ascii="Symbol" w:hAnsi="Symbol"/>
        <w:color w:val="auto"/>
      </w:rPr>
    </w:lvl>
    <w:lvl w:ilvl="2" w:tplc="13853F5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16A62A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8">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CD91FB7"/>
    <w:multiLevelType w:val="hybridMultilevel"/>
    <w:lvl w:ilvl="0">
      <w:start w:val="1"/>
      <w:numFmt w:val="decimal"/>
      <w:suff w:val="tab"/>
      <w:lvlText w:val="%1)"/>
      <w:lvlJc w:val="left"/>
      <w:pPr>
        <w:ind w:hanging="360" w:left="360"/>
        <w:tabs>
          <w:tab w:val="left" w:pos="360" w:leader="none"/>
        </w:tabs>
      </w:pPr>
      <w:rPr/>
    </w:lvl>
    <w:lvl w:ilvl="1" w:tplc="5FF9DCE3">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1">
    <w:nsid w:val="3D59343A"/>
    <w:multiLevelType w:val="hybridMultilevel"/>
    <w:lvl w:ilvl="0" w:tplc="09A72476">
      <w:start w:val="1"/>
      <w:numFmt w:val="bullet"/>
      <w:suff w:val="tab"/>
      <w:lvlText w:val=""/>
      <w:lvlJc w:val="left"/>
      <w:pPr>
        <w:ind w:hanging="283" w:left="680"/>
        <w:tabs>
          <w:tab w:val="left" w:pos="323" w:leader="none"/>
        </w:tabs>
      </w:pPr>
      <w:rPr>
        <w:rFonts w:ascii="Symbol" w:hAnsi="Symbol"/>
        <w:color w:val="auto"/>
        <w:sz w:val="20"/>
      </w:rPr>
    </w:lvl>
    <w:lvl w:ilvl="1" w:tplc="35E97F24">
      <w:start w:val="1"/>
      <w:numFmt w:val="bullet"/>
      <w:suff w:val="tab"/>
      <w:lvlText w:val=""/>
      <w:lvlJc w:val="left"/>
      <w:pPr>
        <w:ind w:hanging="284" w:left="851"/>
        <w:tabs>
          <w:tab w:val="left" w:pos="851" w:leader="none"/>
        </w:tabs>
      </w:pPr>
      <w:rPr>
        <w:rFonts w:ascii="Symbol" w:hAnsi="Symbol"/>
        <w:color w:val="auto"/>
      </w:rPr>
    </w:lvl>
    <w:lvl w:ilvl="2" w:tplc="054349D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2">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5">
    <w:nsid w:val="459470E3"/>
    <w:multiLevelType w:val="hybridMultilevel"/>
    <w:lvl w:ilvl="0" w:tplc="1055CA4F">
      <w:start w:val="1"/>
      <w:numFmt w:val="bullet"/>
      <w:suff w:val="tab"/>
      <w:lvlText w:val=""/>
      <w:lvlJc w:val="left"/>
      <w:pPr>
        <w:ind w:hanging="283" w:left="680"/>
        <w:tabs>
          <w:tab w:val="left" w:pos="323" w:leader="none"/>
        </w:tabs>
      </w:pPr>
      <w:rPr>
        <w:rFonts w:ascii="Symbol" w:hAnsi="Symbol"/>
        <w:color w:val="auto"/>
        <w:sz w:val="20"/>
      </w:rPr>
    </w:lvl>
    <w:lvl w:ilvl="1" w:tplc="7C1752C6">
      <w:start w:val="1"/>
      <w:numFmt w:val="bullet"/>
      <w:suff w:val="tab"/>
      <w:lvlText w:val=""/>
      <w:lvlJc w:val="left"/>
      <w:pPr>
        <w:ind w:hanging="284" w:left="851"/>
        <w:tabs>
          <w:tab w:val="left" w:pos="851" w:leader="none"/>
        </w:tabs>
      </w:pPr>
      <w:rPr>
        <w:rFonts w:ascii="Symbol" w:hAnsi="Symbol"/>
        <w:color w:val="auto"/>
      </w:rPr>
    </w:lvl>
    <w:lvl w:ilvl="2" w:tplc="4C29719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4B3A34D7"/>
    <w:multiLevelType w:val="hybridMultilevel"/>
    <w:lvl w:ilvl="0" w:tplc="46ABBA0B">
      <w:start w:val="1"/>
      <w:numFmt w:val="bullet"/>
      <w:suff w:val="tab"/>
      <w:lvlText w:val=""/>
      <w:lvlJc w:val="left"/>
      <w:pPr>
        <w:ind w:hanging="283" w:left="680"/>
        <w:tabs>
          <w:tab w:val="left" w:pos="323" w:leader="none"/>
        </w:tabs>
      </w:pPr>
      <w:rPr>
        <w:rFonts w:ascii="Symbol" w:hAnsi="Symbol"/>
        <w:color w:val="auto"/>
        <w:sz w:val="20"/>
      </w:rPr>
    </w:lvl>
    <w:lvl w:ilvl="1" w:tplc="09E33D44">
      <w:start w:val="1"/>
      <w:numFmt w:val="bullet"/>
      <w:suff w:val="tab"/>
      <w:lvlText w:val=""/>
      <w:lvlJc w:val="left"/>
      <w:pPr>
        <w:ind w:hanging="284" w:left="851"/>
        <w:tabs>
          <w:tab w:val="left" w:pos="851" w:leader="none"/>
        </w:tabs>
      </w:pPr>
      <w:rPr>
        <w:rFonts w:ascii="Symbol" w:hAnsi="Symbol"/>
        <w:color w:val="auto"/>
      </w:rPr>
    </w:lvl>
    <w:lvl w:ilvl="2" w:tplc="562B8C0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4D1327F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B4A5D26"/>
    <w:multiLevelType w:val="hybridMultilevel"/>
    <w:lvl w:ilvl="0" w:tplc="1E212464">
      <w:start w:val="1"/>
      <w:numFmt w:val="bullet"/>
      <w:suff w:val="tab"/>
      <w:lvlText w:val=""/>
      <w:lvlJc w:val="left"/>
      <w:pPr>
        <w:ind w:hanging="283" w:left="680"/>
        <w:tabs>
          <w:tab w:val="left" w:pos="323" w:leader="none"/>
        </w:tabs>
      </w:pPr>
      <w:rPr>
        <w:rFonts w:ascii="Symbol" w:hAnsi="Symbol"/>
        <w:color w:val="auto"/>
        <w:sz w:val="20"/>
      </w:rPr>
    </w:lvl>
    <w:lvl w:ilvl="1" w:tplc="00BE6C20">
      <w:start w:val="1"/>
      <w:numFmt w:val="bullet"/>
      <w:suff w:val="tab"/>
      <w:lvlText w:val=""/>
      <w:lvlJc w:val="left"/>
      <w:pPr>
        <w:ind w:hanging="284" w:left="851"/>
        <w:tabs>
          <w:tab w:val="left" w:pos="851" w:leader="none"/>
        </w:tabs>
      </w:pPr>
      <w:rPr>
        <w:rFonts w:ascii="Symbol" w:hAnsi="Symbol"/>
        <w:color w:val="auto"/>
      </w:rPr>
    </w:lvl>
    <w:lvl w:ilvl="2" w:tplc="0FD8846B">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0">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1">
    <w:nsid w:val="623A187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3">
    <w:nsid w:val="72087AF4"/>
    <w:multiLevelType w:val="hybridMultilevel"/>
    <w:lvl w:ilvl="0">
      <w:start w:val="1"/>
      <w:numFmt w:val="decimal"/>
      <w:suff w:val="tab"/>
      <w:lvlText w:val="%1)"/>
      <w:lvlJc w:val="left"/>
      <w:pPr>
        <w:ind w:hanging="360" w:left="360"/>
        <w:tabs>
          <w:tab w:val="left" w:pos="360" w:leader="none"/>
        </w:tabs>
      </w:pPr>
      <w:rPr/>
    </w:lvl>
    <w:lvl w:ilvl="1" w:tplc="3D0D8453">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4"/>
  </w:num>
  <w:num w:numId="13">
    <w:abstractNumId w:val="8"/>
  </w:num>
  <w:num w:numId="14">
    <w:abstractNumId w:val="29"/>
  </w:num>
  <w:num w:numId="15">
    <w:abstractNumId w:val="26"/>
  </w:num>
  <w:num w:numId="16">
    <w:abstractNumId w:val="12"/>
  </w:num>
  <w:num w:numId="17">
    <w:abstractNumId w:val="13"/>
  </w:num>
  <w:num w:numId="18">
    <w:abstractNumId w:val="33"/>
  </w:num>
  <w:num w:numId="19">
    <w:abstractNumId w:val="23"/>
  </w:num>
  <w:num w:numId="20">
    <w:abstractNumId w:val="20"/>
  </w:num>
  <w:num w:numId="21">
    <w:abstractNumId w:val="32"/>
  </w:num>
  <w:num w:numId="22">
    <w:abstractNumId w:val="25"/>
  </w:num>
  <w:num w:numId="23">
    <w:abstractNumId w:val="22"/>
  </w:num>
  <w:num w:numId="24">
    <w:abstractNumId w:val="16"/>
  </w:num>
  <w:num w:numId="25">
    <w:abstractNumId w:val="14"/>
  </w:num>
  <w:num w:numId="26">
    <w:abstractNumId w:val="18"/>
  </w:num>
  <w:num w:numId="27">
    <w:abstractNumId w:val="30"/>
  </w:num>
  <w:num w:numId="28">
    <w:abstractNumId w:val="11"/>
  </w:num>
  <w:num w:numId="29">
    <w:abstractNumId w:val="28"/>
  </w:num>
  <w:num w:numId="30">
    <w:abstractNumId w:val="21"/>
  </w:num>
  <w:num w:numId="31">
    <w:abstractNumId w:val="19"/>
  </w:num>
  <w:num w:numId="32">
    <w:abstractNumId w:val="10"/>
  </w:num>
  <w:num w:numId="33">
    <w:abstractNumId w:val="31"/>
  </w:num>
  <w:num w:numId="34">
    <w:abstractNumId w:val="15"/>
  </w:num>
  <w:num w:numId="35">
    <w:abstractNumId w:val="27"/>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Title"/>
    <w:basedOn w:val="P0"/>
    <w:next w:val="P8"/>
    <w:pPr>
      <w:spacing w:before="240" w:after="60"/>
      <w:jc w:val="center"/>
      <w:outlineLvl w:val="0"/>
    </w:pPr>
    <w:rPr>
      <w:rFonts w:ascii="Arial" w:hAnsi="Arial"/>
      <w:b w:val="1"/>
      <w:sz w:val="32"/>
    </w:rPr>
  </w:style>
  <w:style w:type="paragraph" w:styleId="P9">
    <w:name w:val="Caption"/>
    <w:basedOn w:val="P0"/>
    <w:next w:val="P0"/>
    <w:pPr/>
    <w:rPr>
      <w:b w:val="1"/>
      <w:sz w:val="20"/>
    </w:rPr>
  </w:style>
  <w:style w:type="paragraph" w:styleId="P10">
    <w:name w:val="Podnaslov sopstenja"/>
    <w:basedOn w:val="P0"/>
    <w:next w:val="P10"/>
    <w:pPr>
      <w:spacing w:after="120"/>
      <w:jc w:val="center"/>
    </w:pPr>
    <w:rPr>
      <w:b w:val="1"/>
      <w:sz w:val="22"/>
    </w:rPr>
  </w:style>
  <w:style w:type="paragraph" w:styleId="P11">
    <w:name w:val="Subtitle"/>
    <w:basedOn w:val="P0"/>
    <w:next w:val="P11"/>
    <w:pPr>
      <w:spacing w:after="60"/>
      <w:jc w:val="center"/>
      <w:outlineLvl w:val="1"/>
    </w:pPr>
    <w:rPr>
      <w:rFonts w:ascii="Arial" w:hAnsi="Arial"/>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numPr>
        <w:numId w:val="13"/>
      </w:numPr>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numPr>
        <w:numId w:val="13"/>
      </w:numPr>
      <w:tabs>
        <w:tab w:val="left" w:pos="284" w:leader="none"/>
        <w:tab w:val="clear" w:pos="360" w:leader="none"/>
      </w:tabs>
      <w:spacing w:before="120" w:after="120"/>
      <w:ind w:hanging="284" w:left="284"/>
      <w:jc w:val="center"/>
    </w:pPr>
    <w:rPr>
      <w:b w:val="1"/>
    </w:rPr>
  </w:style>
  <w:style w:type="paragraph" w:styleId="P23">
    <w:name w:val="Tabela-Zaglavlje"/>
    <w:basedOn w:val="P0"/>
    <w:next w:val="P23"/>
    <w:pPr>
      <w:jc w:val="center"/>
    </w:pPr>
    <w:rPr>
      <w:rFonts w:ascii="Arial" w:hAnsi="Arial"/>
      <w:sz w:val="16"/>
    </w:rPr>
  </w:style>
  <w:style w:type="paragraph" w:styleId="P24">
    <w:name w:val="Tabela-Pretkolona"/>
    <w:basedOn w:val="P0"/>
    <w:next w:val="P24"/>
    <w:pPr/>
    <w:rPr>
      <w:rFonts w:ascii="Arial" w:hAnsi="Arial"/>
      <w:sz w:val="16"/>
    </w:rPr>
  </w:style>
  <w:style w:type="paragraph" w:styleId="P25">
    <w:name w:val="Tabela-PretkolonaI"/>
    <w:basedOn w:val="P0"/>
    <w:next w:val="P25"/>
    <w:pPr/>
    <w:rPr>
      <w:rFonts w:ascii="Arial" w:hAnsi="Arial"/>
      <w:i w:val="1"/>
      <w:sz w:val="16"/>
    </w:rPr>
  </w:style>
  <w:style w:type="paragraph" w:styleId="P26">
    <w:name w:val="Tabela-PretkolonaB"/>
    <w:basedOn w:val="P0"/>
    <w:next w:val="P26"/>
    <w:pPr/>
    <w:rPr>
      <w:rFonts w:ascii="Arial" w:hAnsi="Arial"/>
      <w:b w:val="1"/>
      <w:sz w:val="16"/>
    </w:rPr>
  </w:style>
  <w:style w:type="paragraph" w:styleId="P27">
    <w:name w:val="Tabela-Brojevi"/>
    <w:basedOn w:val="P0"/>
    <w:next w:val="P27"/>
    <w:pPr>
      <w:jc w:val="right"/>
    </w:pPr>
    <w:rPr>
      <w:rFonts w:ascii="Arial" w:hAnsi="Arial"/>
      <w:sz w:val="16"/>
    </w:rPr>
  </w:style>
  <w:style w:type="paragraph" w:styleId="P28">
    <w:name w:val="Footnote Text"/>
    <w:basedOn w:val="P0"/>
    <w:next w:val="P28"/>
    <w:pPr/>
    <w:rPr>
      <w:sz w:val="20"/>
    </w:rPr>
  </w:style>
  <w:style w:type="paragraph" w:styleId="P29">
    <w:name w:val="Tabela-BrojeviI"/>
    <w:basedOn w:val="P0"/>
    <w:next w:val="P29"/>
    <w:pPr>
      <w:jc w:val="right"/>
    </w:pPr>
    <w:rPr>
      <w:rFonts w:ascii="Arial" w:hAnsi="Arial"/>
      <w:i w:val="1"/>
      <w:sz w:val="16"/>
    </w:rPr>
  </w:style>
  <w:style w:type="paragraph" w:styleId="P30">
    <w:name w:val="Tabela-BrojeviB"/>
    <w:basedOn w:val="P0"/>
    <w:next w:val="P30"/>
    <w:pPr>
      <w:jc w:val="right"/>
    </w:pPr>
    <w:rPr>
      <w:rFonts w:ascii="Arial" w:hAnsi="Arial"/>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wrap="around"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Car Car"/>
    <w:basedOn w:val="P0"/>
    <w:next w:val="P36"/>
    <w:link w:val="C0"/>
    <w:pPr>
      <w:spacing w:lineRule="exact" w:line="240" w:after="160"/>
    </w:pPr>
    <w:rPr>
      <w:rFonts w:ascii="Verdana" w:hAnsi="Verdana"/>
      <w:i w:val="1"/>
    </w:rPr>
  </w:style>
  <w:style w:type="paragraph" w:styleId="P37">
    <w:name w:val=" Char Char Char Char Char1 Char"/>
    <w:basedOn w:val="P0"/>
    <w:next w:val="P37"/>
    <w:pPr>
      <w:tabs>
        <w:tab w:val="left" w:pos="567" w:leader="none"/>
      </w:tabs>
      <w:spacing w:lineRule="exact" w:line="240" w:before="120" w:after="160"/>
      <w:ind w:hanging="504" w:left="1584"/>
    </w:pPr>
    <w:rPr>
      <w:b w:val="1"/>
      <w:color w:val="000000"/>
      <w:sz w:val="24"/>
    </w:rPr>
  </w:style>
  <w:style w:type="paragraph" w:styleId="P38">
    <w:name w:val="Naslov saopstenja"/>
    <w:basedOn w:val="P8"/>
    <w:next w:val="P9"/>
    <w:pPr>
      <w:spacing w:after="0"/>
    </w:pPr>
    <w:rPr>
      <w:sz w:val="24"/>
    </w:rPr>
  </w:style>
  <w:style w:type="paragraph" w:styleId="P39">
    <w:name w:val="Body Text First Indent"/>
    <w:basedOn w:val="P13"/>
    <w:next w:val="P39"/>
    <w:pPr>
      <w:ind w:firstLine="210"/>
    </w:pPr>
    <w:rPr/>
  </w:style>
  <w:style w:type="paragraph" w:styleId="P40">
    <w:name w:val="Body Text First Indent 2"/>
    <w:basedOn w:val="P15"/>
    <w:next w:val="P40"/>
    <w:pPr>
      <w:ind w:firstLine="210"/>
    </w:pPr>
    <w:rPr/>
  </w:style>
  <w:style w:type="paragraph" w:styleId="P41">
    <w:name w:val="Tekst Metodologija i Napomena"/>
    <w:basedOn w:val="P39"/>
    <w:next w:val="P13"/>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6"/>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2011-06-21T05:51:00Z</dcterms:created>
  <cp:lastModifiedBy>Nikola Kapetanovic</cp:lastModifiedBy>
  <cp:lastPrinted>2013-06-21T08:23:00Z</cp:lastPrinted>
  <dcterms:modified xsi:type="dcterms:W3CDTF">2020-01-10T11:42:32Z</dcterms:modified>
  <cp:revision>16</cp:revision>
  <dc:title>                  </dc:title>
</cp:coreProperties>
</file>