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23EDAB" Type="http://schemas.openxmlformats.org/officeDocument/2006/relationships/officeDocument" Target="/word/document.xml" /><Relationship Id="coreR3323ED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260 - год. LXIII, 16.09.2013.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260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24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Расположива средства 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 Републици Србији,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други</w:t>
      </w:r>
      <w:r>
        <w:rPr>
          <w:rFonts w:ascii="Arial" w:hAnsi="Arial"/>
          <w:b w:val="1"/>
        </w:rPr>
        <w:t xml:space="preserve"> квартал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−</w:t>
      </w:r>
    </w:p>
    <w:p>
      <w:pPr>
        <w:spacing w:before="120"/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Подаци су добијени путем Aнкете о потрошњи домаћинстава, која се од 2003. године спроводи по међународним стандардима и препорукама Евростата, ILO и УН,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по 200 домаћинстава, односно 4800 домаћинстава за годину дана. 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Од укупног броја домаћинстава предвиђених за анкетирање у другом кварталу (1200 за Републику Србију), анкетирано је 1130 домаћинства (94%).</w:t>
      </w:r>
    </w:p>
    <w:p>
      <w:pPr>
        <w:tabs>
          <w:tab w:val="left" w:pos="690" w:leader="none"/>
        </w:tabs>
        <w:ind w:firstLine="397"/>
        <w:jc w:val="both"/>
        <w:rPr>
          <w:rFonts w:ascii="Arial" w:hAnsi="Arial"/>
          <w:sz w:val="32"/>
        </w:rPr>
      </w:pPr>
    </w:p>
    <w:tbl>
      <w:tblPr>
        <w:tblStyle w:val="T2"/>
        <w:tblW w:w="952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833"/>
        </w:trPr>
        <w:tc>
          <w:tcPr>
            <w:tcW w:w="2397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024505" cy="514667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505" cy="51466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pct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033395" cy="509905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50990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</w:pPr>
      <w:r>
        <w:t xml:space="preserve">1. Расположива средства и лична потрошња у другом кварталу 2013.  </w:t>
      </w:r>
    </w:p>
    <w:p>
      <w:pPr>
        <w:pStyle w:val="P17"/>
        <w:spacing w:before="120"/>
        <w:rPr>
          <w:sz w:val="18"/>
        </w:rPr>
      </w:pPr>
      <w:r>
        <w:rPr>
          <w:sz w:val="18"/>
        </w:rPr>
        <w:t>− Просек по домаћинству −</w:t>
      </w:r>
    </w:p>
    <w:p>
      <w:pPr>
        <w:spacing w:before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−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 xml:space="preserve">ва домаћинства </w:t>
      </w:r>
      <w:r>
        <w:rPr>
          <w:rFonts w:ascii="Arial" w:hAnsi="Arial"/>
          <w:b w:val="1"/>
          <w:sz w:val="16"/>
        </w:rPr>
        <w:t>−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РСД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2465799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690385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53762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63331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54221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46860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50686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51264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62716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51516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43496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47360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69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34157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21568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14704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50072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59666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52427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47725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38643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19752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/>
    <w:p/>
    <w:p/>
    <w:p/>
    <w:p/>
    <w:p/>
    <w:p>
      <w:pPr>
        <w:pStyle w:val="P10"/>
        <w:spacing w:lineRule="auto" w:line="240"/>
        <w:rPr>
          <w:sz w:val="20"/>
        </w:rPr>
      </w:pPr>
      <w:r>
        <w:rPr>
          <w:sz w:val="20"/>
        </w:rPr>
        <w:t>2. Структура расположивих средстава и личне потрошње у другом кварталу 2013.</w:t>
      </w:r>
    </w:p>
    <w:p>
      <w:pPr>
        <w:spacing w:before="12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−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 xml:space="preserve">ва домаћинства </w:t>
      </w:r>
      <w:r>
        <w:rPr>
          <w:rFonts w:ascii="Arial" w:hAnsi="Arial"/>
          <w:b w:val="1"/>
          <w:sz w:val="18"/>
        </w:rPr>
        <w:t>−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Анкетирани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2465799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604983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690385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513672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Расположива средства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Потрошачки и инвестициони кредити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bookmarkStart w:id="0" w:name="OLE_LINK1"/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bookmarkEnd w:id="0"/>
    </w:p>
    <w:p/>
    <w:p/>
    <w:p/>
    <w:p/>
    <w:p/>
    <w:p/>
    <w:p>
      <w:pPr>
        <w:rPr>
          <w:sz w:val="2"/>
        </w:rPr>
      </w:pPr>
    </w:p>
    <w:p>
      <w:pPr>
        <w:pStyle w:val="P10"/>
        <w:spacing w:lineRule="auto" w:line="240"/>
      </w:pPr>
    </w:p>
    <w:p>
      <w:pPr>
        <w:pStyle w:val="P10"/>
        <w:spacing w:lineRule="auto" w:line="240" w:before="360"/>
      </w:pPr>
      <w:r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Пензије (старосне, породичне, инвалидске и остале</w:t>
      </w:r>
      <w:r>
        <w:rPr>
          <w:rFonts w:ascii="Arial" w:hAnsi="Arial"/>
          <w:b w:val="1"/>
          <w:i w:val="1"/>
          <w:sz w:val="20"/>
        </w:rPr>
        <w:t>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numPr>
          <w:ilvl w:val="0"/>
          <w:numId w:val="10"/>
        </w:numPr>
        <w:jc w:val="both"/>
        <w:rPr>
          <w:rFonts w:ascii="Arial IS" w:hAnsi="Arial IS"/>
          <w:b w:val="1"/>
          <w:sz w:val="19"/>
        </w:rPr>
      </w:pPr>
      <w:r>
        <w:rPr>
          <w:rFonts w:ascii="Arial" w:hAnsi="Arial"/>
          <w:sz w:val="20"/>
        </w:rPr>
        <w:t xml:space="preserve">Приходи од пољопривреде, лова и риболова </w:t>
      </w:r>
      <w:r>
        <w:rPr>
          <w:rFonts w:ascii="Arial IS" w:hAnsi="Arial IS"/>
          <w:b w:val="1"/>
          <w:sz w:val="19"/>
        </w:rPr>
        <w:t>обухватају</w:t>
      </w:r>
      <w:r>
        <w:rPr>
          <w:rFonts w:ascii="Arial IS" w:hAnsi="Arial IS"/>
          <w:b w:val="1"/>
          <w:sz w:val="19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поклоне у новцу, добитке од игара на срећу и сл.;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др., од стране послодавца и сл.;</w:t>
      </w:r>
    </w:p>
    <w:p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 IS" w:hAnsi="Arial IS"/>
          <w:b w:val="1"/>
          <w:sz w:val="19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Алкохолна пића, дуван и наркотици; Одећа и обућа; Становање, вода, ел.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 Остали лични предмети и остале услуге.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другом кварталу 2013. године и представљају месечне просеке по домаћинству, изражене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3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"mailto:natasa.mijakovac@stat.gov.rs"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natasa.mijakovac@stat.gov.rs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 локал 242</w:t>
      </w:r>
    </w:p>
    <w:p>
      <w:pPr>
        <w:jc w:val="center"/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СРБ260 ЛП12 160913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СРБ260 ЛП12 160913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7A91858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1C0BBA1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BD5E6B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CF5C7F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6BDABB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17BECC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23884B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7C6ABE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0402DB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54968F1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BA017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D147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09D09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8506B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67FC8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CB27A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E57E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A058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2B63D9D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690D9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E11F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E3F4A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D0B1E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51B24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49C50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22F8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D485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EA57D63"/>
    <w:multiLevelType w:val="hybridMultilevel"/>
    <w:lvl w:ilvl="0" w:tplc="407570EF">
      <w:start w:val="0"/>
      <w:numFmt w:val="bullet"/>
      <w:suff w:val="tab"/>
      <w:lvlText w:val="-"/>
      <w:lvlJc w:val="left"/>
      <w:pPr>
        <w:ind w:hanging="227" w:left="624"/>
        <w:tabs>
          <w:tab w:val="left" w:pos="624" w:leader="none"/>
        </w:tabs>
      </w:pPr>
      <w:rPr>
        <w:rFonts w:ascii="Times New Roman" w:hAnsi="Times New Roman"/>
      </w:rPr>
    </w:lvl>
    <w:lvl w:ilvl="1" w:tplc="651B4AA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726B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73C90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5F9D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81E37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9E4B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DBA2D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AD47A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3031DF5"/>
    <w:multiLevelType w:val="hybridMultilevel"/>
    <w:lvl w:ilvl="0" w:tplc="4FA158A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1F2D78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8030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E3E56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B5AC6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8BEB8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DC7B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89FBB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7D06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1C11176"/>
    <w:multiLevelType w:val="hybridMultilevel"/>
    <w:lvl w:ilvl="0" w:tplc="7A1571E4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7437EFF5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6D936E05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1FEC1779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2F6B0F51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0507C061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1456C900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3734837C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25387BC3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6">
    <w:nsid w:val="6B666B95"/>
    <w:multiLevelType w:val="hybridMultilevel"/>
    <w:lvl w:ilvl="0" w:tplc="0092AA9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8AD91E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3B082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84346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AC02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9AB4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A7689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C313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AB61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DF51102"/>
    <w:multiLevelType w:val="hybridMultilevel"/>
    <w:lvl w:ilvl="0" w:tplc="1BCDC38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D59FF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407A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4F64A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6B85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A964E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BAB4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29D0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F2A6C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71AD50E7"/>
    <w:multiLevelType w:val="hybridMultilevel"/>
    <w:lvl w:ilvl="0" w:tplc="4C20294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57FF46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DB2C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5533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0779A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46B6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D4AC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34531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EB080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BFC4521"/>
    <w:multiLevelType w:val="hybridMultilevel"/>
    <w:lvl w:ilvl="0" w:tplc="7A41172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0895A7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B03C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6AAA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E5C7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2B1A9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4967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0BA22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2E11E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2013-09-12T14:01:00Z</dcterms:created>
  <cp:lastModifiedBy>Nikola Kapetanovic</cp:lastModifiedBy>
  <cp:lastPrinted>2012-09-13T11:20:00Z</cp:lastPrinted>
  <dcterms:modified xsi:type="dcterms:W3CDTF">2020-01-10T11:17:22Z</dcterms:modified>
  <cp:revision>6</cp:revision>
  <dc:title>Промет робе у трговини на мало у Републици Србији, јануар 2003</dc:title>
</cp:coreProperties>
</file>