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FBEBDC" Type="http://schemas.openxmlformats.org/officeDocument/2006/relationships/officeDocument" Target="/word/document.xml" /><Relationship Id="coreR2DFBEB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4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5443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СВ</w:t>
            </w:r>
            <w:r>
              <w:rPr>
                <w:rFonts w:ascii="Arial" w:hAnsi="Arial"/>
                <w:b w:val="1"/>
                <w:color w:val="808080"/>
                <w:sz w:val="48"/>
              </w:rPr>
              <w:t>10</w:t>
            </w:r>
          </w:p>
        </w:tc>
      </w:tr>
      <w:tr>
        <w:trPr>
          <w:wAfter w:w="0" w:type="dxa"/>
          <w:trHeight w:hRule="exact" w:val="285"/>
        </w:trPr>
        <w:tc>
          <w:tcPr>
            <w:tcW w:w="54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171 год. LXIII, 28.06.2013.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5443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СВ</w:t>
            </w:r>
            <w:r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5443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spacing w:lineRule="auto" w:line="216" w:before="7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Укупан превоз путника и робе,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. и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 xml:space="preserve">. </w:t>
      </w:r>
    </w:p>
    <w:p>
      <w:pPr>
        <w:pStyle w:val="P6"/>
        <w:spacing w:before="240" w:after="360"/>
        <w:ind w:left="360"/>
        <w:rPr>
          <w:sz w:val="22"/>
        </w:rPr>
      </w:pPr>
      <w:r>
        <w:rPr>
          <w:sz w:val="22"/>
        </w:rPr>
        <w:t>– Република Србија –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Укупан број превезених путника у 2012. години, у односу на претходну годину, мањи је за 1,1%, при чему унутрашњи превоз бележи пад од 1,2%. Међународни превоз путника има раст од 1,9%. Карактеристично је да друмски саобраћај има пад од 1,1% броја превезених путника, а железнички од 3,4%, као и градски саобраћај, који бележи негативну стопу раста од 1,1%. Укупно остварени рад исказан у pkm већи је за 0,2%, при чему је унутрашњи превоз путника мањи за 0,4%, а међународни је већи за 1,5%. Једини раст у оствареним pkm од 2,0%, у односу на претходну годину, бележи ваздушни саобраћај.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Количина превезене робе у 2012. години, у односу на претходну годину, мања је за 9,6%, уз истовремени пад обима рада од 6,9% исказан у tkm. Таква кретања указују на повећање просечног пута превожења једне тоне робе у копненом саобраћају, и то са 283,0 km у 2011. на 302,0 km у 2012. години. Мања количина превезене робе у 2012. години, у односу на претходну годину, реализована је у речном, цевоводном и ваздушном саобраћају, а у друмском је забележен раст од 19,0%.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Број превезених путника у железничком саобраћају, у односу на претходну годину, бележи пад од  3,4%, а остварени рад исказан у pkm је за 0,2 % мањи. Запажа се бржи раст обима рада у унутрашњем превозу путника него у међународном. Превезена количина робе бележи пад и у унутрашњем превозу робе, као и у увозу, извозу и транзиту робе у железничком саобраћају.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Укупан број превезених путника у друмском саобраћају исказује пад, у односу на претходну годину, од 1,1%, при чему међународни превоз путника има пораст од 1,1%. Укупан број превезених путника у унутрашњем превозу мањи је за 1,1%. Укупан обим рада дат у pkm је мањи за 0,3%, при чему у унутрашњем превозу путника бележи пад од 0,8%, а у међународном превозу путника раст од 4,2%. Укупна количина превезене робе у друмском саобраћају у 2012. години, у односу на 2011. годину, већа је за 19,0%. Обим рада дат у tkm бележи пораст од 29,7%, што указује на повећање просечног пута.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Транспортована сирова нафта у нафтоводима исказује раст од 1,9%. У истом периоду транспорт природног гаса гасоводима мањи је за 3,6%. Обим рада исказан у tkm мањи је за 5,1% у превозу сирове нафте нафтоводима, а за 11,3% је већи у превозу природног гаса гасоводима.</w:t>
      </w:r>
    </w:p>
    <w:p>
      <w:pPr>
        <w:pStyle w:val="P14"/>
        <w:spacing w:before="120" w:after="120"/>
        <w:ind w:firstLine="397" w:left="0"/>
        <w:rPr>
          <w:sz w:val="20"/>
        </w:rPr>
      </w:pPr>
      <w:r>
        <w:rPr>
          <w:sz w:val="20"/>
        </w:rPr>
        <w:t xml:space="preserve">Ваздушни саобраћај, кад је реч о броју превезених путника и оствареном обиму рада, исказује раст. Број превезених путника, у односу на претходну годину, већи је за 8,7%, а остварени обим рада за 2,0%. Када посматрамо превоз робе, ситуација у ваздушном саобраћају је обрнута. Наиме, у 2012. години, у односу на 2011. годину, дошло је до пада количине превезене робе од 17,2%, као и до пада обима оствареног рада од 27,7%.     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Гранични промет друмских путничких возила на уласку у Републику Србију у 2012. години, у односу на 2011. годину, мањи је за 10,5%. Број домаћих возила мањи је за 13,4%, уз истовремени пад броја возила са страном регистрацијом од 8,8%. Улаз теретних возила у истом периоду већи је за 2,5%, а излаз је мањи за 1,3%, док је транзит преко територије Републике Србије већи за 5,8%.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Обим услуга у фиксној телефонији се од 2010. године води по новој мерној јединици – минут. Полазни саобраћај у мобилној телефонији бележи раст од 18,4%, а послате кратке поруке од 6,1%.  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Класичне поштанске услуге у 2012. години, у односу на 2011. годину, бележе код писмоносних пошиљки – раст од 3,7%, код пакетских – пад од 0,9% и  код услуга платног промета – пад од 2,3%.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Укупан број запослених већи је за 3,2% у односу на претходну годину. </w:t>
      </w:r>
    </w:p>
    <w:p>
      <w:pPr>
        <w:pStyle w:val="P12"/>
        <w:spacing w:after="40"/>
        <w:jc w:val="center"/>
        <w:rPr>
          <w:rFonts w:ascii="Arial" w:hAnsi="Arial"/>
          <w:b w:val="1"/>
        </w:rPr>
      </w:pPr>
    </w:p>
    <w:p>
      <w:pPr>
        <w:pStyle w:val="P12"/>
        <w:spacing w:after="40"/>
        <w:ind w:left="3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1. </w:t>
      </w:r>
      <w:r>
        <w:rPr>
          <w:rFonts w:ascii="Arial" w:hAnsi="Arial"/>
          <w:b w:val="1"/>
        </w:rPr>
        <w:t>Укупан превоз путника и робе</w:t>
      </w:r>
    </w:p>
    <w:tbl>
      <w:tblPr>
        <w:tblStyle w:val="T2"/>
        <w:tblW w:w="10036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3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1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21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  <w:trHeight w:hRule="atLeast" w:val="20"/>
        </w:trPr>
        <w:tc>
          <w:tcPr>
            <w:tcW w:w="10036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ПУТНИКА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Превезени путници, хиљ.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 xml:space="preserve"> 1)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78098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77235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98,9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Унутрашњи превоз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75048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74126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Међународни превоз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Копнени саобраћај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>1)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76813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75838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98,7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Железнички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Друмски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70690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69921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Градски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874569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865029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Ваздушни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1285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108,7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Путнички  километри, мил.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 xml:space="preserve"> 1)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6592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6607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100.2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Унутрашњи превоз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Међународни превоз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2124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Копнени саобраћај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>1)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10524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10453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99.3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Железнички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Друмски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4652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</w:tr>
      <w:tr>
        <w:trPr>
          <w:wAfter w:w="0" w:type="dxa"/>
          <w:trHeight w:hRule="atLeast" w:val="144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Градски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  <w:trHeight w:hRule="atLeast" w:val="20"/>
        </w:trPr>
        <w:tc>
          <w:tcPr>
            <w:tcW w:w="3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Ваздушни саобраћај</w:t>
            </w:r>
          </w:p>
        </w:tc>
        <w:tc>
          <w:tcPr>
            <w:tcW w:w="216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1427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102.0</w:t>
            </w:r>
          </w:p>
        </w:tc>
      </w:tr>
      <w:tr>
        <w:trPr>
          <w:wAfter w:w="0" w:type="dxa"/>
          <w:trHeight w:hRule="atLeast" w:val="20"/>
        </w:trPr>
        <w:tc>
          <w:tcPr>
            <w:tcW w:w="10036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РОБЕ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</w:t>
            </w:r>
            <w:r>
              <w:rPr>
                <w:rFonts w:ascii="Arial" w:hAnsi="Arial"/>
                <w:b w:val="1"/>
                <w:sz w:val="16"/>
              </w:rPr>
              <w:t>е</w:t>
            </w:r>
            <w:r>
              <w:rPr>
                <w:rFonts w:ascii="Arial" w:hAnsi="Arial"/>
                <w:b w:val="1"/>
                <w:sz w:val="16"/>
              </w:rPr>
              <w:t>з</w:t>
            </w:r>
            <w:r>
              <w:rPr>
                <w:rFonts w:ascii="Arial" w:hAnsi="Arial"/>
                <w:b w:val="1"/>
                <w:sz w:val="16"/>
              </w:rPr>
              <w:t>ена</w:t>
            </w:r>
            <w:r>
              <w:rPr>
                <w:rFonts w:ascii="Arial" w:hAnsi="Arial"/>
                <w:b w:val="1"/>
                <w:sz w:val="16"/>
              </w:rPr>
              <w:t xml:space="preserve"> роб</w:t>
            </w:r>
            <w:r>
              <w:rPr>
                <w:rFonts w:ascii="Arial" w:hAnsi="Arial"/>
                <w:b w:val="1"/>
                <w:sz w:val="16"/>
              </w:rPr>
              <w:t>а</w:t>
            </w:r>
            <w:r>
              <w:rPr>
                <w:rFonts w:ascii="Arial" w:hAnsi="Arial"/>
                <w:b w:val="1"/>
                <w:sz w:val="16"/>
              </w:rPr>
              <w:t>, хи</w:t>
            </w:r>
            <w:r>
              <w:rPr>
                <w:rFonts w:ascii="Arial" w:hAnsi="Arial"/>
                <w:b w:val="1"/>
                <w:sz w:val="16"/>
              </w:rPr>
              <w:t>љ</w:t>
            </w:r>
            <w:r>
              <w:rPr>
                <w:rFonts w:ascii="Arial" w:hAnsi="Arial"/>
                <w:b w:val="1"/>
                <w:sz w:val="16"/>
              </w:rPr>
              <w:t xml:space="preserve">. </w:t>
            </w:r>
            <w:r>
              <w:rPr>
                <w:rFonts w:ascii="Arial" w:hAnsi="Arial"/>
                <w:b w:val="1"/>
                <w:sz w:val="16"/>
              </w:rPr>
              <w:t>t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24712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22339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90,4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Унутрашњи превоз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10826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10027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92,6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Извоз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Увоз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6465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5764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Транзит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3515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84,5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Превоз у иностранству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137,4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Копнени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22566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20341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90,1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Железнички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74,9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Друмски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119,0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Цевоводни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Саобраћај унутрашњим пловним путевима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2146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93,1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 xml:space="preserve"> Ваздушни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2,230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1,846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90,4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мил.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 xml:space="preserve"> 2)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7247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6748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93,1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Унутрашњи превоз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1545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Извоз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1422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114,0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Увоз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Транзит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85,8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Превоз у иностранству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Копнени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6521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614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94,2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Железнички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2769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76,7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Друмски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1907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2474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129,7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Цевоводни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1003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89,8</w:t>
            </w:r>
          </w:p>
        </w:tc>
      </w:tr>
      <w:tr>
        <w:trPr>
          <w:wAfter w:w="0" w:type="dxa"/>
          <w:trHeight w:hRule="atLeast" w:val="21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Саобраћај унутрашњим пловним путевима                                                   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726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83,2</w:t>
            </w:r>
          </w:p>
        </w:tc>
      </w:tr>
      <w:tr>
        <w:trPr>
          <w:wAfter w:w="0" w:type="dxa"/>
          <w:trHeight w:hRule="atLeast" w:val="20"/>
        </w:trPr>
        <w:tc>
          <w:tcPr>
            <w:tcW w:w="366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Ваздушни саобраћај</w:t>
            </w:r>
          </w:p>
        </w:tc>
        <w:tc>
          <w:tcPr>
            <w:tcW w:w="21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2,748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1,988</w:t>
            </w:r>
          </w:p>
        </w:tc>
        <w:tc>
          <w:tcPr>
            <w:tcW w:w="2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72,3</w:t>
            </w:r>
          </w:p>
        </w:tc>
      </w:tr>
    </w:tbl>
    <w:p/>
    <w:p>
      <w:pPr>
        <w:spacing w:before="60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Без градског саобраћаја.</w:t>
      </w:r>
      <w:r>
        <w:rPr>
          <w:rFonts w:ascii="Arial" w:hAnsi="Arial"/>
          <w:sz w:val="12"/>
          <w:vertAlign w:val="superscript"/>
        </w:rPr>
        <w:t xml:space="preserve"> </w:t>
      </w:r>
    </w:p>
    <w:p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Без ваздушног саобраћаја.</w:t>
      </w:r>
    </w:p>
    <w:p>
      <w:pPr>
        <w:pStyle w:val="P17"/>
        <w:tabs>
          <w:tab w:val="clear" w:pos="4320" w:leader="none"/>
          <w:tab w:val="clear" w:pos="8640" w:leader="none"/>
        </w:tabs>
        <w:spacing w:after="40"/>
        <w:jc w:val="center"/>
        <w:rPr>
          <w:rFonts w:ascii="Arial" w:hAnsi="Arial"/>
          <w:b w:val="1"/>
          <w:sz w:val="10"/>
        </w:rPr>
      </w:pPr>
    </w:p>
    <w:p>
      <w:pPr>
        <w:pStyle w:val="P17"/>
        <w:tabs>
          <w:tab w:val="clear" w:pos="4320" w:leader="none"/>
          <w:tab w:val="clear" w:pos="8640" w:leader="none"/>
        </w:tabs>
        <w:spacing w:after="4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 Превоз путника и робе, по гранама саобраћаја</w:t>
      </w:r>
    </w:p>
    <w:tbl>
      <w:tblPr>
        <w:tblStyle w:val="T2"/>
        <w:tblW w:w="10015" w:type="dxa"/>
        <w:jc w:val="center"/>
        <w:tblInd w:w="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0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1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21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0015" w:type="dxa"/>
            <w:gridSpan w:val="4"/>
            <w:vAlign w:val="center"/>
          </w:tcPr>
          <w:p>
            <w:pPr>
              <w:spacing w:lineRule="auto" w:line="235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ЖЕЛЕЗНИЧКИ САОБРАЋАЈ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ПУТНИКА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vAlign w:val="bottom"/>
          </w:tcPr>
          <w:p>
            <w:pPr>
              <w:spacing w:lineRule="auto" w:line="23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vAlign w:val="bottom"/>
          </w:tcPr>
          <w:p>
            <w:pPr>
              <w:spacing w:lineRule="auto" w:line="235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Превезени путници, хиљ.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6123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5917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Међународни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Путнички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540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99,8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Међународни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65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РОБЕ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Превезена роба, хиљ. t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12620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9451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2727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Извоз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2238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3898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center"/>
          </w:tcPr>
          <w:p>
            <w:pPr>
              <w:spacing w:lineRule="auto" w:line="235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3611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2769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76,7</w:t>
            </w:r>
          </w:p>
        </w:tc>
      </w:tr>
      <w:tr>
        <w:trPr>
          <w:wAfter w:w="0" w:type="dxa"/>
          <w:trHeight w:hRule="atLeast" w:val="177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Извоз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65,2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79,6</w:t>
            </w:r>
          </w:p>
        </w:tc>
      </w:tr>
      <w:tr>
        <w:trPr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1630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</w:t>
            </w:r>
          </w:p>
        </w:tc>
      </w:tr>
    </w:tbl>
    <w:p>
      <w:pPr>
        <w:pStyle w:val="P17"/>
        <w:tabs>
          <w:tab w:val="clear" w:pos="4320" w:leader="none"/>
          <w:tab w:val="clear" w:pos="8640" w:leader="none"/>
        </w:tabs>
        <w:spacing w:after="40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2. Превоз путника и робе, по гранама саобраћаја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 (наставак)</w:t>
      </w:r>
    </w:p>
    <w:tbl>
      <w:tblPr>
        <w:tblStyle w:val="T2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1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21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10015" w:type="dxa"/>
            <w:gridSpan w:val="4"/>
            <w:vAlign w:val="center"/>
          </w:tcPr>
          <w:p>
            <w:pPr>
              <w:spacing w:lineRule="auto" w:line="264" w:before="1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ДРУМСКИ  САОБРАЋАЈ</w:t>
            </w:r>
          </w:p>
        </w:tc>
      </w:tr>
      <w:tr>
        <w:trPr>
          <w:gridBefore w:val="1"/>
          <w:wBefore w:w="21" w:type="dxa"/>
          <w:wAfter w:w="0" w:type="dxa"/>
          <w:trHeight w:hRule="atLeast" w:val="165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ПУТНИКА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Превезени путници, хиљ.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70690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69921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98,9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69692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68912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Међународни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1009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Путнички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4652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4640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99,7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4118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Међународни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РОБЕ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Превезена роба, хиљ. t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</w:t>
            </w:r>
            <w:r>
              <w:rPr>
                <w:rFonts w:ascii="Arial" w:hAnsi="Arial"/>
                <w:b w:val="1"/>
                <w:sz w:val="16"/>
              </w:rPr>
              <w:t>80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6047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119,0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3475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3680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105,9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150,3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144,9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197,6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Превоз у иностранству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137,4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1907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2474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129,7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</w:tr>
      <w:tr>
        <w:trPr>
          <w:gridBefore w:val="1"/>
          <w:wBefore w:w="21" w:type="dxa"/>
          <w:wAfter w:w="0" w:type="dxa"/>
          <w:trHeight w:hRule="atLeast" w:val="20"/>
        </w:trPr>
        <w:tc>
          <w:tcPr>
            <w:tcW w:w="360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149,6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141,8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182,4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Превоз у иностранству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</w:tr>
      <w:tr>
        <w:trPr>
          <w:wAfter w:w="0" w:type="dxa"/>
        </w:trPr>
        <w:tc>
          <w:tcPr>
            <w:tcW w:w="10036" w:type="dxa"/>
            <w:gridSpan w:val="5"/>
            <w:vAlign w:val="center"/>
          </w:tcPr>
          <w:p>
            <w:pPr>
              <w:spacing w:lineRule="auto" w:line="264" w:before="1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ГРАДСКИ  САОБРАЋАЈ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ПУТНИКА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Превезени путници,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Путнички 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</w:trPr>
        <w:tc>
          <w:tcPr>
            <w:tcW w:w="10036" w:type="dxa"/>
            <w:gridSpan w:val="5"/>
            <w:vAlign w:val="bottom"/>
          </w:tcPr>
          <w:p>
            <w:pPr>
              <w:spacing w:lineRule="auto" w:line="264" w:before="180" w:after="8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ЦЕВОВОДНИ САОБРАЋАЈ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НАФТОВОДИ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bookmarkStart w:id="0" w:name="OLE_LINK2"/>
            <w:bookmarkStart w:id="1" w:name="OLE_LINK4"/>
            <w:bookmarkStart w:id="2" w:name="OLE_LINK5"/>
            <w:bookmarkStart w:id="3" w:name="OLE_LINK3"/>
            <w:r>
              <w:rPr>
                <w:rFonts w:ascii="Arial" w:hAnsi="Arial"/>
                <w:b w:val="1"/>
                <w:sz w:val="16"/>
              </w:rPr>
              <w:t>Транспортована нафта, хиљ. t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2803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101,9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118,1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84,7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185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94,9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119,8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ГАСОВОДИ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Транспортовани гас, хиљ. t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2063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1988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96,4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119,1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1377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92,3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692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87,6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81,1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</w:t>
            </w:r>
          </w:p>
        </w:tc>
      </w:tr>
      <w:tr>
        <w:trPr>
          <w:wAfter w:w="0" w:type="dxa"/>
        </w:trPr>
        <w:tc>
          <w:tcPr>
            <w:tcW w:w="10036" w:type="dxa"/>
            <w:gridSpan w:val="5"/>
            <w:vAlign w:val="bottom"/>
          </w:tcPr>
          <w:p>
            <w:pPr>
              <w:spacing w:lineRule="auto" w:line="264" w:before="180" w:after="80"/>
              <w:jc w:val="center"/>
              <w:rPr>
                <w:rFonts w:ascii="Arial" w:hAnsi="Arial"/>
                <w:b w:val="1"/>
                <w:sz w:val="16"/>
              </w:rPr>
            </w:pPr>
            <w:bookmarkEnd w:id="0"/>
            <w:bookmarkEnd w:id="1"/>
            <w:bookmarkEnd w:id="2"/>
            <w:bookmarkEnd w:id="3"/>
            <w:r>
              <w:rPr>
                <w:rFonts w:ascii="Arial" w:hAnsi="Arial"/>
                <w:b w:val="1"/>
                <w:sz w:val="16"/>
              </w:rPr>
              <w:t>САОБРАЋАЈ УНУТРАШ</w:t>
            </w:r>
            <w:r>
              <w:rPr>
                <w:rFonts w:ascii="Arial" w:hAnsi="Arial"/>
                <w:b w:val="1"/>
                <w:sz w:val="16"/>
              </w:rPr>
              <w:t>Њ</w:t>
            </w:r>
            <w:r>
              <w:rPr>
                <w:rFonts w:ascii="Arial" w:hAnsi="Arial"/>
                <w:b w:val="1"/>
                <w:sz w:val="16"/>
              </w:rPr>
              <w:t>ИМ ПЛОВНИМ ПУТЕВИМ</w:t>
            </w:r>
            <w:r>
              <w:rPr>
                <w:rFonts w:ascii="Arial" w:hAnsi="Arial"/>
                <w:b w:val="1"/>
                <w:sz w:val="16"/>
              </w:rPr>
              <w:t>А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РОБЕ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Превезена роба, хиљ. t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2146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1998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1501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Извоз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148,6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300,0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Превоз међу страним пристаништима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мил.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726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Унутрашњи превоз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Извоз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143,9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Увоз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43,3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Транзит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264,7</w:t>
            </w:r>
          </w:p>
        </w:tc>
      </w:tr>
      <w:tr>
        <w:trPr>
          <w:wAfter w:w="0" w:type="dxa"/>
        </w:trPr>
        <w:tc>
          <w:tcPr>
            <w:tcW w:w="3625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Превоз међу страним пристаништима</w:t>
            </w:r>
          </w:p>
        </w:tc>
        <w:tc>
          <w:tcPr>
            <w:tcW w:w="217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06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31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pStyle w:val="P17"/>
        <w:tabs>
          <w:tab w:val="clear" w:pos="4320" w:leader="none"/>
          <w:tab w:val="clear" w:pos="8640" w:leader="none"/>
        </w:tabs>
        <w:spacing w:after="40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2. Превоз путника и робе, по гранама саобраћаја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 (наставак)</w:t>
      </w:r>
    </w:p>
    <w:tbl>
      <w:tblPr>
        <w:tblStyle w:val="T2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1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11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2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</w:trPr>
        <w:tc>
          <w:tcPr>
            <w:tcW w:w="10036" w:type="dxa"/>
            <w:gridSpan w:val="6"/>
            <w:vAlign w:val="bottom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ВАЗДУШНИ САОБРАЋАЈ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ПУТНИКА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Превезени путници, хиљ.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1285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1397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108,7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1285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1397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108,7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Путнички километри, мил.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1399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1427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102,0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1399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1427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ПРЕВОЗ РОБЕ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Превезена роба, t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2230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1846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82,8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2230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Тонски километри, хиљ.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2748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1988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72,3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Унутрашњи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624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Међународни превоз</w:t>
            </w:r>
          </w:p>
        </w:tc>
        <w:tc>
          <w:tcPr>
            <w:tcW w:w="2173" w:type="dxa"/>
            <w:gridSpan w:val="2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2748</w:t>
            </w:r>
          </w:p>
        </w:tc>
        <w:tc>
          <w:tcPr>
            <w:tcW w:w="2105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1988</w:t>
            </w:r>
          </w:p>
        </w:tc>
        <w:tc>
          <w:tcPr>
            <w:tcW w:w="2134" w:type="dxa"/>
            <w:tcMar>
              <w:right w:w="794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</w:tr>
    </w:tbl>
    <w:p/>
    <w:p/>
    <w:p/>
    <w:p/>
    <w:p/>
    <w:p/>
    <w:p>
      <w:pPr>
        <w:spacing w:lineRule="auto" w:line="228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Граф. 1. Обим рада, по гранама саобраћаја, 201</w:t>
      </w:r>
      <w:r>
        <w:rPr>
          <w:rFonts w:ascii="Arial" w:hAnsi="Arial"/>
          <w:b w:val="1"/>
          <w:sz w:val="18"/>
        </w:rPr>
        <w:t>2</w:t>
      </w:r>
      <w:r>
        <w:rPr>
          <w:rFonts w:ascii="Arial" w:hAnsi="Arial"/>
          <w:b w:val="1"/>
          <w:sz w:val="18"/>
        </w:rPr>
        <w:t>.</w:t>
      </w:r>
    </w:p>
    <w:p>
      <w:pPr>
        <w:spacing w:lineRule="auto" w:line="228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– Република Србија –</w:t>
      </w:r>
    </w:p>
    <w:p>
      <w:pPr>
        <w:jc w:val="center"/>
        <w:rPr>
          <w:sz w:val="8"/>
        </w:rPr>
      </w:pPr>
    </w:p>
    <w:p>
      <w:pPr>
        <w:jc w:val="center"/>
      </w:pPr>
      <w:r>
        <w:drawing>
          <wp:inline xmlns:wp="http://schemas.openxmlformats.org/drawingml/2006/wordprocessingDrawing">
            <wp:extent cx="5635625" cy="281559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2815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7"/>
        <w:rPr>
          <w:sz w:val="20"/>
        </w:rPr>
      </w:pPr>
    </w:p>
    <w:p/>
    <w:p/>
    <w:p/>
    <w:p/>
    <w:p/>
    <w:p/>
    <w:p/>
    <w:p/>
    <w:p/>
    <w:p/>
    <w:p/>
    <w:p>
      <w:pPr>
        <w:pStyle w:val="P7"/>
        <w:rPr>
          <w:sz w:val="20"/>
        </w:rPr>
      </w:pPr>
      <w:r>
        <w:rPr>
          <w:sz w:val="20"/>
        </w:rPr>
        <w:t>3. Пратеће и помоћне активности у саобраћају</w:t>
      </w:r>
    </w:p>
    <w:tbl>
      <w:tblPr>
        <w:tblStyle w:val="T2"/>
        <w:tblW w:w="10036" w:type="dxa"/>
        <w:jc w:val="center"/>
        <w:tblInd w:w="-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78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1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207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lineRule="auto" w:line="276"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УСЛУГЕ У ЖЕЛЕЗНИЧКОМ САОБРАЋАЈУ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Укупан промет робе, хиљ. </w:t>
            </w:r>
            <w:r>
              <w:rPr>
                <w:rFonts w:ascii="Arial" w:hAnsi="Arial"/>
                <w:b w:val="1"/>
                <w:sz w:val="16"/>
              </w:rPr>
              <w:t>t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12709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8973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Обим промета, хиљ. t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8722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6246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Унутрашњи промет – истовар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3987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2727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Извоз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2238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Увоз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2497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Транзит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3898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lineRule="auto" w:line="276"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ГРАНИЧНИ ПРОМЕТ ДРУМСКИХ </w:t>
            </w:r>
            <w:r>
              <w:rPr>
                <w:rFonts w:ascii="Arial" w:hAnsi="Arial"/>
                <w:b w:val="1"/>
                <w:sz w:val="16"/>
              </w:rPr>
              <w:t xml:space="preserve">МОТОРНИХ </w:t>
            </w:r>
            <w:r>
              <w:rPr>
                <w:rFonts w:ascii="Arial" w:hAnsi="Arial"/>
                <w:b w:val="1"/>
                <w:sz w:val="16"/>
              </w:rPr>
              <w:t xml:space="preserve">ВОЗИЛА 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bookmarkStart w:id="4" w:name="OLE_LINK7"/>
            <w:r>
              <w:rPr>
                <w:rFonts w:ascii="Arial" w:hAnsi="Arial"/>
                <w:b w:val="1"/>
                <w:sz w:val="16"/>
              </w:rPr>
              <w:t>Укупан промет путничких возила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улаз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6377003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5710303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89,5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Домаћа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2309563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2000770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86,6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Страна возила 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4067440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3709533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91,2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Аустрија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134153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141147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Босна и Херцеговина (са РС)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529847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355469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67,1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Бугарска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114115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69286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Мађарска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190525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200108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Немачка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271089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132725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Република Македонија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222754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84076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37,7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Румунија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83420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215523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258,4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Хрватска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155738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96985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62,3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Црна Гора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349055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173154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49,6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Швајцарска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92480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76600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Остало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1924264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2164460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112,5</w:t>
            </w:r>
          </w:p>
        </w:tc>
      </w:tr>
      <w:tr>
        <w:trPr>
          <w:wAfter w:w="0" w:type="dxa"/>
          <w:trHeight w:hRule="atLeast" w:val="20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bookmarkEnd w:id="4"/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1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Путни</w:t>
            </w:r>
            <w:r>
              <w:rPr>
                <w:rFonts w:ascii="Arial" w:hAnsi="Arial"/>
                <w:b w:val="1"/>
                <w:sz w:val="16"/>
              </w:rPr>
              <w:t>ч</w:t>
            </w:r>
            <w:r>
              <w:rPr>
                <w:rFonts w:ascii="Arial" w:hAnsi="Arial"/>
                <w:b w:val="1"/>
                <w:sz w:val="16"/>
              </w:rPr>
              <w:t>ки аутомобили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6223566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5560505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89,3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Аутобуси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146594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142884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97,5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Мотоцикли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6843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6914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tabs>
                <w:tab w:val="left" w:pos="2148" w:leader="none"/>
              </w:tabs>
              <w:spacing w:lineRule="auto" w:line="276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Теретна возила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tabs>
                <w:tab w:val="left" w:pos="2148" w:leader="none"/>
              </w:tabs>
              <w:spacing w:lineRule="auto" w:line="276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</w:t>
            </w:r>
            <w:r>
              <w:rPr>
                <w:rFonts w:ascii="Arial" w:hAnsi="Arial"/>
                <w:b w:val="1"/>
                <w:sz w:val="16"/>
              </w:rPr>
              <w:t xml:space="preserve">  Улаз  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330032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337997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102,4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Домаћа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208741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216514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121291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121483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 </w:t>
            </w:r>
            <w:r>
              <w:rPr>
                <w:rFonts w:ascii="Arial" w:hAnsi="Arial"/>
                <w:b w:val="1"/>
                <w:sz w:val="16"/>
              </w:rPr>
              <w:t xml:space="preserve">Излаз  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477983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471601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98,7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Домаћа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295382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306060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182601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165541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90,7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 </w:t>
            </w:r>
            <w:r>
              <w:rPr>
                <w:rFonts w:ascii="Arial" w:hAnsi="Arial"/>
                <w:b w:val="1"/>
                <w:sz w:val="16"/>
              </w:rPr>
              <w:t xml:space="preserve">Транзит   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393491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416366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105,8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Домаћа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14434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16309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113,0</w:t>
            </w:r>
          </w:p>
        </w:tc>
      </w:tr>
      <w:tr>
        <w:trPr>
          <w:wAfter w:w="0" w:type="dxa"/>
        </w:trPr>
        <w:tc>
          <w:tcPr>
            <w:tcW w:w="378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Страна возила</w:t>
            </w:r>
          </w:p>
        </w:tc>
        <w:tc>
          <w:tcPr>
            <w:tcW w:w="2061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379057</w:t>
            </w:r>
          </w:p>
        </w:tc>
        <w:tc>
          <w:tcPr>
            <w:tcW w:w="211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400057</w:t>
            </w:r>
          </w:p>
        </w:tc>
        <w:tc>
          <w:tcPr>
            <w:tcW w:w="2073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</w:tr>
    </w:tbl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Граф. 2. Гранични промет путничких возила, улаз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– Република Србија –</w:t>
      </w:r>
    </w:p>
    <w:p>
      <w:pPr>
        <w:jc w:val="center"/>
        <w:rPr>
          <w:sz w:val="8"/>
        </w:rPr>
      </w:pPr>
    </w:p>
    <w:p>
      <w:pPr>
        <w:jc w:val="center"/>
        <w:rPr>
          <w:sz w:val="8"/>
        </w:rPr>
      </w:pPr>
      <w:r>
        <w:drawing>
          <wp:inline xmlns:wp="http://schemas.openxmlformats.org/drawingml/2006/wordprocessingDrawing">
            <wp:extent cx="6055995" cy="246316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246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120"/>
        <w:rPr>
          <w:rFonts w:ascii="Arial" w:hAnsi="Arial"/>
          <w:b w:val="1"/>
          <w:sz w:val="2"/>
        </w:rPr>
      </w:pPr>
    </w:p>
    <w:p>
      <w:pPr>
        <w:spacing w:after="120"/>
        <w:rPr>
          <w:rFonts w:ascii="Arial" w:hAnsi="Arial"/>
          <w:b w:val="1"/>
        </w:rPr>
      </w:pPr>
    </w:p>
    <w:p>
      <w:pPr>
        <w:spacing w:after="40"/>
        <w:jc w:val="center"/>
        <w:rPr>
          <w:rFonts w:ascii="Arial" w:hAnsi="Arial"/>
          <w:b w:val="1"/>
          <w:sz w:val="20"/>
        </w:rPr>
      </w:pPr>
    </w:p>
    <w:p>
      <w:pPr>
        <w:spacing w:after="40"/>
        <w:jc w:val="center"/>
        <w:rPr>
          <w:rFonts w:ascii="Arial" w:hAnsi="Arial"/>
          <w:sz w:val="18"/>
        </w:rPr>
      </w:pPr>
      <w:r>
        <w:rPr>
          <w:rFonts w:ascii="Arial" w:hAnsi="Arial"/>
          <w:b w:val="1"/>
          <w:sz w:val="20"/>
        </w:rPr>
        <w:t>3. Пратеће и помоћне активности у саобраћају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8"/>
        </w:rPr>
        <w:t>(наставак)</w:t>
      </w:r>
    </w:p>
    <w:tbl>
      <w:tblPr>
        <w:tblStyle w:val="T2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961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20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2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УСЛУГЕ У САОБРАЋАЈУ УНУТРАШЊИМ ПЛОВНИМ ПУТЕВИМА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ПРОМЕТ РОБЕ У ПРИСТАНИШТИМА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Укупан промет робе, хиљ. </w:t>
            </w:r>
            <w:r>
              <w:rPr>
                <w:rFonts w:ascii="Arial" w:hAnsi="Arial"/>
                <w:b w:val="1"/>
                <w:sz w:val="16"/>
              </w:rPr>
              <w:t>t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7964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6630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83,2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Обим промета робе, хиљ. </w:t>
            </w:r>
            <w:r>
              <w:rPr>
                <w:rFonts w:ascii="Arial" w:hAnsi="Arial"/>
                <w:b w:val="1"/>
                <w:sz w:val="16"/>
              </w:rPr>
              <w:t>t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6391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12458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194,9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Унутрашњи промет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3146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3002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Истовар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1573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1501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Утовар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1573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1501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Промет са иностранством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8148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9456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116,1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Извоз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1841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3283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178,3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Домаћим бродовима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182,7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Страним бродовима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1662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2956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177,9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Увоз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2977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Домаћим бродовима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Страним бродовима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2595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1609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Транзит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4327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129,9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Домаћим бродовима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391,7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Страним бродовима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3318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4280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129,0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 xml:space="preserve">СЛУГЕ У </w:t>
            </w:r>
            <w:r>
              <w:rPr>
                <w:rFonts w:ascii="Arial" w:hAnsi="Arial"/>
                <w:b w:val="1"/>
                <w:sz w:val="16"/>
              </w:rPr>
              <w:t>ВАЗДУШНОМ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САОБРАЋАЈУ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4"/>
              </w:rPr>
              <w:t>ПРОМЕТ ПУТНИКА НА АЕРОДРОМИМА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Обим промета путника, хиљ.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3151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3392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107,6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Унутрашњи промет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о</w:t>
            </w:r>
            <w:r>
              <w:rPr>
                <w:rFonts w:ascii="Arial" w:hAnsi="Arial"/>
                <w:b w:val="1"/>
                <w:sz w:val="16"/>
              </w:rPr>
              <w:t>тпутовали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25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Међународни промет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3151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3392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107,6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Отпутовали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1578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Домаћим авионима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Страним авионима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Приспели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1573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1691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Домаћим авионима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695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Страним авионима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996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</w:tr>
      <w:tr>
        <w:trPr>
          <w:wAfter w:w="0" w:type="dxa"/>
        </w:trPr>
        <w:tc>
          <w:tcPr>
            <w:tcW w:w="10036" w:type="dxa"/>
            <w:gridSpan w:val="4"/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ПРЕТОВАР ТЕРЕТА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Претоварене тоне, хиљ.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7105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5907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83,1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Тоне операције, хиљ.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8281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7533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91,0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Механизацијом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8257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7495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Ручно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158,3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bookmarkStart w:id="5" w:name="OLE_LINK6"/>
            <w:r>
              <w:rPr>
                <w:rFonts w:ascii="Arial" w:hAnsi="Arial"/>
                <w:sz w:val="16"/>
              </w:rPr>
              <w:t xml:space="preserve">   Истовар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2301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2655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115,4</w:t>
            </w:r>
          </w:p>
        </w:tc>
      </w:tr>
      <w:tr>
        <w:trPr>
          <w:wAfter w:w="0" w:type="dxa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Утовар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2748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3073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111,8</w:t>
            </w:r>
          </w:p>
        </w:tc>
      </w:tr>
      <w:tr>
        <w:trPr>
          <w:wAfter w:w="0" w:type="dxa"/>
          <w:trHeight w:hRule="atLeast" w:val="20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Директан претовар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2750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1441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52,4</w:t>
            </w:r>
          </w:p>
        </w:tc>
      </w:tr>
      <w:tr>
        <w:trPr>
          <w:wAfter w:w="0" w:type="dxa"/>
          <w:trHeight w:hRule="atLeast" w:val="20"/>
        </w:trPr>
        <w:tc>
          <w:tcPr>
            <w:tcW w:w="396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Премештање</w:t>
            </w:r>
          </w:p>
        </w:tc>
        <w:tc>
          <w:tcPr>
            <w:tcW w:w="2004" w:type="dxa"/>
            <w:tcBorders>
              <w:left w:val="single" w:sz="4" w:space="0" w:shadow="0" w:frame="0"/>
            </w:tcBorders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2054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17" w:type="dxa"/>
            <w:tcMar>
              <w:right w:w="794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</w:t>
            </w:r>
          </w:p>
        </w:tc>
      </w:tr>
    </w:tbl>
    <w:p>
      <w:pPr>
        <w:jc w:val="center"/>
        <w:rPr>
          <w:rFonts w:ascii="Arial" w:hAnsi="Arial"/>
          <w:b w:val="1"/>
        </w:rPr>
      </w:pPr>
      <w:bookmarkEnd w:id="5"/>
    </w:p>
    <w:p>
      <w:pPr>
        <w:jc w:val="center"/>
        <w:rPr>
          <w:rFonts w:ascii="Arial" w:hAnsi="Arial"/>
          <w:b w:val="1"/>
        </w:rPr>
      </w:pPr>
    </w:p>
    <w:p>
      <w:pPr>
        <w:pStyle w:val="P7"/>
        <w:spacing w:after="40"/>
        <w:rPr>
          <w:sz w:val="20"/>
        </w:rPr>
      </w:pPr>
      <w:r>
        <w:rPr>
          <w:sz w:val="20"/>
        </w:rPr>
        <w:t>4. Поштанске активности и телекомуникације</w:t>
      </w:r>
    </w:p>
    <w:tbl>
      <w:tblPr>
        <w:tblStyle w:val="T2"/>
        <w:tblW w:w="10036" w:type="dxa"/>
        <w:jc w:val="center"/>
        <w:tblInd w:w="-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409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197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19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  <w:trHeight w:hRule="atLeast" w:val="20"/>
        </w:trPr>
        <w:tc>
          <w:tcPr>
            <w:tcW w:w="10036" w:type="dxa"/>
            <w:gridSpan w:val="4"/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ПОШТАНСКЕ АКТИВНОСТИ – ПРЕВОЗ И ИСПОРУКА ПОШТАНСКИХ ПОШИЉКИ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Писмоносне пошиљке, мил.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301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312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103,7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Унутрашњи промет – отпремљене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Међународни промет – отпремљене и приспеле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Пакетске пошиљке, хиљ.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555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550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Унутрашњи промет – отпремљене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Међународни промет – отпремљене и приспеле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Услуге платног промета, хиљ. комада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143341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140097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97,7</w:t>
            </w:r>
          </w:p>
        </w:tc>
      </w:tr>
      <w:tr>
        <w:trPr>
          <w:wAfter w:w="0" w:type="dxa"/>
          <w:trHeight w:hRule="atLeast" w:val="20"/>
        </w:trPr>
        <w:tc>
          <w:tcPr>
            <w:tcW w:w="1003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ТЕЛЕКОМУНИКАЦИЈЕ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Фиксна телефонија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минути</w:t>
            </w:r>
            <w:r>
              <w:rPr>
                <w:rFonts w:ascii="Arial" w:hAnsi="Arial"/>
                <w:b w:val="1"/>
                <w:sz w:val="16"/>
              </w:rPr>
              <w:t>, мил.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10737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9332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Мобилна телефонија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Полазни позиви, мин. мил.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10240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12121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118,4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Послате кратке поруке, мил.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9578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10159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Послате мултимедијалне поруке, хиљ.</w:t>
            </w:r>
          </w:p>
        </w:tc>
        <w:tc>
          <w:tcPr>
            <w:tcW w:w="1997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25178</w:t>
            </w:r>
          </w:p>
        </w:tc>
        <w:tc>
          <w:tcPr>
            <w:tcW w:w="1973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27343</w:t>
            </w:r>
          </w:p>
        </w:tc>
        <w:tc>
          <w:tcPr>
            <w:tcW w:w="1974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</w:tr>
    </w:tbl>
    <w:p>
      <w:pPr>
        <w:rPr>
          <w:rFonts w:ascii="Arial" w:hAnsi="Arial"/>
          <w:b w:val="1"/>
          <w:sz w:val="22"/>
        </w:rPr>
      </w:pPr>
    </w:p>
    <w:p>
      <w:pPr>
        <w:rPr>
          <w:rFonts w:ascii="Arial" w:hAnsi="Arial"/>
          <w:b w:val="1"/>
          <w:sz w:val="22"/>
        </w:rPr>
      </w:pPr>
    </w:p>
    <w:p>
      <w:pPr>
        <w:rPr>
          <w:rFonts w:ascii="Arial" w:hAnsi="Arial"/>
          <w:b w:val="1"/>
          <w:sz w:val="22"/>
        </w:rPr>
      </w:pPr>
    </w:p>
    <w:p>
      <w:pPr>
        <w:rPr>
          <w:rFonts w:ascii="Arial" w:hAnsi="Arial"/>
          <w:b w:val="1"/>
          <w:sz w:val="22"/>
        </w:rPr>
      </w:pPr>
    </w:p>
    <w:p>
      <w:pPr>
        <w:rPr>
          <w:rFonts w:ascii="Arial" w:hAnsi="Arial"/>
          <w:b w:val="1"/>
          <w:sz w:val="22"/>
        </w:rPr>
      </w:pPr>
    </w:p>
    <w:p>
      <w:pPr>
        <w:spacing w:lineRule="auto" w:line="264"/>
        <w:jc w:val="center"/>
        <w:rPr>
          <w:b w:val="1"/>
          <w:sz w:val="22"/>
        </w:rPr>
      </w:pPr>
      <w:r>
        <w:rPr>
          <w:rFonts w:ascii="Arial" w:hAnsi="Arial"/>
          <w:b w:val="1"/>
          <w:sz w:val="22"/>
        </w:rPr>
        <w:t>5. Запослени у области саобраћаја, складиште</w:t>
      </w:r>
      <w:r>
        <w:rPr>
          <w:rFonts w:ascii="Arial" w:hAnsi="Arial"/>
          <w:b w:val="1"/>
          <w:sz w:val="22"/>
        </w:rPr>
        <w:t>њ</w:t>
      </w:r>
      <w:r>
        <w:rPr>
          <w:rFonts w:ascii="Arial" w:hAnsi="Arial"/>
          <w:b w:val="1"/>
          <w:sz w:val="22"/>
        </w:rPr>
        <w:t>а и веза</w:t>
      </w:r>
    </w:p>
    <w:tbl>
      <w:tblPr>
        <w:tblStyle w:val="T2"/>
        <w:tblW w:w="10036" w:type="dxa"/>
        <w:jc w:val="center"/>
        <w:tblInd w:w="-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409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19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Borders>
              <w:top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Саобраћај – укупно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44684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45851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Копнени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41486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42783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103,7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18557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  <w:trHeight w:hRule="atLeast" w:val="183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Друмски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10378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11215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Градски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11205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11561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Цевоводни транспорт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122,7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Саобраћај унутрашњим пловним путевима</w:t>
            </w:r>
            <w:r>
              <w:rPr>
                <w:rFonts w:ascii="Arial" w:hAnsi="Arial"/>
                <w:b w:val="1"/>
                <w:sz w:val="16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1244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1052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84,6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7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Ваздушни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1954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2016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8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Поштанске активности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14939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15068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100,9</w:t>
            </w:r>
          </w:p>
        </w:tc>
      </w:tr>
      <w:tr>
        <w:trPr>
          <w:wAfter w:w="0" w:type="dxa"/>
          <w:trHeight w:hRule="atLeast" w:val="20"/>
        </w:trPr>
        <w:tc>
          <w:tcPr>
            <w:tcW w:w="409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</w:t>
            </w:r>
            <w:r>
              <w:rPr>
                <w:rFonts w:ascii="Arial" w:hAnsi="Arial"/>
                <w:b w:val="1"/>
                <w:sz w:val="16"/>
              </w:rPr>
              <w:t>елекомуникације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13606</w:t>
            </w:r>
          </w:p>
        </w:tc>
        <w:tc>
          <w:tcPr>
            <w:tcW w:w="1980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13403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98,5</w:t>
            </w:r>
          </w:p>
        </w:tc>
      </w:tr>
    </w:tbl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b w:val="1"/>
          <w:sz w:val="20"/>
        </w:rPr>
      </w:pPr>
      <w:r>
        <w:rPr>
          <w:rFonts w:ascii="Arial" w:hAnsi="Arial"/>
          <w:b w:val="1"/>
          <w:sz w:val="20"/>
        </w:rPr>
        <w:t>6. Потрош</w:t>
      </w:r>
      <w:r>
        <w:rPr>
          <w:rFonts w:ascii="Arial" w:hAnsi="Arial"/>
          <w:b w:val="1"/>
          <w:sz w:val="20"/>
        </w:rPr>
        <w:t>њ</w:t>
      </w:r>
      <w:r>
        <w:rPr>
          <w:rFonts w:ascii="Arial" w:hAnsi="Arial"/>
          <w:b w:val="1"/>
          <w:sz w:val="20"/>
        </w:rPr>
        <w:t>а горива у области саобраћаја, складиште</w:t>
      </w:r>
      <w:r>
        <w:rPr>
          <w:rFonts w:ascii="Arial" w:hAnsi="Arial"/>
          <w:b w:val="1"/>
          <w:sz w:val="20"/>
        </w:rPr>
        <w:t>њ</w:t>
      </w:r>
      <w:r>
        <w:rPr>
          <w:rFonts w:ascii="Arial" w:hAnsi="Arial"/>
          <w:b w:val="1"/>
          <w:sz w:val="20"/>
        </w:rPr>
        <w:t>а и веза</w:t>
      </w:r>
    </w:p>
    <w:tbl>
      <w:tblPr>
        <w:tblStyle w:val="T2"/>
        <w:tblW w:w="10036" w:type="dxa"/>
        <w:jc w:val="center"/>
        <w:tblInd w:w="-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409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19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198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2012/2011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shadow="0" w:frame="0"/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Borders>
              <w:top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Borders>
              <w:top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Саобраћај – укупно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Угаљ,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Дизел-гориво,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Електрична енергија, хиљ. МWh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Керозин,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Копнени сaобраћај – свега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Угаљ,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Дизел-гориво,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Електрична енергија, хиљ. МWh 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Угаљ,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Дизел-гориво,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Електрична енергија, хиљ. МWh 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Друмски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Дизел-гориво,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114,4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Градски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Дизел-гориво,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Електрична енергија, хиљ. МWh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 унутрашњим пловним путевима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Дизел-гориво,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</w:tr>
      <w:tr>
        <w:trPr>
          <w:wAfter w:w="0" w:type="dxa"/>
          <w:trHeight w:hRule="atLeast" w:val="183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Ваздушни саобраћај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09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Керозин, хиљ. t</w:t>
            </w:r>
          </w:p>
        </w:tc>
        <w:tc>
          <w:tcPr>
            <w:tcW w:w="1980" w:type="dxa"/>
            <w:tcBorders>
              <w:left w:val="single" w:sz="4" w:space="0" w:shadow="0" w:frame="0"/>
            </w:tcBorders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981" w:type="dxa"/>
            <w:tcMar>
              <w:right w:w="56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</w:tr>
    </w:tbl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</w:p>
    <w:p>
      <w:pPr>
        <w:spacing w:after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7. </w:t>
      </w:r>
      <w:r>
        <w:rPr>
          <w:rFonts w:ascii="Arial" w:hAnsi="Arial"/>
          <w:b w:val="1"/>
          <w:sz w:val="22"/>
        </w:rPr>
        <w:t>Превоз путника и робе</w:t>
      </w:r>
      <w:r>
        <w:rPr>
          <w:rFonts w:ascii="Arial" w:hAnsi="Arial"/>
          <w:b w:val="1"/>
          <w:sz w:val="22"/>
        </w:rPr>
        <w:t>,</w:t>
      </w:r>
      <w:r>
        <w:rPr>
          <w:rFonts w:ascii="Arial" w:hAnsi="Arial"/>
          <w:b w:val="1"/>
          <w:sz w:val="22"/>
        </w:rPr>
        <w:t xml:space="preserve"> по месецима</w:t>
      </w:r>
      <w:r>
        <w:rPr>
          <w:rFonts w:ascii="Arial" w:hAnsi="Arial"/>
          <w:b w:val="1"/>
          <w:sz w:val="22"/>
        </w:rPr>
        <w:t>,</w:t>
      </w:r>
      <w:r>
        <w:rPr>
          <w:rFonts w:ascii="Arial" w:hAnsi="Arial"/>
          <w:b w:val="1"/>
          <w:sz w:val="22"/>
        </w:rPr>
        <w:t xml:space="preserve">  20</w:t>
      </w:r>
      <w:r>
        <w:rPr>
          <w:rFonts w:ascii="Arial" w:hAnsi="Arial"/>
          <w:b w:val="1"/>
          <w:sz w:val="22"/>
        </w:rPr>
        <w:t>1</w:t>
      </w:r>
      <w:r>
        <w:rPr>
          <w:rFonts w:ascii="Arial" w:hAnsi="Arial"/>
          <w:b w:val="1"/>
          <w:sz w:val="22"/>
        </w:rPr>
        <w:t>2</w:t>
      </w:r>
      <w:r>
        <w:rPr>
          <w:rFonts w:ascii="Arial" w:hAnsi="Arial"/>
          <w:b w:val="1"/>
          <w:sz w:val="22"/>
        </w:rPr>
        <w:t>.</w:t>
      </w:r>
    </w:p>
    <w:tbl>
      <w:tblPr>
        <w:tblStyle w:val="T2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0036" w:type="dxa"/>
            <w:gridSpan w:val="11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7.1. </w:t>
            </w:r>
            <w:r>
              <w:rPr>
                <w:rFonts w:ascii="Arial" w:hAnsi="Arial"/>
                <w:b w:val="1"/>
                <w:sz w:val="20"/>
              </w:rPr>
              <w:t>Превоз путника</w:t>
            </w:r>
            <w:r>
              <w:rPr>
                <w:rFonts w:ascii="Arial" w:hAnsi="Arial"/>
                <w:b w:val="1"/>
                <w:sz w:val="20"/>
              </w:rPr>
              <w:t>,</w:t>
            </w:r>
            <w:r>
              <w:rPr>
                <w:rFonts w:ascii="Arial" w:hAnsi="Arial"/>
                <w:b w:val="1"/>
                <w:sz w:val="20"/>
              </w:rPr>
              <w:t xml:space="preserve"> по месецима</w:t>
            </w:r>
            <w:r>
              <w:rPr>
                <w:rFonts w:ascii="Arial" w:hAnsi="Arial"/>
                <w:b w:val="1"/>
                <w:sz w:val="20"/>
              </w:rPr>
              <w:t xml:space="preserve">, </w:t>
            </w:r>
            <w:r>
              <w:rPr>
                <w:rFonts w:ascii="Arial" w:hAnsi="Arial"/>
                <w:b w:val="1"/>
                <w:sz w:val="20"/>
              </w:rPr>
              <w:t>20</w:t>
            </w:r>
            <w:r>
              <w:rPr>
                <w:rFonts w:ascii="Arial" w:hAnsi="Arial"/>
                <w:b w:val="1"/>
                <w:sz w:val="20"/>
              </w:rPr>
              <w:t>1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>.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Превезени путници, хиљ.</w:t>
            </w:r>
          </w:p>
        </w:tc>
        <w:tc>
          <w:tcPr>
            <w:tcW w:w="4261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километри, мил.</w:t>
            </w:r>
          </w:p>
        </w:tc>
      </w:tr>
      <w:tr>
        <w:trPr>
          <w:wAfter w:w="0" w:type="dxa"/>
          <w:trHeight w:hRule="atLeast" w:val="20"/>
        </w:trPr>
        <w:tc>
          <w:tcPr>
            <w:tcW w:w="4261" w:type="nil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копнени саобраћај</w:t>
            </w:r>
          </w:p>
        </w:tc>
        <w:tc>
          <w:tcPr>
            <w:tcW w:w="85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ваздушни</w:t>
            </w:r>
          </w:p>
        </w:tc>
        <w:tc>
          <w:tcPr>
            <w:tcW w:w="85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55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копнени саобраћај</w:t>
            </w:r>
          </w:p>
        </w:tc>
        <w:tc>
          <w:tcPr>
            <w:tcW w:w="8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ваздушни</w:t>
            </w:r>
          </w:p>
        </w:tc>
      </w:tr>
      <w:tr>
        <w:trPr>
          <w:wAfter w:w="0" w:type="dxa"/>
          <w:trHeight w:hRule="atLeast" w:val="20"/>
        </w:trPr>
        <w:tc>
          <w:tcPr>
            <w:tcW w:w="855" w:type="nil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nil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железнички</w:t>
            </w:r>
          </w:p>
        </w:tc>
        <w:tc>
          <w:tcPr>
            <w:tcW w:w="79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друмски</w:t>
            </w:r>
          </w:p>
        </w:tc>
        <w:tc>
          <w:tcPr>
            <w:tcW w:w="85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8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железнич-ки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друмски</w:t>
            </w:r>
          </w:p>
        </w:tc>
        <w:tc>
          <w:tcPr>
            <w:tcW w:w="8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77235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75838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5917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69921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1397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6607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5180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4640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1427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Јануар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5859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Фебруар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5581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5269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Март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6780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6336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Април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6660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6183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Мај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6978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6471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Јун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6530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6005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463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Јул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5429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4887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Август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5443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4935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Септембар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6486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5967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Октобар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6878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6293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Новембар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6705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6164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Децембар</w:t>
            </w:r>
          </w:p>
        </w:tc>
        <w:tc>
          <w:tcPr>
            <w:tcW w:w="852" w:type="dxa"/>
            <w:tcBorders>
              <w:left w:val="single" w:sz="4" w:space="0" w:shadow="0" w:frame="0"/>
            </w:tcBorders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6597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6509</w:t>
            </w:r>
          </w:p>
        </w:tc>
        <w:tc>
          <w:tcPr>
            <w:tcW w:w="904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799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5987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852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855" w:type="dxa"/>
            <w:tcMar>
              <w:right w:w="170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</w:tr>
    </w:tbl>
    <w:p/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7.2. </w:t>
      </w:r>
      <w:r>
        <w:rPr>
          <w:rFonts w:ascii="Arial" w:hAnsi="Arial"/>
          <w:b w:val="1"/>
          <w:sz w:val="20"/>
        </w:rPr>
        <w:t>Превоз робе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по месецима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1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42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Превезени терет, хиљ. t</w:t>
            </w:r>
          </w:p>
        </w:tc>
        <w:tc>
          <w:tcPr>
            <w:tcW w:w="4261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00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Тонски километри, мил.</w:t>
            </w:r>
          </w:p>
        </w:tc>
      </w:tr>
      <w:tr>
        <w:trPr>
          <w:wAfter w:w="0" w:type="dxa"/>
          <w:trHeight w:hRule="atLeast" w:val="20"/>
        </w:trPr>
        <w:tc>
          <w:tcPr>
            <w:tcW w:w="4261" w:type="nil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433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копнени саобраћај</w:t>
            </w:r>
          </w:p>
        </w:tc>
        <w:tc>
          <w:tcPr>
            <w:tcW w:w="6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речни</w:t>
            </w:r>
          </w:p>
        </w:tc>
        <w:tc>
          <w:tcPr>
            <w:tcW w:w="60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вазду-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шни</w:t>
            </w:r>
          </w:p>
        </w:tc>
        <w:tc>
          <w:tcPr>
            <w:tcW w:w="6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копнени саобраћај</w:t>
            </w:r>
          </w:p>
        </w:tc>
        <w:tc>
          <w:tcPr>
            <w:tcW w:w="6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речни</w:t>
            </w:r>
          </w:p>
        </w:tc>
        <w:tc>
          <w:tcPr>
            <w:tcW w:w="61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вазду-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шни</w:t>
            </w:r>
          </w:p>
        </w:tc>
      </w:tr>
      <w:tr>
        <w:trPr>
          <w:wAfter w:w="0" w:type="dxa"/>
          <w:trHeight w:hRule="atLeast" w:val="20"/>
        </w:trPr>
        <w:tc>
          <w:tcPr>
            <w:tcW w:w="612" w:type="nil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12" w:type="nil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желе-знички</w:t>
            </w:r>
          </w:p>
        </w:tc>
        <w:tc>
          <w:tcPr>
            <w:tcW w:w="6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друм-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ски</w:t>
            </w: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цево-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водни</w:t>
            </w:r>
          </w:p>
        </w:tc>
        <w:tc>
          <w:tcPr>
            <w:tcW w:w="60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nil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nil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желез-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нички</w:t>
            </w:r>
          </w:p>
        </w:tc>
        <w:tc>
          <w:tcPr>
            <w:tcW w:w="6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друм-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ски</w:t>
            </w: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цево-</w:t>
            </w:r>
          </w:p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водни</w:t>
            </w:r>
          </w:p>
        </w:tc>
        <w:tc>
          <w:tcPr>
            <w:tcW w:w="60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nil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0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0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22341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20341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9451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4843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1998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1,846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6750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6144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2769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2474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1,988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bookmarkStart w:id="6" w:name="OLE_LINK1"/>
            <w:r>
              <w:rPr>
                <w:rFonts w:ascii="Arial" w:hAnsi="Arial"/>
                <w:sz w:val="16"/>
              </w:rPr>
              <w:t>Јануар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0,143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0,153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Фебруар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0,167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Март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0,161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Април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0,128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0,140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Мај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836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0,187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Јун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0,199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Јул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0,173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Август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0,164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Септембар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0,146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0,155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Октобар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0,162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0,172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Новембар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1814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0,159</w:t>
            </w:r>
          </w:p>
        </w:tc>
      </w:tr>
      <w:tr>
        <w:trPr>
          <w:wAfter w:w="0" w:type="dxa"/>
          <w:trHeight w:hRule="atLeast" w:val="20"/>
        </w:trPr>
        <w:tc>
          <w:tcPr>
            <w:tcW w:w="1517" w:type="dxa"/>
            <w:tcBorders>
              <w:right w:val="single" w:sz="4" w:space="0" w:shadow="0" w:frame="0"/>
            </w:tcBorders>
            <w:tcMar>
              <w:left w:w="284" w:type="dxa"/>
            </w:tcMar>
            <w:vAlign w:val="bottom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Децембар</w:t>
            </w:r>
          </w:p>
        </w:tc>
        <w:tc>
          <w:tcPr>
            <w:tcW w:w="608" w:type="dxa"/>
            <w:tcBorders>
              <w:left w:val="single" w:sz="4" w:space="0" w:shadow="0" w:frame="0"/>
            </w:tcBorders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798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0,153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609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608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612" w:type="dxa"/>
            <w:tcMar>
              <w:right w:w="8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0,158</w:t>
            </w:r>
          </w:p>
        </w:tc>
      </w:tr>
    </w:tbl>
    <w:p>
      <w:pPr>
        <w:jc w:val="center"/>
        <w:rPr>
          <w:rFonts w:ascii="Arial" w:hAnsi="Arial"/>
          <w:b w:val="1"/>
        </w:rPr>
      </w:pPr>
      <w:bookmarkEnd w:id="6"/>
    </w:p>
    <w:p>
      <w:pPr>
        <w:pStyle w:val="P7"/>
        <w:spacing w:after="120"/>
        <w:rPr>
          <w:sz w:val="22"/>
        </w:rPr>
      </w:pPr>
    </w:p>
    <w:p/>
    <w:p>
      <w:pPr>
        <w:pStyle w:val="P7"/>
        <w:spacing w:after="120"/>
        <w:rPr>
          <w:sz w:val="22"/>
        </w:rPr>
      </w:pPr>
    </w:p>
    <w:p/>
    <w:p/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color w:val="0000FF"/>
          <w:sz w:val="18"/>
        </w:rPr>
        <w:t>sandra.mihajlović@stat.gov.rs</w:t>
      </w:r>
      <w:r>
        <w:rPr>
          <w:rFonts w:ascii="Arial" w:hAnsi="Arial"/>
          <w:sz w:val="18"/>
        </w:rPr>
        <w:t xml:space="preserve">   тел: </w:t>
      </w:r>
      <w:r>
        <w:rPr>
          <w:rFonts w:ascii="Arial" w:hAnsi="Arial"/>
          <w:color w:val="000000"/>
          <w:sz w:val="18"/>
        </w:rPr>
        <w:t>011 3617-321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framePr w:wrap="around" w:vAnchor="text" w:hAnchor="margin" w:x="-16" w:y="1"/>
      <w:spacing w:before="120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7"/>
      <w:pBdr>
        <w:top w:val="single" w:sz="4" w:space="0" w:shadow="0" w:frame="0"/>
      </w:pBdr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СРБ171 СВ10 280613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framePr w:wrap="around" w:vAnchor="text" w:hAnchor="margin" w:x="-16" w:y="1"/>
      <w:spacing w:before="120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7"/>
      <w:pBdr>
        <w:top w:val="single" w:sz="4" w:space="0" w:shadow="0" w:frame="0"/>
      </w:pBdr>
      <w:spacing w:before="12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СРБ171 СВ10 280613</w:t>
    </w:r>
  </w:p>
</w:ftr>
</file>

<file path=word/numbering.xml><?xml version="1.0" encoding="utf-8"?>
<w:numbering xmlns:w="http://schemas.openxmlformats.org/wordprocessingml/2006/main">
  <w:abstractNum w:abstractNumId="0">
    <w:nsid w:val="18A471C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">
    <w:nsid w:val="27465D8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42F339A6"/>
    <w:multiLevelType w:val="hybridMultilevel"/>
    <w:lvl w:ilvl="0" w:tplc="07848D64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01E801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2AF0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71F65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E926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4A7C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804F4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6C7D6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E73E7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7FC58E5"/>
    <w:multiLevelType w:val="multilevel"/>
    <w:lvl w:ilvl="0">
      <w:start w:val="10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16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4F7D220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8">
    <w:nsid w:val="5E121B2A"/>
    <w:multiLevelType w:val="hybridMultilevel"/>
    <w:lvl w:ilvl="0">
      <w:start w:val="10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16"/>
      </w:rPr>
    </w:lvl>
    <w:lvl w:ilvl="1" w:tplc="3DC0B10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ABE64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D7B59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991A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5D943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1B1E9F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C407B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551A0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6B666B95"/>
    <w:multiLevelType w:val="hybridMultilevel"/>
    <w:lvl w:ilvl="0" w:tplc="72646D6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20B28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374E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55C46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13795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70419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DE4C1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7FFA5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221A3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E571AD5"/>
    <w:multiLevelType w:val="hybridMultilevel"/>
    <w:lvl w:ilvl="0" w:tplc="12B1A0C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4A549C3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FC572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F49E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F41F6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7CFA1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88C0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03C8A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23B8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Car Car"/>
    <w:basedOn w:val="P0"/>
    <w:next w:val="P11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12">
    <w:name w:val="Footnote Text"/>
    <w:basedOn w:val="P0"/>
    <w:next w:val="P12"/>
    <w:pPr/>
    <w:rPr>
      <w:sz w:val="20"/>
    </w:rPr>
  </w:style>
  <w:style w:type="paragraph" w:styleId="P13">
    <w:name w:val="Body Text Indent"/>
    <w:basedOn w:val="P0"/>
    <w:next w:val="P13"/>
    <w:pPr>
      <w:ind w:firstLine="360" w:left="360"/>
      <w:jc w:val="both"/>
    </w:pPr>
    <w:rPr>
      <w:rFonts w:ascii="Arial" w:hAnsi="Arial"/>
      <w:sz w:val="20"/>
    </w:rPr>
  </w:style>
  <w:style w:type="paragraph" w:styleId="P14">
    <w:name w:val="Body Text Indent 2"/>
    <w:basedOn w:val="P0"/>
    <w:next w:val="P14"/>
    <w:pPr>
      <w:ind w:firstLine="360" w:left="360"/>
      <w:jc w:val="both"/>
    </w:pPr>
    <w:rPr>
      <w:rFonts w:ascii="Arial" w:hAnsi="Arial"/>
      <w:sz w:val="22"/>
    </w:rPr>
  </w:style>
  <w:style w:type="paragraph" w:styleId="P15">
    <w:name w:val="Body Text Indent 3"/>
    <w:basedOn w:val="P0"/>
    <w:next w:val="P15"/>
    <w:pPr>
      <w:ind w:firstLine="900"/>
      <w:jc w:val="both"/>
    </w:pPr>
    <w:rPr>
      <w:rFonts w:ascii="Arial" w:hAnsi="Arial"/>
      <w:sz w:val="22"/>
    </w:rPr>
  </w:style>
  <w:style w:type="paragraph" w:styleId="P16">
    <w:name w:val="Head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Footer"/>
    <w:basedOn w:val="P0"/>
    <w:next w:val="P17"/>
    <w:pPr>
      <w:tabs>
        <w:tab w:val="center" w:pos="4320" w:leader="none"/>
        <w:tab w:val="right" w:pos="8640" w:leader="none"/>
      </w:tabs>
    </w:pPr>
    <w:rPr/>
  </w:style>
  <w:style w:type="paragraph" w:styleId="P18">
    <w:name w:val="Body Text"/>
    <w:basedOn w:val="P0"/>
    <w:next w:val="P18"/>
    <w:pPr>
      <w:jc w:val="both"/>
    </w:pPr>
    <w:rPr>
      <w:rFonts w:ascii="Arial" w:hAnsi="Arial"/>
      <w:color w:val="FF0000"/>
      <w:sz w:val="20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1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2013-06-12T08:12:00Z</dcterms:created>
  <cp:lastModifiedBy>Nikola Kapetanovic</cp:lastModifiedBy>
  <cp:lastPrinted>2013-06-25T09:05:00Z</cp:lastPrinted>
  <dcterms:modified xsi:type="dcterms:W3CDTF">2020-01-10T11:17:17Z</dcterms:modified>
  <cp:revision>106</cp:revision>
  <dc:title>Промет робе у трговини на мало у Републици Србији, јануар 2003</dc:title>
</cp:coreProperties>
</file>