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BF8C09" Type="http://schemas.openxmlformats.org/officeDocument/2006/relationships/officeDocument" Target="/word/document.xml" /><Relationship Id="coreR5ABF8C0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000" w:type="pct"/>
        <w:jc w:val="center"/>
        <w:tblInd w:w="10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  <w:trHeight w:hRule="atLeast" w:val="631"/>
        </w:trPr>
        <w:tc>
          <w:tcPr>
            <w:tcW w:w="812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color w:val="808080"/>
              </w:rPr>
            </w:pPr>
            <w:r>
              <w:rPr>
                <w:color w:val="808080"/>
                <w:sz w:val="8"/>
              </w:rPr>
              <w:t xml:space="preserve">                    </w:t>
            </w:r>
            <w:r>
              <w:drawing>
                <wp:inline xmlns:wp="http://schemas.openxmlformats.org/drawingml/2006/wordprocessingDrawing">
                  <wp:extent cx="906780" cy="217805"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217805"/>
                          </a:xfrm>
                          <a:prstGeom prst="rect"/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9" w:type="pct"/>
            <w:tcBorders>
              <w:top w:val="single" w:sz="12" w:space="0" w:shadow="0" w:frame="0" w:color="80808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r>
              <w:t>Република Србија</w:t>
            </w:r>
          </w:p>
          <w:p>
            <w: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shadow="0" w:frame="0" w:color="80808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</w:rPr>
            </w:pPr>
            <w:r>
              <w:t>ISSN 0353-9555</w:t>
            </w:r>
          </w:p>
        </w:tc>
      </w:tr>
      <w:tr>
        <w:trPr>
          <w:wAfter w:w="0" w:type="dxa"/>
          <w:trHeight w:hRule="atLeast" w:val="836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color w:val="808080"/>
              </w:rPr>
            </w:pPr>
            <w:r>
              <w:rPr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12"/>
              </w:rPr>
            </w:pPr>
            <w:r>
              <w:rPr>
                <w:b w:val="1"/>
                <w:color w:val="808080"/>
                <w:sz w:val="48"/>
              </w:rPr>
              <w:t>ЗС50</w:t>
            </w:r>
          </w:p>
        </w:tc>
      </w:tr>
      <w:tr>
        <w:trPr>
          <w:wAfter w:w="0" w:type="dxa"/>
          <w:trHeight w:hRule="exact" w:val="279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r>
              <w:t>број 144 - год. LXIII, 17.06.2013.</w:t>
            </w:r>
          </w:p>
        </w:tc>
        <w:tc>
          <w:tcPr>
            <w:tcW w:w="0" w:type="auto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color w:val="808080"/>
                <w:sz w:val="48"/>
              </w:rPr>
            </w:pPr>
          </w:p>
        </w:tc>
      </w:tr>
      <w:tr>
        <w:trPr>
          <w:wAfter w:w="0" w:type="dxa"/>
          <w:trHeight w:hRule="atLeast" w:val="411"/>
        </w:trPr>
        <w:tc>
          <w:tcPr>
            <w:tcW w:w="0" w:type="auto"/>
            <w:gridSpan w:val="2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Статистика </w:t>
            </w:r>
            <w:r>
              <w:rPr>
                <w:b w:val="1"/>
                <w:sz w:val="24"/>
              </w:rPr>
              <w:t>животне средине</w:t>
            </w:r>
          </w:p>
        </w:tc>
        <w:tc>
          <w:tcPr>
            <w:tcW w:w="0" w:type="auto"/>
            <w:tcBorders>
              <w:top w:val="none" w:sz="0" w:space="0" w:shadow="0" w:frame="0"/>
              <w:left w:val="none" w:sz="0" w:space="0" w:shadow="0" w:frame="0"/>
              <w:bottom w:val="single" w:sz="12" w:space="0" w:shadow="0" w:frame="0" w:color="80808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</w:rPr>
            </w:pPr>
            <w:r>
              <w:t>СРБ144 ЗС50 170613</w:t>
            </w:r>
          </w:p>
        </w:tc>
      </w:tr>
    </w:tbl>
    <w:p>
      <w:pPr>
        <w:spacing w:lineRule="auto" w:line="252" w:after="120"/>
        <w:jc w:val="center"/>
        <w:rPr>
          <w:b w:val="1"/>
          <w:sz w:val="24"/>
        </w:rPr>
      </w:pPr>
    </w:p>
    <w:p>
      <w:pPr>
        <w:spacing w:lineRule="auto" w:line="252" w:after="120"/>
        <w:jc w:val="center"/>
        <w:rPr>
          <w:b w:val="1"/>
          <w:sz w:val="24"/>
        </w:rPr>
      </w:pPr>
    </w:p>
    <w:p>
      <w:pPr>
        <w:spacing w:lineRule="auto" w:line="252" w:after="120"/>
        <w:jc w:val="center"/>
        <w:rPr>
          <w:b w:val="1"/>
          <w:sz w:val="24"/>
        </w:rPr>
      </w:pPr>
      <w:r>
        <w:rPr>
          <w:b w:val="1"/>
          <w:sz w:val="24"/>
        </w:rPr>
        <w:t>Коришћење и заштита вода од загађивања у Републици Србији, 201</w:t>
      </w:r>
      <w:r>
        <w:rPr>
          <w:b w:val="1"/>
          <w:sz w:val="24"/>
        </w:rPr>
        <w:t>2</w:t>
      </w:r>
      <w:r>
        <w:rPr>
          <w:b w:val="1"/>
          <w:sz w:val="24"/>
        </w:rPr>
        <w:t>.</w:t>
      </w:r>
    </w:p>
    <w:p>
      <w:pPr>
        <w:spacing w:lineRule="auto" w:line="252" w:after="200"/>
        <w:ind w:left="360"/>
        <w:jc w:val="center"/>
        <w:rPr>
          <w:b w:val="1"/>
          <w:sz w:val="22"/>
        </w:rPr>
      </w:pPr>
      <w:r>
        <w:rPr>
          <w:b w:val="1"/>
          <w:sz w:val="22"/>
        </w:rPr>
        <w:t xml:space="preserve">– </w:t>
      </w:r>
      <w:r>
        <w:rPr>
          <w:b w:val="1"/>
          <w:sz w:val="22"/>
        </w:rPr>
        <w:t>П</w:t>
      </w:r>
      <w:r>
        <w:rPr>
          <w:b w:val="1"/>
          <w:sz w:val="22"/>
        </w:rPr>
        <w:t>ретходни резултати</w:t>
      </w:r>
      <w:r>
        <w:rPr>
          <w:b w:val="1"/>
          <w:sz w:val="22"/>
        </w:rPr>
        <w:t xml:space="preserve"> </w:t>
      </w:r>
      <w:r>
        <w:rPr>
          <w:b w:val="1"/>
          <w:sz w:val="22"/>
        </w:rPr>
        <w:t>–</w:t>
      </w:r>
    </w:p>
    <w:p>
      <w:pPr>
        <w:spacing w:lineRule="auto" w:line="252" w:before="240" w:after="120"/>
        <w:ind w:firstLine="397"/>
        <w:jc w:val="both"/>
      </w:pPr>
      <w:r>
        <w:t>Подаци у овом саопштењу представљају претходне резултате Истраживања о коришћењу и заштити вода од загађивања у 2012. години. Приказани су подаци о захваћеним, коришћеним, испуштеним и поново употребљеним водама у индустрији, као и о губицима воде.</w:t>
      </w:r>
    </w:p>
    <w:p>
      <w:pPr>
        <w:spacing w:lineRule="auto" w:line="252" w:before="120" w:after="120"/>
        <w:ind w:firstLine="397"/>
        <w:jc w:val="both"/>
      </w:pPr>
      <w:r>
        <w:t>У 2012. години захваћено је за 9,5% више воде у односу на 2011. годину. Од тога је у 2012. години захваћено за 7,1% више подземних и изворских вода и за 9,5% више површинских вода него лане.</w:t>
      </w:r>
    </w:p>
    <w:p>
      <w:pPr>
        <w:spacing w:before="120"/>
        <w:ind w:firstLine="397"/>
        <w:jc w:val="both"/>
      </w:pPr>
      <w:r>
        <w:t>Републички завод за статистику од 1999. године не располаже појединим подацима за АП Косово и Метохију, тако да они нису садржани у обухвату података за Републику Србију (укупно).</w:t>
      </w:r>
    </w:p>
    <w:p>
      <w:pPr>
        <w:tabs>
          <w:tab w:val="left" w:pos="1419" w:leader="none"/>
        </w:tabs>
        <w:spacing w:lineRule="auto" w:line="252" w:after="60"/>
        <w:jc w:val="center"/>
        <w:rPr>
          <w:b w:val="1"/>
        </w:rPr>
      </w:pPr>
    </w:p>
    <w:p>
      <w:pPr>
        <w:tabs>
          <w:tab w:val="left" w:pos="1419" w:leader="none"/>
        </w:tabs>
        <w:spacing w:lineRule="auto" w:line="252" w:after="60"/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1. </w:t>
      </w:r>
      <w:r>
        <w:rPr>
          <w:b w:val="1"/>
        </w:rPr>
        <w:t>Захваћене, к</w:t>
      </w:r>
      <w:r>
        <w:rPr>
          <w:b w:val="1"/>
        </w:rPr>
        <w:t>o</w:t>
      </w:r>
      <w:r>
        <w:rPr>
          <w:b w:val="1"/>
        </w:rPr>
        <w:t>ришћене</w:t>
      </w:r>
      <w:r>
        <w:rPr>
          <w:b w:val="1"/>
        </w:rPr>
        <w:t xml:space="preserve">, </w:t>
      </w:r>
      <w:r>
        <w:rPr>
          <w:b w:val="1"/>
        </w:rPr>
        <w:t>испуштене</w:t>
      </w:r>
      <w:r>
        <w:rPr>
          <w:b w:val="1"/>
        </w:rPr>
        <w:t xml:space="preserve"> и</w:t>
      </w:r>
      <w:r>
        <w:rPr>
          <w:b w:val="1"/>
        </w:rPr>
        <w:t xml:space="preserve"> </w:t>
      </w:r>
      <w:r>
        <w:rPr>
          <w:b w:val="1"/>
        </w:rPr>
        <w:t xml:space="preserve">поново употребљене воде и губици воде у индустрији,          </w:t>
      </w:r>
      <w:r>
        <w:rPr>
          <w:b w:val="1"/>
        </w:rPr>
        <w:t xml:space="preserve">         2010–2012</w:t>
      </w:r>
      <w:r>
        <w:rPr>
          <w:b w:val="1"/>
        </w:rPr>
        <w:t>.</w:t>
      </w:r>
    </w:p>
    <w:p>
      <w:pPr>
        <w:jc w:val="center"/>
        <w:rPr>
          <w:b w:val="1"/>
          <w:sz w:val="2"/>
        </w:rPr>
      </w:pPr>
    </w:p>
    <w:p>
      <w:pPr>
        <w:spacing w:after="40"/>
      </w:pPr>
      <w:r>
        <w:rPr>
          <w:b w:val="1"/>
          <w:sz w:val="18"/>
        </w:rPr>
        <w:t>Република Србија</w:t>
      </w:r>
      <w:r>
        <w:rPr>
          <w:b w:val="1"/>
          <w:sz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b w:val="1"/>
          <w:sz w:val="16"/>
        </w:rPr>
        <w:t xml:space="preserve">мил. </w:t>
      </w:r>
      <w:r>
        <w:rPr>
          <w:b w:val="1"/>
          <w:sz w:val="16"/>
        </w:rPr>
        <w:t>m</w:t>
      </w:r>
      <w:r>
        <w:rPr>
          <w:b w:val="1"/>
          <w:sz w:val="16"/>
          <w:vertAlign w:val="superscript"/>
        </w:rPr>
        <w:t>3</w:t>
      </w:r>
      <w:r>
        <w:rPr>
          <w:b w:val="1"/>
          <w:sz w:val="16"/>
        </w:rPr>
        <w:t xml:space="preserve">      </w:t>
      </w:r>
    </w:p>
    <w:tbl>
      <w:tblPr>
        <w:tblStyle w:val="T2"/>
        <w:tblW w:w="0" w:type="auto"/>
        <w:jc w:val="center"/>
        <w:tblLayout w:type="fixed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969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2070" w:type="dxa"/>
            <w:tcBorders>
              <w:top w:val="single" w:sz="8" w:space="0" w:shadow="0" w:frame="0"/>
              <w:left w:val="single" w:sz="8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2070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single" w:sz="8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  <w:tc>
          <w:tcPr>
            <w:tcW w:w="2070" w:type="dxa"/>
            <w:tcBorders>
              <w:top w:val="single" w:sz="8" w:space="0" w:shadow="0" w:frame="0"/>
              <w:left w:val="none" w:sz="0" w:space="0" w:shadow="0" w:frame="0"/>
              <w:bottom w:val="single" w:sz="8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 </w:t>
            </w:r>
          </w:p>
        </w:tc>
        <w:tc>
          <w:tcPr>
            <w:tcW w:w="2070" w:type="dxa"/>
            <w:tcBorders>
              <w:top w:val="single" w:sz="8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Захваћене воде</w:t>
            </w:r>
            <w:r>
              <w:rPr>
                <w:b w:val="1"/>
                <w:sz w:val="16"/>
                <w:vertAlign w:val="superscript"/>
              </w:rPr>
              <w:t>1)</w:t>
            </w:r>
            <w:r>
              <w:rPr>
                <w:b w:val="1"/>
                <w:sz w:val="16"/>
              </w:rPr>
              <w:t xml:space="preserve"> – укупно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232 25</w:t>
            </w:r>
            <w:r>
              <w:rPr>
                <w:b w:val="1"/>
                <w:sz w:val="16"/>
              </w:rPr>
              <w:t>7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155 904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170 698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Из јавног водовода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Из сопственог водозахвата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232 239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155 885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170 678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Из подземних и изворских вода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Из површинских вода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232 208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155 857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170 648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</w:t>
            </w:r>
            <w:r>
              <w:rPr>
                <w:b w:val="1"/>
                <w:sz w:val="16"/>
              </w:rPr>
              <w:t>Укупни губици воде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-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</w:t>
            </w:r>
            <w:r>
              <w:rPr>
                <w:b w:val="1"/>
                <w:sz w:val="16"/>
              </w:rPr>
              <w:t>Коришћене воде</w:t>
            </w:r>
            <w:r>
              <w:rPr>
                <w:b w:val="1"/>
                <w:sz w:val="16"/>
                <w:vertAlign w:val="superscript"/>
              </w:rPr>
              <w:t xml:space="preserve"> </w:t>
            </w:r>
            <w:r>
              <w:rPr>
                <w:b w:val="1"/>
                <w:sz w:val="16"/>
              </w:rPr>
              <w:t>– укупно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232 25</w:t>
            </w:r>
            <w:r>
              <w:rPr>
                <w:b w:val="1"/>
                <w:sz w:val="16"/>
              </w:rPr>
              <w:t>7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155 904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170 696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Воде коришћене за производњу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232 247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155 893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 xml:space="preserve">170 684 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Проточне воде у хидроелектранама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229 114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152 423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167 630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За хлађење</w:t>
            </w:r>
            <w:r>
              <w:rPr>
                <w:sz w:val="16"/>
                <w:vertAlign w:val="superscript"/>
              </w:rPr>
              <w:t>2)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3 032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3 368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2 951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Рециркулационе воде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Воде у технолошком процесу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tabs>
                <w:tab w:val="left" w:pos="496" w:leader="none"/>
              </w:tabs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  Као сировина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    Воде за остале намене                     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За санитарне потребе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Испуштене</w:t>
            </w:r>
            <w:r>
              <w:rPr>
                <w:b w:val="1"/>
                <w:sz w:val="16"/>
              </w:rPr>
              <w:t xml:space="preserve"> воде</w:t>
            </w:r>
            <w:r>
              <w:rPr>
                <w:b w:val="1"/>
                <w:sz w:val="16"/>
                <w:vertAlign w:val="superscript"/>
              </w:rPr>
              <w:t>3)</w:t>
            </w:r>
            <w:r>
              <w:rPr>
                <w:b w:val="1"/>
                <w:sz w:val="16"/>
              </w:rPr>
              <w:t> </w:t>
            </w:r>
            <w:r>
              <w:rPr>
                <w:b w:val="1"/>
                <w:sz w:val="16"/>
              </w:rPr>
              <w:t>– укупно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3 134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3 446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3 046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b w:val="1"/>
                <w:sz w:val="16"/>
              </w:rPr>
              <w:t xml:space="preserve">    </w:t>
            </w:r>
            <w:r>
              <w:rPr>
                <w:sz w:val="16"/>
              </w:rPr>
              <w:t>Отпадне воде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Воде за хлађење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3 032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3 368</w:t>
            </w:r>
          </w:p>
        </w:tc>
        <w:tc>
          <w:tcPr>
            <w:tcW w:w="2070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2 951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П</w:t>
            </w:r>
            <w:r>
              <w:rPr>
                <w:b w:val="1"/>
                <w:sz w:val="16"/>
              </w:rPr>
              <w:t>речишћене воде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16</w:t>
            </w:r>
            <w:r>
              <w:rPr>
                <w:b w:val="1"/>
                <w:sz w:val="16"/>
              </w:rPr>
              <w:t>5</w:t>
            </w: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</w:t>
            </w:r>
            <w:r>
              <w:rPr>
                <w:b w:val="1"/>
                <w:sz w:val="16"/>
              </w:rPr>
              <w:t>3</w:t>
            </w:r>
            <w:r>
              <w:rPr>
                <w:b w:val="1"/>
                <w:sz w:val="16"/>
              </w:rPr>
              <w:t>6</w:t>
            </w: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119</w:t>
            </w:r>
          </w:p>
        </w:tc>
      </w:tr>
      <w:tr>
        <w:trPr>
          <w:wAfter w:w="0" w:type="dxa"/>
          <w:trHeight w:hRule="atLeast" w:val="20"/>
        </w:trPr>
        <w:tc>
          <w:tcPr>
            <w:tcW w:w="396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spacing w:before="20"/>
              <w:rPr>
                <w:sz w:val="16"/>
              </w:rPr>
            </w:pPr>
            <w:r>
              <w:rPr>
                <w:sz w:val="16"/>
              </w:rPr>
              <w:t xml:space="preserve">    Поново употребљене воде</w:t>
            </w:r>
          </w:p>
        </w:tc>
        <w:tc>
          <w:tcPr>
            <w:tcW w:w="207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207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20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>
      <w:pPr>
        <w:spacing w:lineRule="auto" w:line="252"/>
        <w:jc w:val="both"/>
        <w:rPr>
          <w:sz w:val="14"/>
          <w:vertAlign w:val="superscript"/>
        </w:rPr>
      </w:pPr>
    </w:p>
    <w:p>
      <w:pPr>
        <w:spacing w:lineRule="auto" w:line="252"/>
        <w:jc w:val="both"/>
        <w:rPr>
          <w:sz w:val="14"/>
          <w:vertAlign w:val="superscript"/>
        </w:rPr>
      </w:pPr>
    </w:p>
    <w:p>
      <w:pPr>
        <w:spacing w:lineRule="auto" w:line="252"/>
        <w:jc w:val="both"/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Укључене су проточне воде у хидроелектранама.</w:t>
      </w:r>
    </w:p>
    <w:p>
      <w:pPr>
        <w:spacing w:lineRule="auto" w:line="252"/>
        <w:jc w:val="both"/>
        <w:rPr>
          <w:sz w:val="14"/>
        </w:rPr>
      </w:pPr>
      <w:r>
        <w:rPr>
          <w:sz w:val="14"/>
          <w:vertAlign w:val="superscript"/>
        </w:rPr>
        <w:t xml:space="preserve">2) </w:t>
      </w:r>
      <w:r>
        <w:rPr>
          <w:sz w:val="14"/>
        </w:rPr>
        <w:t>Укључене су све воде за хлађење у процесу производње електричне енергије и осталим технолошким процесима.</w:t>
      </w:r>
    </w:p>
    <w:p>
      <w:pPr>
        <w:spacing w:lineRule="auto" w:line="252"/>
        <w:jc w:val="both"/>
        <w:rPr>
          <w:sz w:val="14"/>
        </w:rPr>
      </w:pPr>
      <w:r>
        <w:rPr>
          <w:sz w:val="14"/>
          <w:vertAlign w:val="superscript"/>
        </w:rPr>
        <w:t xml:space="preserve">3) </w:t>
      </w:r>
      <w:r>
        <w:rPr>
          <w:sz w:val="14"/>
        </w:rPr>
        <w:t>Нису укључене проточне воде у хидроелектранама.</w:t>
      </w:r>
    </w:p>
    <w:p>
      <w:pPr>
        <w:spacing w:lineRule="auto" w:line="252"/>
        <w:jc w:val="both"/>
        <w:rPr>
          <w:sz w:val="14"/>
        </w:rPr>
      </w:pPr>
    </w:p>
    <w:p>
      <w:pPr>
        <w:spacing w:lineRule="auto" w:line="252" w:before="240" w:after="120"/>
        <w:ind w:firstLine="397"/>
        <w:jc w:val="both"/>
      </w:pPr>
      <w:r>
        <w:t>Од укупно 3 067 446 хиљ. m</w:t>
      </w:r>
      <w:r>
        <w:rPr>
          <w:vertAlign w:val="superscript"/>
        </w:rPr>
        <w:t xml:space="preserve">3 </w:t>
      </w:r>
      <w:r>
        <w:t>захваћених вода, 99,4% чине воде из сопственог водозахвата (98,4% површинске воде, 1,0% подземне), a 0,6% из јавног водовода.</w:t>
      </w:r>
    </w:p>
    <w:p>
      <w:pPr>
        <w:tabs>
          <w:tab w:val="left" w:pos="1419" w:leader="none"/>
        </w:tabs>
        <w:spacing w:lineRule="auto" w:line="252" w:after="60"/>
        <w:ind w:firstLine="407"/>
        <w:jc w:val="both"/>
      </w:pPr>
      <w:r>
        <w:t>Посебно су истакнуте следеће области делатности: Снабдевање електричном енергијом, гасом и паром; Производња основних метала; Производња прехрамбених производа и Производња хемикалија и хемијских производа, које захватају и користе 98,6% од укупне количине воде.</w:t>
      </w:r>
    </w:p>
    <w:p>
      <w:pPr>
        <w:tabs>
          <w:tab w:val="left" w:pos="1419" w:leader="none"/>
        </w:tabs>
        <w:spacing w:lineRule="auto" w:line="252" w:after="60"/>
        <w:jc w:val="center"/>
        <w:rPr>
          <w:b w:val="1"/>
        </w:rPr>
      </w:pPr>
    </w:p>
    <w:p>
      <w:pPr>
        <w:tabs>
          <w:tab w:val="left" w:pos="1419" w:leader="none"/>
        </w:tabs>
        <w:spacing w:lineRule="auto" w:line="252" w:after="60"/>
        <w:jc w:val="center"/>
        <w:rPr>
          <w:b w:val="1"/>
        </w:rPr>
      </w:pPr>
      <w:r>
        <w:rPr>
          <w:b w:val="1"/>
        </w:rPr>
        <w:t>2</w:t>
      </w:r>
      <w:r>
        <w:rPr>
          <w:b w:val="1"/>
        </w:rPr>
        <w:t>. Захваћене воде за потребе индустрије, према врсти водозахвата, 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tabs>
          <w:tab w:val="left" w:pos="1419" w:leader="none"/>
        </w:tabs>
        <w:spacing w:lineRule="auto" w:line="252"/>
        <w:jc w:val="center"/>
        <w:rPr>
          <w:b w:val="1"/>
          <w:sz w:val="10"/>
        </w:rPr>
      </w:pPr>
    </w:p>
    <w:p>
      <w:pPr>
        <w:spacing w:lineRule="auto" w:line="252" w:after="40"/>
        <w:rPr>
          <w:b w:val="1"/>
          <w:sz w:val="18"/>
        </w:rPr>
      </w:pPr>
      <w:r>
        <w:rPr>
          <w:b w:val="1"/>
          <w:sz w:val="18"/>
        </w:rPr>
        <w:t>Република Србија</w:t>
      </w:r>
      <w:r>
        <w:rPr>
          <w:b w:val="1"/>
          <w:sz w:val="18"/>
          <w:vertAlign w:val="superscript"/>
        </w:rPr>
        <w:t xml:space="preserve">     </w:t>
      </w:r>
      <w:r>
        <w:rPr>
          <w:b w:val="1"/>
          <w:sz w:val="18"/>
          <w:vertAlign w:val="superscript"/>
        </w:rPr>
        <w:t xml:space="preserve"> </w:t>
      </w:r>
      <w:r>
        <w:rPr>
          <w:b w:val="1"/>
          <w:sz w:val="18"/>
        </w:rPr>
        <w:t xml:space="preserve">                                                                                                                                                       </w:t>
      </w:r>
      <w:r>
        <w:rPr>
          <w:b w:val="1"/>
          <w:sz w:val="18"/>
        </w:rPr>
        <w:t xml:space="preserve">  </w:t>
      </w:r>
      <w:r>
        <w:rPr>
          <w:b w:val="1"/>
          <w:sz w:val="18"/>
        </w:rPr>
        <w:t xml:space="preserve">  </w:t>
      </w:r>
      <w:r>
        <w:rPr>
          <w:b w:val="1"/>
          <w:sz w:val="16"/>
        </w:rPr>
        <w:t xml:space="preserve">хиљ. </w:t>
      </w:r>
      <w:r>
        <w:rPr>
          <w:b w:val="1"/>
          <w:sz w:val="16"/>
        </w:rPr>
        <w:t>m</w:t>
      </w:r>
      <w:r>
        <w:rPr>
          <w:b w:val="1"/>
          <w:sz w:val="16"/>
          <w:vertAlign w:val="superscript"/>
        </w:rPr>
        <w:t>3</w:t>
      </w:r>
      <w:r>
        <w:rPr>
          <w:b w:val="1"/>
          <w:sz w:val="18"/>
        </w:rPr>
        <w:t xml:space="preserve">      </w:t>
      </w:r>
    </w:p>
    <w:tbl>
      <w:tblPr>
        <w:tblStyle w:val="T3"/>
        <w:tblW w:w="5000" w:type="pct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2263" w:type="pct"/>
            <w:vMerge w:val="restar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</w:p>
        </w:tc>
        <w:tc>
          <w:tcPr>
            <w:tcW w:w="628" w:type="pct"/>
            <w:vMerge w:val="restart"/>
            <w:tcBorders>
              <w:top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Укупно захваћене воде                                </w:t>
            </w:r>
          </w:p>
        </w:tc>
        <w:tc>
          <w:tcPr>
            <w:tcW w:w="697" w:type="pct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Из јавног водовода                </w:t>
            </w:r>
          </w:p>
        </w:tc>
        <w:tc>
          <w:tcPr>
            <w:tcW w:w="1412" w:type="pct"/>
            <w:gridSpan w:val="2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Из сопственог водозахвата                   </w:t>
            </w:r>
          </w:p>
        </w:tc>
      </w:tr>
      <w:tr>
        <w:trPr>
          <w:wAfter w:w="0" w:type="dxa"/>
          <w:trHeight w:hRule="atLeast" w:val="20"/>
        </w:trPr>
        <w:tc>
          <w:tcPr>
            <w:tcW w:w="2263" w:type="pct"/>
            <w:vMerge w:val="continue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</w:p>
        </w:tc>
        <w:tc>
          <w:tcPr>
            <w:tcW w:w="628" w:type="pct"/>
            <w:vMerge w:val="continue"/>
            <w:tcBorders>
              <w:bottom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</w:p>
        </w:tc>
        <w:tc>
          <w:tcPr>
            <w:tcW w:w="697" w:type="pct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</w:p>
        </w:tc>
        <w:tc>
          <w:tcPr>
            <w:tcW w:w="69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подземне                       воде</w:t>
            </w:r>
          </w:p>
        </w:tc>
        <w:tc>
          <w:tcPr>
            <w:tcW w:w="71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 w:before="80" w:after="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површинске               воде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</w:p>
        </w:tc>
        <w:tc>
          <w:tcPr>
            <w:tcW w:w="628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697" w:type="pc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698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714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Захваћене воде</w:t>
            </w:r>
            <w:r>
              <w:rPr>
                <w:b w:val="1"/>
                <w:sz w:val="16"/>
                <w:vertAlign w:val="superscript"/>
              </w:rPr>
              <w:t>1</w:t>
            </w:r>
            <w:r>
              <w:rPr>
                <w:b w:val="1"/>
                <w:sz w:val="16"/>
                <w:vertAlign w:val="superscript"/>
              </w:rPr>
              <w:t xml:space="preserve">) </w:t>
            </w:r>
            <w:r>
              <w:rPr>
                <w:b w:val="1"/>
                <w:sz w:val="16"/>
              </w:rPr>
              <w:t>–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3 067 446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19 555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30 007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3 017 884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11 297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891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2 339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8 067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78 128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16 398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24 691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37 039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2 978 021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2 266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2 977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2 972 778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Области </w:t>
            </w:r>
            <w:r>
              <w:rPr>
                <w:b w:val="1"/>
                <w:sz w:val="16"/>
              </w:rPr>
              <w:t xml:space="preserve">делатности </w:t>
            </w:r>
            <w:r>
              <w:rPr>
                <w:b w:val="1"/>
                <w:sz w:val="16"/>
              </w:rPr>
              <w:t>са највећим водозахватом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3 025 587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8 411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17 093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3 000 083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2 978 021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2 266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2 977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2 972 778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Производња основних метала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21 475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1 381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717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19 377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Производња прехрамбених производа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17 341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2 526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12 434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2 381</w:t>
            </w:r>
          </w:p>
        </w:tc>
      </w:tr>
      <w:tr>
        <w:trPr>
          <w:wAfter w:w="0" w:type="dxa"/>
        </w:trPr>
        <w:tc>
          <w:tcPr>
            <w:tcW w:w="2263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Производња хемикалија и хемијских производа</w:t>
            </w:r>
          </w:p>
        </w:tc>
        <w:tc>
          <w:tcPr>
            <w:tcW w:w="62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8 750</w:t>
            </w:r>
          </w:p>
        </w:tc>
        <w:tc>
          <w:tcPr>
            <w:tcW w:w="697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2 238</w:t>
            </w:r>
          </w:p>
        </w:tc>
        <w:tc>
          <w:tcPr>
            <w:tcW w:w="69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965</w:t>
            </w:r>
          </w:p>
        </w:tc>
        <w:tc>
          <w:tcPr>
            <w:tcW w:w="7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5 547</w:t>
            </w:r>
          </w:p>
        </w:tc>
      </w:tr>
    </w:tbl>
    <w:p>
      <w:pPr>
        <w:spacing w:lineRule="auto" w:line="252"/>
        <w:jc w:val="both"/>
        <w:rPr>
          <w:sz w:val="4"/>
          <w:vertAlign w:val="superscript"/>
        </w:rPr>
      </w:pPr>
    </w:p>
    <w:p>
      <w:pPr>
        <w:spacing w:lineRule="auto" w:line="252"/>
        <w:jc w:val="both"/>
        <w:rPr>
          <w:sz w:val="8"/>
          <w:vertAlign w:val="superscript"/>
        </w:rPr>
      </w:pPr>
    </w:p>
    <w:p>
      <w:pPr>
        <w:spacing w:lineRule="auto" w:line="252"/>
        <w:jc w:val="both"/>
        <w:rPr>
          <w:sz w:val="14"/>
          <w:vertAlign w:val="superscript"/>
        </w:rPr>
      </w:pPr>
    </w:p>
    <w:p>
      <w:pPr>
        <w:spacing w:lineRule="auto" w:line="252"/>
        <w:jc w:val="both"/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Подаци за проточне воде за ХЕ које нису исказане у табели у 2012. износе 167 630 мил. m</w:t>
      </w:r>
      <w:r>
        <w:rPr>
          <w:sz w:val="14"/>
          <w:vertAlign w:val="superscript"/>
        </w:rPr>
        <w:t>3</w:t>
      </w:r>
      <w:r>
        <w:rPr>
          <w:sz w:val="14"/>
        </w:rPr>
        <w:t>.</w:t>
      </w:r>
    </w:p>
    <w:p>
      <w:pPr>
        <w:spacing w:lineRule="auto" w:line="252"/>
        <w:jc w:val="both"/>
        <w:rPr>
          <w:sz w:val="14"/>
        </w:rPr>
      </w:pPr>
    </w:p>
    <w:p>
      <w:pPr>
        <w:spacing w:lineRule="auto" w:line="252"/>
        <w:jc w:val="both"/>
        <w:rPr>
          <w:sz w:val="14"/>
        </w:rPr>
      </w:pPr>
    </w:p>
    <w:p>
      <w:pPr>
        <w:spacing w:lineRule="auto" w:line="252"/>
        <w:jc w:val="both"/>
        <w:rPr>
          <w:sz w:val="14"/>
        </w:rPr>
      </w:pPr>
    </w:p>
    <w:p>
      <w:pPr>
        <w:spacing w:lineRule="auto" w:line="252"/>
        <w:jc w:val="center"/>
        <w:rPr>
          <w:b w:val="1"/>
          <w:sz w:val="18"/>
        </w:rPr>
      </w:pPr>
      <w:r>
        <w:rPr>
          <w:b w:val="1"/>
          <w:sz w:val="18"/>
        </w:rPr>
        <w:t xml:space="preserve">Графикон 1. Захваћене воде за потребе индустрије у Републици Србији, </w:t>
      </w:r>
      <w:r>
        <w:rPr>
          <w:b w:val="1"/>
          <w:sz w:val="18"/>
        </w:rPr>
        <w:t xml:space="preserve">                                                                          </w:t>
      </w:r>
      <w:r>
        <w:rPr>
          <w:b w:val="1"/>
          <w:sz w:val="18"/>
        </w:rPr>
        <w:t>према врсти водозахвата, 2012.</w:t>
      </w:r>
    </w:p>
    <w:p>
      <w:pPr>
        <w:spacing w:lineRule="auto" w:line="252"/>
        <w:jc w:val="both"/>
        <w:rPr>
          <w:sz w:val="14"/>
        </w:rPr>
      </w:pPr>
    </w:p>
    <w:p>
      <w:pPr>
        <w:spacing w:lineRule="auto" w:line="252"/>
        <w:jc w:val="center"/>
        <w:rPr>
          <w:sz w:val="14"/>
        </w:rPr>
      </w:pPr>
      <w:r>
        <w:drawing>
          <wp:inline xmlns:wp="http://schemas.openxmlformats.org/drawingml/2006/wordprocessingDrawing">
            <wp:extent cx="4779010" cy="1472565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4779010" cy="147256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52"/>
        <w:jc w:val="both"/>
        <w:rPr>
          <w:sz w:val="14"/>
        </w:rPr>
      </w:pPr>
    </w:p>
    <w:p>
      <w:pPr>
        <w:spacing w:lineRule="auto" w:line="252"/>
        <w:ind w:firstLine="397"/>
        <w:jc w:val="both"/>
      </w:pPr>
    </w:p>
    <w:p>
      <w:pPr>
        <w:spacing w:lineRule="auto" w:line="252" w:before="240" w:after="120"/>
        <w:ind w:firstLine="397"/>
        <w:jc w:val="both"/>
      </w:pPr>
      <w:r>
        <w:t>Од укупно коришћених вода у индустрији, 97,1% чине воде коришћене у сектору Снабдевање електричном енергијом, гасом и паром, 2,5% у Прерађивачкој индустрији, а 0,4% у Рударству.</w:t>
      </w:r>
    </w:p>
    <w:p>
      <w:pPr>
        <w:spacing w:lineRule="auto" w:line="252" w:after="60"/>
        <w:jc w:val="center"/>
        <w:rPr>
          <w:b w:val="1"/>
        </w:rPr>
      </w:pPr>
    </w:p>
    <w:p>
      <w:pPr>
        <w:spacing w:lineRule="auto" w:line="252" w:after="60"/>
        <w:jc w:val="center"/>
        <w:rPr>
          <w:b w:val="1"/>
        </w:rPr>
      </w:pPr>
    </w:p>
    <w:p>
      <w:pPr>
        <w:spacing w:lineRule="auto" w:line="252" w:after="60"/>
        <w:jc w:val="center"/>
        <w:rPr>
          <w:b w:val="1"/>
        </w:rPr>
      </w:pPr>
      <w:r>
        <w:rPr>
          <w:b w:val="1"/>
        </w:rPr>
        <w:t>3</w:t>
      </w:r>
      <w:r>
        <w:rPr>
          <w:b w:val="1"/>
        </w:rPr>
        <w:t xml:space="preserve">. </w:t>
      </w:r>
      <w:r>
        <w:rPr>
          <w:b w:val="1"/>
        </w:rPr>
        <w:t>K</w:t>
      </w:r>
      <w:r>
        <w:rPr>
          <w:b w:val="1"/>
        </w:rPr>
        <w:t>оришћење воде у индустрији, према намени, 201</w:t>
      </w:r>
      <w:r>
        <w:rPr>
          <w:b w:val="1"/>
        </w:rPr>
        <w:t>2</w:t>
      </w:r>
      <w:r>
        <w:rPr>
          <w:b w:val="1"/>
        </w:rPr>
        <w:t>.</w:t>
      </w:r>
    </w:p>
    <w:p>
      <w:pPr>
        <w:spacing w:lineRule="auto" w:line="252" w:after="60"/>
        <w:jc w:val="center"/>
        <w:rPr>
          <w:b w:val="1"/>
          <w:sz w:val="10"/>
        </w:rPr>
      </w:pPr>
    </w:p>
    <w:p>
      <w:pPr>
        <w:spacing w:lineRule="auto" w:line="252" w:after="40"/>
        <w:rPr>
          <w:b w:val="1"/>
        </w:rPr>
      </w:pPr>
      <w:r>
        <w:rPr>
          <w:b w:val="1"/>
          <w:sz w:val="18"/>
        </w:rPr>
        <w:t>Република Србија</w:t>
      </w:r>
      <w:r>
        <w:rPr>
          <w:b w:val="1"/>
          <w:sz w:val="18"/>
          <w:vertAlign w:val="superscript"/>
        </w:rPr>
        <w:t xml:space="preserve">   </w:t>
      </w:r>
      <w:r>
        <w:rPr>
          <w:b w:val="1"/>
          <w:sz w:val="16"/>
        </w:rPr>
        <w:t xml:space="preserve"> </w:t>
      </w:r>
      <w:r>
        <w:rPr>
          <w:b w:val="1"/>
          <w:sz w:val="16"/>
        </w:rPr>
        <w:t xml:space="preserve">                                                                          </w:t>
      </w:r>
      <w:r>
        <w:rPr>
          <w:b w:val="1"/>
          <w:sz w:val="16"/>
        </w:rPr>
        <w:t xml:space="preserve">                                                  </w:t>
      </w:r>
      <w:r>
        <w:rPr>
          <w:b w:val="1"/>
          <w:sz w:val="16"/>
        </w:rPr>
        <w:t xml:space="preserve">                                                   хиљ. </w:t>
      </w:r>
      <w:r>
        <w:rPr>
          <w:b w:val="1"/>
          <w:sz w:val="16"/>
        </w:rPr>
        <w:t>m</w:t>
      </w:r>
      <w:r>
        <w:rPr>
          <w:b w:val="1"/>
          <w:sz w:val="16"/>
          <w:vertAlign w:val="superscript"/>
        </w:rPr>
        <w:t>3</w:t>
      </w:r>
    </w:p>
    <w:tbl>
      <w:tblPr>
        <w:tblStyle w:val="T3"/>
        <w:tblW w:w="5000" w:type="pct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1354" w:type="pct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</w:p>
        </w:tc>
        <w:tc>
          <w:tcPr>
            <w:tcW w:w="514" w:type="pct"/>
            <w:tcBorders>
              <w:top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Укупно коришћене воде                             </w:t>
            </w:r>
          </w:p>
        </w:tc>
        <w:tc>
          <w:tcPr>
            <w:tcW w:w="524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>Воде за хлађење при производњи ел. енергије</w:t>
            </w:r>
          </w:p>
        </w:tc>
        <w:tc>
          <w:tcPr>
            <w:tcW w:w="511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Остале  воде за хлађење</w:t>
            </w:r>
          </w:p>
        </w:tc>
        <w:tc>
          <w:tcPr>
            <w:tcW w:w="568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>Воде у технолошком процесу</w:t>
            </w:r>
          </w:p>
        </w:tc>
        <w:tc>
          <w:tcPr>
            <w:tcW w:w="5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Санитарне воде                            </w:t>
            </w:r>
          </w:p>
        </w:tc>
        <w:tc>
          <w:tcPr>
            <w:tcW w:w="510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Воде за остале намене                     </w:t>
            </w:r>
          </w:p>
        </w:tc>
        <w:tc>
          <w:tcPr>
            <w:tcW w:w="509" w:type="pc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>Укупни губици воде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</w:p>
        </w:tc>
        <w:tc>
          <w:tcPr>
            <w:tcW w:w="514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24" w:type="pc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11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68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10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10" w:type="pct"/>
            <w:tcBorders>
              <w:top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09" w:type="pct"/>
            <w:tcBorders>
              <w:top w:val="single" w:sz="4" w:space="0" w:shadow="0" w:frame="0"/>
              <w:left w:val="single" w:sz="4" w:space="0" w:shadow="0" w:frame="0"/>
            </w:tcBorders>
            <w:vAlign w:val="bottom"/>
          </w:tcPr>
          <w:p>
            <w:pPr>
              <w:spacing w:lineRule="auto" w:line="252"/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Коришћене воде</w:t>
            </w:r>
            <w:r>
              <w:rPr>
                <w:b w:val="1"/>
                <w:sz w:val="16"/>
                <w:vertAlign w:val="superscript"/>
              </w:rPr>
              <w:t>1)</w:t>
            </w:r>
            <w:r>
              <w:rPr>
                <w:b w:val="1"/>
                <w:sz w:val="16"/>
              </w:rPr>
              <w:t xml:space="preserve"> </w:t>
            </w:r>
            <w:r>
              <w:rPr>
                <w:b w:val="1"/>
                <w:sz w:val="16"/>
              </w:rPr>
              <w:t>–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3 065 813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2 929 346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21 657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51 603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11 900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51 307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1 633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10 933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0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205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8 378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1 469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881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364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76 870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73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20 680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35 079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8 658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12 380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1 258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2 978 010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2 929 273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772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8 146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1 773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38 046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11</w:t>
            </w:r>
          </w:p>
        </w:tc>
      </w:tr>
      <w:tr>
        <w:trPr>
          <w:wAfter w:w="0" w:type="dxa"/>
          <w:trHeight w:hRule="atLeast" w:val="115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Области </w:t>
            </w:r>
            <w:r>
              <w:rPr>
                <w:b w:val="1"/>
                <w:sz w:val="16"/>
              </w:rPr>
              <w:t xml:space="preserve">делатности </w:t>
            </w:r>
            <w:r>
              <w:rPr>
                <w:b w:val="1"/>
                <w:sz w:val="16"/>
              </w:rPr>
              <w:t>са највећим коришћењем воде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3 024 458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2 929 338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19 026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26 612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4 862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44 620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1 129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 и паром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2 978 010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2 929 273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772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8 146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1 773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38 046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11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Производња основних метала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20 510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14 499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4 857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928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226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965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Производња прехрамбених производа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17 188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65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2 157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8 107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1 345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5 514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153</w:t>
            </w:r>
          </w:p>
        </w:tc>
      </w:tr>
      <w:tr>
        <w:trPr>
          <w:wAfter w:w="0" w:type="dxa"/>
        </w:trPr>
        <w:tc>
          <w:tcPr>
            <w:tcW w:w="1354" w:type="pct"/>
            <w:tcBorders>
              <w:right w:val="single" w:sz="4" w:space="0" w:shadow="0" w:frame="0"/>
            </w:tcBorders>
          </w:tcPr>
          <w:p>
            <w:pPr>
              <w:spacing w:lineRule="auto" w:line="252"/>
              <w:rPr>
                <w:sz w:val="16"/>
              </w:rPr>
            </w:pPr>
            <w:r>
              <w:rPr>
                <w:sz w:val="16"/>
              </w:rPr>
              <w:t>Производња хемикалија и хемијских производа</w:t>
            </w:r>
          </w:p>
        </w:tc>
        <w:tc>
          <w:tcPr>
            <w:tcW w:w="514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8 750</w:t>
            </w:r>
          </w:p>
        </w:tc>
        <w:tc>
          <w:tcPr>
            <w:tcW w:w="524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511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1 598</w:t>
            </w:r>
          </w:p>
        </w:tc>
        <w:tc>
          <w:tcPr>
            <w:tcW w:w="568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5 502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816</w:t>
            </w:r>
          </w:p>
        </w:tc>
        <w:tc>
          <w:tcPr>
            <w:tcW w:w="510" w:type="pct"/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834</w:t>
            </w:r>
          </w:p>
        </w:tc>
        <w:tc>
          <w:tcPr>
            <w:tcW w:w="509" w:type="pct"/>
            <w:tcBorders>
              <w:lef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</w:tr>
    </w:tbl>
    <w:p>
      <w:pPr>
        <w:spacing w:lineRule="auto" w:line="252"/>
        <w:jc w:val="both"/>
        <w:rPr>
          <w:sz w:val="8"/>
          <w:vertAlign w:val="superscript"/>
        </w:rPr>
      </w:pPr>
    </w:p>
    <w:p>
      <w:pPr>
        <w:spacing w:lineRule="auto" w:line="252"/>
        <w:jc w:val="both"/>
        <w:rPr>
          <w:sz w:val="12"/>
          <w:vertAlign w:val="superscript"/>
        </w:rPr>
      </w:pPr>
    </w:p>
    <w:p>
      <w:pPr>
        <w:spacing w:lineRule="auto" w:line="252"/>
        <w:rPr>
          <w:sz w:val="14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Подаци за проточне воде за ХЕ које нису исказане у табели у 2012. износе 167 630 мил. m</w:t>
      </w:r>
      <w:r>
        <w:rPr>
          <w:sz w:val="14"/>
          <w:vertAlign w:val="superscript"/>
        </w:rPr>
        <w:t>3</w:t>
      </w:r>
      <w:r>
        <w:rPr>
          <w:sz w:val="14"/>
        </w:rPr>
        <w:t>.</w:t>
      </w:r>
      <w:r>
        <w:rPr>
          <w:sz w:val="14"/>
          <w:vertAlign w:val="superscript"/>
        </w:rPr>
        <w:t xml:space="preserve">    </w:t>
      </w:r>
    </w:p>
    <w:p>
      <w:pPr>
        <w:spacing w:lineRule="auto" w:line="252" w:before="60"/>
        <w:ind w:firstLine="397"/>
        <w:jc w:val="both"/>
      </w:pPr>
    </w:p>
    <w:p>
      <w:pPr>
        <w:spacing w:lineRule="auto" w:line="252"/>
        <w:jc w:val="center"/>
        <w:rPr>
          <w:b w:val="1"/>
          <w:sz w:val="18"/>
        </w:rPr>
      </w:pPr>
      <w:r>
        <w:rPr>
          <w:b w:val="1"/>
          <w:sz w:val="18"/>
        </w:rPr>
        <w:t>График</w:t>
      </w:r>
      <w:r>
        <w:rPr>
          <w:b w:val="1"/>
          <w:sz w:val="18"/>
        </w:rPr>
        <w:t>он</w:t>
      </w:r>
      <w:r>
        <w:rPr>
          <w:b w:val="1"/>
          <w:sz w:val="18"/>
        </w:rPr>
        <w:t xml:space="preserve"> 2. Коришћене воде у индустрији у Републици Србији, према намени, 2012</w:t>
      </w:r>
      <w:r>
        <w:rPr>
          <w:b w:val="1"/>
          <w:sz w:val="18"/>
        </w:rPr>
        <w:t>.</w:t>
      </w:r>
    </w:p>
    <w:p>
      <w:pPr>
        <w:spacing w:lineRule="auto" w:line="252"/>
        <w:jc w:val="center"/>
        <w:rPr>
          <w:b w:val="1"/>
        </w:rPr>
      </w:pPr>
      <w:r>
        <w:drawing>
          <wp:inline xmlns:wp="http://schemas.openxmlformats.org/drawingml/2006/wordprocessingDrawing">
            <wp:extent cx="4413250" cy="1619885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4413250" cy="161988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lineRule="auto" w:line="252" w:before="480" w:after="120"/>
        <w:ind w:firstLine="397"/>
        <w:jc w:val="both"/>
      </w:pPr>
      <w:r>
        <w:t>Од укупно испуштених отпадних вода у индустрији, 45,7% чине отпадне воде у сектору Снабдевање електричном енергијом, гасом и паром, 48,7% у Прерађивачкој индустрији, а 5,6% у Рударству.</w:t>
      </w:r>
    </w:p>
    <w:p>
      <w:pPr>
        <w:spacing w:lineRule="auto" w:line="252" w:after="60"/>
        <w:jc w:val="center"/>
        <w:rPr>
          <w:b w:val="1"/>
        </w:rPr>
      </w:pPr>
    </w:p>
    <w:p>
      <w:pPr>
        <w:spacing w:lineRule="auto" w:line="252" w:after="60"/>
        <w:jc w:val="center"/>
        <w:rPr>
          <w:b w:val="1"/>
        </w:rPr>
      </w:pPr>
    </w:p>
    <w:p>
      <w:pPr>
        <w:spacing w:lineRule="auto" w:line="252" w:after="60"/>
        <w:jc w:val="center"/>
        <w:rPr>
          <w:b w:val="1"/>
        </w:rPr>
      </w:pPr>
    </w:p>
    <w:p>
      <w:pPr>
        <w:spacing w:lineRule="auto" w:line="252" w:after="60"/>
        <w:jc w:val="center"/>
        <w:rPr>
          <w:b w:val="1"/>
        </w:rPr>
      </w:pPr>
      <w:r>
        <w:rPr>
          <w:b w:val="1"/>
        </w:rPr>
        <w:t xml:space="preserve">4. </w:t>
      </w:r>
      <w:r>
        <w:rPr>
          <w:b w:val="1"/>
        </w:rPr>
        <w:t>И</w:t>
      </w:r>
      <w:r>
        <w:rPr>
          <w:b w:val="1"/>
        </w:rPr>
        <w:t>спуштене</w:t>
      </w:r>
      <w:r>
        <w:rPr>
          <w:b w:val="1"/>
          <w:vertAlign w:val="superscript"/>
        </w:rPr>
        <w:t>1)</w:t>
      </w:r>
      <w:r>
        <w:rPr>
          <w:b w:val="1"/>
        </w:rPr>
        <w:t xml:space="preserve"> воде из индустрије, 2012. </w:t>
      </w:r>
    </w:p>
    <w:p>
      <w:pPr>
        <w:spacing w:lineRule="auto" w:line="252" w:after="60"/>
        <w:rPr>
          <w:b w:val="1"/>
          <w:sz w:val="16"/>
        </w:rPr>
      </w:pPr>
    </w:p>
    <w:p>
      <w:pPr>
        <w:spacing w:lineRule="auto" w:line="252" w:after="60"/>
        <w:rPr>
          <w:b w:val="1"/>
        </w:rPr>
      </w:pPr>
      <w:r>
        <w:rPr>
          <w:b w:val="1"/>
          <w:sz w:val="18"/>
        </w:rPr>
        <w:t>Република Србија</w:t>
      </w:r>
      <w:r>
        <w:rPr>
          <w:b w:val="1"/>
          <w:sz w:val="18"/>
          <w:vertAlign w:val="superscript"/>
        </w:rPr>
        <w:t xml:space="preserve">            </w:t>
      </w:r>
      <w:r>
        <w:rPr>
          <w:b w:val="1"/>
          <w:sz w:val="18"/>
        </w:rPr>
        <w:t xml:space="preserve">                                                                                                                                                    </w:t>
      </w:r>
      <w:r>
        <w:rPr>
          <w:b w:val="1"/>
          <w:sz w:val="16"/>
        </w:rPr>
        <w:t xml:space="preserve">   хиљ. </w:t>
      </w:r>
      <w:r>
        <w:rPr>
          <w:b w:val="1"/>
          <w:sz w:val="16"/>
        </w:rPr>
        <w:t>m</w:t>
      </w:r>
      <w:r>
        <w:rPr>
          <w:b w:val="1"/>
          <w:sz w:val="16"/>
          <w:vertAlign w:val="superscript"/>
        </w:rPr>
        <w:t>3</w:t>
      </w:r>
    </w:p>
    <w:tbl>
      <w:tblPr>
        <w:tblStyle w:val="T2"/>
        <w:tblW w:w="10261" w:type="dxa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3460" w:type="dxa"/>
            <w:vMerge w:val="restart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bottom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Укупно </w:t>
            </w:r>
          </w:p>
        </w:tc>
        <w:tc>
          <w:tcPr>
            <w:tcW w:w="5100" w:type="dxa"/>
            <w:gridSpan w:val="3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Испуштене воде, од тога: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vMerge w:val="continue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sz w:val="16"/>
              </w:rPr>
            </w:pPr>
          </w:p>
        </w:tc>
        <w:tc>
          <w:tcPr>
            <w:tcW w:w="1701" w:type="dxa"/>
            <w:vMerge w:val="continue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 w:color="00000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spacing w:lineRule="auto" w:line="252"/>
              <w:jc w:val="center"/>
              <w:rPr>
                <w:sz w:val="16"/>
              </w:rPr>
            </w:pP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за хлађење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рециркулационе воде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lineRule="auto" w:line="252"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отпадне воде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Испуштене воде </w:t>
            </w:r>
            <w:r>
              <w:rPr>
                <w:b w:val="1"/>
                <w:sz w:val="16"/>
              </w:rPr>
              <w:t>–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3 046 166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2 951 003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215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95 163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5 546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205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5 341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67 121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20 753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23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46 368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2 973 499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2 930 045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192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43 454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Области са највећим испуштен</w:t>
            </w:r>
            <w:r>
              <w:rPr>
                <w:b w:val="1"/>
                <w:sz w:val="16"/>
              </w:rPr>
              <w:t>и</w:t>
            </w:r>
            <w:r>
              <w:rPr>
                <w:b w:val="1"/>
                <w:sz w:val="16"/>
              </w:rPr>
              <w:t xml:space="preserve">м водама 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3 014 351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2 948 364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200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65 987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2 973 499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>2 930 045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192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43 454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основних метала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19 485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14 499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4 986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прехрамбених производа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15 493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2 222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13 271</w:t>
            </w:r>
          </w:p>
        </w:tc>
      </w:tr>
      <w:tr>
        <w:trPr>
          <w:wAfter w:w="0" w:type="dxa"/>
          <w:trHeight w:hRule="atLeast" w:val="20"/>
        </w:trPr>
        <w:tc>
          <w:tcPr>
            <w:tcW w:w="346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хемикалија и хемијских производа</w:t>
            </w:r>
          </w:p>
        </w:tc>
        <w:tc>
          <w:tcPr>
            <w:tcW w:w="1701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5 874</w:t>
            </w:r>
          </w:p>
        </w:tc>
        <w:tc>
          <w:tcPr>
            <w:tcW w:w="170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1 598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70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4 276</w:t>
            </w:r>
          </w:p>
        </w:tc>
      </w:tr>
    </w:tbl>
    <w:p>
      <w:pPr>
        <w:spacing w:lineRule="auto" w:line="252"/>
        <w:rPr>
          <w:sz w:val="14"/>
          <w:vertAlign w:val="superscript"/>
        </w:rPr>
      </w:pPr>
    </w:p>
    <w:p>
      <w:pPr>
        <w:spacing w:lineRule="auto" w:line="252"/>
        <w:rPr>
          <w:sz w:val="14"/>
          <w:vertAlign w:val="superscript"/>
        </w:rPr>
      </w:pPr>
    </w:p>
    <w:p>
      <w:pPr>
        <w:spacing w:lineRule="auto" w:line="252"/>
        <w:rPr>
          <w:b w:val="1"/>
          <w:sz w:val="22"/>
        </w:rPr>
      </w:pPr>
      <w:r>
        <w:rPr>
          <w:sz w:val="14"/>
          <w:vertAlign w:val="superscript"/>
        </w:rPr>
        <w:t>1)</w:t>
      </w:r>
      <w:r>
        <w:rPr>
          <w:sz w:val="14"/>
        </w:rPr>
        <w:t xml:space="preserve"> Нису укључене проточне воде у хидроелектранама.</w:t>
      </w:r>
    </w:p>
    <w:p>
      <w:pPr>
        <w:spacing w:lineRule="auto" w:line="252"/>
        <w:ind w:firstLine="396"/>
        <w:jc w:val="both"/>
      </w:pPr>
    </w:p>
    <w:p>
      <w:pPr>
        <w:spacing w:lineRule="auto" w:line="252"/>
        <w:jc w:val="center"/>
        <w:rPr>
          <w:b w:val="1"/>
        </w:rPr>
      </w:pPr>
    </w:p>
    <w:p>
      <w:pPr>
        <w:spacing w:lineRule="auto" w:line="252"/>
        <w:jc w:val="center"/>
        <w:rPr>
          <w:b w:val="1"/>
        </w:rPr>
      </w:pPr>
    </w:p>
    <w:p>
      <w:pPr>
        <w:spacing w:lineRule="auto" w:line="252"/>
        <w:jc w:val="center"/>
        <w:rPr>
          <w:b w:val="1"/>
        </w:rPr>
      </w:pPr>
    </w:p>
    <w:p>
      <w:pPr>
        <w:spacing w:lineRule="auto" w:line="252"/>
        <w:jc w:val="center"/>
        <w:rPr>
          <w:b w:val="1"/>
          <w:sz w:val="18"/>
        </w:rPr>
      </w:pPr>
      <w:r>
        <w:rPr>
          <w:b w:val="1"/>
          <w:sz w:val="18"/>
        </w:rPr>
        <w:t>Графикон 3. Укупно испуштене и пречишћене воде</w:t>
      </w:r>
      <w:r>
        <w:rPr>
          <w:b w:val="1"/>
          <w:sz w:val="18"/>
        </w:rPr>
        <w:t xml:space="preserve"> </w:t>
      </w:r>
      <w:r>
        <w:rPr>
          <w:b w:val="1"/>
          <w:sz w:val="18"/>
        </w:rPr>
        <w:t>из индустрије</w:t>
      </w:r>
      <w:r>
        <w:rPr>
          <w:b w:val="1"/>
          <w:sz w:val="18"/>
        </w:rPr>
        <w:t xml:space="preserve"> у Републици Србији, 2012.</w:t>
      </w:r>
    </w:p>
    <w:p>
      <w:pPr>
        <w:spacing w:lineRule="auto" w:line="252"/>
        <w:jc w:val="center"/>
        <w:rPr>
          <w:b w:val="1"/>
        </w:rPr>
      </w:pPr>
    </w:p>
    <w:p>
      <w:pPr>
        <w:spacing w:lineRule="auto" w:line="252"/>
        <w:jc w:val="center"/>
      </w:pPr>
      <w:r>
        <w:drawing>
          <wp:inline xmlns:wp="http://schemas.openxmlformats.org/drawingml/2006/wordprocessingDrawing">
            <wp:extent cx="5099050" cy="188531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188531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</w:p>
    <w:p>
      <w:pPr>
        <w:jc w:val="center"/>
        <w:rPr>
          <w:b w:val="1"/>
        </w:rPr>
      </w:pPr>
      <w:r>
        <w:rPr>
          <w:b w:val="1"/>
        </w:rPr>
        <w:t xml:space="preserve">5. Пречишћене и поново употребљене воде из индустрије, 2012. </w:t>
      </w:r>
    </w:p>
    <w:p>
      <w:pPr>
        <w:jc w:val="center"/>
        <w:rPr>
          <w:b w:val="1"/>
        </w:rPr>
      </w:pPr>
    </w:p>
    <w:p>
      <w:pPr>
        <w:tabs>
          <w:tab w:val="left" w:pos="10093" w:leader="none"/>
        </w:tabs>
        <w:spacing w:lineRule="auto" w:line="252" w:after="40"/>
        <w:rPr>
          <w:b w:val="1"/>
        </w:rPr>
      </w:pPr>
      <w:r>
        <w:rPr>
          <w:b w:val="1"/>
          <w:sz w:val="18"/>
        </w:rPr>
        <w:t>Република Србија</w:t>
      </w:r>
      <w:r>
        <w:rPr>
          <w:b w:val="1"/>
          <w:sz w:val="18"/>
          <w:vertAlign w:val="superscript"/>
        </w:rPr>
        <w:t xml:space="preserve">       </w:t>
      </w:r>
      <w:r>
        <w:rPr>
          <w:b w:val="1"/>
          <w:sz w:val="18"/>
        </w:rPr>
        <w:t xml:space="preserve">                                                                                                                                                          </w:t>
      </w:r>
      <w:r>
        <w:rPr>
          <w:b w:val="1"/>
          <w:sz w:val="16"/>
        </w:rPr>
        <w:t xml:space="preserve">хиљ. </w:t>
      </w:r>
      <w:r>
        <w:rPr>
          <w:b w:val="1"/>
          <w:sz w:val="16"/>
        </w:rPr>
        <w:t>m</w:t>
      </w:r>
      <w:r>
        <w:rPr>
          <w:b w:val="1"/>
          <w:sz w:val="16"/>
          <w:vertAlign w:val="superscript"/>
        </w:rPr>
        <w:t>3</w:t>
      </w:r>
    </w:p>
    <w:tbl>
      <w:tblPr>
        <w:tblStyle w:val="T2"/>
        <w:tblW w:w="0" w:type="auto"/>
        <w:jc w:val="center"/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  <w:trHeight w:hRule="atLeast" w:val="20"/>
        </w:trPr>
        <w:tc>
          <w:tcPr>
            <w:tcW w:w="5012" w:type="dxa"/>
            <w:vMerge w:val="restart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 </w:t>
            </w:r>
          </w:p>
        </w:tc>
        <w:tc>
          <w:tcPr>
            <w:tcW w:w="4090" w:type="dxa"/>
            <w:gridSpan w:val="4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spacing w:before="120" w:after="120"/>
              <w:jc w:val="center"/>
              <w:rPr>
                <w:sz w:val="16"/>
              </w:rPr>
            </w:pPr>
            <w:r>
              <w:rPr>
                <w:sz w:val="16"/>
              </w:rPr>
              <w:t>Испуштене пречишћене воде</w:t>
            </w:r>
          </w:p>
        </w:tc>
        <w:tc>
          <w:tcPr>
            <w:tcW w:w="1120" w:type="dxa"/>
            <w:vMerge w:val="restart"/>
            <w:tcBorders>
              <w:top w:val="single" w:sz="4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Поново употребљене воде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vMerge w:val="continue"/>
            <w:tcBorders>
              <w:left w:val="none" w:sz="0" w:space="0" w:shadow="0" w:frame="0"/>
              <w:bottom w:val="single" w:sz="4" w:space="0" w:shadow="0" w:frame="0"/>
              <w:right w:val="none" w:sz="0" w:space="0" w:shadow="0" w:frame="0"/>
            </w:tcBorders>
          </w:tcPr>
          <w:p>
            <w:pPr>
              <w:jc w:val="center"/>
              <w:rPr>
                <w:sz w:val="16"/>
              </w:rPr>
            </w:pP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укупно</w:t>
            </w:r>
          </w:p>
        </w:tc>
        <w:tc>
          <w:tcPr>
            <w:tcW w:w="1020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примарни третман</w:t>
            </w:r>
          </w:p>
        </w:tc>
        <w:tc>
          <w:tcPr>
            <w:tcW w:w="1044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секундарни третман</w:t>
            </w:r>
          </w:p>
        </w:tc>
        <w:tc>
          <w:tcPr>
            <w:tcW w:w="1009" w:type="dxa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терцијарни третман</w:t>
            </w:r>
          </w:p>
        </w:tc>
        <w:tc>
          <w:tcPr>
            <w:tcW w:w="1120" w:type="dxa"/>
            <w:vMerge w:val="continue"/>
            <w:tcBorders>
              <w:top w:val="none" w:sz="0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</w:p>
        </w:tc>
        <w:tc>
          <w:tcPr>
            <w:tcW w:w="1017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1020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1044" w:type="dxa"/>
            <w:tcBorders>
              <w:top w:val="single" w:sz="4" w:space="0" w:shadow="0" w:frame="0"/>
              <w:left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1009" w:type="dxa"/>
            <w:tcBorders>
              <w:top w:val="single" w:sz="4" w:space="0" w:shadow="0" w:frame="0"/>
              <w:left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  <w:tc>
          <w:tcPr>
            <w:tcW w:w="1120" w:type="dxa"/>
            <w:tcBorders>
              <w:top w:val="single" w:sz="4" w:space="0" w:shadow="0" w:frame="0"/>
              <w:left w:val="single" w:sz="4" w:space="0" w:shadow="0" w:frame="0"/>
              <w:right w:val="none" w:sz="0" w:space="0" w:shadow="0" w:frame="0"/>
            </w:tcBorders>
            <w:vAlign w:val="bottom"/>
          </w:tcPr>
          <w:p>
            <w:pPr>
              <w:jc w:val="right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Пречишћене и поново употребљене воде </w:t>
            </w:r>
            <w:r>
              <w:rPr>
                <w:b w:val="1"/>
                <w:sz w:val="16"/>
              </w:rPr>
              <w:t>–</w:t>
            </w:r>
            <w:r>
              <w:rPr>
                <w:b w:val="1"/>
                <w:sz w:val="16"/>
              </w:rPr>
              <w:t xml:space="preserve"> укупно</w:t>
            </w:r>
          </w:p>
        </w:tc>
        <w:tc>
          <w:tcPr>
            <w:tcW w:w="1017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118 953</w:t>
            </w:r>
          </w:p>
        </w:tc>
        <w:tc>
          <w:tcPr>
            <w:tcW w:w="1020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108 508</w:t>
            </w:r>
          </w:p>
        </w:tc>
        <w:tc>
          <w:tcPr>
            <w:tcW w:w="1044" w:type="dxa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3 985</w:t>
            </w:r>
          </w:p>
        </w:tc>
        <w:tc>
          <w:tcPr>
            <w:tcW w:w="1009" w:type="dxa"/>
            <w:tcBorders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6 460</w:t>
            </w:r>
          </w:p>
        </w:tc>
        <w:tc>
          <w:tcPr>
            <w:tcW w:w="1120" w:type="dxa"/>
            <w:tcBorders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966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Рударство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3 564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1 566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1 998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Прерађивачка индустрија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38 016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30 070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1 486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6 460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100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77 373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76 872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501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864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Области са највећим пречишћеним и поново употребљеним водама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106 769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101 135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1 701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3 933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 xml:space="preserve">  871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Снабдевање електричном енергијом, гасом, паром и климатизација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77 373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76 872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501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864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основних метала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14 275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13 431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2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842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прехрамбених производа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8 510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5 776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1 050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1 684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папира и производа од папира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4 605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4 555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50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6</w:t>
            </w:r>
          </w:p>
        </w:tc>
      </w:tr>
      <w:tr>
        <w:trPr>
          <w:wAfter w:w="0" w:type="dxa"/>
          <w:trHeight w:hRule="atLeast" w:val="20"/>
        </w:trPr>
        <w:tc>
          <w:tcPr>
            <w:tcW w:w="501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Производња хемикалија и хемијских производа</w:t>
            </w:r>
          </w:p>
        </w:tc>
        <w:tc>
          <w:tcPr>
            <w:tcW w:w="1017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2 006</w:t>
            </w:r>
          </w:p>
        </w:tc>
        <w:tc>
          <w:tcPr>
            <w:tcW w:w="10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501</w:t>
            </w:r>
          </w:p>
        </w:tc>
        <w:tc>
          <w:tcPr>
            <w:tcW w:w="1044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148</w:t>
            </w:r>
          </w:p>
        </w:tc>
        <w:tc>
          <w:tcPr>
            <w:tcW w:w="100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1 357</w:t>
            </w:r>
          </w:p>
        </w:tc>
        <w:tc>
          <w:tcPr>
            <w:tcW w:w="1120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ind w:right="113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-</w:t>
            </w:r>
          </w:p>
        </w:tc>
      </w:tr>
    </w:tbl>
    <w:p>
      <w:pPr>
        <w:spacing w:lineRule="auto" w:line="252" w:before="120" w:after="120"/>
        <w:ind w:firstLine="397"/>
        <w:jc w:val="center"/>
        <w:rPr>
          <w:b w:val="1"/>
          <w:sz w:val="18"/>
        </w:rPr>
      </w:pPr>
    </w:p>
    <w:p>
      <w:pPr>
        <w:spacing w:lineRule="auto" w:line="252" w:before="120" w:after="120"/>
        <w:ind w:firstLine="397"/>
        <w:jc w:val="center"/>
        <w:rPr>
          <w:b w:val="1"/>
          <w:sz w:val="18"/>
        </w:rPr>
      </w:pPr>
    </w:p>
    <w:p>
      <w:pPr>
        <w:spacing w:lineRule="auto" w:line="252" w:before="120" w:after="120"/>
        <w:ind w:firstLine="397"/>
        <w:jc w:val="center"/>
        <w:rPr>
          <w:b w:val="1"/>
          <w:sz w:val="18"/>
        </w:rPr>
      </w:pPr>
    </w:p>
    <w:p>
      <w:pPr>
        <w:spacing w:lineRule="auto" w:line="252" w:before="120" w:after="120"/>
        <w:jc w:val="center"/>
        <w:rPr>
          <w:b w:val="1"/>
          <w:sz w:val="18"/>
        </w:rPr>
      </w:pPr>
      <w:r>
        <w:rPr>
          <w:b w:val="1"/>
          <w:sz w:val="18"/>
        </w:rPr>
        <w:t>График</w:t>
      </w:r>
      <w:r>
        <w:rPr>
          <w:b w:val="1"/>
          <w:sz w:val="18"/>
        </w:rPr>
        <w:t>он</w:t>
      </w:r>
      <w:r>
        <w:rPr>
          <w:b w:val="1"/>
          <w:sz w:val="18"/>
        </w:rPr>
        <w:t xml:space="preserve"> 4. Пречишћена испуштена вода </w:t>
      </w:r>
      <w:r>
        <w:rPr>
          <w:b w:val="1"/>
          <w:sz w:val="18"/>
        </w:rPr>
        <w:t xml:space="preserve">из индустрије </w:t>
      </w:r>
      <w:r>
        <w:rPr>
          <w:b w:val="1"/>
          <w:sz w:val="18"/>
        </w:rPr>
        <w:t xml:space="preserve">у Републици Србији, </w:t>
      </w:r>
      <w:r>
        <w:rPr>
          <w:b w:val="1"/>
          <w:sz w:val="18"/>
        </w:rPr>
        <w:t xml:space="preserve">                                                              </w:t>
      </w:r>
      <w:r>
        <w:rPr>
          <w:b w:val="1"/>
          <w:sz w:val="18"/>
        </w:rPr>
        <w:t>према начину пречишћавања, 2012.</w:t>
      </w:r>
    </w:p>
    <w:p>
      <w:pPr>
        <w:spacing w:lineRule="auto" w:line="252" w:before="120" w:after="120"/>
        <w:ind w:firstLine="397"/>
        <w:jc w:val="center"/>
        <w:rPr>
          <w:b w:val="1"/>
        </w:rPr>
      </w:pPr>
      <w:r>
        <w:drawing>
          <wp:inline xmlns:wp="http://schemas.openxmlformats.org/drawingml/2006/wordprocessingDrawing">
            <wp:extent cx="3556635" cy="1768475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7684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spacing w:before="240" w:after="120"/>
        <w:ind w:firstLine="397"/>
        <w:jc w:val="both"/>
      </w:pPr>
    </w:p>
    <w:p>
      <w:pPr>
        <w:spacing w:before="240" w:after="120"/>
        <w:ind w:firstLine="397"/>
        <w:jc w:val="both"/>
      </w:pPr>
    </w:p>
    <w:p>
      <w:pPr>
        <w:spacing w:before="240" w:after="120"/>
        <w:ind w:firstLine="397"/>
        <w:jc w:val="both"/>
      </w:pPr>
      <w:r>
        <w:t xml:space="preserve">Методолошка објашњења о коришћењу и заштити вода од загађивања налазе се на веб-страни Републичког завода за статистику: </w:t>
      </w:r>
      <w:r>
        <w:fldChar w:fldCharType="begin"/>
      </w:r>
      <w:r>
        <w:instrText xml:space="preserve"> HYPERLINK "http://webrzs.stat.gov.rs/WebSite/Public/PageView.aspx?pKey=201" </w:instrText>
      </w:r>
      <w:r>
        <w:fldChar w:fldCharType="separate"/>
      </w:r>
      <w:r>
        <w:rPr>
          <w:rStyle w:val="C2"/>
        </w:rPr>
        <w:t>http://webrzs.stat.gov.rs/WebSite/Publi</w:t>
      </w:r>
      <w:bookmarkStart w:id="0" w:name="_Hlt321812357"/>
      <w:r>
        <w:rPr>
          <w:rStyle w:val="C2"/>
        </w:rPr>
        <w:t>c</w:t>
      </w:r>
      <w:bookmarkEnd w:id="0"/>
      <w:r>
        <w:rPr>
          <w:rStyle w:val="C2"/>
        </w:rPr>
        <w:t>/PageView.aspx?pKey=201</w:t>
      </w:r>
      <w:r>
        <w:rPr>
          <w:rStyle w:val="C2"/>
        </w:rPr>
        <w:fldChar w:fldCharType="end"/>
      </w:r>
      <w:r>
        <w:t>.</w:t>
      </w:r>
    </w:p>
    <w:p>
      <w:pPr>
        <w:spacing w:before="240" w:after="120"/>
        <w:ind w:firstLine="396"/>
      </w:pPr>
      <w:r>
        <w:t xml:space="preserve">Серије података о коришћењу и заштити вода од загађивања од референтне 2002. године доступне су у оквиру базе података Завода: </w:t>
      </w:r>
      <w:r>
        <w:fldChar w:fldCharType="begin"/>
      </w:r>
      <w:r>
        <w:instrText xml:space="preserve"> HYPERLINK "http://webrzs.stat.gov.rs/WebSite/public/ReportView.aspx" </w:instrText>
      </w:r>
      <w:r>
        <w:fldChar w:fldCharType="separate"/>
      </w:r>
      <w:r>
        <w:rPr>
          <w:rStyle w:val="C2"/>
        </w:rPr>
        <w:t>http://webrzs.stat.gov.rs/WebSite/public/ReportView.aspx</w:t>
      </w:r>
      <w:r>
        <w:rPr>
          <w:rStyle w:val="C2"/>
        </w:rPr>
        <w:fldChar w:fldCharType="end"/>
      </w:r>
      <w:r>
        <w:t xml:space="preserve">, као и у саставу публикација Завода: </w:t>
      </w:r>
      <w:r>
        <w:fldChar w:fldCharType="begin"/>
      </w:r>
      <w:r>
        <w:instrText xml:space="preserve"> HYPERLINK "http://webrzs.stat.gov.rs/WebSite/Public/PageView.aspx?pKey=200" </w:instrText>
      </w:r>
      <w:r>
        <w:fldChar w:fldCharType="separate"/>
      </w:r>
      <w:r>
        <w:rPr>
          <w:rStyle w:val="C2"/>
        </w:rPr>
        <w:t>http://webrzs.stat.gov.rs/WebSite/Public/PageView.</w:t>
      </w:r>
      <w:bookmarkStart w:id="1" w:name="_Hlt358294384"/>
      <w:r>
        <w:rPr>
          <w:rStyle w:val="C2"/>
        </w:rPr>
        <w:t>a</w:t>
      </w:r>
      <w:bookmarkEnd w:id="1"/>
      <w:r>
        <w:rPr>
          <w:rStyle w:val="C2"/>
        </w:rPr>
        <w:t>spx?pKey=200</w:t>
      </w:r>
      <w:r>
        <w:rPr>
          <w:rStyle w:val="C2"/>
        </w:rPr>
        <w:fldChar w:fldCharType="end"/>
      </w:r>
      <w:r>
        <w:t>.</w:t>
      </w:r>
    </w:p>
    <w:p>
      <w:pPr>
        <w:jc w:val="both"/>
      </w:pPr>
    </w:p>
    <w:tbl>
      <w:tblPr>
        <w:tblStyle w:val="T7"/>
        <w:tblpPr w:leftFromText="181" w:rightFromText="181" w:tblpX="1" w:tblpY="14176" w:horzAnchor="margin" w:vertAnchor="page" w:tblpXSpec="center"/>
        <w:tblW w:w="4500" w:type="pct"/>
        <w:tblBorders>
          <w:top w:val="single" w:sz="4" w:space="0" w:shadow="0" w:frame="0" w:color="80808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379" w:type="dxa"/>
            <w:tcBorders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120"/>
              <w:jc w:val="center"/>
              <w:rPr>
                <w:i w:val="0"/>
                <w:color w:val="000000"/>
                <w:sz w:val="18"/>
              </w:rPr>
            </w:pPr>
            <w:r>
              <w:rPr>
                <w:i w:val="1"/>
                <w:color w:val="000000"/>
                <w:sz w:val="18"/>
              </w:rPr>
              <w:t xml:space="preserve">Контакт: </w:t>
            </w:r>
            <w:r>
              <w:fldChar w:fldCharType="begin"/>
            </w:r>
            <w:r>
              <w:rPr>
                <w:rStyle w:val="C2"/>
                <w:i w:val="1"/>
                <w:sz w:val="18"/>
                <w:u w:val="none"/>
              </w:rPr>
              <w:instrText xml:space="preserve"> HYPERLINK "mailto:milijana.ceranic@stat.gov.rs" 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milijana.ceranic@stat.gov.rs</w:t>
            </w:r>
            <w:r>
              <w:rPr>
                <w:rStyle w:val="C2"/>
              </w:rPr>
              <w:fldChar w:fldCharType="end"/>
            </w:r>
            <w:r>
              <w:rPr>
                <w:rStyle w:val="C2"/>
                <w:i w:val="1"/>
                <w:sz w:val="18"/>
                <w:u w:val="none"/>
              </w:rPr>
              <w:t>;</w:t>
            </w:r>
            <w:r>
              <w:rPr>
                <w:rStyle w:val="C2"/>
                <w:i w:val="1"/>
                <w:sz w:val="18"/>
                <w:u w:val="none"/>
              </w:rPr>
              <w:t xml:space="preserve"> </w:t>
            </w:r>
            <w:r>
              <w:rPr>
                <w:rStyle w:val="C2"/>
              </w:rPr>
              <w:fldChar w:fldCharType="begin"/>
            </w:r>
            <w:r>
              <w:rPr>
                <w:rStyle w:val="C2"/>
                <w:i w:val="1"/>
                <w:sz w:val="18"/>
                <w:u w:val="none"/>
              </w:rPr>
              <w:instrText xml:space="preserve"> HYPERLINK "mailto:ana.vignjevic@stat.gov.rs" </w:instrText>
            </w:r>
            <w:r>
              <w:rPr>
                <w:rStyle w:val="C2"/>
              </w:rPr>
              <w:fldChar w:fldCharType="separate"/>
            </w:r>
            <w:r>
              <w:rPr>
                <w:rStyle w:val="C2"/>
                <w:i w:val="1"/>
                <w:sz w:val="18"/>
                <w:u w:val="none"/>
              </w:rPr>
              <w:t>ana.vignjevic@stat.gov.rs</w:t>
            </w:r>
            <w:r>
              <w:rPr>
                <w:rStyle w:val="C2"/>
              </w:rPr>
              <w:fldChar w:fldCharType="end"/>
            </w:r>
            <w:r>
              <w:rPr>
                <w:rStyle w:val="C2"/>
                <w:i w:val="1"/>
                <w:color w:val="000000"/>
                <w:sz w:val="18"/>
                <w:u w:val="none"/>
              </w:rPr>
              <w:t>,</w:t>
            </w:r>
            <w:r>
              <w:rPr>
                <w:i w:val="1"/>
                <w:color w:val="000000"/>
                <w:sz w:val="18"/>
              </w:rPr>
              <w:t xml:space="preserve"> тел.: 011/24-12-922, локал 244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i w:val="0"/>
              </w:rPr>
            </w:pPr>
            <w:r>
              <w:rPr>
                <w:i w:val="1"/>
                <w:sz w:val="18"/>
              </w:rPr>
              <w:t xml:space="preserve">Издаје и штампа: Републички завод за статистику, Београд, Милана Ракића 5 </w:t>
              <w:br w:type="textWrapping"/>
              <w:t>Tелефон: 011 2412-922 (централа) • Tелефакс: 011 2411-260 • www.stat.gov.rs</w:t>
              <w:br w:type="textWrapping"/>
              <w:t xml:space="preserve">Одговара: проф. др Драган Вукмировић, директор </w:t>
              <w:br w:type="textWrapping"/>
              <w:t>Tираж: 20 ● Периодика излажења: годишња</w:t>
            </w: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907" w:bottom="907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rPr>
              <w:i w:val="1"/>
              <w:sz w:val="16"/>
            </w:rPr>
            <w:t>СРБ1</w:t>
          </w:r>
          <w:r>
            <w:rPr>
              <w:i w:val="1"/>
              <w:sz w:val="16"/>
            </w:rPr>
            <w:t>44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ЗС50</w:t>
          </w:r>
          <w:r>
            <w:rPr>
              <w:i w:val="1"/>
              <w:sz w:val="16"/>
            </w:rPr>
            <w:t xml:space="preserve"> </w:t>
          </w:r>
          <w:r>
            <w:rPr>
              <w:i w:val="1"/>
              <w:sz w:val="16"/>
            </w:rPr>
            <w:t>1</w:t>
          </w:r>
          <w:r>
            <w:rPr>
              <w:i w:val="1"/>
              <w:sz w:val="16"/>
            </w:rPr>
            <w:t>7</w:t>
          </w:r>
          <w:r>
            <w:rPr>
              <w:i w:val="1"/>
              <w:sz w:val="16"/>
            </w:rPr>
            <w:t>061</w:t>
          </w:r>
          <w:r>
            <w:rPr>
              <w:i w:val="1"/>
              <w:sz w:val="16"/>
            </w:rPr>
            <w:t>3</w:t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i w:val="0"/>
              <w:sz w:val="16"/>
            </w:rPr>
            <w:fldChar w:fldCharType="begin"/>
          </w:r>
          <w:r>
            <w:rPr>
              <w:b w:val="1"/>
              <w:sz w:val="16"/>
            </w:rPr>
            <w:instrText xml:space="preserve"> PAGE </w:instrText>
          </w:r>
          <w:r>
            <w:rPr>
              <w:i w:val="0"/>
              <w:sz w:val="16"/>
            </w:rPr>
            <w:fldChar w:fldCharType="separate"/>
          </w:r>
          <w:r>
            <w:rPr>
              <w:b w:val="1"/>
              <w:sz w:val="16"/>
            </w:rPr>
            <w:t>#</w:t>
          </w:r>
          <w:r>
            <w:rPr>
              <w:i w:val="0"/>
              <w:sz w:val="16"/>
            </w:rPr>
            <w:fldChar w:fldCharType="end"/>
          </w:r>
        </w:p>
      </w:tc>
    </w:tr>
  </w:tbl>
  <w:p>
    <w:pPr>
      <w:rPr>
        <w:sz w:val="2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7"/>
      <w:tblW w:w="0" w:type="auto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single" w:sz="4" w:space="0" w:shadow="0" w:frame="0"/>
        <w:insideV w:val="none" w:sz="0" w:space="0" w:shadow="0" w:frame="0"/>
      </w:tblBorders>
      <w:tblLayout w:type="autofit"/>
    </w:tblPr>
    <w:tblGrid/>
    <w:tr>
      <w:tc>
        <w:tcPr>
          <w:tcW w:w="5210" w:type="dxa"/>
          <w:tcBorders>
            <w:left w:val="none" w:sz="0" w:space="0" w:shadow="0" w:frame="0"/>
            <w:bottom w:val="none" w:sz="0" w:space="0" w:shadow="0" w:frame="0"/>
            <w:right w:val="none" w:sz="0" w:space="0" w:shadow="0" w:frame="0"/>
          </w:tcBorders>
        </w:tcPr>
        <w:p>
          <w:pPr>
            <w:spacing w:before="120"/>
            <w:rPr>
              <w:i w:val="0"/>
              <w:sz w:val="16"/>
            </w:rPr>
          </w:pPr>
          <w:r>
            <w:fldChar w:fldCharType="begin"/>
          </w:r>
          <w:r>
            <w:rPr>
              <w:i w:val="1"/>
              <w:sz w:val="16"/>
            </w:rPr>
            <w:instrText xml:space="preserve"> PAGE </w:instrText>
          </w:r>
          <w:r>
            <w:fldChar w:fldCharType="separate"/>
          </w:r>
          <w:r>
            <w:rPr>
              <w:i w:val="1"/>
              <w:sz w:val="16"/>
            </w:rPr>
            <w:t>#</w:t>
          </w:r>
          <w:r>
            <w:fldChar w:fldCharType="end"/>
          </w:r>
        </w:p>
      </w:tc>
      <w:tc>
        <w:tcPr>
          <w:tcW w:w="5211" w:type="dxa"/>
          <w:tcBorders>
            <w:left w:val="none" w:sz="0" w:space="0" w:shadow="0" w:frame="0"/>
            <w:bottom w:val="none" w:sz="0" w:space="0" w:shadow="0" w:frame="0"/>
          </w:tcBorders>
        </w:tcPr>
        <w:p>
          <w:pPr>
            <w:spacing w:before="12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СРБ</w:t>
          </w:r>
          <w:r>
            <w:rPr>
              <w:b w:val="1"/>
              <w:sz w:val="16"/>
            </w:rPr>
            <w:t>144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ЗС50</w:t>
          </w:r>
          <w:r>
            <w:rPr>
              <w:b w:val="1"/>
              <w:sz w:val="16"/>
            </w:rPr>
            <w:t xml:space="preserve"> </w:t>
          </w:r>
          <w:r>
            <w:rPr>
              <w:b w:val="1"/>
              <w:sz w:val="16"/>
            </w:rPr>
            <w:t>1</w:t>
          </w:r>
          <w:r>
            <w:rPr>
              <w:b w:val="1"/>
              <w:sz w:val="16"/>
            </w:rPr>
            <w:t>7</w:t>
          </w:r>
          <w:r>
            <w:rPr>
              <w:b w:val="1"/>
              <w:sz w:val="16"/>
            </w:rPr>
            <w:t>061</w:t>
          </w:r>
          <w:r>
            <w:rPr>
              <w:b w:val="1"/>
              <w:sz w:val="16"/>
            </w:rPr>
            <w:t>3</w:t>
          </w:r>
        </w:p>
      </w:tc>
    </w:tr>
  </w:tbl>
  <w:p>
    <w:pPr>
      <w:rPr>
        <w:sz w:val="2"/>
      </w:rPr>
    </w:pPr>
  </w:p>
</w:ftr>
</file>

<file path=word/numbering.xml><?xml version="1.0" encoding="utf-8"?>
<w:numbering xmlns:w="http://schemas.openxmlformats.org/wordprocessingml/2006/main">
  <w:abstractNum w:abstractNumId="0">
    <w:nsid w:val="FFFFFF7C"/>
    <w:multiLevelType w:val="multilevel"/>
    <w:lvl w:ilvl="0">
      <w:start w:val="1"/>
      <w:numFmt w:val="decimal"/>
      <w:suff w:val="tab"/>
      <w:lvlText w:val="%1."/>
      <w:lvlJc w:val="left"/>
      <w:pPr>
        <w:ind w:hanging="360" w:left="1492"/>
        <w:tabs>
          <w:tab w:val="left" w:pos="1492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7D"/>
    <w:multiLevelType w:val="multilevel"/>
    <w:lvl w:ilvl="0">
      <w:start w:val="1"/>
      <w:numFmt w:val="decimal"/>
      <w:suff w:val="tab"/>
      <w:lvlText w:val="%1."/>
      <w:lvlJc w:val="left"/>
      <w:pPr>
        <w:ind w:hanging="360" w:left="1209"/>
        <w:tabs>
          <w:tab w:val="left" w:pos="1209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7E"/>
    <w:multiLevelType w:val="multilevel"/>
    <w:lvl w:ilvl="0">
      <w:start w:val="1"/>
      <w:numFmt w:val="decimal"/>
      <w:suff w:val="tab"/>
      <w:lvlText w:val="%1."/>
      <w:lvlJc w:val="left"/>
      <w:pPr>
        <w:ind w:hanging="360" w:left="926"/>
        <w:tabs>
          <w:tab w:val="left" w:pos="926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FFFFFF7F"/>
    <w:multiLevelType w:val="multilevel"/>
    <w:lvl w:ilvl="0">
      <w:start w:val="1"/>
      <w:numFmt w:val="decimal"/>
      <w:suff w:val="tab"/>
      <w:lvlText w:val="%1."/>
      <w:lvlJc w:val="left"/>
      <w:pPr>
        <w:ind w:hanging="360" w:left="643"/>
        <w:tabs>
          <w:tab w:val="left" w:pos="643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FFFFFF80"/>
    <w:multiLevelType w:val="hybridMultilevel"/>
    <w:lvl w:ilvl="0" w:tplc="0902F678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5">
    <w:nsid w:val="FFFFFF81"/>
    <w:multiLevelType w:val="hybridMultilevel"/>
    <w:lvl w:ilvl="0" w:tplc="446573F4">
      <w:start w:val="1"/>
      <w:numFmt w:val="bullet"/>
      <w:suff w:val="tab"/>
      <w:lvlText w:val=""/>
      <w:lvlJc w:val="left"/>
      <w:pPr>
        <w:ind w:hanging="360" w:left="1209"/>
        <w:tabs>
          <w:tab w:val="left" w:pos="1209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FFFFFF82"/>
    <w:multiLevelType w:val="hybridMultilevel"/>
    <w:lvl w:ilvl="0" w:tplc="39EAA66B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FFFFFF83"/>
    <w:multiLevelType w:val="hybridMultilevel"/>
    <w:lvl w:ilvl="0" w:tplc="48A32A1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8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FFFFFF89"/>
    <w:multiLevelType w:val="hybridMultilevel"/>
    <w:lvl w:ilvl="0" w:tplc="7E53FB96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039C1A3B"/>
    <w:multiLevelType w:val="hybridMultilevel"/>
    <w:lvl w:ilvl="0" w:tplc="0662EB57">
      <w:start w:val="1"/>
      <w:numFmt w:val="bullet"/>
      <w:suff w:val="tab"/>
      <w:lvlText w:val=""/>
      <w:lvlJc w:val="left"/>
      <w:pPr>
        <w:ind w:hanging="360" w:left="1117"/>
        <w:tabs>
          <w:tab w:val="left" w:pos="1117" w:leader="none"/>
        </w:tabs>
      </w:pPr>
      <w:rPr>
        <w:rFonts w:ascii="Symbol" w:hAnsi="Symbol"/>
        <w:sz w:val="16"/>
      </w:rPr>
    </w:lvl>
    <w:lvl w:ilvl="1" w:tplc="501B1BF5">
      <w:start w:val="1"/>
      <w:numFmt w:val="bullet"/>
      <w:suff w:val="tab"/>
      <w:lvlText w:val="o"/>
      <w:lvlJc w:val="left"/>
      <w:pPr>
        <w:ind w:hanging="360" w:left="1837"/>
        <w:tabs>
          <w:tab w:val="left" w:pos="1837" w:leader="none"/>
        </w:tabs>
      </w:pPr>
      <w:rPr>
        <w:rFonts w:ascii="Courier New" w:hAnsi="Courier New"/>
      </w:rPr>
    </w:lvl>
    <w:lvl w:ilvl="2" w:tplc="23B114D9">
      <w:start w:val="1"/>
      <w:numFmt w:val="bullet"/>
      <w:suff w:val="tab"/>
      <w:lvlText w:val=""/>
      <w:lvlJc w:val="left"/>
      <w:pPr>
        <w:ind w:hanging="360" w:left="2557"/>
        <w:tabs>
          <w:tab w:val="left" w:pos="2557" w:leader="none"/>
        </w:tabs>
      </w:pPr>
      <w:rPr>
        <w:rFonts w:ascii="Wingdings" w:hAnsi="Wingdings"/>
      </w:rPr>
    </w:lvl>
    <w:lvl w:ilvl="3" w:tplc="13FC5DB2">
      <w:start w:val="1"/>
      <w:numFmt w:val="bullet"/>
      <w:suff w:val="tab"/>
      <w:lvlText w:val=""/>
      <w:lvlJc w:val="left"/>
      <w:pPr>
        <w:ind w:hanging="360" w:left="3277"/>
        <w:tabs>
          <w:tab w:val="left" w:pos="3277" w:leader="none"/>
        </w:tabs>
      </w:pPr>
      <w:rPr>
        <w:rFonts w:ascii="Symbol" w:hAnsi="Symbol"/>
      </w:rPr>
    </w:lvl>
    <w:lvl w:ilvl="4" w:tplc="636BB09F">
      <w:start w:val="1"/>
      <w:numFmt w:val="bullet"/>
      <w:suff w:val="tab"/>
      <w:lvlText w:val="o"/>
      <w:lvlJc w:val="left"/>
      <w:pPr>
        <w:ind w:hanging="360" w:left="3997"/>
        <w:tabs>
          <w:tab w:val="left" w:pos="3997" w:leader="none"/>
        </w:tabs>
      </w:pPr>
      <w:rPr>
        <w:rFonts w:ascii="Courier New" w:hAnsi="Courier New"/>
      </w:rPr>
    </w:lvl>
    <w:lvl w:ilvl="5" w:tplc="07C37450">
      <w:start w:val="1"/>
      <w:numFmt w:val="bullet"/>
      <w:suff w:val="tab"/>
      <w:lvlText w:val=""/>
      <w:lvlJc w:val="left"/>
      <w:pPr>
        <w:ind w:hanging="360" w:left="4717"/>
        <w:tabs>
          <w:tab w:val="left" w:pos="4717" w:leader="none"/>
        </w:tabs>
      </w:pPr>
      <w:rPr>
        <w:rFonts w:ascii="Wingdings" w:hAnsi="Wingdings"/>
      </w:rPr>
    </w:lvl>
    <w:lvl w:ilvl="6" w:tplc="55286702">
      <w:start w:val="1"/>
      <w:numFmt w:val="bullet"/>
      <w:suff w:val="tab"/>
      <w:lvlText w:val=""/>
      <w:lvlJc w:val="left"/>
      <w:pPr>
        <w:ind w:hanging="360" w:left="5437"/>
        <w:tabs>
          <w:tab w:val="left" w:pos="5437" w:leader="none"/>
        </w:tabs>
      </w:pPr>
      <w:rPr>
        <w:rFonts w:ascii="Symbol" w:hAnsi="Symbol"/>
      </w:rPr>
    </w:lvl>
    <w:lvl w:ilvl="7" w:tplc="1B7BA085">
      <w:start w:val="1"/>
      <w:numFmt w:val="bullet"/>
      <w:suff w:val="tab"/>
      <w:lvlText w:val="o"/>
      <w:lvlJc w:val="left"/>
      <w:pPr>
        <w:ind w:hanging="360" w:left="6157"/>
        <w:tabs>
          <w:tab w:val="left" w:pos="6157" w:leader="none"/>
        </w:tabs>
      </w:pPr>
      <w:rPr>
        <w:rFonts w:ascii="Courier New" w:hAnsi="Courier New"/>
      </w:rPr>
    </w:lvl>
    <w:lvl w:ilvl="8" w:tplc="439505FE">
      <w:start w:val="1"/>
      <w:numFmt w:val="bullet"/>
      <w:suff w:val="tab"/>
      <w:lvlText w:val=""/>
      <w:lvlJc w:val="left"/>
      <w:pPr>
        <w:ind w:hanging="360" w:left="6877"/>
        <w:tabs>
          <w:tab w:val="left" w:pos="6877" w:leader="none"/>
        </w:tabs>
      </w:pPr>
      <w:rPr>
        <w:rFonts w:ascii="Wingdings" w:hAnsi="Wingdings"/>
      </w:rPr>
    </w:lvl>
  </w:abstractNum>
  <w:abstractNum w:abstractNumId="11">
    <w:nsid w:val="0AE34C7B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2">
    <w:nsid w:val="114D6BE7"/>
    <w:multiLevelType w:val="hybridMultilevel"/>
    <w:lvl w:ilvl="0" w:tplc="216A9907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2F91F582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59DDFA93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13">
    <w:nsid w:val="15AE790D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4">
    <w:nsid w:val="289479C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5">
    <w:nsid w:val="32FC1BFC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6">
    <w:nsid w:val="37916F45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17">
    <w:nsid w:val="37BC7852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8">
    <w:nsid w:val="39261BEA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19">
    <w:nsid w:val="3CD91FB7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653924E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0">
    <w:nsid w:val="3D59343A"/>
    <w:multiLevelType w:val="hybridMultilevel"/>
    <w:lvl w:ilvl="0" w:tplc="5C396AEA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E2EBF37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72388599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1">
    <w:nsid w:val="3E6E3703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2">
    <w:nsid w:val="40EB474F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3">
    <w:nsid w:val="4164600F"/>
    <w:multiLevelType w:val="multilevel"/>
    <w:lvl w:ilvl="0">
      <w:start w:val="1"/>
      <w:numFmt w:val="decimal"/>
      <w:suff w:val="tab"/>
      <w:lvlText w:val="%1"/>
      <w:lvlJc w:val="left"/>
      <w:pPr>
        <w:ind w:hanging="360" w:left="363"/>
        <w:tabs>
          <w:tab w:val="left" w:pos="360" w:leader="none"/>
        </w:tabs>
      </w:pPr>
      <w:rPr>
        <w:rFonts w:ascii="Arial" w:hAnsi="Arial"/>
        <w:b w:val="1"/>
        <w:sz w:val="20"/>
      </w:rPr>
    </w:lvl>
    <w:lvl w:ilvl="1">
      <w:start w:val="1"/>
      <w:numFmt w:val="decimal"/>
      <w:suff w:val="tab"/>
      <w:lvlText w:val="%1.%2"/>
      <w:lvlJc w:val="left"/>
      <w:pPr>
        <w:ind w:hanging="360" w:left="360"/>
        <w:tabs>
          <w:tab w:val="left" w:pos="36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720"/>
        <w:tabs>
          <w:tab w:val="left" w:pos="7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1080"/>
        <w:tabs>
          <w:tab w:val="left" w:pos="10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1080"/>
        <w:tabs>
          <w:tab w:val="left" w:pos="108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1440"/>
        <w:tabs>
          <w:tab w:val="left" w:pos="144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800" w:left="1800"/>
        <w:tabs>
          <w:tab w:val="left" w:pos="1800" w:leader="none"/>
        </w:tabs>
      </w:pPr>
      <w:rPr/>
    </w:lvl>
  </w:abstractNum>
  <w:abstractNum w:abstractNumId="24">
    <w:nsid w:val="459470E3"/>
    <w:multiLevelType w:val="hybridMultilevel"/>
    <w:lvl w:ilvl="0" w:tplc="6ED1EA46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104A5EF6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10007DB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5">
    <w:nsid w:val="4B3A34D7"/>
    <w:multiLevelType w:val="hybridMultilevel"/>
    <w:lvl w:ilvl="0" w:tplc="4F4CF14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2F6E19B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604D6DA8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6">
    <w:nsid w:val="5311730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27">
    <w:nsid w:val="59AE3747"/>
    <w:multiLevelType w:val="hybridMultilevel"/>
    <w:lvl w:ilvl="0" w:tplc="58519282">
      <w:start w:val="1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7EF073C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E8E6D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37A2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AA929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41D4A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3CBC9B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F25DEF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F4EEA4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8">
    <w:nsid w:val="5B4A5D26"/>
    <w:multiLevelType w:val="hybridMultilevel"/>
    <w:lvl w:ilvl="0" w:tplc="40529CB4">
      <w:start w:val="1"/>
      <w:numFmt w:val="bullet"/>
      <w:suff w:val="tab"/>
      <w:lvlText w:val=""/>
      <w:lvlJc w:val="left"/>
      <w:pPr>
        <w:ind w:hanging="283" w:left="680"/>
        <w:tabs>
          <w:tab w:val="left" w:pos="323" w:leader="none"/>
        </w:tabs>
      </w:pPr>
      <w:rPr>
        <w:rFonts w:ascii="Symbol" w:hAnsi="Symbol"/>
        <w:color w:val="auto"/>
        <w:sz w:val="20"/>
      </w:rPr>
    </w:lvl>
    <w:lvl w:ilvl="1" w:tplc="729DD5AA">
      <w:start w:val="1"/>
      <w:numFmt w:val="bullet"/>
      <w:suff w:val="tab"/>
      <w:lvlText w:val=""/>
      <w:lvlJc w:val="left"/>
      <w:pPr>
        <w:ind w:hanging="284" w:left="851"/>
        <w:tabs>
          <w:tab w:val="left" w:pos="851" w:leader="none"/>
        </w:tabs>
      </w:pPr>
      <w:rPr>
        <w:rFonts w:ascii="Symbol" w:hAnsi="Symbol"/>
        <w:color w:val="auto"/>
      </w:rPr>
    </w:lvl>
    <w:lvl w:ilvl="2" w:tplc="3C43A50E">
      <w:start w:val="1"/>
      <w:numFmt w:val="bullet"/>
      <w:suff w:val="tab"/>
      <w:lvlText w:val=""/>
      <w:lvlJc w:val="left"/>
      <w:pPr>
        <w:ind w:hanging="284" w:left="1021"/>
        <w:tabs>
          <w:tab w:val="left" w:pos="1021" w:leader="none"/>
        </w:tabs>
      </w:pPr>
      <w:rPr>
        <w:rFonts w:ascii="Symbol" w:hAnsi="Symbol"/>
        <w:color w:val="auto"/>
      </w:rPr>
    </w:lvl>
    <w:lvl w:ilvl="3">
      <w:start w:val="1"/>
      <w:numFmt w:val="decimal"/>
      <w:suff w:val="tab"/>
      <w:lvlText w:val="%1.%2.%3.%4."/>
      <w:lvlJc w:val="left"/>
      <w:pPr>
        <w:ind w:hanging="648" w:left="1691"/>
        <w:tabs>
          <w:tab w:val="left" w:pos="2123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195"/>
        <w:tabs>
          <w:tab w:val="left" w:pos="2483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699"/>
        <w:tabs>
          <w:tab w:val="left" w:pos="3203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203"/>
        <w:tabs>
          <w:tab w:val="left" w:pos="3563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707"/>
        <w:tabs>
          <w:tab w:val="left" w:pos="4283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283"/>
        <w:tabs>
          <w:tab w:val="left" w:pos="4643" w:leader="none"/>
        </w:tabs>
      </w:pPr>
      <w:rPr/>
    </w:lvl>
  </w:abstractNum>
  <w:abstractNum w:abstractNumId="29">
    <w:nsid w:val="5FB572F4"/>
    <w:multiLevelType w:val="multilevel"/>
    <w:lvl w:ilvl="0">
      <w:start w:val="1"/>
      <w:numFmt w:val="decimal"/>
      <w:suff w:val="tab"/>
      <w:lvlText w:val="%1."/>
      <w:lvlJc w:val="left"/>
      <w:pPr>
        <w:ind w:hanging="283" w:left="680"/>
        <w:tabs>
          <w:tab w:val="left" w:pos="397" w:leader="none"/>
        </w:tabs>
      </w:pPr>
      <w:rPr>
        <w:sz w:val="20"/>
      </w:rPr>
    </w:lvl>
    <w:lvl w:ilvl="1">
      <w:start w:val="1"/>
      <w:numFmt w:val="decimal"/>
      <w:suff w:val="tab"/>
      <w:lvlText w:val="%1.%2."/>
      <w:lvlJc w:val="left"/>
      <w:pPr>
        <w:ind w:hanging="454" w:left="1021"/>
        <w:tabs>
          <w:tab w:val="left" w:pos="1021" w:leader="none"/>
        </w:tabs>
      </w:pPr>
      <w:rPr/>
    </w:lvl>
    <w:lvl w:ilvl="2">
      <w:start w:val="1"/>
      <w:numFmt w:val="decimal"/>
      <w:suff w:val="tab"/>
      <w:lvlText w:val="%1.%2.%3."/>
      <w:lvlJc w:val="left"/>
      <w:pPr>
        <w:ind w:hanging="567" w:left="1304"/>
        <w:tabs>
          <w:tab w:val="left" w:pos="1191" w:leader="none"/>
        </w:tabs>
      </w:pPr>
      <w:rPr/>
    </w:lvl>
    <w:lvl w:ilvl="3">
      <w:start w:val="1"/>
      <w:numFmt w:val="decimal"/>
      <w:suff w:val="tab"/>
      <w:lvlText w:val="%1.%2.%3.%4."/>
      <w:lvlJc w:val="left"/>
      <w:pPr>
        <w:ind w:hanging="737" w:left="1644"/>
        <w:tabs>
          <w:tab w:val="left" w:pos="1361" w:leader="none"/>
        </w:tabs>
      </w:pPr>
      <w:rPr/>
    </w:lvl>
    <w:lvl w:ilvl="4">
      <w:start w:val="1"/>
      <w:numFmt w:val="decimal"/>
      <w:suff w:val="tab"/>
      <w:lvlText w:val="%1.%2.%3.%4.%5."/>
      <w:lvlJc w:val="left"/>
      <w:pPr>
        <w:ind w:hanging="792" w:left="2008"/>
        <w:tabs>
          <w:tab w:val="left" w:pos="2296" w:leader="none"/>
        </w:tabs>
      </w:pPr>
      <w:rPr/>
    </w:lvl>
    <w:lvl w:ilvl="5">
      <w:start w:val="1"/>
      <w:numFmt w:val="decimal"/>
      <w:suff w:val="tab"/>
      <w:lvlText w:val="%1.%2.%3.%4.%5.%6."/>
      <w:lvlJc w:val="left"/>
      <w:pPr>
        <w:ind w:hanging="936" w:left="2512"/>
        <w:tabs>
          <w:tab w:val="left" w:pos="3016" w:leader="none"/>
        </w:tabs>
      </w:pPr>
      <w:rPr/>
    </w:lvl>
    <w:lvl w:ilvl="6">
      <w:start w:val="1"/>
      <w:numFmt w:val="decimal"/>
      <w:suff w:val="tab"/>
      <w:lvlText w:val="%1.%2.%3.%4.%5.%6.%7."/>
      <w:lvlJc w:val="left"/>
      <w:pPr>
        <w:ind w:hanging="1080" w:left="3016"/>
        <w:tabs>
          <w:tab w:val="left" w:pos="3376" w:leader="none"/>
        </w:tabs>
      </w:pPr>
      <w:rPr/>
    </w:lvl>
    <w:lvl w:ilvl="7">
      <w:start w:val="1"/>
      <w:numFmt w:val="decimal"/>
      <w:suff w:val="tab"/>
      <w:lvlText w:val="%1.%2.%3.%4.%5.%6.%7.%8."/>
      <w:lvlJc w:val="left"/>
      <w:pPr>
        <w:ind w:hanging="1224" w:left="3520"/>
        <w:tabs>
          <w:tab w:val="left" w:pos="4096" w:leader="none"/>
        </w:tabs>
      </w:pPr>
      <w:rPr/>
    </w:lvl>
    <w:lvl w:ilvl="8">
      <w:start w:val="1"/>
      <w:numFmt w:val="decimal"/>
      <w:suff w:val="tab"/>
      <w:lvlText w:val="%1.%2.%3.%4.%5.%6.%7.%8.%9."/>
      <w:lvlJc w:val="left"/>
      <w:pPr>
        <w:ind w:hanging="1440" w:left="4096"/>
        <w:tabs>
          <w:tab w:val="left" w:pos="4456" w:leader="none"/>
        </w:tabs>
      </w:pPr>
      <w:rPr/>
    </w:lvl>
  </w:abstractNum>
  <w:abstractNum w:abstractNumId="30">
    <w:nsid w:val="6AF80680"/>
    <w:multiLevelType w:val="multilevel"/>
    <w:lvl w:ilvl="0">
      <w:start w:val="1"/>
      <w:numFmt w:val="decimal"/>
      <w:suff w:val="tab"/>
      <w:lvlText w:val="%1)"/>
      <w:lvlJc w:val="left"/>
      <w:pPr>
        <w:ind w:hanging="283" w:left="680"/>
        <w:tabs>
          <w:tab w:val="left" w:pos="360" w:leader="none"/>
        </w:tabs>
      </w:pPr>
      <w:rPr>
        <w:rFonts w:ascii="Arial" w:hAnsi="Arial"/>
        <w:sz w:val="20"/>
      </w:rPr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31">
    <w:nsid w:val="72087AF4"/>
    <w:multiLevelType w:val="hybrid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 w:tplc="6C608A69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color w:val="auto"/>
      </w:rPr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8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30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9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27"/>
  </w:num>
</w:numbering>
</file>

<file path=word/settings.xml><?xml version="1.0" encoding="utf-8"?>
<w:settings xmlns:w="http://schemas.openxmlformats.org/wordprocessingml/2006/main">
  <w:displayBackgroundShape w:val="0"/>
  <w:documentProtection w:edit="readOnly" w:enforcement="1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Arial" w:hAnsi="Arial"/>
      <w:sz w:val="20"/>
    </w:rPr>
  </w:style>
  <w:style w:type="paragraph" w:styleId="P1">
    <w:name w:val="Style1"/>
    <w:next w:val="P1"/>
    <w:pPr/>
    <w:rPr>
      <w:rFonts w:ascii="Arial" w:hAnsi="Arial"/>
    </w:rPr>
  </w:style>
  <w:style w:type="paragraph" w:styleId="P2">
    <w:name w:val="Heading 1"/>
    <w:basedOn w:val="P0"/>
    <w:next w:val="P0"/>
    <w:pPr>
      <w:keepNext w:val="1"/>
      <w:spacing w:before="240" w:after="60"/>
      <w:outlineLvl w:val="0"/>
    </w:pPr>
    <w:rPr>
      <w:rFonts w:ascii="Arial" w:hAnsi="Arial"/>
      <w:b w:val="1"/>
      <w:sz w:val="32"/>
    </w:rPr>
  </w:style>
  <w:style w:type="paragraph" w:styleId="P3">
    <w:name w:val="Heading 2"/>
    <w:basedOn w:val="P0"/>
    <w:next w:val="P0"/>
    <w:pPr>
      <w:keepNext w:val="1"/>
      <w:spacing w:before="240" w:after="60"/>
      <w:outlineLvl w:val="1"/>
    </w:pPr>
    <w:rPr>
      <w:rFonts w:ascii="Arial" w:hAnsi="Arial"/>
      <w:b w:val="1"/>
      <w:i w:val="1"/>
      <w:sz w:val="28"/>
    </w:rPr>
  </w:style>
  <w:style w:type="paragraph" w:styleId="P4">
    <w:name w:val="Heading 3"/>
    <w:basedOn w:val="P0"/>
    <w:next w:val="P0"/>
    <w:pPr>
      <w:keepNext w:val="1"/>
      <w:spacing w:before="240" w:after="60"/>
      <w:outlineLvl w:val="2"/>
    </w:pPr>
    <w:rPr>
      <w:rFonts w:ascii="Arial" w:hAnsi="Arial"/>
      <w:b w:val="1"/>
      <w:sz w:val="26"/>
    </w:rPr>
  </w:style>
  <w:style w:type="paragraph" w:styleId="P5">
    <w:name w:val="Heading 5"/>
    <w:basedOn w:val="P0"/>
    <w:next w:val="P0"/>
    <w:pPr>
      <w:spacing w:before="240" w:after="60"/>
      <w:outlineLvl w:val="4"/>
    </w:pPr>
    <w:rPr>
      <w:b w:val="1"/>
      <w:i w:val="1"/>
      <w:sz w:val="26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rFonts w:ascii="Times New Roman" w:hAnsi="Times New Roman"/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Title"/>
    <w:basedOn w:val="P0"/>
    <w:next w:val="P8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9">
    <w:name w:val="Caption"/>
    <w:basedOn w:val="P0"/>
    <w:next w:val="P0"/>
    <w:pPr/>
    <w:rPr>
      <w:b w:val="1"/>
      <w:sz w:val="20"/>
    </w:rPr>
  </w:style>
  <w:style w:type="paragraph" w:styleId="P10">
    <w:name w:val="Podnaslov sopstenja"/>
    <w:basedOn w:val="P0"/>
    <w:next w:val="P10"/>
    <w:pPr>
      <w:spacing w:after="120"/>
      <w:jc w:val="center"/>
    </w:pPr>
    <w:rPr>
      <w:b w:val="1"/>
      <w:sz w:val="22"/>
    </w:rPr>
  </w:style>
  <w:style w:type="paragraph" w:styleId="P11">
    <w:name w:val="Subtitle"/>
    <w:basedOn w:val="P0"/>
    <w:next w:val="P11"/>
    <w:pPr>
      <w:spacing w:after="60"/>
      <w:jc w:val="center"/>
      <w:outlineLvl w:val="1"/>
    </w:pPr>
    <w:rPr>
      <w:rFonts w:ascii="Arial" w:hAnsi="Arial"/>
    </w:rPr>
  </w:style>
  <w:style w:type="paragraph" w:styleId="P12">
    <w:name w:val="Naslov Metodologija i Napomena"/>
    <w:basedOn w:val="P0"/>
    <w:next w:val="P12"/>
    <w:pPr>
      <w:spacing w:before="120" w:after="240"/>
      <w:jc w:val="center"/>
    </w:pPr>
    <w:rPr>
      <w:b w:val="1"/>
    </w:rPr>
  </w:style>
  <w:style w:type="paragraph" w:styleId="P13">
    <w:name w:val="Body Text"/>
    <w:basedOn w:val="P0"/>
    <w:next w:val="P13"/>
    <w:pPr>
      <w:spacing w:after="120"/>
    </w:pPr>
    <w:rPr/>
  </w:style>
  <w:style w:type="paragraph" w:styleId="P14">
    <w:name w:val="List Number"/>
    <w:basedOn w:val="P0"/>
    <w:next w:val="P14"/>
    <w:pPr>
      <w:numPr>
        <w:numId w:val="13"/>
      </w:numPr>
    </w:pPr>
    <w:rPr/>
  </w:style>
  <w:style w:type="paragraph" w:styleId="P15">
    <w:name w:val="Body Text Indent"/>
    <w:basedOn w:val="P0"/>
    <w:next w:val="P15"/>
    <w:pPr>
      <w:spacing w:after="120"/>
      <w:ind w:left="283"/>
    </w:pPr>
    <w:rPr/>
  </w:style>
  <w:style w:type="paragraph" w:styleId="P16">
    <w:name w:val="Body Text Indent 2"/>
    <w:basedOn w:val="P0"/>
    <w:next w:val="P16"/>
    <w:pPr>
      <w:spacing w:lineRule="auto" w:line="480" w:after="120"/>
      <w:ind w:left="283"/>
    </w:pPr>
    <w:rPr/>
  </w:style>
  <w:style w:type="paragraph" w:styleId="P17">
    <w:name w:val="Body Text 3"/>
    <w:basedOn w:val="P0"/>
    <w:next w:val="P17"/>
    <w:pPr>
      <w:spacing w:after="120"/>
    </w:pPr>
    <w:rPr>
      <w:sz w:val="16"/>
    </w:rPr>
  </w:style>
  <w:style w:type="paragraph" w:styleId="P18">
    <w:name w:val="Body Text Indent 3"/>
    <w:basedOn w:val="P0"/>
    <w:next w:val="P18"/>
    <w:pPr>
      <w:spacing w:after="120"/>
      <w:ind w:left="283"/>
    </w:pPr>
    <w:rPr>
      <w:sz w:val="16"/>
    </w:rPr>
  </w:style>
  <w:style w:type="paragraph" w:styleId="P19">
    <w:name w:val="Balloon Text"/>
    <w:basedOn w:val="P0"/>
    <w:next w:val="P19"/>
    <w:pPr/>
    <w:rPr>
      <w:rFonts w:ascii="Tahoma" w:hAnsi="Tahoma"/>
      <w:sz w:val="16"/>
    </w:rPr>
  </w:style>
  <w:style w:type="paragraph" w:styleId="P20">
    <w:name w:val="Body Text 2"/>
    <w:basedOn w:val="P0"/>
    <w:next w:val="P20"/>
    <w:pPr>
      <w:spacing w:lineRule="auto" w:line="480" w:after="120"/>
    </w:pPr>
    <w:rPr/>
  </w:style>
  <w:style w:type="paragraph" w:styleId="P21">
    <w:name w:val="Normal Indent"/>
    <w:basedOn w:val="P0"/>
    <w:next w:val="P21"/>
    <w:pPr>
      <w:ind w:left="720"/>
    </w:pPr>
    <w:rPr/>
  </w:style>
  <w:style w:type="paragraph" w:styleId="P22">
    <w:name w:val="Naslov tabela"/>
    <w:basedOn w:val="P0"/>
    <w:next w:val="P22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b w:val="1"/>
    </w:rPr>
  </w:style>
  <w:style w:type="paragraph" w:styleId="P23">
    <w:name w:val="Tabela-Zaglavlje"/>
    <w:basedOn w:val="P0"/>
    <w:next w:val="P23"/>
    <w:pPr>
      <w:jc w:val="center"/>
    </w:pPr>
    <w:rPr>
      <w:rFonts w:ascii="Arial" w:hAnsi="Arial"/>
      <w:sz w:val="16"/>
    </w:rPr>
  </w:style>
  <w:style w:type="paragraph" w:styleId="P24">
    <w:name w:val="Tabela-Pretkolona"/>
    <w:basedOn w:val="P0"/>
    <w:next w:val="P24"/>
    <w:pPr/>
    <w:rPr>
      <w:rFonts w:ascii="Arial" w:hAnsi="Arial"/>
      <w:sz w:val="16"/>
    </w:rPr>
  </w:style>
  <w:style w:type="paragraph" w:styleId="P25">
    <w:name w:val="Tabela-PretkolonaI"/>
    <w:basedOn w:val="P0"/>
    <w:next w:val="P25"/>
    <w:pPr/>
    <w:rPr>
      <w:rFonts w:ascii="Arial" w:hAnsi="Arial"/>
      <w:i w:val="1"/>
      <w:sz w:val="16"/>
    </w:rPr>
  </w:style>
  <w:style w:type="paragraph" w:styleId="P26">
    <w:name w:val="Tabela-PretkolonaB"/>
    <w:basedOn w:val="P0"/>
    <w:next w:val="P26"/>
    <w:pPr/>
    <w:rPr>
      <w:rFonts w:ascii="Arial" w:hAnsi="Arial"/>
      <w:b w:val="1"/>
      <w:sz w:val="16"/>
    </w:rPr>
  </w:style>
  <w:style w:type="paragraph" w:styleId="P27">
    <w:name w:val="Tabela-Brojevi"/>
    <w:basedOn w:val="P0"/>
    <w:next w:val="P27"/>
    <w:pPr>
      <w:jc w:val="right"/>
    </w:pPr>
    <w:rPr>
      <w:rFonts w:ascii="Arial" w:hAnsi="Arial"/>
      <w:sz w:val="16"/>
    </w:rPr>
  </w:style>
  <w:style w:type="paragraph" w:styleId="P28">
    <w:name w:val="Footnote Text"/>
    <w:basedOn w:val="P0"/>
    <w:next w:val="P28"/>
    <w:pPr/>
    <w:rPr>
      <w:sz w:val="20"/>
    </w:rPr>
  </w:style>
  <w:style w:type="paragraph" w:styleId="P29">
    <w:name w:val="Tabela-BrojeviI"/>
    <w:basedOn w:val="P0"/>
    <w:next w:val="P29"/>
    <w:pPr>
      <w:jc w:val="right"/>
    </w:pPr>
    <w:rPr>
      <w:rFonts w:ascii="Arial" w:hAnsi="Arial"/>
      <w:i w:val="1"/>
      <w:sz w:val="16"/>
    </w:rPr>
  </w:style>
  <w:style w:type="paragraph" w:styleId="P30">
    <w:name w:val="Tabela-BrojeviB"/>
    <w:basedOn w:val="P0"/>
    <w:next w:val="P30"/>
    <w:pPr>
      <w:jc w:val="right"/>
    </w:pPr>
    <w:rPr>
      <w:rFonts w:ascii="Arial" w:hAnsi="Arial"/>
      <w:b w:val="1"/>
      <w:sz w:val="16"/>
    </w:rPr>
  </w:style>
  <w:style w:type="paragraph" w:styleId="P31">
    <w:name w:val="Fusnota-Broj1"/>
    <w:basedOn w:val="P0"/>
    <w:next w:val="P31"/>
    <w:pPr>
      <w:tabs>
        <w:tab w:val="left" w:pos="360" w:leader="none"/>
      </w:tabs>
      <w:ind w:hanging="360" w:left="360"/>
    </w:pPr>
    <w:rPr>
      <w:sz w:val="14"/>
      <w:vertAlign w:val="superscript"/>
    </w:rPr>
  </w:style>
  <w:style w:type="paragraph" w:styleId="P32">
    <w:name w:val="Fusnota-Tekst1"/>
    <w:basedOn w:val="P0"/>
    <w:next w:val="P32"/>
    <w:pPr/>
    <w:rPr>
      <w:sz w:val="14"/>
    </w:rPr>
  </w:style>
  <w:style w:type="paragraph" w:styleId="P33">
    <w:name w:val="Naslov grafikona"/>
    <w:basedOn w:val="P0"/>
    <w:next w:val="P0"/>
    <w:pPr>
      <w:framePr w:wrap="around" w:vAnchor="page" w:hAnchor="margin" w:x="-4" w:y="14176"/>
      <w:spacing w:before="120" w:after="120"/>
      <w:jc w:val="center"/>
    </w:pPr>
    <w:rPr>
      <w:b w:val="1"/>
    </w:rPr>
  </w:style>
  <w:style w:type="paragraph" w:styleId="P34">
    <w:name w:val="Header"/>
    <w:basedOn w:val="P0"/>
    <w:next w:val="P34"/>
    <w:pPr>
      <w:tabs>
        <w:tab w:val="center" w:pos="4703" w:leader="none"/>
        <w:tab w:val="right" w:pos="9406" w:leader="none"/>
      </w:tabs>
    </w:pPr>
    <w:rPr/>
  </w:style>
  <w:style w:type="paragraph" w:styleId="P35">
    <w:name w:val="Footer"/>
    <w:basedOn w:val="P0"/>
    <w:next w:val="P35"/>
    <w:pPr>
      <w:tabs>
        <w:tab w:val="center" w:pos="4703" w:leader="none"/>
        <w:tab w:val="right" w:pos="9406" w:leader="none"/>
      </w:tabs>
    </w:pPr>
    <w:rPr/>
  </w:style>
  <w:style w:type="paragraph" w:styleId="P36">
    <w:name w:val="Car Car"/>
    <w:basedOn w:val="P0"/>
    <w:next w:val="P36"/>
    <w:link w:val="C0"/>
    <w:pPr>
      <w:spacing w:lineRule="exact" w:line="240" w:after="160"/>
    </w:pPr>
    <w:rPr>
      <w:rFonts w:ascii="Verdana" w:hAnsi="Verdana"/>
      <w:i w:val="1"/>
    </w:rPr>
  </w:style>
  <w:style w:type="paragraph" w:styleId="P37">
    <w:name w:val="Naslov saopstenja"/>
    <w:basedOn w:val="P8"/>
    <w:next w:val="P9"/>
    <w:pPr>
      <w:spacing w:after="0"/>
    </w:pPr>
    <w:rPr>
      <w:sz w:val="24"/>
    </w:rPr>
  </w:style>
  <w:style w:type="paragraph" w:styleId="P38">
    <w:name w:val="Body Text First Indent"/>
    <w:basedOn w:val="P13"/>
    <w:next w:val="P38"/>
    <w:pPr>
      <w:ind w:firstLine="210"/>
    </w:pPr>
    <w:rPr/>
  </w:style>
  <w:style w:type="paragraph" w:styleId="P39">
    <w:name w:val="Body Text First Indent 2"/>
    <w:basedOn w:val="P15"/>
    <w:next w:val="P39"/>
    <w:pPr>
      <w:ind w:firstLine="210"/>
    </w:pPr>
    <w:rPr/>
  </w:style>
  <w:style w:type="paragraph" w:styleId="P40">
    <w:name w:val="Tekst Metodologija i Napomena"/>
    <w:basedOn w:val="P38"/>
    <w:next w:val="P13"/>
    <w:pPr>
      <w:spacing w:before="120" w:after="0"/>
      <w:ind w:firstLine="397"/>
      <w:jc w:val="both"/>
    </w:pPr>
    <w:rPr/>
  </w:style>
  <w:style w:type="paragraph" w:styleId="P41">
    <w:name w:val="Style Pasus + First line:  06 cm Before:  0 pt After:  0 pt"/>
    <w:basedOn w:val="P40"/>
    <w:next w:val="P41"/>
    <w:pPr>
      <w:spacing w:before="0" w:after="0"/>
      <w:ind w:firstLine="340"/>
    </w:pPr>
    <w:rPr/>
  </w:style>
  <w:style w:type="character" w:styleId="C0" w:default="1">
    <w:name w:val="Default Paragraph Font"/>
    <w:link w:val="P36"/>
    <w:semiHidden/>
    <w:rPr>
      <w:rFonts w:ascii="Verdana" w:hAnsi="Verdana"/>
      <w:i w:val="1"/>
    </w:rPr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  <w:style w:type="table" w:styleId="T4">
    <w:name w:val="Table Simple 2"/>
    <w:basedOn w:val="T2"/>
    <w:tblPr/>
    <w:trPr/>
    <w:tcPr/>
  </w:style>
  <w:style w:type="table" w:styleId="T5">
    <w:name w:val="Table List 6"/>
    <w:basedOn w:val="T2"/>
    <w:tblPr>
      <w:tblStyleRowBandSize w:val="1"/>
      <w:tblBorders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  <w:insideH w:val="none" w:sz="0" w:space="0" w:shadow="0" w:frame="0"/>
        <w:insideV w:val="none" w:sz="0" w:space="0" w:shadow="0" w:frame="0"/>
      </w:tblBorders>
    </w:tblPr>
    <w:trPr/>
    <w:tcPr/>
  </w:style>
  <w:style w:type="table" w:styleId="T6">
    <w:name w:val="Table Elegant"/>
    <w:basedOn w:val="T2"/>
    <w:tblPr>
      <w:tblBorders>
        <w:top w:val="double" w:sz="6" w:space="0" w:shadow="0" w:frame="0" w:color="000000"/>
        <w:left w:val="double" w:sz="6" w:space="0" w:shadow="0" w:frame="0" w:color="000000"/>
        <w:bottom w:val="double" w:sz="6" w:space="0" w:shadow="0" w:frame="0" w:color="000000"/>
        <w:right w:val="double" w:sz="6" w:space="0" w:shadow="0" w:frame="0" w:color="000000"/>
        <w:insideH w:val="single" w:sz="6" w:space="0" w:shadow="0" w:frame="0" w:color="000000"/>
        <w:insideV w:val="single" w:sz="6" w:space="0" w:shadow="0" w:frame="0" w:color="000000"/>
      </w:tblBorders>
    </w:tblPr>
    <w:trPr/>
    <w:tcPr/>
  </w:style>
  <w:style w:type="table" w:styleId="T7">
    <w:name w:val="Table Classic 1"/>
    <w:basedOn w:val="T2"/>
    <w:tblPr>
      <w:tblBorders>
        <w:top w:val="single" w:sz="12" w:space="0" w:shadow="0" w:frame="0" w:color="000000"/>
        <w:left w:val="none" w:sz="0" w:space="0" w:shadow="0" w:frame="0"/>
        <w:bottom w:val="single" w:sz="12" w:space="0" w:shadow="0" w:frame="0" w:color="000000"/>
        <w:right w:val="none" w:sz="0" w:space="0" w:shadow="0" w:frame="0"/>
        <w:insideH w:val="none" w:sz="0" w:space="0" w:shadow="0" w:frame="0"/>
        <w:insideV w:val="none" w:sz="0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jpg" /><Relationship Id="Relimage3" Type="http://schemas.openxmlformats.org/officeDocument/2006/relationships/image" Target="/media/image3.jpg" /><Relationship Id="Relimage4" Type="http://schemas.openxmlformats.org/officeDocument/2006/relationships/image" Target="/media/image4.jpg" /><Relationship Id="Relimage5" Type="http://schemas.openxmlformats.org/officeDocument/2006/relationships/image" Target="/media/image5.jpg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e51id02</dc:creator>
  <dcterms:created xsi:type="dcterms:W3CDTF">2013-06-14T08:01:00Z</dcterms:created>
  <cp:lastModifiedBy>Nikola Kapetanovic</cp:lastModifiedBy>
  <cp:lastPrinted>2013-06-14T08:35:00Z</cp:lastPrinted>
  <dcterms:modified xsi:type="dcterms:W3CDTF">2020-01-10T11:17:16Z</dcterms:modified>
  <cp:revision>10</cp:revision>
  <dc:title>                  </dc:title>
</cp:coreProperties>
</file>