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5155CA" Type="http://schemas.openxmlformats.org/officeDocument/2006/relationships/officeDocument" Target="/word/document.xml" /><Relationship Id="coreRB5155C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</w:t>
            </w:r>
            <w:r>
              <w:rPr>
                <w:rFonts w:ascii="Arial" w:hAnsi="Arial"/>
                <w:b w:val="1"/>
                <w:color w:val="808080"/>
                <w:sz w:val="48"/>
              </w:rPr>
              <w:t>E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З</w:t>
            </w:r>
            <w:r>
              <w:rPr>
                <w:rFonts w:ascii="Arial" w:hAnsi="Arial"/>
                <w:b w:val="1"/>
                <w:color w:val="808080"/>
                <w:sz w:val="48"/>
              </w:rPr>
              <w:t>С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101 - год. LXIII, 17.05.2013.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животне средине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101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З</w:t>
            </w:r>
            <w:r>
              <w:rPr>
                <w:b w:val="0"/>
                <w:sz w:val="20"/>
              </w:rPr>
              <w:t>С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0 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70513</w:t>
            </w:r>
          </w:p>
        </w:tc>
      </w:tr>
    </w:tbl>
    <w:p>
      <w:pPr>
        <w:jc w:val="center"/>
        <w:rPr>
          <w:rFonts w:ascii="Arial" w:hAnsi="Arial"/>
          <w:b w:val="1"/>
          <w:caps w:val="1"/>
        </w:rPr>
      </w:pPr>
    </w:p>
    <w:p>
      <w:pPr>
        <w:jc w:val="center"/>
        <w:rPr>
          <w:rFonts w:ascii="Arial" w:hAnsi="Arial"/>
          <w:b w:val="1"/>
          <w:caps w:val="1"/>
        </w:rPr>
      </w:pPr>
    </w:p>
    <w:p>
      <w:pPr>
        <w:jc w:val="center"/>
        <w:rPr>
          <w:rFonts w:ascii="Arial" w:hAnsi="Arial"/>
          <w:b w:val="1"/>
          <w:caps w:val="1"/>
        </w:rPr>
      </w:pPr>
    </w:p>
    <w:p>
      <w:pPr>
        <w:jc w:val="center"/>
        <w:rPr>
          <w:rFonts w:ascii="Arial" w:hAnsi="Arial"/>
          <w:b w:val="1"/>
          <w:caps w:val="1"/>
        </w:rPr>
      </w:pPr>
    </w:p>
    <w:p>
      <w:pPr>
        <w:jc w:val="center"/>
        <w:rPr>
          <w:rFonts w:ascii="Arial Narrow" w:hAnsi="Arial Narrow"/>
          <w:b w:val="1"/>
        </w:rPr>
      </w:pPr>
      <w:r>
        <w:rPr>
          <w:rFonts w:ascii="Arial Narrow" w:hAnsi="Arial Narrow"/>
          <w:b w:val="1"/>
        </w:rPr>
        <w:t>Заштита од штетног дејства вод</w:t>
      </w:r>
      <w:r>
        <w:rPr>
          <w:rFonts w:ascii="Arial Narrow" w:hAnsi="Arial Narrow"/>
          <w:b w:val="1"/>
        </w:rPr>
        <w:t>a</w:t>
      </w:r>
      <w:r>
        <w:rPr>
          <w:rFonts w:ascii="Arial Narrow" w:hAnsi="Arial Narrow"/>
          <w:b w:val="1"/>
        </w:rPr>
        <w:t xml:space="preserve"> </w:t>
      </w:r>
      <w:r>
        <w:rPr>
          <w:rFonts w:ascii="Arial Narrow" w:hAnsi="Arial Narrow"/>
          <w:b w:val="1"/>
        </w:rPr>
        <w:t>у Републици Србији, 201</w:t>
      </w:r>
      <w:r>
        <w:rPr>
          <w:rFonts w:ascii="Arial Narrow" w:hAnsi="Arial Narrow"/>
          <w:b w:val="1"/>
        </w:rPr>
        <w:t>2</w:t>
      </w:r>
      <w:r>
        <w:rPr>
          <w:rFonts w:ascii="Arial Narrow" w:hAnsi="Arial Narrow"/>
          <w:b w:val="1"/>
        </w:rPr>
        <w:t>.</w:t>
      </w:r>
    </w:p>
    <w:p>
      <w:pPr>
        <w:jc w:val="center"/>
        <w:rPr>
          <w:rFonts w:ascii="Arial Narrow" w:hAnsi="Arial Narrow"/>
          <w:sz w:val="20"/>
        </w:rPr>
      </w:pPr>
    </w:p>
    <w:p>
      <w:pPr>
        <w:jc w:val="center"/>
        <w:rPr>
          <w:rFonts w:ascii="Arial Narrow" w:hAnsi="Arial Narrow"/>
          <w:b w:val="1"/>
          <w:sz w:val="22"/>
        </w:rPr>
      </w:pPr>
      <w:r>
        <w:rPr>
          <w:rFonts w:ascii="Arial Narrow" w:hAnsi="Arial Narrow"/>
          <w:b w:val="1"/>
          <w:sz w:val="22"/>
        </w:rPr>
        <w:t>–</w:t>
      </w:r>
      <w:r>
        <w:rPr>
          <w:rFonts w:ascii="Arial Narrow" w:hAnsi="Arial Narrow"/>
          <w:b w:val="1"/>
          <w:sz w:val="22"/>
        </w:rPr>
        <w:t xml:space="preserve"> </w:t>
      </w:r>
      <w:r>
        <w:rPr>
          <w:rFonts w:ascii="Arial Narrow" w:hAnsi="Arial Narrow"/>
          <w:b w:val="1"/>
          <w:sz w:val="22"/>
        </w:rPr>
        <w:t xml:space="preserve">Претходни резултати </w:t>
      </w:r>
      <w:r>
        <w:rPr>
          <w:rFonts w:ascii="Arial Narrow" w:hAnsi="Arial Narrow"/>
          <w:b w:val="1"/>
          <w:sz w:val="22"/>
        </w:rPr>
        <w:t>–</w:t>
      </w:r>
    </w:p>
    <w:p>
      <w:pPr>
        <w:jc w:val="center"/>
        <w:rPr>
          <w:rFonts w:ascii="Arial" w:hAnsi="Arial"/>
          <w:b w:val="1"/>
          <w:caps w:val="1"/>
        </w:rPr>
      </w:pPr>
    </w:p>
    <w:p>
      <w:pPr>
        <w:spacing w:before="12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Приказани подаци представљају претходне резултате годишњег истраживања из области заштите од поплава и уређење река, одводњавања земљишта, заштите земљишта од ерозије и уређење бујица.</w:t>
      </w:r>
    </w:p>
    <w:p>
      <w:pPr>
        <w:spacing w:before="12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Укупно је спољним водама у 2012. години поплављено 32 583 ha површине, од тога 85% чини коришћено пољопривредно земљиште. </w:t>
      </w:r>
    </w:p>
    <w:p>
      <w:pPr>
        <w:spacing w:before="12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Укупна површина брањена од поплава у 2012. години износила је 1 469 хиљ. ha, што је у односу на 2011. годину мање за  25%. Коришћене пољопривредне површине чине 86% од укупне брањене површине, што је у односу на 2011. годину мање за  26%.</w:t>
      </w:r>
    </w:p>
    <w:p>
      <w:pPr>
        <w:spacing w:before="12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У 2012. години системом за одводњавање покривено је 3,7% мање површине него у 2011. години, при чему је дужина канала за одводњавање 4,5% већa од референтних вредности у 2011. години. Укупна одводњавана површина у 2012. години износила је 1 837 хиљ. ha, од тога 86,2% чини коришћено пољопривредно земљиште.</w:t>
      </w:r>
    </w:p>
    <w:p>
      <w:pPr>
        <w:spacing w:before="12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20"/>
        <w:jc w:val="both"/>
        <w:rPr>
          <w:rFonts w:ascii="Arial" w:hAnsi="Arial"/>
          <w:b w:val="1"/>
          <w:sz w:val="18"/>
        </w:rPr>
      </w:pPr>
    </w:p>
    <w:p>
      <w:pPr>
        <w:ind w:firstLine="720"/>
        <w:rPr>
          <w:rFonts w:ascii="Arial" w:hAnsi="Arial"/>
          <w:b w:val="1"/>
          <w:sz w:val="18"/>
        </w:rPr>
      </w:pPr>
    </w:p>
    <w:p>
      <w:pPr>
        <w:ind w:firstLine="720"/>
        <w:rPr>
          <w:rFonts w:ascii="Arial" w:hAnsi="Arial"/>
          <w:b w:val="1"/>
          <w:sz w:val="18"/>
        </w:rPr>
      </w:pPr>
    </w:p>
    <w:p>
      <w:pPr>
        <w:ind w:firstLine="720"/>
        <w:rPr>
          <w:rFonts w:ascii="Arial" w:hAnsi="Arial"/>
          <w:b w:val="1"/>
          <w:sz w:val="18"/>
        </w:rPr>
      </w:pPr>
    </w:p>
    <w:p>
      <w:pPr>
        <w:jc w:val="center"/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b w:val="1"/>
          <w:sz w:val="18"/>
        </w:rPr>
        <w:t>Графикон 1</w:t>
      </w:r>
      <w:r>
        <w:rPr>
          <w:rFonts w:ascii="Arial Narrow" w:hAnsi="Arial Narrow"/>
          <w:b w:val="1"/>
          <w:sz w:val="18"/>
        </w:rPr>
        <w:t>.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>У</w:t>
      </w:r>
      <w:r>
        <w:rPr>
          <w:rFonts w:ascii="Arial Narrow" w:hAnsi="Arial Narrow"/>
          <w:b w:val="1"/>
          <w:sz w:val="18"/>
        </w:rPr>
        <w:t>купн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површин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 xml:space="preserve">и </w:t>
      </w:r>
      <w:r>
        <w:rPr>
          <w:rFonts w:ascii="Arial Narrow" w:hAnsi="Arial Narrow"/>
          <w:b w:val="1"/>
          <w:sz w:val="18"/>
        </w:rPr>
        <w:t>коришћен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пољопривред</w:t>
      </w:r>
      <w:r>
        <w:rPr>
          <w:rFonts w:ascii="Arial Narrow" w:hAnsi="Arial Narrow"/>
          <w:b w:val="1"/>
          <w:sz w:val="18"/>
        </w:rPr>
        <w:t>не</w:t>
      </w:r>
      <w:r>
        <w:rPr>
          <w:rFonts w:ascii="Arial Narrow" w:hAnsi="Arial Narrow"/>
          <w:b w:val="1"/>
          <w:sz w:val="18"/>
        </w:rPr>
        <w:t xml:space="preserve"> површин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>поплављен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</w:t>
      </w:r>
    </w:p>
    <w:p>
      <w:pPr>
        <w:jc w:val="center"/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b w:val="1"/>
          <w:sz w:val="18"/>
        </w:rPr>
        <w:t>спољним водама</w:t>
      </w:r>
      <w:r>
        <w:rPr>
          <w:rFonts w:ascii="Arial Narrow" w:hAnsi="Arial Narrow"/>
          <w:b w:val="1"/>
          <w:i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 xml:space="preserve">у Републици Србији, </w:t>
      </w:r>
      <w:r>
        <w:rPr>
          <w:rFonts w:ascii="Arial Narrow" w:hAnsi="Arial Narrow"/>
          <w:b w:val="1"/>
          <w:sz w:val="18"/>
        </w:rPr>
        <w:t>2010</w:t>
      </w:r>
      <w:r>
        <w:rPr>
          <w:rFonts w:ascii="Arial Narrow" w:hAnsi="Arial Narrow"/>
          <w:b w:val="1"/>
          <w:sz w:val="18"/>
        </w:rPr>
        <w:t>–</w:t>
      </w:r>
      <w:r>
        <w:rPr>
          <w:rFonts w:ascii="Arial Narrow" w:hAnsi="Arial Narrow"/>
          <w:b w:val="1"/>
          <w:sz w:val="18"/>
        </w:rPr>
        <w:t>201</w:t>
      </w:r>
      <w:r>
        <w:rPr>
          <w:rFonts w:ascii="Arial Narrow" w:hAnsi="Arial Narrow"/>
          <w:b w:val="1"/>
          <w:sz w:val="18"/>
        </w:rPr>
        <w:t>2</w:t>
      </w:r>
      <w:r>
        <w:rPr>
          <w:rFonts w:ascii="Arial Narrow" w:hAnsi="Arial Narrow"/>
          <w:b w:val="1"/>
          <w:sz w:val="18"/>
        </w:rPr>
        <w:t>.</w:t>
      </w:r>
    </w:p>
    <w:p>
      <w:pPr>
        <w:ind w:firstLine="720"/>
        <w:jc w:val="both"/>
        <w:rPr>
          <w:rFonts w:ascii="Arial Narrow" w:hAnsi="Arial Narrow"/>
          <w:b w:val="1"/>
          <w:sz w:val="18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EMBED MSGraph.Chart.8 \s </w:instrText>
      </w:r>
      <w:r>
        <w:rPr>
          <w:rFonts w:ascii="Arial" w:hAnsi="Arial"/>
          <w:sz w:val="20"/>
        </w:rPr>
        <w:fldChar w:fldCharType="separate"/>
      </w:r>
      <w:r>
        <w:drawing>
          <wp:inline xmlns:wp="http://schemas.openxmlformats.org/drawingml/2006/wordprocessingDrawing">
            <wp:extent cx="4628515" cy="2209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2209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fldChar w:fldCharType="end"/>
      </w:r>
    </w:p>
    <w:p>
      <w:pPr>
        <w:jc w:val="both"/>
        <w:rPr>
          <w:rFonts w:ascii="Arial" w:hAnsi="Arial"/>
          <w:sz w:val="20"/>
        </w:rPr>
      </w:pPr>
    </w:p>
    <w:p>
      <w:pPr>
        <w:spacing w:lineRule="auto" w:line="235"/>
        <w:jc w:val="center"/>
        <w:rPr>
          <w:rFonts w:ascii="Arial Narrow" w:hAnsi="Arial Narrow"/>
          <w:b w:val="1"/>
          <w:sz w:val="18"/>
        </w:rPr>
      </w:pPr>
      <w:r>
        <w:rPr>
          <w:rFonts w:ascii="Arial" w:hAnsi="Arial"/>
          <w:sz w:val="20"/>
        </w:rPr>
        <w:br w:type="page"/>
      </w:r>
      <w:r>
        <w:rPr>
          <w:rFonts w:ascii="Arial Narrow" w:hAnsi="Arial Narrow"/>
          <w:b w:val="1"/>
          <w:sz w:val="18"/>
        </w:rPr>
        <w:t>Графикон 2</w:t>
      </w:r>
      <w:r>
        <w:rPr>
          <w:rFonts w:ascii="Arial Narrow" w:hAnsi="Arial Narrow"/>
          <w:b w:val="1"/>
          <w:sz w:val="18"/>
        </w:rPr>
        <w:t>.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>У</w:t>
      </w:r>
      <w:r>
        <w:rPr>
          <w:rFonts w:ascii="Arial Narrow" w:hAnsi="Arial Narrow"/>
          <w:b w:val="1"/>
          <w:sz w:val="18"/>
        </w:rPr>
        <w:t>купн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површин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 xml:space="preserve">и </w:t>
      </w:r>
      <w:r>
        <w:rPr>
          <w:rFonts w:ascii="Arial Narrow" w:hAnsi="Arial Narrow"/>
          <w:b w:val="1"/>
          <w:sz w:val="18"/>
        </w:rPr>
        <w:t>коришћен</w:t>
      </w:r>
      <w:r>
        <w:rPr>
          <w:rFonts w:ascii="Arial Narrow" w:hAnsi="Arial Narrow"/>
          <w:b w:val="1"/>
          <w:sz w:val="18"/>
        </w:rPr>
        <w:t>е</w:t>
      </w:r>
      <w:r>
        <w:rPr>
          <w:rFonts w:ascii="Arial Narrow" w:hAnsi="Arial Narrow"/>
          <w:b w:val="1"/>
          <w:sz w:val="18"/>
        </w:rPr>
        <w:t xml:space="preserve"> пољопривред</w:t>
      </w:r>
      <w:r>
        <w:rPr>
          <w:rFonts w:ascii="Arial Narrow" w:hAnsi="Arial Narrow"/>
          <w:b w:val="1"/>
          <w:sz w:val="18"/>
        </w:rPr>
        <w:t>не</w:t>
      </w:r>
      <w:r>
        <w:rPr>
          <w:rFonts w:ascii="Arial Narrow" w:hAnsi="Arial Narrow"/>
          <w:b w:val="1"/>
          <w:sz w:val="18"/>
        </w:rPr>
        <w:t xml:space="preserve"> површин</w:t>
      </w:r>
      <w:r>
        <w:rPr>
          <w:rFonts w:ascii="Arial Narrow" w:hAnsi="Arial Narrow"/>
          <w:b w:val="1"/>
          <w:sz w:val="18"/>
        </w:rPr>
        <w:t>е</w:t>
      </w:r>
    </w:p>
    <w:p>
      <w:pPr>
        <w:spacing w:lineRule="auto" w:line="235"/>
        <w:ind w:firstLine="720"/>
        <w:jc w:val="center"/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b w:val="1"/>
          <w:sz w:val="18"/>
        </w:rPr>
        <w:t>брањене од поплава</w:t>
      </w:r>
      <w:r>
        <w:rPr>
          <w:rFonts w:ascii="Arial Narrow" w:hAnsi="Arial Narrow"/>
          <w:b w:val="1"/>
          <w:sz w:val="18"/>
        </w:rPr>
        <w:t xml:space="preserve"> у Републици Србији, </w:t>
      </w:r>
      <w:r>
        <w:rPr>
          <w:rFonts w:ascii="Arial Narrow" w:hAnsi="Arial Narrow"/>
          <w:b w:val="1"/>
          <w:sz w:val="18"/>
        </w:rPr>
        <w:t>2010</w:t>
      </w:r>
      <w:r>
        <w:rPr>
          <w:rFonts w:ascii="Arial Narrow" w:hAnsi="Arial Narrow"/>
          <w:b w:val="1"/>
          <w:sz w:val="18"/>
        </w:rPr>
        <w:t>–</w:t>
      </w:r>
      <w:r>
        <w:rPr>
          <w:rFonts w:ascii="Arial Narrow" w:hAnsi="Arial Narrow"/>
          <w:b w:val="1"/>
          <w:sz w:val="18"/>
        </w:rPr>
        <w:t>201</w:t>
      </w:r>
      <w:r>
        <w:rPr>
          <w:rFonts w:ascii="Arial Narrow" w:hAnsi="Arial Narrow"/>
          <w:b w:val="1"/>
          <w:sz w:val="18"/>
        </w:rPr>
        <w:t>2</w:t>
      </w:r>
      <w:r>
        <w:rPr>
          <w:rFonts w:ascii="Arial Narrow" w:hAnsi="Arial Narrow"/>
          <w:b w:val="1"/>
          <w:sz w:val="18"/>
        </w:rPr>
        <w:t>.</w:t>
      </w:r>
    </w:p>
    <w:p>
      <w:pPr>
        <w:spacing w:lineRule="auto" w:line="235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0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1032510</wp:posOffset>
            </wp:positionH>
            <wp:positionV relativeFrom="paragraph">
              <wp:posOffset>42545</wp:posOffset>
            </wp:positionV>
            <wp:extent cx="4655820" cy="2209800"/>
            <wp:wrapNone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209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jc w:val="both"/>
        <w:rPr>
          <w:rFonts w:ascii="Arial" w:hAnsi="Arial"/>
          <w:sz w:val="20"/>
        </w:rPr>
      </w:pPr>
    </w:p>
    <w:p>
      <w:pPr>
        <w:spacing w:lineRule="auto" w:line="235"/>
        <w:rPr>
          <w:rFonts w:ascii="Arial" w:hAnsi="Arial"/>
          <w:b w:val="1"/>
          <w:sz w:val="20"/>
        </w:rPr>
      </w:pPr>
    </w:p>
    <w:p>
      <w:pPr>
        <w:spacing w:lineRule="auto" w:line="235" w:after="60"/>
        <w:jc w:val="center"/>
        <w:rPr>
          <w:rFonts w:ascii="Arial Narrow" w:hAnsi="Arial Narrow"/>
          <w:b w:val="1"/>
          <w:sz w:val="20"/>
        </w:rPr>
      </w:pPr>
    </w:p>
    <w:p>
      <w:pPr>
        <w:spacing w:lineRule="auto" w:line="235" w:after="6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 w:val="1"/>
          <w:sz w:val="20"/>
        </w:rPr>
        <w:t xml:space="preserve">1. </w:t>
      </w:r>
      <w:r>
        <w:rPr>
          <w:rFonts w:ascii="Arial Narrow" w:hAnsi="Arial Narrow"/>
          <w:b w:val="1"/>
          <w:sz w:val="20"/>
        </w:rPr>
        <w:t>Заштита од штетног дејства вод</w:t>
      </w:r>
      <w:r>
        <w:rPr>
          <w:rFonts w:ascii="Arial Narrow" w:hAnsi="Arial Narrow"/>
          <w:b w:val="1"/>
          <w:sz w:val="20"/>
        </w:rPr>
        <w:t>a</w:t>
      </w:r>
      <w:r>
        <w:rPr>
          <w:rStyle w:val="C3"/>
          <w:rFonts w:ascii="Arial Narrow" w:hAnsi="Arial Narrow"/>
          <w:sz w:val="20"/>
        </w:rPr>
        <w:t>1)</w:t>
      </w:r>
      <w:r>
        <w:rPr>
          <w:rFonts w:ascii="Arial Narrow" w:hAnsi="Arial Narrow"/>
          <w:b w:val="1"/>
          <w:sz w:val="20"/>
        </w:rPr>
        <w:t>, 201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tbl>
      <w:tblPr>
        <w:tblStyle w:val="T2"/>
        <w:tblW w:w="9639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73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766" w:type="dxa"/>
            <w:gridSpan w:val="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873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rFonts w:ascii="Arial" w:hAnsi="Arial"/>
                <w:sz w:val="16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укупно </w:t>
            </w:r>
          </w:p>
        </w:tc>
        <w:tc>
          <w:tcPr>
            <w:tcW w:w="10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Београдски регион</w:t>
            </w:r>
          </w:p>
        </w:tc>
        <w:tc>
          <w:tcPr>
            <w:tcW w:w="120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Војводине</w:t>
            </w:r>
          </w:p>
        </w:tc>
        <w:tc>
          <w:tcPr>
            <w:tcW w:w="110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Шумадије и Западне Србије</w:t>
            </w:r>
          </w:p>
        </w:tc>
        <w:tc>
          <w:tcPr>
            <w:tcW w:w="11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Регион Јужне и Источне Србије</w:t>
            </w:r>
          </w:p>
        </w:tc>
      </w:tr>
      <w:tr>
        <w:trPr>
          <w:wAfter w:w="0" w:type="dxa"/>
        </w:trPr>
        <w:tc>
          <w:tcPr>
            <w:tcW w:w="9639" w:type="dxa"/>
            <w:gridSpan w:val="10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>Површина и објекти поплављени спољним водама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површина,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32 583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9 300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5 893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17 390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Коришћена пољопривредна површина,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28 133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6 900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4 850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16 383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Насеља,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29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Зграде,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2 798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</w:t>
            </w:r>
            <w:r>
              <w:rPr>
                <w:rFonts w:ascii="Symbol" w:hAnsi="Symbol"/>
                <w:sz w:val="16"/>
              </w:rPr>
              <w:t>-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82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2 559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157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Индустријски објекти,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97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привредни објекти,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1 135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997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135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199</w:t>
            </w:r>
          </w:p>
        </w:tc>
        <w:tc>
          <w:tcPr>
            <w:tcW w:w="1066" w:type="dxa"/>
            <w:gridSpan w:val="3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149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35</w:t>
            </w:r>
          </w:p>
        </w:tc>
      </w:tr>
      <w:tr>
        <w:trPr>
          <w:wAfter w:w="0" w:type="dxa"/>
        </w:trPr>
        <w:tc>
          <w:tcPr>
            <w:tcW w:w="9639" w:type="dxa"/>
            <w:gridSpan w:val="10"/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Површине и објекти брањени од поплава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површина брањена од поплава, ha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1 468 826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33 819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762 162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255 308</w:t>
            </w:r>
          </w:p>
        </w:tc>
        <w:tc>
          <w:tcPr>
            <w:tcW w:w="1133" w:type="dxa"/>
            <w:vAlign w:val="bottom"/>
          </w:tcPr>
          <w:p>
            <w:pPr>
              <w:tabs>
                <w:tab w:val="left" w:pos="127" w:leader="none"/>
              </w:tabs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417 537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Коришћена пољопривредна површина, ha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1 260 471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28 429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647 300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192 941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391 801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Насеља, број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716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167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215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321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Индустријски објекти, број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586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129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274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176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привредни објекти, број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13 938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120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288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1 594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11 936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711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281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140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244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2 411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70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756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579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1006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дужина насипа, km</w:t>
            </w:r>
          </w:p>
        </w:tc>
        <w:tc>
          <w:tcPr>
            <w:tcW w:w="1253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3 458 </w:t>
            </w:r>
          </w:p>
        </w:tc>
        <w:tc>
          <w:tcPr>
            <w:tcW w:w="1074" w:type="dxa"/>
            <w:gridSpan w:val="4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471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1 304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599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1 084</w:t>
            </w:r>
          </w:p>
        </w:tc>
      </w:tr>
      <w:tr>
        <w:trPr>
          <w:wAfter w:w="0" w:type="dxa"/>
        </w:trPr>
        <w:tc>
          <w:tcPr>
            <w:tcW w:w="9639" w:type="dxa"/>
            <w:gridSpan w:val="10"/>
            <w:vAlign w:val="center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Површина и објекти поплављени унутрашњим водама</w:t>
            </w:r>
          </w:p>
        </w:tc>
      </w:tr>
      <w:tr>
        <w:trPr>
          <w:wAfter w:w="0" w:type="dxa"/>
          <w:trHeight w:hRule="atLeast" w:val="183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површина,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20 419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6 750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8 535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5 134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Коришћена пољопривредна површина,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16 304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4 600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7 839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3 865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Насеља,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Зграде,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788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344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402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Индустријски објекти,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Остали привредни објекти,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366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302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234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1089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</w:t>
            </w:r>
          </w:p>
        </w:tc>
      </w:tr>
      <w:tr>
        <w:trPr>
          <w:wAfter w:w="0" w:type="dxa"/>
        </w:trPr>
        <w:tc>
          <w:tcPr>
            <w:tcW w:w="9639" w:type="dxa"/>
            <w:gridSpan w:val="10"/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Одводњавање</w:t>
            </w:r>
          </w:p>
        </w:tc>
      </w:tr>
      <w:tr>
        <w:trPr>
          <w:wAfter w:w="0" w:type="dxa"/>
          <w:trHeight w:hRule="atLeast" w:val="378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површина обухваћена системом за одводњавање,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2 156 452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115 350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1 766 180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195 800</w:t>
            </w:r>
          </w:p>
        </w:tc>
        <w:tc>
          <w:tcPr>
            <w:tcW w:w="1133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79 122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Коришћена пољопривредна површина,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1 824 514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65 221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1 543 031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150 835</w:t>
            </w:r>
          </w:p>
        </w:tc>
        <w:tc>
          <w:tcPr>
            <w:tcW w:w="1133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65 427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Укупна одводњавана површина,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1 837 627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34 013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1 566 187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186 247</w:t>
            </w:r>
          </w:p>
        </w:tc>
        <w:tc>
          <w:tcPr>
            <w:tcW w:w="1133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51 180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Коришћена пољопривредна површина, ha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1 584 423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28 429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1 363 600 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142 185</w:t>
            </w:r>
          </w:p>
        </w:tc>
        <w:tc>
          <w:tcPr>
            <w:tcW w:w="1133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50 209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Канали за одводњавање, km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5 575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878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3 350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425</w:t>
            </w:r>
          </w:p>
        </w:tc>
        <w:tc>
          <w:tcPr>
            <w:tcW w:w="1133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922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Црпне станице, број</w:t>
            </w:r>
          </w:p>
        </w:tc>
        <w:tc>
          <w:tcPr>
            <w:tcW w:w="1261" w:type="dxa"/>
            <w:gridSpan w:val="2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231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1205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1133" w:type="dxa"/>
            <w:vAlign w:val="center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</w:tr>
      <w:tr>
        <w:trPr>
          <w:wAfter w:w="0" w:type="dxa"/>
        </w:trPr>
        <w:tc>
          <w:tcPr>
            <w:tcW w:w="9639" w:type="dxa"/>
            <w:gridSpan w:val="10"/>
            <w:vAlign w:val="bottom"/>
          </w:tcPr>
          <w:p>
            <w:pPr>
              <w:spacing w:lineRule="auto" w:line="235"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Ерозија земљишта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Земљиште нападнуто ерозијом, km</w:t>
            </w: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</w:p>
        </w:tc>
        <w:tc>
          <w:tcPr>
            <w:tcW w:w="1298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6 296</w:t>
            </w:r>
          </w:p>
        </w:tc>
        <w:tc>
          <w:tcPr>
            <w:tcW w:w="1029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1 150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255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4 891</w:t>
            </w:r>
          </w:p>
        </w:tc>
      </w:tr>
      <w:tr>
        <w:trPr>
          <w:wAfter w:w="0" w:type="dxa"/>
          <w:trHeight w:hRule="atLeast" w:val="228"/>
        </w:trPr>
        <w:tc>
          <w:tcPr>
            <w:tcW w:w="3873" w:type="dxa"/>
            <w:tcBorders>
              <w:right w:val="single" w:sz="4" w:space="0" w:shadow="0" w:frame="0"/>
            </w:tcBorders>
          </w:tcPr>
          <w:p>
            <w:pPr>
              <w:spacing w:lineRule="auto" w:line="23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Смирено земљиште, km</w:t>
            </w: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</w:p>
        </w:tc>
        <w:tc>
          <w:tcPr>
            <w:tcW w:w="1298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374</w:t>
            </w:r>
          </w:p>
        </w:tc>
        <w:tc>
          <w:tcPr>
            <w:tcW w:w="1029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205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Symbol" w:hAnsi="Symbol"/>
                <w:sz w:val="16"/>
              </w:rPr>
              <w:t>-</w:t>
            </w:r>
          </w:p>
        </w:tc>
        <w:tc>
          <w:tcPr>
            <w:tcW w:w="1101" w:type="dxa"/>
            <w:gridSpan w:val="2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</w:t>
            </w:r>
          </w:p>
        </w:tc>
        <w:tc>
          <w:tcPr>
            <w:tcW w:w="1133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302</w:t>
            </w:r>
          </w:p>
        </w:tc>
      </w:tr>
    </w:tbl>
    <w:p>
      <w:pPr>
        <w:spacing w:lineRule="auto" w:line="235"/>
        <w:jc w:val="both"/>
        <w:rPr>
          <w:rFonts w:ascii="Arial" w:hAnsi="Arial"/>
          <w:b w:val="1"/>
          <w:sz w:val="20"/>
        </w:rPr>
      </w:pPr>
    </w:p>
    <w:p>
      <w:pPr>
        <w:spacing w:lineRule="auto" w:line="235" w:before="60"/>
        <w:rPr>
          <w:rFonts w:ascii="Arial" w:hAnsi="Arial"/>
          <w:b w:val="1"/>
          <w:sz w:val="20"/>
        </w:rPr>
      </w:pPr>
      <w:r>
        <w:rPr>
          <w:rStyle w:val="C3"/>
          <w:rFonts w:ascii="Arial" w:hAnsi="Arial"/>
          <w:sz w:val="12"/>
        </w:rPr>
        <w:t>1)</w:t>
      </w:r>
      <w:r>
        <w:rPr>
          <w:rFonts w:ascii="Arial" w:hAnsi="Arial"/>
          <w:sz w:val="12"/>
        </w:rPr>
        <w:t xml:space="preserve"> Претходни подаци.</w:t>
      </w:r>
      <w:r>
        <w:rPr>
          <w:rFonts w:ascii="Arial" w:hAnsi="Arial"/>
          <w:b w:val="1"/>
          <w:sz w:val="20"/>
        </w:rPr>
        <w:t xml:space="preserve"> </w:t>
      </w:r>
    </w:p>
    <w:p>
      <w:pPr>
        <w:rPr>
          <w:sz w:val="10"/>
        </w:rPr>
      </w:pPr>
    </w:p>
    <w:p>
      <w:pPr>
        <w:jc w:val="center"/>
        <w:rPr>
          <w:rFonts w:ascii="Arial Narrow" w:hAnsi="Arial Narrow"/>
          <w:b w:val="1"/>
          <w:sz w:val="20"/>
        </w:rPr>
      </w:pPr>
      <w:r>
        <w:br w:type="page"/>
      </w:r>
      <w:r>
        <w:rPr>
          <w:rFonts w:ascii="Arial Narrow" w:hAnsi="Arial Narrow"/>
          <w:b w:val="1"/>
          <w:sz w:val="20"/>
        </w:rPr>
        <w:t xml:space="preserve">2. </w:t>
      </w:r>
      <w:r>
        <w:rPr>
          <w:rFonts w:ascii="Arial Narrow" w:hAnsi="Arial Narrow"/>
          <w:b w:val="1"/>
          <w:sz w:val="20"/>
        </w:rPr>
        <w:t xml:space="preserve">Поплаве и заштита од </w:t>
      </w:r>
      <w:r>
        <w:rPr>
          <w:rFonts w:ascii="Arial Narrow" w:hAnsi="Arial Narrow"/>
          <w:b w:val="1"/>
          <w:sz w:val="20"/>
        </w:rPr>
        <w:t xml:space="preserve">штетног дејства </w:t>
      </w:r>
      <w:r>
        <w:rPr>
          <w:rFonts w:ascii="Arial Narrow" w:hAnsi="Arial Narrow"/>
          <w:b w:val="1"/>
          <w:sz w:val="20"/>
        </w:rPr>
        <w:t>вода</w:t>
      </w:r>
      <w:r>
        <w:rPr>
          <w:rFonts w:ascii="Arial Narrow" w:hAnsi="Arial Narrow"/>
          <w:b w:val="1"/>
          <w:sz w:val="20"/>
        </w:rPr>
        <w:t>,</w:t>
      </w:r>
      <w:r>
        <w:rPr>
          <w:rFonts w:ascii="Arial Narrow" w:hAnsi="Arial Narrow"/>
          <w:b w:val="1"/>
          <w:sz w:val="20"/>
        </w:rPr>
        <w:t xml:space="preserve"> </w:t>
      </w:r>
      <w:r>
        <w:rPr>
          <w:rFonts w:ascii="Arial Narrow" w:hAnsi="Arial Narrow"/>
          <w:b w:val="1"/>
          <w:sz w:val="20"/>
        </w:rPr>
        <w:t>2010</w:t>
      </w:r>
      <w:r>
        <w:rPr>
          <w:rFonts w:ascii="Arial Narrow" w:hAnsi="Arial Narrow"/>
          <w:b w:val="1"/>
          <w:sz w:val="20"/>
        </w:rPr>
        <w:t>–</w:t>
      </w:r>
      <w:r>
        <w:rPr>
          <w:rFonts w:ascii="Arial Narrow" w:hAnsi="Arial Narrow"/>
          <w:b w:val="1"/>
          <w:sz w:val="20"/>
        </w:rPr>
        <w:t>20</w:t>
      </w:r>
      <w:r>
        <w:rPr>
          <w:rFonts w:ascii="Arial Narrow" w:hAnsi="Arial Narrow"/>
          <w:b w:val="1"/>
          <w:sz w:val="20"/>
        </w:rPr>
        <w:t>1</w:t>
      </w:r>
      <w:r>
        <w:rPr>
          <w:rFonts w:ascii="Arial Narrow" w:hAnsi="Arial Narrow"/>
          <w:b w:val="1"/>
          <w:sz w:val="20"/>
        </w:rPr>
        <w:t>2</w:t>
      </w:r>
      <w:r>
        <w:rPr>
          <w:rFonts w:ascii="Arial Narrow" w:hAnsi="Arial Narrow"/>
          <w:b w:val="1"/>
          <w:sz w:val="20"/>
        </w:rPr>
        <w:t>.</w:t>
      </w:r>
    </w:p>
    <w:p>
      <w:pPr>
        <w:rPr>
          <w:rFonts w:ascii="Arial" w:hAnsi="Arial"/>
          <w:sz w:val="10"/>
        </w:rPr>
      </w:pPr>
    </w:p>
    <w:p>
      <w:pPr>
        <w:spacing w:after="60"/>
        <w:rPr>
          <w:rFonts w:ascii="Arial Narrow" w:hAnsi="Arial Narrow"/>
          <w:b w:val="1"/>
          <w:sz w:val="18"/>
        </w:rPr>
      </w:pPr>
      <w:r>
        <w:rPr>
          <w:rFonts w:ascii="Arial Narrow" w:hAnsi="Arial Narrow"/>
          <w:b w:val="1"/>
          <w:sz w:val="18"/>
        </w:rPr>
        <w:t xml:space="preserve"> </w:t>
      </w:r>
      <w:r>
        <w:rPr>
          <w:rFonts w:ascii="Arial Narrow" w:hAnsi="Arial Narrow"/>
          <w:b w:val="1"/>
          <w:sz w:val="18"/>
        </w:rPr>
        <w:t>Република Србија</w:t>
      </w:r>
    </w:p>
    <w:tbl>
      <w:tblPr>
        <w:tblStyle w:val="T2"/>
        <w:tblW w:w="9639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225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 Narrow" w:hAnsi="Arial Narrow"/>
                <w:sz w:val="20"/>
              </w:rPr>
            </w:pPr>
            <w:bookmarkStart w:id="0" w:name="OLE_LINK2"/>
          </w:p>
        </w:tc>
        <w:tc>
          <w:tcPr>
            <w:tcW w:w="213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2010</w:t>
            </w:r>
          </w:p>
        </w:tc>
        <w:tc>
          <w:tcPr>
            <w:tcW w:w="21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2011</w:t>
            </w:r>
          </w:p>
        </w:tc>
        <w:tc>
          <w:tcPr>
            <w:tcW w:w="21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2012 </w:t>
            </w:r>
            <w:r>
              <w:rPr>
                <w:rStyle w:val="C3"/>
                <w:rFonts w:ascii="Arial Narrow" w:hAnsi="Arial Narrow"/>
                <w:sz w:val="18"/>
              </w:rPr>
              <w:t>1)</w:t>
            </w:r>
          </w:p>
        </w:tc>
      </w:tr>
      <w:tr>
        <w:trPr>
          <w:wAfter w:w="0" w:type="dxa"/>
        </w:trPr>
        <w:tc>
          <w:tcPr>
            <w:tcW w:w="9639" w:type="dxa"/>
            <w:gridSpan w:val="5"/>
            <w:tcBorders>
              <w:top w:val="single" w:sz="4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Површине и објекти поплављени спољним водама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Укупно, хиљ. ha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Коришћена пољопривредна  површина, хиљ. ha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34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28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125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107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622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269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199</w:t>
            </w:r>
          </w:p>
        </w:tc>
      </w:tr>
      <w:tr>
        <w:trPr>
          <w:wAfter w:w="0" w:type="dxa"/>
        </w:trPr>
        <w:tc>
          <w:tcPr>
            <w:tcW w:w="9639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Површине и објекти брањени од поплава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Укупнa површина брањена од поплава, хиљ. ha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1 959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1 958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1 469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ind w:hanging="78" w:left="7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Коришћена пољопривредна површина, хиљ. ha 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1 763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1 709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1 260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657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644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716</w:t>
            </w:r>
          </w:p>
        </w:tc>
      </w:tr>
      <w:tr>
        <w:trPr>
          <w:wAfter w:w="0" w:type="dxa"/>
          <w:trHeight w:hRule="atLeast" w:val="183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498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481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586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862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1039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711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4 810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4 832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2 411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Дужина насипа, km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3 299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3 446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3 458</w:t>
            </w:r>
          </w:p>
        </w:tc>
      </w:tr>
      <w:tr>
        <w:trPr>
          <w:wAfter w:w="0" w:type="dxa"/>
          <w:trHeight w:hRule="atLeast" w:val="492"/>
        </w:trPr>
        <w:tc>
          <w:tcPr>
            <w:tcW w:w="9639" w:type="dxa"/>
            <w:gridSpan w:val="5"/>
            <w:vAlign w:val="center"/>
          </w:tcPr>
          <w:p>
            <w:pPr>
              <w:ind w:right="17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8"/>
              </w:rPr>
              <w:t>Површине и објекти поплављени унутрашњим водама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Укупно, хиљ. ha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Коришћена пољопривредна  површина, хиљ. ha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64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насеља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154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103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индустријских објеката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156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Железничке пруге, km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3233" w:type="dxa"/>
            <w:gridSpan w:val="2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Путеви, km</w:t>
            </w:r>
          </w:p>
        </w:tc>
        <w:tc>
          <w:tcPr>
            <w:tcW w:w="213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141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234</w:t>
            </w:r>
          </w:p>
        </w:tc>
      </w:tr>
      <w:tr>
        <w:trPr>
          <w:wAfter w:w="0" w:type="dxa"/>
        </w:trPr>
        <w:tc>
          <w:tcPr>
            <w:tcW w:w="9639" w:type="dxa"/>
            <w:gridSpan w:val="5"/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Одводњавање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Одводњаване површине, хиљ. ha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1 954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1 979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1 837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Канали за одводњавање, km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5 488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5 336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5 575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Број црпних станица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231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249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231</w:t>
            </w:r>
          </w:p>
        </w:tc>
      </w:tr>
      <w:tr>
        <w:trPr>
          <w:wAfter w:w="0" w:type="dxa"/>
        </w:trPr>
        <w:tc>
          <w:tcPr>
            <w:tcW w:w="9639" w:type="dxa"/>
            <w:gridSpan w:val="5"/>
            <w:vAlign w:val="bottom"/>
          </w:tcPr>
          <w:p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Ерозија земљишта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Еродирано земљиште, km</w:t>
            </w: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2 623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3 708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6 296</w:t>
            </w:r>
          </w:p>
        </w:tc>
      </w:tr>
      <w:tr>
        <w:trPr>
          <w:wAfter w:w="0" w:type="dxa"/>
        </w:trPr>
        <w:tc>
          <w:tcPr>
            <w:tcW w:w="3225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Смирено земљиште, km</w:t>
            </w: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</w:p>
        </w:tc>
        <w:tc>
          <w:tcPr>
            <w:tcW w:w="2139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316</w:t>
            </w:r>
          </w:p>
        </w:tc>
        <w:tc>
          <w:tcPr>
            <w:tcW w:w="2137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362</w:t>
            </w:r>
          </w:p>
        </w:tc>
        <w:tc>
          <w:tcPr>
            <w:tcW w:w="2138" w:type="dxa"/>
            <w:vAlign w:val="bottom"/>
          </w:tcPr>
          <w:p>
            <w:pPr>
              <w:ind w:right="170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374</w:t>
            </w:r>
          </w:p>
        </w:tc>
      </w:tr>
    </w:tbl>
    <w:p>
      <w:pPr>
        <w:jc w:val="both"/>
        <w:rPr>
          <w:rFonts w:ascii="Arial" w:hAnsi="Arial"/>
          <w:b w:val="1"/>
          <w:sz w:val="20"/>
        </w:rPr>
      </w:pPr>
      <w:bookmarkEnd w:id="0"/>
    </w:p>
    <w:p>
      <w:pPr>
        <w:spacing w:before="60"/>
        <w:rPr>
          <w:rFonts w:ascii="Arial" w:hAnsi="Arial"/>
          <w:b w:val="1"/>
          <w:sz w:val="20"/>
        </w:rPr>
      </w:pPr>
      <w:r>
        <w:rPr>
          <w:rStyle w:val="C3"/>
          <w:rFonts w:ascii="Arial" w:hAnsi="Arial"/>
          <w:sz w:val="12"/>
        </w:rPr>
        <w:t>1)</w:t>
      </w:r>
      <w:r>
        <w:rPr>
          <w:rFonts w:ascii="Arial" w:hAnsi="Arial"/>
          <w:sz w:val="12"/>
        </w:rPr>
        <w:t xml:space="preserve"> Претходни подаци.</w:t>
      </w:r>
      <w:r>
        <w:rPr>
          <w:rFonts w:ascii="Arial" w:hAnsi="Arial"/>
          <w:b w:val="1"/>
          <w:sz w:val="20"/>
        </w:rPr>
        <w:t xml:space="preserve"> </w:t>
      </w:r>
    </w:p>
    <w:p>
      <w:pPr>
        <w:rPr>
          <w:rFonts w:ascii="Arial" w:hAnsi="Arial"/>
          <w:b w:val="1"/>
          <w:sz w:val="20"/>
        </w:rPr>
      </w:pP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Методолошка објашњења о заштити од штетног дејства вода налазе се на веб-страни Републичког завода за статистику: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"http://webrzs.stat.gov.rs/WebSite/Public/PageView.aspx?pKey=201"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http://webrzs.stat.gov.rs/WebSite/Publi</w:t>
      </w:r>
      <w:bookmarkStart w:id="1" w:name="_Hlt321812357"/>
      <w:r>
        <w:rPr>
          <w:rStyle w:val="C2"/>
          <w:rFonts w:ascii="Arial Narrow" w:hAnsi="Arial Narrow"/>
          <w:sz w:val="20"/>
        </w:rPr>
        <w:t>c</w:t>
      </w:r>
      <w:bookmarkEnd w:id="1"/>
      <w:r>
        <w:rPr>
          <w:rStyle w:val="C2"/>
          <w:rFonts w:ascii="Arial Narrow" w:hAnsi="Arial Narrow"/>
          <w:sz w:val="20"/>
        </w:rPr>
        <w:t>/PageView.aspx?pKey=201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>.</w:t>
      </w: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Серије података о заштити од штетног дејства вода од референтне 2008. године доступне су у оквиру базе података Завода: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"http://webrzs.stat.gov.rs/WebSite/public/ReportView.aspx"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http://webrzs.stat.gov.rs/WebSite/public/ReportView.aspx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, као и у саставу публикација Завода: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"http://webrzs.stat.gov.rs/WebSite/Public/PageView.aspx?pKey=200"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http://webrzs.stat.gov.rs/WebSite/Public/PageView.aspx?pKey=200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>.</w:t>
      </w:r>
    </w:p>
    <w:p>
      <w:pPr>
        <w:spacing w:before="240" w:after="120"/>
        <w:ind w:firstLine="397"/>
        <w:jc w:val="both"/>
        <w:rPr>
          <w:rFonts w:ascii="Arial Narrow" w:hAnsi="Arial Narrow"/>
          <w:sz w:val="20"/>
        </w:rPr>
      </w:pPr>
    </w:p>
    <w:p>
      <w:pPr>
        <w:spacing w:before="60" w:after="60"/>
        <w:jc w:val="both"/>
        <w:rPr>
          <w:rFonts w:ascii="Arial Narrow" w:hAnsi="Arial Narrow"/>
          <w:sz w:val="20"/>
        </w:rPr>
      </w:pPr>
    </w:p>
    <w:p>
      <w:pPr>
        <w:spacing w:before="60" w:after="60"/>
        <w:jc w:val="both"/>
        <w:rPr>
          <w:rFonts w:ascii="Arial Narrow" w:hAnsi="Arial Narrow"/>
          <w:sz w:val="20"/>
        </w:rPr>
      </w:pPr>
    </w:p>
    <w:p>
      <w:pPr>
        <w:spacing w:before="60" w:after="60"/>
        <w:jc w:val="both"/>
        <w:rPr>
          <w:rFonts w:ascii="Arial Narrow" w:hAnsi="Arial Narrow"/>
          <w:sz w:val="20"/>
        </w:rPr>
      </w:pPr>
    </w:p>
    <w:p>
      <w:pPr>
        <w:spacing w:before="60" w:after="60"/>
        <w:jc w:val="both"/>
        <w:rPr>
          <w:rFonts w:ascii="Arial Narrow" w:hAnsi="Arial Narrow"/>
          <w:sz w:val="20"/>
        </w:rPr>
      </w:pPr>
    </w:p>
    <w:p>
      <w:pPr>
        <w:spacing w:before="60" w:after="60"/>
        <w:jc w:val="both"/>
        <w:rPr>
          <w:rFonts w:ascii="Arial Narrow" w:hAnsi="Arial Narrow"/>
          <w:sz w:val="20"/>
        </w:rPr>
      </w:pPr>
    </w:p>
    <w:p>
      <w:pPr>
        <w:spacing w:before="60" w:after="60"/>
        <w:jc w:val="both"/>
        <w:rPr>
          <w:rFonts w:ascii="Arial Narrow" w:hAnsi="Arial Narrow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7938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 Narrow" w:hAnsi="Arial Narrow"/>
          <w:sz w:val="20"/>
        </w:rPr>
        <w:t xml:space="preserve">Контакт: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"mailto:milijana.ceranic@stat.gov.rs"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milijana.ceranic@stat.gov.rs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; </w:t>
      </w:r>
      <w:r>
        <w:rPr>
          <w:rFonts w:ascii="Arial Narrow" w:hAnsi="Arial Narrow"/>
          <w:sz w:val="20"/>
        </w:rPr>
        <w:fldChar w:fldCharType="begin"/>
      </w:r>
      <w:r>
        <w:rPr>
          <w:rFonts w:ascii="Arial Narrow" w:hAnsi="Arial Narrow"/>
          <w:sz w:val="20"/>
        </w:rPr>
        <w:instrText xml:space="preserve"> HYPERLINK "mailto:neda.cukavac@stat.gov.rs" </w:instrText>
      </w:r>
      <w:r>
        <w:rPr>
          <w:rFonts w:ascii="Arial Narrow" w:hAnsi="Arial Narrow"/>
          <w:sz w:val="20"/>
        </w:rPr>
        <w:fldChar w:fldCharType="separate"/>
      </w:r>
      <w:r>
        <w:rPr>
          <w:rStyle w:val="C2"/>
          <w:rFonts w:ascii="Arial Narrow" w:hAnsi="Arial Narrow"/>
          <w:sz w:val="20"/>
        </w:rPr>
        <w:t>neda.cukavac@stat.gov.rs</w:t>
      </w:r>
      <w:r>
        <w:rPr>
          <w:rStyle w:val="C2"/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</w:t>
      </w:r>
      <w:r>
        <w:rPr>
          <w:rFonts w:ascii="Arial" w:hAnsi="Arial"/>
          <w:sz w:val="18"/>
        </w:rPr>
        <w:t xml:space="preserve">тел: 011 2412-922  локал 246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numRestart w:val="newPage"/>
      </w:footnotePr>
      <w:type w:val="nextPage"/>
      <w:pgSz w:w="11907" w:h="16840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3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СРБ101 ЗС10 170513</w:t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3"/>
      <w:pBdr>
        <w:top w:val="single" w:sz="4" w:space="0" w:shadow="0" w:frame="0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              СРБ101 ЗС10 170513</w:t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4180A3F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43EA592E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3123EB1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2DDF5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007A6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520AD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D71FC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6260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60A60D5"/>
    <w:multiLevelType w:val="hybridMultilevel"/>
    <w:lvl w:ilvl="0" w:tplc="7822ACC8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49A798B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04850D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795F3C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67FC4F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15C4B8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8C7C93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3879AF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8A9C34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2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62A0200"/>
    <w:multiLevelType w:val="hybridMultilevel"/>
    <w:lvl w:ilvl="0" w:tplc="5900A136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7BADCC2A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E11146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FB0C496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8FADD3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766A31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10520E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C6C344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F328C2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21D21D76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8FE49B9"/>
    <w:multiLevelType w:val="hybridMultilevel"/>
    <w:lvl w:ilvl="0" w:tplc="66C3D24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543804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98D4DD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0BF72D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B65FA8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757781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BBC21F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81AB4D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251F09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39EE321F"/>
    <w:multiLevelType w:val="hybridMultilevel"/>
    <w:lvl w:ilvl="0" w:tplc="0E119FC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CDDF27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7C6584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F10BA6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762D62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B0F11B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CA4789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25B988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EE3451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7">
    <w:nsid w:val="3CC340A6"/>
    <w:multiLevelType w:val="hybridMultilevel"/>
    <w:lvl w:ilvl="0" w:tplc="59C1AAF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784779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5A9A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3916E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09050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6375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06B23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ABA330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66B5F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AA85445"/>
    <w:multiLevelType w:val="hybridMultilevel"/>
    <w:lvl w:ilvl="0" w:tplc="3FC77A4B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5FAA460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885C6C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C83B60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01ECB2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5C1AB0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8CDEE4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98E398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293A07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9">
    <w:nsid w:val="53F81719"/>
    <w:multiLevelType w:val="hybridMultilevel"/>
    <w:lvl w:ilvl="0" w:tplc="40D513B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7633AE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E419E2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8F0D8C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BD9D1D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E65112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F0A5AF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AB62A6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6A9A87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0">
    <w:nsid w:val="55195820"/>
    <w:multiLevelType w:val="hybridMultilevel"/>
    <w:lvl w:ilvl="0" w:tplc="50E36BFC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59EFE6C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44AF70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30203B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30C4D0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69F45A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8835F0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74375EE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4E7BCBB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6C5F4DFD"/>
    <w:multiLevelType w:val="hybridMultilevel"/>
    <w:lvl w:ilvl="0" w:tplc="66D7F192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258ABC6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4B330D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929D9A1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1B8C0A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0ABC78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AF0C319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0BF4A8A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8706ED5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7E571AD5"/>
    <w:multiLevelType w:val="hybridMultilevel"/>
    <w:lvl w:ilvl="0" w:tplc="09CC2AD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18DE9B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CBF28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04AD3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42CD1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D49D9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7B714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CF64D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AF85E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Endnote Text"/>
    <w:basedOn w:val="P0"/>
    <w:next w:val="P19"/>
    <w:pPr/>
    <w:rPr>
      <w:sz w:val="20"/>
    </w:rPr>
  </w:style>
  <w:style w:type="paragraph" w:styleId="P20">
    <w:name w:val="Car Car"/>
    <w:basedOn w:val="P0"/>
    <w:next w:val="P2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ndnote Reference"/>
    <w:basedOn w:val="C0"/>
    <w:rPr>
      <w:vertAlign w:val="superscript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a15vb08</dc:creator>
  <dcterms:created xsi:type="dcterms:W3CDTF">2012-05-11T10:27:00Z</dcterms:created>
  <cp:lastModifiedBy>Nikola Kapetanovic</cp:lastModifiedBy>
  <cp:lastPrinted>2013-05-16T10:33:00Z</cp:lastPrinted>
  <dcterms:modified xsi:type="dcterms:W3CDTF">2020-01-10T11:17:15Z</dcterms:modified>
  <cp:revision>48</cp:revision>
  <dc:title>Република Србија</dc:title>
</cp:coreProperties>
</file>