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E387CA" Type="http://schemas.openxmlformats.org/officeDocument/2006/relationships/officeDocument" Target="/word/document.xml" /><Relationship Id="coreR33E387C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089 - год. LXIII, 01.04.2013.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89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24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Расположива средства 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 Републици Србији,</w:t>
      </w:r>
      <w:r>
        <w:rPr>
          <w:rFonts w:ascii="Arial" w:hAnsi="Arial"/>
          <w:b w:val="1"/>
        </w:rPr>
        <w:t xml:space="preserve">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Коначни </w:t>
      </w:r>
      <w:r>
        <w:rPr>
          <w:rFonts w:ascii="Arial" w:hAnsi="Arial"/>
          <w:b w:val="1"/>
          <w:sz w:val="22"/>
        </w:rPr>
        <w:t xml:space="preserve">резултати </w:t>
      </w:r>
      <w:r>
        <w:rPr>
          <w:rFonts w:ascii="Arial" w:hAnsi="Arial"/>
          <w:b w:val="1"/>
          <w:sz w:val="22"/>
        </w:rPr>
        <w:t>‒</w:t>
      </w:r>
    </w:p>
    <w:p>
      <w:pPr>
        <w:ind w:left="360"/>
        <w:jc w:val="center"/>
        <w:rPr>
          <w:rFonts w:ascii="Arial" w:hAnsi="Arial"/>
          <w:b w:val="1"/>
          <w:sz w:val="16"/>
        </w:rPr>
      </w:pPr>
    </w:p>
    <w:p>
      <w:pPr>
        <w:spacing w:lineRule="auto" w:line="228"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Aнкете о потрошњи домаћинстава, која се од 2003. године спроводи по међународним стандардима и препорукама Евростата, ILO и УН,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spacing w:lineRule="auto" w:line="228"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по 200 домаћинстава, односно 4800 домаћинстава за годину дана. </w:t>
      </w:r>
    </w:p>
    <w:p>
      <w:pPr>
        <w:tabs>
          <w:tab w:val="left" w:pos="690" w:leader="none"/>
        </w:tabs>
        <w:spacing w:lineRule="auto" w:line="228"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 укупног броја домаћинстава предвиђених за анкетирање у 2012. (4800 за Републику Србију), анкетирано је 4546 домаћинства (95%).</w:t>
      </w:r>
    </w:p>
    <w:tbl>
      <w:tblPr>
        <w:tblStyle w:val="T2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820"/>
        </w:trPr>
        <w:tc>
          <w:tcPr>
            <w:tcW w:w="2496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024505" cy="552323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505" cy="552323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2999740" cy="546862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740" cy="546862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  <w:spacing w:before="60"/>
      </w:pPr>
      <w:r>
        <w:t xml:space="preserve">1. Расположива средства и лична потрошња у 2012.  </w:t>
      </w:r>
    </w:p>
    <w:p>
      <w:pPr>
        <w:pStyle w:val="P17"/>
        <w:spacing w:before="60"/>
        <w:rPr>
          <w:sz w:val="18"/>
        </w:rPr>
      </w:pPr>
      <w:r>
        <w:rPr>
          <w:sz w:val="18"/>
        </w:rPr>
        <w:t>- Просек по домаћинству -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-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>ва домаћинства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2536714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704232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687589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569786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51504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59898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52544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47018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47159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48563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59444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49838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42243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43633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18378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49700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59884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47386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40298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</w:t>
            </w:r>
            <w:r>
              <w:rPr>
                <w:rFonts w:ascii="Arial" w:hAnsi="Arial"/>
                <w:b w:val="1"/>
                <w:sz w:val="16"/>
              </w:rPr>
              <w:t>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пића, дуван и наркотици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/>
    <w:p/>
    <w:p>
      <w:pPr>
        <w:pStyle w:val="P10"/>
        <w:spacing w:lineRule="auto" w:line="240" w:before="60"/>
        <w:rPr>
          <w:sz w:val="20"/>
        </w:rPr>
      </w:pPr>
      <w:r>
        <w:rPr>
          <w:sz w:val="20"/>
        </w:rPr>
        <w:t>2. Структура расположивих средстава и личне потрошње у 2012.</w:t>
      </w:r>
    </w:p>
    <w:p>
      <w:pPr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>ва домаћинства -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2536714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704232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687589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569786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/>
    <w:p/>
    <w:p/>
    <w:p>
      <w:pPr>
        <w:pStyle w:val="P17"/>
        <w:spacing w:before="60"/>
      </w:pPr>
      <w:r>
        <w:t xml:space="preserve">3. Расположива средства и лична потрошња у 2012.  </w:t>
      </w:r>
    </w:p>
    <w:p>
      <w:pPr>
        <w:pStyle w:val="P17"/>
        <w:spacing w:before="60"/>
        <w:rPr>
          <w:sz w:val="18"/>
        </w:rPr>
      </w:pPr>
      <w:r>
        <w:rPr>
          <w:sz w:val="18"/>
        </w:rPr>
        <w:t>- Просек по домаћинству -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- </w:t>
      </w:r>
      <w:r>
        <w:rPr>
          <w:rFonts w:ascii="Arial" w:hAnsi="Arial"/>
          <w:b w:val="1"/>
          <w:sz w:val="16"/>
        </w:rPr>
        <w:t>Градско подручје</w:t>
      </w:r>
      <w:r>
        <w:rPr>
          <w:rFonts w:ascii="Arial" w:hAnsi="Arial"/>
          <w:b w:val="1"/>
          <w:sz w:val="16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1495365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479708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407480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323666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284511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53666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60250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53150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47733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50055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53174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60168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52045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47289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49697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23853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60884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50106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46481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41861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/>
    <w:p/>
    <w:p>
      <w:pPr>
        <w:pStyle w:val="P10"/>
        <w:spacing w:lineRule="auto" w:line="240" w:before="60"/>
        <w:rPr>
          <w:sz w:val="20"/>
        </w:rPr>
      </w:pPr>
      <w:r>
        <w:rPr>
          <w:sz w:val="20"/>
        </w:rPr>
        <w:t>4. Структура расположивих средстава и личне потрошње у 2012.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- </w:t>
      </w:r>
      <w:r>
        <w:rPr>
          <w:rFonts w:ascii="Arial" w:hAnsi="Arial"/>
          <w:b w:val="1"/>
          <w:sz w:val="16"/>
        </w:rPr>
        <w:t>Градско подручје</w:t>
      </w:r>
      <w:r>
        <w:rPr>
          <w:rFonts w:ascii="Arial" w:hAnsi="Arial"/>
          <w:b w:val="1"/>
          <w:sz w:val="16"/>
        </w:rPr>
        <w:t xml:space="preserve"> -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1495365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479708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407480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323666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284511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  <w:r>
              <w:rPr>
                <w:rFonts w:ascii="Arial" w:hAnsi="Arial"/>
                <w:b w:val="1"/>
                <w:sz w:val="16"/>
              </w:rPr>
              <w:t>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/>
    <w:p/>
    <w:p/>
    <w:p>
      <w:pPr>
        <w:pStyle w:val="P17"/>
        <w:spacing w:before="60"/>
      </w:pPr>
      <w:r>
        <w:t xml:space="preserve">5. Расположива средства и лична потрошња у 2012.  </w:t>
      </w:r>
    </w:p>
    <w:p>
      <w:pPr>
        <w:pStyle w:val="P17"/>
        <w:spacing w:before="60"/>
        <w:rPr>
          <w:sz w:val="18"/>
        </w:rPr>
      </w:pPr>
      <w:r>
        <w:rPr>
          <w:sz w:val="18"/>
        </w:rPr>
        <w:t>- Просек по домаћинству -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- </w:t>
      </w:r>
      <w:r>
        <w:rPr>
          <w:rFonts w:ascii="Arial" w:hAnsi="Arial"/>
          <w:b w:val="1"/>
          <w:sz w:val="16"/>
        </w:rPr>
        <w:t>Остало подручје</w:t>
      </w:r>
      <w:r>
        <w:rPr>
          <w:rFonts w:ascii="Arial" w:hAnsi="Arial"/>
          <w:b w:val="1"/>
          <w:sz w:val="16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1041349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296752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285275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48399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58137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51716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45924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44724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41940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55813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46810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37298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38039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47536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54846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52823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48204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38738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/>
    <w:p/>
    <w:p>
      <w:pPr>
        <w:pStyle w:val="P10"/>
        <w:spacing w:lineRule="auto" w:line="240" w:before="60"/>
        <w:rPr>
          <w:sz w:val="20"/>
        </w:rPr>
      </w:pPr>
      <w:r>
        <w:rPr>
          <w:sz w:val="20"/>
        </w:rPr>
        <w:t>6. Структура расположивих средстава и личне потрошње у 2012.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- </w:t>
      </w:r>
      <w:r>
        <w:rPr>
          <w:rFonts w:ascii="Arial" w:hAnsi="Arial"/>
          <w:b w:val="1"/>
          <w:sz w:val="16"/>
        </w:rPr>
        <w:t>Остало подручје</w:t>
      </w:r>
      <w:r>
        <w:rPr>
          <w:rFonts w:ascii="Arial" w:hAnsi="Arial"/>
          <w:b w:val="1"/>
          <w:sz w:val="16"/>
        </w:rPr>
        <w:t xml:space="preserve"> -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1041349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296752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285275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/>
    <w:p>
      <w:pPr>
        <w:pStyle w:val="P10"/>
        <w:spacing w:lineRule="auto" w:line="240"/>
      </w:pPr>
    </w:p>
    <w:p>
      <w:pPr>
        <w:pStyle w:val="P10"/>
        <w:spacing w:lineRule="auto" w:line="240" w:before="360"/>
      </w:pPr>
      <w:r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40"/>
        <w:rPr>
          <w:b w:val="1"/>
          <w:i w:val="0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</w:t>
      </w:r>
      <w:r>
        <w:rPr>
          <w:b w:val="0"/>
          <w:i w:val="0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поклоне у новцу, добитке од игара на срећу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др.,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Алкохолна пића и дуван; Одећа и обућа; Становање, вода, ел.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 Остали лични предмети и остале услуге.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2012. години и представљају месечне просеке по домаћинству, изражене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годишње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СРБ089 ЛП11 010413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СРБ089 ЛП11 010413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18534520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B2DA00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1FC6B5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FC14F5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1F748D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28B659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8D4934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70AED9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9FAE33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3C4C614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BB861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56D2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BA075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FEF55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D2F1B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F1DDC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F76EA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2D5D8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3A87B17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02A820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E7B5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BA40A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C46424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580FF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20E37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C42B66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77C05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2422725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CBF9B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66E8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58C12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48DC2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1D978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CE6BD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1C17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908F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29061E92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3CA98CAE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6A0A481E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74E7D619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4CFFEB27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500ACA4B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004B65B5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282680CE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2004A07C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4C36541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12594A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F33F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EE37A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6F80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6E7D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237A0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2001F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14CAB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71A59C2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09905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E75E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A45B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FA06CE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B493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13A64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B221E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4B52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3B93FB9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6F3A1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6F85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393B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EB9B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D33F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4261B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CEBBF2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4DE2F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2013-03-29T12:39:00Z</dcterms:created>
  <cp:lastModifiedBy>Nikola Kapetanovic</cp:lastModifiedBy>
  <cp:lastPrinted>2011-06-15T07:46:00Z</cp:lastPrinted>
  <dcterms:modified xsi:type="dcterms:W3CDTF">2020-01-10T11:17:15Z</dcterms:modified>
  <cp:revision>29</cp:revision>
  <dc:title>Промет робе у трговини на мало у Републици Србији, јануар 2003</dc:title>
</cp:coreProperties>
</file>