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B48A4EB" Type="http://schemas.openxmlformats.org/officeDocument/2006/relationships/officeDocument" Target="/word/document.xml" /><Relationship Id="coreR1B48A4E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1743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color w:val="808080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174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523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6"/>
              <w:jc w:val="right"/>
              <w:rPr>
                <w:b w:val="1"/>
              </w:rPr>
            </w:pPr>
            <w:r>
              <w:rPr>
                <w:b w:val="0"/>
              </w:rPr>
              <w:t>ISSN 0353-9555</w:t>
            </w:r>
          </w:p>
        </w:tc>
      </w:tr>
      <w:tr>
        <w:trPr>
          <w:wAfter w:w="0" w:type="dxa"/>
          <w:trHeight w:hRule="atLeast" w:val="85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color w:val="808080"/>
                <w:sz w:val="2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НР3</w:t>
            </w:r>
            <w:r>
              <w:rPr>
                <w:rFonts w:ascii="Arial" w:hAnsi="Arial"/>
                <w:b w:val="1"/>
                <w:color w:val="808080"/>
                <w:sz w:val="48"/>
              </w:rPr>
              <w:t>1</w:t>
            </w:r>
          </w:p>
        </w:tc>
      </w:tr>
      <w:tr>
        <w:trPr>
          <w:wAfter w:w="0" w:type="dxa"/>
          <w:trHeight w:hRule="exact" w:val="28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број 078 - год. LXIII, 29.03.2013.</w:t>
            </w:r>
          </w:p>
        </w:tc>
        <w:tc>
          <w:tcPr>
            <w:tcW w:w="2880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националних рачуна</w:t>
            </w:r>
          </w:p>
        </w:tc>
        <w:tc>
          <w:tcPr>
            <w:tcW w:w="28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b w:val="1"/>
                <w:color w:val="FF0000"/>
              </w:rPr>
            </w:pPr>
            <w:r>
              <w:rPr>
                <w:b w:val="0"/>
                <w:sz w:val="20"/>
              </w:rPr>
              <w:t>СРБ</w:t>
            </w:r>
            <w:r>
              <w:rPr>
                <w:b w:val="0"/>
                <w:sz w:val="20"/>
              </w:rPr>
              <w:t>078</w:t>
            </w:r>
            <w:r>
              <w:rPr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НР31 </w:t>
            </w:r>
            <w:r>
              <w:rPr>
                <w:b w:val="0"/>
                <w:sz w:val="20"/>
              </w:rPr>
              <w:t>29</w:t>
            </w:r>
            <w:r>
              <w:rPr>
                <w:b w:val="0"/>
                <w:sz w:val="20"/>
              </w:rPr>
              <w:t>031</w:t>
            </w:r>
            <w:r>
              <w:rPr>
                <w:b w:val="0"/>
                <w:sz w:val="20"/>
              </w:rPr>
              <w:t>3</w:t>
            </w:r>
          </w:p>
        </w:tc>
      </w:tr>
      <w:tr>
        <w:trPr>
          <w:wAfter w:w="0" w:type="dxa"/>
          <w:trHeight w:hRule="exact" w:val="113"/>
        </w:trPr>
        <w:tc>
          <w:tcPr>
            <w:tcW w:w="6974" w:type="dxa"/>
            <w:gridSpan w:val="2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color w:val="808080"/>
              </w:rPr>
            </w:pPr>
          </w:p>
        </w:tc>
      </w:tr>
    </w:tbl>
    <w:p>
      <w:pPr>
        <w:spacing w:lineRule="auto" w:line="252" w:before="440"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Б</w:t>
      </w:r>
      <w:r>
        <w:rPr>
          <w:rFonts w:ascii="Arial" w:hAnsi="Arial"/>
          <w:b w:val="1"/>
        </w:rPr>
        <w:t>руто домаћи производ</w:t>
      </w:r>
      <w:r>
        <w:rPr>
          <w:rFonts w:ascii="Arial" w:hAnsi="Arial"/>
          <w:b w:val="1"/>
        </w:rPr>
        <w:t xml:space="preserve"> Р</w:t>
      </w:r>
      <w:r>
        <w:rPr>
          <w:rFonts w:ascii="Arial" w:hAnsi="Arial"/>
          <w:b w:val="1"/>
        </w:rPr>
        <w:t>епублике</w:t>
      </w:r>
      <w:r>
        <w:rPr>
          <w:rFonts w:ascii="Arial" w:hAnsi="Arial"/>
          <w:b w:val="1"/>
        </w:rPr>
        <w:t xml:space="preserve"> С</w:t>
      </w:r>
      <w:r>
        <w:rPr>
          <w:rFonts w:ascii="Arial" w:hAnsi="Arial"/>
          <w:b w:val="1"/>
        </w:rPr>
        <w:t>рбије</w:t>
      </w:r>
      <w:r>
        <w:rPr>
          <w:rFonts w:ascii="Arial" w:hAnsi="Arial"/>
          <w:b w:val="1"/>
        </w:rPr>
        <w:t xml:space="preserve">, </w:t>
      </w:r>
      <w:r>
        <w:rPr>
          <w:rFonts w:ascii="Arial" w:hAnsi="Arial"/>
          <w:b w:val="1"/>
        </w:rPr>
        <w:t>200</w:t>
      </w:r>
      <w:r>
        <w:rPr>
          <w:rFonts w:ascii="Arial" w:hAnsi="Arial"/>
          <w:b w:val="1"/>
        </w:rPr>
        <w:t>8</w:t>
      </w:r>
      <w:r>
        <w:rPr>
          <w:rFonts w:ascii="Arial" w:hAnsi="Arial"/>
          <w:b w:val="1"/>
        </w:rPr>
        <w:t>–</w:t>
      </w:r>
      <w:r>
        <w:rPr>
          <w:rFonts w:ascii="Arial" w:hAnsi="Arial"/>
          <w:b w:val="1"/>
        </w:rPr>
        <w:t>20</w:t>
      </w:r>
      <w:r>
        <w:rPr>
          <w:rFonts w:ascii="Arial" w:hAnsi="Arial"/>
          <w:b w:val="1"/>
        </w:rPr>
        <w:t>1</w:t>
      </w:r>
      <w:r>
        <w:rPr>
          <w:rFonts w:ascii="Arial" w:hAnsi="Arial"/>
          <w:b w:val="1"/>
        </w:rPr>
        <w:t>1</w:t>
      </w:r>
      <w:r>
        <w:rPr>
          <w:rFonts w:ascii="Arial" w:hAnsi="Arial"/>
          <w:b w:val="1"/>
        </w:rPr>
        <w:t>.</w:t>
      </w:r>
    </w:p>
    <w:p>
      <w:pPr>
        <w:pStyle w:val="P13"/>
        <w:spacing w:lineRule="auto" w:line="252" w:after="320"/>
        <w:ind w:firstLine="0" w:left="0"/>
        <w:jc w:val="center"/>
        <w:rPr>
          <w:b w:val="1"/>
        </w:rPr>
      </w:pPr>
      <w:r>
        <w:rPr>
          <w:b w:val="1"/>
        </w:rPr>
        <w:t>–</w:t>
      </w:r>
      <w:r>
        <w:rPr>
          <w:b w:val="1"/>
        </w:rPr>
        <w:t xml:space="preserve"> У</w:t>
      </w:r>
      <w:r>
        <w:rPr>
          <w:b w:val="1"/>
        </w:rPr>
        <w:t xml:space="preserve"> </w:t>
      </w:r>
      <w:r>
        <w:rPr>
          <w:b w:val="1"/>
        </w:rPr>
        <w:t xml:space="preserve">сталним </w:t>
      </w:r>
      <w:r>
        <w:rPr>
          <w:b w:val="1"/>
        </w:rPr>
        <w:t>ценама</w:t>
      </w:r>
      <w:r>
        <w:rPr>
          <w:b w:val="1"/>
        </w:rPr>
        <w:t xml:space="preserve"> </w:t>
      </w:r>
      <w:r>
        <w:rPr>
          <w:b w:val="1"/>
        </w:rPr>
        <w:t>–</w:t>
      </w:r>
    </w:p>
    <w:p>
      <w:pPr>
        <w:spacing w:before="120" w:after="120"/>
        <w:ind w:firstLine="40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Републички завод за статистику објављује резултате годишњег обрачуна бруто домаћег производа (БДП) по производном и расходном методу, у ценама претходне године, за период 2008–2011. године. Напомињемо да се овом приликом први пут објављују званични резултати обрачуна расходне стране БДП-а у сталним ценама.</w:t>
      </w:r>
    </w:p>
    <w:p>
      <w:pPr>
        <w:spacing w:before="120" w:after="120"/>
        <w:ind w:firstLine="40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Реални раст БДП-а у 2011. години износио је 1,6% у односу на претходну годину.</w:t>
      </w:r>
    </w:p>
    <w:p>
      <w:pPr>
        <w:spacing w:before="120" w:after="120"/>
        <w:ind w:firstLine="40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По делатностима, у 2011. години у сектору прерађивачке индустрије остварен је реални раст бруто додате вредности од 0,5%, сектору пољопривреде, шумарства и рибарства 0,9%, сектору грађевинарства 10,4%, сектору саобраћаја и складиштења 2,9% и сектору информисања и комуникација 10,7%. Највећи пад бруто додате вредности забележен је у сектору трговине на велико и мало и поправке моторних возила, 6,5%. </w:t>
      </w:r>
    </w:p>
    <w:p>
      <w:pPr>
        <w:spacing w:before="120"/>
        <w:ind w:firstLine="40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 страни употребе БДП-а, реални раст у 2011. години, у односу на претходну годину, забележиле су бруто инвестиције у основне фондове, 8,4%, увоз робе и услуга, 7,0%, извоз робе и услуга, 3,4%, издаци за индивидуалну потрошњу државе, 1,2%, и издаци за колективну потрошњу државе, 0,6%. Издаци за личну потрошњу сектора домаћинстава бележе реалан пад од 1,2%.</w:t>
      </w:r>
    </w:p>
    <w:p>
      <w:pPr>
        <w:rPr>
          <w:rFonts w:ascii="Arial" w:hAnsi="Arial"/>
          <w:b w:val="1"/>
          <w:sz w:val="28"/>
        </w:rPr>
      </w:pPr>
    </w:p>
    <w:p>
      <w:pPr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1</w:t>
      </w:r>
      <w:r>
        <w:rPr>
          <w:rFonts w:ascii="Arial" w:hAnsi="Arial"/>
          <w:b w:val="1"/>
          <w:sz w:val="20"/>
        </w:rPr>
        <w:t>.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Бруто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додата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вредност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по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делатностима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и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бруто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домаћи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производ</w:t>
      </w:r>
      <w:r>
        <w:rPr>
          <w:rFonts w:ascii="Arial" w:hAnsi="Arial"/>
          <w:b w:val="1"/>
          <w:sz w:val="20"/>
        </w:rPr>
        <w:t xml:space="preserve">, </w:t>
      </w:r>
      <w:r>
        <w:rPr>
          <w:rFonts w:ascii="Arial" w:hAnsi="Arial"/>
          <w:b w:val="1"/>
          <w:sz w:val="20"/>
        </w:rPr>
        <w:t>200</w:t>
      </w:r>
      <w:r>
        <w:rPr>
          <w:rFonts w:ascii="Arial" w:hAnsi="Arial"/>
          <w:b w:val="1"/>
          <w:sz w:val="20"/>
        </w:rPr>
        <w:t>8</w:t>
      </w:r>
      <w:r>
        <w:rPr>
          <w:rFonts w:ascii="Arial" w:hAnsi="Arial"/>
          <w:b w:val="1"/>
          <w:sz w:val="20"/>
        </w:rPr>
        <w:t>–</w:t>
      </w:r>
      <w:r>
        <w:rPr>
          <w:rFonts w:ascii="Arial" w:hAnsi="Arial"/>
          <w:b w:val="1"/>
          <w:sz w:val="20"/>
        </w:rPr>
        <w:t>20</w:t>
      </w:r>
      <w:r>
        <w:rPr>
          <w:rFonts w:ascii="Arial" w:hAnsi="Arial"/>
          <w:b w:val="1"/>
          <w:sz w:val="20"/>
        </w:rPr>
        <w:t>1</w:t>
      </w:r>
      <w:r>
        <w:rPr>
          <w:rFonts w:ascii="Arial" w:hAnsi="Arial"/>
          <w:b w:val="1"/>
          <w:sz w:val="20"/>
        </w:rPr>
        <w:t>1</w:t>
      </w:r>
      <w:r>
        <w:rPr>
          <w:rFonts w:ascii="Arial" w:hAnsi="Arial"/>
          <w:b w:val="1"/>
          <w:sz w:val="20"/>
        </w:rPr>
        <w:t>.</w:t>
      </w:r>
    </w:p>
    <w:p>
      <w:pPr>
        <w:spacing w:before="120" w:after="40"/>
        <w:rPr>
          <w:rFonts w:ascii="Arial" w:hAnsi="Arial"/>
          <w:sz w:val="18"/>
        </w:rPr>
      </w:pPr>
      <w:r>
        <w:rPr>
          <w:rFonts w:ascii="Arial" w:hAnsi="Arial"/>
          <w:sz w:val="19"/>
        </w:rPr>
        <w:t xml:space="preserve">Република Србија   </w:t>
      </w: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/>
          <w:sz w:val="16"/>
        </w:rPr>
        <w:t>стопе реалног раста, %</w:t>
      </w: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Style w:val="T2"/>
        <w:tblW w:w="0" w:type="auto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763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2011</w:t>
            </w:r>
          </w:p>
        </w:tc>
      </w:tr>
      <w:tr>
        <w:trPr>
          <w:wAfter w:w="0" w:type="dxa"/>
        </w:trPr>
        <w:tc>
          <w:tcPr>
            <w:tcW w:w="39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36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43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Пољопривреда, шумарство и рибарство</w:t>
            </w:r>
          </w:p>
        </w:tc>
        <w:tc>
          <w:tcPr>
            <w:tcW w:w="1275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8,7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-0,4</w:t>
            </w:r>
          </w:p>
        </w:tc>
        <w:tc>
          <w:tcPr>
            <w:tcW w:w="127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</w:tr>
      <w:tr>
        <w:trPr>
          <w:wAfter w:w="0" w:type="dxa"/>
        </w:trPr>
        <w:tc>
          <w:tcPr>
            <w:tcW w:w="3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</w:t>
            </w:r>
          </w:p>
        </w:tc>
        <w:tc>
          <w:tcPr>
            <w:tcW w:w="43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Рударство</w:t>
            </w:r>
          </w:p>
        </w:tc>
        <w:tc>
          <w:tcPr>
            <w:tcW w:w="1275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5,7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-5,1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</w:t>
            </w:r>
          </w:p>
        </w:tc>
        <w:tc>
          <w:tcPr>
            <w:tcW w:w="127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9,0</w:t>
            </w:r>
          </w:p>
        </w:tc>
      </w:tr>
      <w:tr>
        <w:trPr>
          <w:wAfter w:w="0" w:type="dxa"/>
        </w:trPr>
        <w:tc>
          <w:tcPr>
            <w:tcW w:w="3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43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1275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-15,8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127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</w:t>
            </w:r>
          </w:p>
        </w:tc>
      </w:tr>
      <w:tr>
        <w:trPr>
          <w:wAfter w:w="0" w:type="dxa"/>
        </w:trPr>
        <w:tc>
          <w:tcPr>
            <w:tcW w:w="3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43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Снабдевање електричном енергијом, гасом и паром </w:t>
            </w:r>
          </w:p>
        </w:tc>
        <w:tc>
          <w:tcPr>
            <w:tcW w:w="1275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-4,4</w:t>
            </w:r>
          </w:p>
        </w:tc>
        <w:tc>
          <w:tcPr>
            <w:tcW w:w="127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9,7</w:t>
            </w:r>
          </w:p>
        </w:tc>
      </w:tr>
      <w:tr>
        <w:trPr>
          <w:wAfter w:w="0" w:type="dxa"/>
        </w:trPr>
        <w:tc>
          <w:tcPr>
            <w:tcW w:w="3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</w:t>
            </w:r>
          </w:p>
        </w:tc>
        <w:tc>
          <w:tcPr>
            <w:tcW w:w="43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Снабдевање водом и управљање отпадним водама    </w:t>
            </w:r>
          </w:p>
        </w:tc>
        <w:tc>
          <w:tcPr>
            <w:tcW w:w="1275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3,4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-2,3</w:t>
            </w:r>
          </w:p>
        </w:tc>
        <w:tc>
          <w:tcPr>
            <w:tcW w:w="127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</w:t>
            </w:r>
          </w:p>
        </w:tc>
      </w:tr>
      <w:tr>
        <w:trPr>
          <w:wAfter w:w="0" w:type="dxa"/>
        </w:trPr>
        <w:tc>
          <w:tcPr>
            <w:tcW w:w="3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</w:t>
            </w:r>
          </w:p>
        </w:tc>
        <w:tc>
          <w:tcPr>
            <w:tcW w:w="43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Грађевинарство</w:t>
            </w:r>
          </w:p>
        </w:tc>
        <w:tc>
          <w:tcPr>
            <w:tcW w:w="1275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-19,7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-7,1</w:t>
            </w:r>
          </w:p>
        </w:tc>
        <w:tc>
          <w:tcPr>
            <w:tcW w:w="127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10,4</w:t>
            </w:r>
          </w:p>
        </w:tc>
      </w:tr>
      <w:tr>
        <w:trPr>
          <w:wAfter w:w="0" w:type="dxa"/>
        </w:trPr>
        <w:tc>
          <w:tcPr>
            <w:tcW w:w="3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</w:t>
            </w:r>
          </w:p>
        </w:tc>
        <w:tc>
          <w:tcPr>
            <w:tcW w:w="43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Трговина на велико и мало и поправка моторних возила </w:t>
            </w:r>
          </w:p>
        </w:tc>
        <w:tc>
          <w:tcPr>
            <w:tcW w:w="1275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6,7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-7,5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</w:t>
            </w:r>
          </w:p>
        </w:tc>
        <w:tc>
          <w:tcPr>
            <w:tcW w:w="127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-6,5</w:t>
            </w:r>
          </w:p>
        </w:tc>
      </w:tr>
      <w:tr>
        <w:trPr>
          <w:wAfter w:w="0" w:type="dxa"/>
        </w:trPr>
        <w:tc>
          <w:tcPr>
            <w:tcW w:w="3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</w:t>
            </w:r>
          </w:p>
        </w:tc>
        <w:tc>
          <w:tcPr>
            <w:tcW w:w="43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Саобраћај и складиштење</w:t>
            </w:r>
          </w:p>
        </w:tc>
        <w:tc>
          <w:tcPr>
            <w:tcW w:w="1275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-2,6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-10,0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8,2</w:t>
            </w:r>
          </w:p>
        </w:tc>
        <w:tc>
          <w:tcPr>
            <w:tcW w:w="127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</w:t>
            </w:r>
          </w:p>
        </w:tc>
      </w:tr>
      <w:tr>
        <w:trPr>
          <w:wAfter w:w="0" w:type="dxa"/>
        </w:trPr>
        <w:tc>
          <w:tcPr>
            <w:tcW w:w="3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</w:t>
            </w:r>
          </w:p>
        </w:tc>
        <w:tc>
          <w:tcPr>
            <w:tcW w:w="43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Услуге смештаја и исхране</w:t>
            </w:r>
          </w:p>
        </w:tc>
        <w:tc>
          <w:tcPr>
            <w:tcW w:w="1275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-10,0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-1,7</w:t>
            </w:r>
          </w:p>
        </w:tc>
        <w:tc>
          <w:tcPr>
            <w:tcW w:w="127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</w:t>
            </w:r>
          </w:p>
        </w:tc>
      </w:tr>
      <w:tr>
        <w:trPr>
          <w:wAfter w:w="0" w:type="dxa"/>
        </w:trPr>
        <w:tc>
          <w:tcPr>
            <w:tcW w:w="3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Ј</w:t>
            </w:r>
          </w:p>
        </w:tc>
        <w:tc>
          <w:tcPr>
            <w:tcW w:w="43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Информисање и комуникације</w:t>
            </w:r>
          </w:p>
        </w:tc>
        <w:tc>
          <w:tcPr>
            <w:tcW w:w="1275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10,8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10,0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5,4</w:t>
            </w:r>
          </w:p>
        </w:tc>
        <w:tc>
          <w:tcPr>
            <w:tcW w:w="127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10,7</w:t>
            </w:r>
          </w:p>
        </w:tc>
      </w:tr>
      <w:tr>
        <w:trPr>
          <w:wAfter w:w="0" w:type="dxa"/>
        </w:trPr>
        <w:tc>
          <w:tcPr>
            <w:tcW w:w="3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</w:t>
            </w:r>
          </w:p>
        </w:tc>
        <w:tc>
          <w:tcPr>
            <w:tcW w:w="43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Финансијске делатности и делатност осигурања</w:t>
            </w:r>
          </w:p>
        </w:tc>
        <w:tc>
          <w:tcPr>
            <w:tcW w:w="1275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13,4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7,2</w:t>
            </w:r>
          </w:p>
        </w:tc>
        <w:tc>
          <w:tcPr>
            <w:tcW w:w="127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-0,1</w:t>
            </w:r>
          </w:p>
        </w:tc>
      </w:tr>
      <w:tr>
        <w:trPr>
          <w:wAfter w:w="0" w:type="dxa"/>
        </w:trPr>
        <w:tc>
          <w:tcPr>
            <w:tcW w:w="3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</w:t>
            </w:r>
          </w:p>
        </w:tc>
        <w:tc>
          <w:tcPr>
            <w:tcW w:w="43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Пoсловање некретнинама</w:t>
            </w:r>
          </w:p>
        </w:tc>
        <w:tc>
          <w:tcPr>
            <w:tcW w:w="1275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3,5</w:t>
            </w:r>
          </w:p>
        </w:tc>
        <w:tc>
          <w:tcPr>
            <w:tcW w:w="127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</w:t>
            </w:r>
          </w:p>
        </w:tc>
      </w:tr>
      <w:tr>
        <w:trPr>
          <w:wAfter w:w="0" w:type="dxa"/>
        </w:trPr>
        <w:tc>
          <w:tcPr>
            <w:tcW w:w="3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43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Стручне, научне, иновационе и техничке делатности</w:t>
            </w:r>
          </w:p>
        </w:tc>
        <w:tc>
          <w:tcPr>
            <w:tcW w:w="1275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8,5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7,0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127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</w:t>
            </w:r>
          </w:p>
        </w:tc>
      </w:tr>
      <w:tr>
        <w:trPr>
          <w:wAfter w:w="0" w:type="dxa"/>
        </w:trPr>
        <w:tc>
          <w:tcPr>
            <w:tcW w:w="3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</w:t>
            </w:r>
          </w:p>
        </w:tc>
        <w:tc>
          <w:tcPr>
            <w:tcW w:w="43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Административне и помоћне услужне делатности</w:t>
            </w:r>
          </w:p>
        </w:tc>
        <w:tc>
          <w:tcPr>
            <w:tcW w:w="1275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18,1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11,3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7,5</w:t>
            </w:r>
          </w:p>
        </w:tc>
        <w:tc>
          <w:tcPr>
            <w:tcW w:w="127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</w:tr>
      <w:tr>
        <w:trPr>
          <w:wAfter w:w="0" w:type="dxa"/>
        </w:trPr>
        <w:tc>
          <w:tcPr>
            <w:tcW w:w="3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</w:t>
            </w:r>
          </w:p>
        </w:tc>
        <w:tc>
          <w:tcPr>
            <w:tcW w:w="43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Државна управа и обавезно социјално осигурање</w:t>
            </w:r>
          </w:p>
        </w:tc>
        <w:tc>
          <w:tcPr>
            <w:tcW w:w="1275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-1,9</w:t>
            </w:r>
          </w:p>
        </w:tc>
        <w:tc>
          <w:tcPr>
            <w:tcW w:w="127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</w:tr>
      <w:tr>
        <w:trPr>
          <w:wAfter w:w="0" w:type="dxa"/>
        </w:trPr>
        <w:tc>
          <w:tcPr>
            <w:tcW w:w="3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</w:t>
            </w:r>
          </w:p>
        </w:tc>
        <w:tc>
          <w:tcPr>
            <w:tcW w:w="43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Образовање</w:t>
            </w:r>
          </w:p>
        </w:tc>
        <w:tc>
          <w:tcPr>
            <w:tcW w:w="1275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-0,2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-1,3</w:t>
            </w:r>
          </w:p>
        </w:tc>
        <w:tc>
          <w:tcPr>
            <w:tcW w:w="127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-2,8</w:t>
            </w:r>
          </w:p>
        </w:tc>
      </w:tr>
      <w:tr>
        <w:trPr>
          <w:wAfter w:w="0" w:type="dxa"/>
        </w:trPr>
        <w:tc>
          <w:tcPr>
            <w:tcW w:w="3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</w:t>
            </w:r>
          </w:p>
        </w:tc>
        <w:tc>
          <w:tcPr>
            <w:tcW w:w="43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Здравствена и социјална заштита</w:t>
            </w:r>
          </w:p>
        </w:tc>
        <w:tc>
          <w:tcPr>
            <w:tcW w:w="1275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127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-0,9</w:t>
            </w:r>
          </w:p>
        </w:tc>
      </w:tr>
      <w:tr>
        <w:trPr>
          <w:wAfter w:w="0" w:type="dxa"/>
        </w:trPr>
        <w:tc>
          <w:tcPr>
            <w:tcW w:w="3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</w:t>
            </w:r>
          </w:p>
        </w:tc>
        <w:tc>
          <w:tcPr>
            <w:tcW w:w="43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Уметност, забава и рекреација</w:t>
            </w:r>
          </w:p>
        </w:tc>
        <w:tc>
          <w:tcPr>
            <w:tcW w:w="1275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10,1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6,0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</w:t>
            </w:r>
          </w:p>
        </w:tc>
        <w:tc>
          <w:tcPr>
            <w:tcW w:w="127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6,1</w:t>
            </w:r>
          </w:p>
        </w:tc>
      </w:tr>
      <w:tr>
        <w:trPr>
          <w:wAfter w:w="0" w:type="dxa"/>
        </w:trPr>
        <w:tc>
          <w:tcPr>
            <w:tcW w:w="3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</w:t>
            </w:r>
          </w:p>
        </w:tc>
        <w:tc>
          <w:tcPr>
            <w:tcW w:w="43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Остале услужне делатности</w:t>
            </w:r>
          </w:p>
        </w:tc>
        <w:tc>
          <w:tcPr>
            <w:tcW w:w="1275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3,4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-12,0</w:t>
            </w:r>
          </w:p>
        </w:tc>
        <w:tc>
          <w:tcPr>
            <w:tcW w:w="127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12,4</w:t>
            </w:r>
          </w:p>
        </w:tc>
      </w:tr>
      <w:tr>
        <w:trPr>
          <w:wAfter w:w="0" w:type="dxa"/>
        </w:trPr>
        <w:tc>
          <w:tcPr>
            <w:tcW w:w="3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</w:t>
            </w:r>
          </w:p>
        </w:tc>
        <w:tc>
          <w:tcPr>
            <w:tcW w:w="43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Дeлатност домаћинства као послодавца</w:t>
            </w:r>
          </w:p>
        </w:tc>
        <w:tc>
          <w:tcPr>
            <w:tcW w:w="1275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3,5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3,5</w:t>
            </w:r>
          </w:p>
        </w:tc>
        <w:tc>
          <w:tcPr>
            <w:tcW w:w="127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6,9</w:t>
            </w:r>
          </w:p>
        </w:tc>
      </w:tr>
      <w:tr>
        <w:trPr>
          <w:wAfter w:w="0" w:type="dxa"/>
          <w:trHeight w:hRule="atLeast" w:val="80"/>
        </w:trPr>
        <w:tc>
          <w:tcPr>
            <w:tcW w:w="3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3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43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Делатности – укупно</w:t>
            </w:r>
          </w:p>
        </w:tc>
        <w:tc>
          <w:tcPr>
            <w:tcW w:w="1275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4,5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-3,6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1,</w:t>
            </w:r>
            <w:r>
              <w:rPr>
                <w:rFonts w:ascii="Arial" w:hAnsi="Arial"/>
                <w:b w:val="1"/>
                <w:sz w:val="16"/>
              </w:rPr>
              <w:t>2</w:t>
            </w:r>
          </w:p>
        </w:tc>
        <w:tc>
          <w:tcPr>
            <w:tcW w:w="127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1,5</w:t>
            </w:r>
          </w:p>
        </w:tc>
      </w:tr>
      <w:tr>
        <w:trPr>
          <w:wAfter w:w="0" w:type="dxa"/>
        </w:trPr>
        <w:tc>
          <w:tcPr>
            <w:tcW w:w="3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3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Услуге финансијског посредовања индиректно мерене –  FISIM (-)</w:t>
            </w:r>
          </w:p>
        </w:tc>
        <w:tc>
          <w:tcPr>
            <w:tcW w:w="1275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13,6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7,6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8,0</w:t>
            </w:r>
          </w:p>
        </w:tc>
        <w:tc>
          <w:tcPr>
            <w:tcW w:w="127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-0,6</w:t>
            </w:r>
          </w:p>
        </w:tc>
      </w:tr>
      <w:tr>
        <w:trPr>
          <w:wAfter w:w="0" w:type="dxa"/>
        </w:trPr>
        <w:tc>
          <w:tcPr>
            <w:tcW w:w="3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 w:before="4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43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6" w:before="4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Бруто додата вредност (БДВ)</w:t>
            </w:r>
          </w:p>
        </w:tc>
        <w:tc>
          <w:tcPr>
            <w:tcW w:w="1275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 w:before="40"/>
              <w:ind w:right="22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4,3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 w:before="40"/>
              <w:ind w:right="22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-3,9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 w:before="40"/>
              <w:ind w:right="22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1,0</w:t>
            </w:r>
          </w:p>
        </w:tc>
        <w:tc>
          <w:tcPr>
            <w:tcW w:w="127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 w:before="40"/>
              <w:ind w:right="22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1,6</w:t>
            </w:r>
          </w:p>
        </w:tc>
      </w:tr>
      <w:tr>
        <w:trPr>
          <w:wAfter w:w="0" w:type="dxa"/>
        </w:trPr>
        <w:tc>
          <w:tcPr>
            <w:tcW w:w="3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43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8"/>
              </w:rPr>
            </w:pPr>
          </w:p>
        </w:tc>
        <w:tc>
          <w:tcPr>
            <w:tcW w:w="1275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3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Нето порези</w:t>
            </w:r>
          </w:p>
        </w:tc>
        <w:tc>
          <w:tcPr>
            <w:tcW w:w="1275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-1,7</w:t>
            </w: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127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</w:t>
            </w:r>
          </w:p>
        </w:tc>
      </w:tr>
      <w:tr>
        <w:trPr>
          <w:wAfter w:w="0" w:type="dxa"/>
        </w:trPr>
        <w:tc>
          <w:tcPr>
            <w:tcW w:w="3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43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8"/>
              </w:rPr>
            </w:pPr>
          </w:p>
        </w:tc>
        <w:tc>
          <w:tcPr>
            <w:tcW w:w="1275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43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БРУТО ДОМАЋИ ПРОИЗВОД (БДП)</w:t>
            </w:r>
          </w:p>
        </w:tc>
        <w:tc>
          <w:tcPr>
            <w:tcW w:w="1275" w:type="dxa"/>
            <w:tcBorders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3,8</w:t>
            </w:r>
          </w:p>
        </w:tc>
        <w:tc>
          <w:tcPr>
            <w:tcW w:w="1276" w:type="dxa"/>
            <w:tcBorders>
              <w:bottom w:val="none" w:sz="0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-3,5</w:t>
            </w:r>
          </w:p>
        </w:tc>
        <w:tc>
          <w:tcPr>
            <w:tcW w:w="1276" w:type="dxa"/>
            <w:tcBorders>
              <w:bottom w:val="none" w:sz="0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1,0</w:t>
            </w:r>
          </w:p>
        </w:tc>
        <w:tc>
          <w:tcPr>
            <w:tcW w:w="127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ind w:right="22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1,6</w:t>
            </w:r>
          </w:p>
        </w:tc>
      </w:tr>
    </w:tbl>
    <w:p>
      <w:pPr>
        <w:pStyle w:val="P13"/>
        <w:spacing w:lineRule="auto" w:line="288"/>
        <w:ind w:firstLine="0" w:left="0"/>
        <w:jc w:val="left"/>
        <w:rPr>
          <w:b w:val="1"/>
          <w:sz w:val="20"/>
        </w:rPr>
      </w:pPr>
      <w:r>
        <w:rPr>
          <w:b w:val="1"/>
          <w:sz w:val="20"/>
        </w:rPr>
        <w:t>2</w:t>
      </w:r>
      <w:r>
        <w:rPr>
          <w:b w:val="1"/>
          <w:sz w:val="20"/>
        </w:rPr>
        <w:t>. Упо</w:t>
      </w:r>
      <w:r>
        <w:rPr>
          <w:b w:val="1"/>
          <w:sz w:val="20"/>
        </w:rPr>
        <w:t>треба бруто домаћег производа</w:t>
      </w:r>
      <w:r>
        <w:rPr>
          <w:b w:val="1"/>
          <w:sz w:val="20"/>
        </w:rPr>
        <w:t>,</w:t>
      </w:r>
      <w:r>
        <w:rPr>
          <w:b w:val="1"/>
          <w:sz w:val="20"/>
        </w:rPr>
        <w:t xml:space="preserve"> </w:t>
      </w:r>
      <w:r>
        <w:rPr>
          <w:b w:val="1"/>
          <w:sz w:val="20"/>
        </w:rPr>
        <w:t>200</w:t>
      </w:r>
      <w:r>
        <w:rPr>
          <w:b w:val="1"/>
          <w:sz w:val="20"/>
        </w:rPr>
        <w:t>8</w:t>
      </w:r>
      <w:r>
        <w:rPr>
          <w:b w:val="1"/>
          <w:sz w:val="20"/>
        </w:rPr>
        <w:t>–20</w:t>
      </w:r>
      <w:r>
        <w:rPr>
          <w:b w:val="1"/>
          <w:sz w:val="20"/>
        </w:rPr>
        <w:t>11.</w:t>
      </w:r>
    </w:p>
    <w:p>
      <w:pPr>
        <w:spacing w:lineRule="auto" w:line="288" w:before="120" w:after="40"/>
        <w:rPr>
          <w:rFonts w:ascii="Arial" w:hAnsi="Arial"/>
          <w:sz w:val="18"/>
        </w:rPr>
      </w:pPr>
      <w:r>
        <w:rPr>
          <w:rFonts w:ascii="Arial" w:hAnsi="Arial"/>
          <w:sz w:val="19"/>
        </w:rPr>
        <w:t xml:space="preserve">Република Србија   </w:t>
      </w: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/>
          <w:sz w:val="16"/>
        </w:rPr>
        <w:t>стопе реалног раста, %</w:t>
      </w: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Style w:val="T3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86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13"/>
              <w:spacing w:lineRule="auto" w:line="288" w:before="120" w:after="120"/>
              <w:ind w:firstLine="0" w:left="0"/>
              <w:jc w:val="left"/>
              <w:rPr>
                <w:b w:val="1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13"/>
              <w:spacing w:lineRule="auto" w:line="288" w:before="120" w:after="120"/>
              <w:ind w:firstLine="0" w:left="0"/>
              <w:jc w:val="center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13"/>
              <w:spacing w:lineRule="auto" w:line="288" w:before="120" w:after="120"/>
              <w:ind w:firstLine="0" w:left="0"/>
              <w:jc w:val="center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13"/>
              <w:spacing w:lineRule="auto" w:line="288" w:before="120" w:after="120"/>
              <w:ind w:firstLine="0" w:left="0"/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13"/>
              <w:spacing w:lineRule="auto" w:line="288" w:before="120" w:after="120"/>
              <w:ind w:firstLine="0" w:left="0"/>
              <w:jc w:val="center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>
        <w:trPr>
          <w:wAfter w:w="0" w:type="dxa"/>
        </w:trPr>
        <w:tc>
          <w:tcPr>
            <w:tcW w:w="486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pStyle w:val="P13"/>
              <w:spacing w:lineRule="auto" w:line="288"/>
              <w:ind w:firstLine="0" w:left="0"/>
              <w:jc w:val="left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8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БРУТО ДОМАЋИ ПРОИЗВОД (БДП) </w:t>
            </w:r>
          </w:p>
        </w:tc>
        <w:tc>
          <w:tcPr>
            <w:tcW w:w="126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3,8</w:t>
            </w:r>
          </w:p>
        </w:tc>
        <w:tc>
          <w:tcPr>
            <w:tcW w:w="12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-3,5</w:t>
            </w:r>
          </w:p>
        </w:tc>
        <w:tc>
          <w:tcPr>
            <w:tcW w:w="12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1,0</w:t>
            </w:r>
          </w:p>
        </w:tc>
        <w:tc>
          <w:tcPr>
            <w:tcW w:w="12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1,6</w:t>
            </w:r>
          </w:p>
        </w:tc>
      </w:tr>
      <w:tr>
        <w:trPr>
          <w:wAfter w:w="0" w:type="dxa"/>
        </w:trPr>
        <w:tc>
          <w:tcPr>
            <w:tcW w:w="48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8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Издаци за финалну потрошњу</w:t>
            </w:r>
          </w:p>
        </w:tc>
        <w:tc>
          <w:tcPr>
            <w:tcW w:w="126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6,1</w:t>
            </w:r>
          </w:p>
        </w:tc>
        <w:tc>
          <w:tcPr>
            <w:tcW w:w="12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-2,7</w:t>
            </w:r>
          </w:p>
        </w:tc>
        <w:tc>
          <w:tcPr>
            <w:tcW w:w="12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-0,7</w:t>
            </w:r>
          </w:p>
        </w:tc>
        <w:tc>
          <w:tcPr>
            <w:tcW w:w="12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-0,7</w:t>
            </w:r>
          </w:p>
        </w:tc>
      </w:tr>
      <w:tr>
        <w:trPr>
          <w:wAfter w:w="0" w:type="dxa"/>
        </w:trPr>
        <w:tc>
          <w:tcPr>
            <w:tcW w:w="48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Издаци за личну потрошњу</w:t>
            </w:r>
          </w:p>
        </w:tc>
        <w:tc>
          <w:tcPr>
            <w:tcW w:w="126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6,6</w:t>
            </w:r>
          </w:p>
        </w:tc>
        <w:tc>
          <w:tcPr>
            <w:tcW w:w="12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-2,4</w:t>
            </w:r>
          </w:p>
        </w:tc>
        <w:tc>
          <w:tcPr>
            <w:tcW w:w="12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-0,6</w:t>
            </w:r>
          </w:p>
        </w:tc>
        <w:tc>
          <w:tcPr>
            <w:tcW w:w="12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-0,8</w:t>
            </w:r>
          </w:p>
        </w:tc>
      </w:tr>
      <w:tr>
        <w:trPr>
          <w:wAfter w:w="0" w:type="dxa"/>
        </w:trPr>
        <w:tc>
          <w:tcPr>
            <w:tcW w:w="48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Сектора домаћинстава</w:t>
            </w:r>
          </w:p>
        </w:tc>
        <w:tc>
          <w:tcPr>
            <w:tcW w:w="126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6,8</w:t>
            </w:r>
          </w:p>
        </w:tc>
        <w:tc>
          <w:tcPr>
            <w:tcW w:w="12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-2,7</w:t>
            </w:r>
          </w:p>
        </w:tc>
        <w:tc>
          <w:tcPr>
            <w:tcW w:w="12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-1,0</w:t>
            </w:r>
          </w:p>
        </w:tc>
        <w:tc>
          <w:tcPr>
            <w:tcW w:w="12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-1,2</w:t>
            </w:r>
          </w:p>
        </w:tc>
      </w:tr>
      <w:tr>
        <w:trPr>
          <w:wAfter w:w="0" w:type="dxa"/>
        </w:trPr>
        <w:tc>
          <w:tcPr>
            <w:tcW w:w="48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Сектора непрофитних институција које пружају услуге домаћинствима (НПИД)</w:t>
            </w:r>
          </w:p>
        </w:tc>
        <w:tc>
          <w:tcPr>
            <w:tcW w:w="126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-1,9</w:t>
            </w:r>
          </w:p>
        </w:tc>
        <w:tc>
          <w:tcPr>
            <w:tcW w:w="12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-12,2</w:t>
            </w:r>
          </w:p>
        </w:tc>
        <w:tc>
          <w:tcPr>
            <w:tcW w:w="12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</w:t>
            </w:r>
          </w:p>
        </w:tc>
        <w:tc>
          <w:tcPr>
            <w:tcW w:w="12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</w:t>
            </w:r>
          </w:p>
        </w:tc>
      </w:tr>
      <w:tr>
        <w:trPr>
          <w:wAfter w:w="0" w:type="dxa"/>
        </w:trPr>
        <w:tc>
          <w:tcPr>
            <w:tcW w:w="48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Сектора државе</w:t>
            </w:r>
          </w:p>
        </w:tc>
        <w:tc>
          <w:tcPr>
            <w:tcW w:w="126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</w:t>
            </w:r>
          </w:p>
        </w:tc>
        <w:tc>
          <w:tcPr>
            <w:tcW w:w="12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</w:t>
            </w:r>
          </w:p>
        </w:tc>
        <w:tc>
          <w:tcPr>
            <w:tcW w:w="12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</w:t>
            </w:r>
          </w:p>
        </w:tc>
        <w:tc>
          <w:tcPr>
            <w:tcW w:w="12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</w:t>
            </w:r>
          </w:p>
        </w:tc>
      </w:tr>
      <w:tr>
        <w:trPr>
          <w:wAfter w:w="0" w:type="dxa"/>
        </w:trPr>
        <w:tc>
          <w:tcPr>
            <w:tcW w:w="48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Издаци за колективну потрошњу</w:t>
            </w:r>
          </w:p>
        </w:tc>
        <w:tc>
          <w:tcPr>
            <w:tcW w:w="126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</w:t>
            </w:r>
          </w:p>
        </w:tc>
        <w:tc>
          <w:tcPr>
            <w:tcW w:w="12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-6,0</w:t>
            </w:r>
          </w:p>
        </w:tc>
        <w:tc>
          <w:tcPr>
            <w:tcW w:w="12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-1,2</w:t>
            </w:r>
          </w:p>
        </w:tc>
        <w:tc>
          <w:tcPr>
            <w:tcW w:w="12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</w:t>
            </w:r>
          </w:p>
        </w:tc>
      </w:tr>
      <w:tr>
        <w:trPr>
          <w:wAfter w:w="0" w:type="dxa"/>
        </w:trPr>
        <w:tc>
          <w:tcPr>
            <w:tcW w:w="48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Бруто инвестиције у основне фондове</w:t>
            </w:r>
          </w:p>
        </w:tc>
        <w:tc>
          <w:tcPr>
            <w:tcW w:w="126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8,5</w:t>
            </w:r>
          </w:p>
        </w:tc>
        <w:tc>
          <w:tcPr>
            <w:tcW w:w="12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-22,1</w:t>
            </w:r>
          </w:p>
        </w:tc>
        <w:tc>
          <w:tcPr>
            <w:tcW w:w="12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-5,5</w:t>
            </w:r>
          </w:p>
        </w:tc>
        <w:tc>
          <w:tcPr>
            <w:tcW w:w="12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8,4</w:t>
            </w:r>
          </w:p>
        </w:tc>
      </w:tr>
      <w:tr>
        <w:trPr>
          <w:wAfter w:w="0" w:type="dxa"/>
        </w:trPr>
        <w:tc>
          <w:tcPr>
            <w:tcW w:w="48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Промене у залихама 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</w:p>
        </w:tc>
        <w:tc>
          <w:tcPr>
            <w:tcW w:w="126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12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12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12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48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Извоз робе и услуга</w:t>
            </w:r>
          </w:p>
        </w:tc>
        <w:tc>
          <w:tcPr>
            <w:tcW w:w="126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9,8</w:t>
            </w:r>
          </w:p>
        </w:tc>
        <w:tc>
          <w:tcPr>
            <w:tcW w:w="12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-8,0</w:t>
            </w:r>
          </w:p>
        </w:tc>
        <w:tc>
          <w:tcPr>
            <w:tcW w:w="12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15,3</w:t>
            </w:r>
          </w:p>
        </w:tc>
        <w:tc>
          <w:tcPr>
            <w:tcW w:w="12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3,4</w:t>
            </w:r>
          </w:p>
        </w:tc>
      </w:tr>
      <w:tr>
        <w:trPr>
          <w:wAfter w:w="0" w:type="dxa"/>
        </w:trPr>
        <w:tc>
          <w:tcPr>
            <w:tcW w:w="48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Увоз робе и услуга</w:t>
            </w:r>
          </w:p>
        </w:tc>
        <w:tc>
          <w:tcPr>
            <w:tcW w:w="126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9,6</w:t>
            </w:r>
          </w:p>
        </w:tc>
        <w:tc>
          <w:tcPr>
            <w:tcW w:w="12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-19,1</w:t>
            </w:r>
          </w:p>
        </w:tc>
        <w:tc>
          <w:tcPr>
            <w:tcW w:w="12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</w:t>
            </w:r>
          </w:p>
        </w:tc>
        <w:tc>
          <w:tcPr>
            <w:tcW w:w="12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7,0</w:t>
            </w:r>
          </w:p>
        </w:tc>
      </w:tr>
    </w:tbl>
    <w:p>
      <w:pPr>
        <w:spacing w:lineRule="auto" w:line="288"/>
        <w:jc w:val="both"/>
        <w:rPr>
          <w:rFonts w:ascii="Arial" w:hAnsi="Arial"/>
          <w:sz w:val="14"/>
        </w:rPr>
      </w:pPr>
    </w:p>
    <w:p>
      <w:pPr>
        <w:spacing w:lineRule="auto" w:line="288"/>
        <w:jc w:val="both"/>
        <w:rPr>
          <w:rFonts w:ascii="Arial" w:hAnsi="Arial"/>
          <w:sz w:val="14"/>
        </w:rPr>
      </w:pPr>
    </w:p>
    <w:p>
      <w:pPr>
        <w:spacing w:lineRule="auto" w:line="288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  <w:vertAlign w:val="superscript"/>
        </w:rPr>
        <w:t>1)</w:t>
      </w:r>
      <w:r>
        <w:rPr>
          <w:rFonts w:ascii="Arial" w:hAnsi="Arial"/>
          <w:sz w:val="14"/>
        </w:rPr>
        <w:t xml:space="preserve"> За промене у залихама не израчунавају се стопе реалног раста, него допринос реалном расту БДП-а.</w:t>
      </w:r>
    </w:p>
    <w:p>
      <w:pPr>
        <w:pStyle w:val="P13"/>
        <w:spacing w:lineRule="auto" w:line="211"/>
        <w:ind w:firstLine="0" w:left="0"/>
        <w:jc w:val="left"/>
        <w:rPr>
          <w:b w:val="1"/>
          <w:sz w:val="20"/>
        </w:rPr>
      </w:pPr>
    </w:p>
    <w:p>
      <w:pPr>
        <w:pStyle w:val="P13"/>
        <w:spacing w:lineRule="auto" w:line="211"/>
        <w:ind w:firstLine="0" w:left="0"/>
        <w:jc w:val="left"/>
        <w:rPr>
          <w:b w:val="1"/>
          <w:sz w:val="20"/>
          <w:vertAlign w:val="superscript"/>
        </w:rPr>
      </w:pPr>
    </w:p>
    <w:p>
      <w:pPr>
        <w:pStyle w:val="P13"/>
        <w:spacing w:lineRule="auto" w:line="211"/>
        <w:ind w:firstLine="0" w:left="0"/>
        <w:jc w:val="left"/>
        <w:rPr>
          <w:b w:val="1"/>
          <w:sz w:val="20"/>
          <w:vertAlign w:val="superscript"/>
        </w:rPr>
      </w:pPr>
    </w:p>
    <w:p>
      <w:pPr>
        <w:pStyle w:val="P13"/>
        <w:spacing w:lineRule="auto" w:line="211"/>
        <w:ind w:firstLine="0" w:left="0"/>
        <w:jc w:val="left"/>
        <w:rPr>
          <w:b w:val="1"/>
          <w:sz w:val="20"/>
          <w:vertAlign w:val="superscript"/>
        </w:rPr>
      </w:pPr>
    </w:p>
    <w:p>
      <w:pPr>
        <w:pStyle w:val="P13"/>
        <w:spacing w:lineRule="auto" w:line="211"/>
        <w:ind w:firstLine="0" w:left="0"/>
        <w:jc w:val="left"/>
        <w:rPr>
          <w:b w:val="1"/>
          <w:sz w:val="20"/>
          <w:vertAlign w:val="superscript"/>
        </w:rPr>
      </w:pPr>
    </w:p>
    <w:p>
      <w:pPr>
        <w:pStyle w:val="P13"/>
        <w:spacing w:lineRule="auto" w:line="211"/>
        <w:ind w:firstLine="0" w:left="0"/>
        <w:jc w:val="left"/>
        <w:rPr>
          <w:b w:val="1"/>
          <w:sz w:val="20"/>
          <w:vertAlign w:val="superscript"/>
        </w:rPr>
      </w:pPr>
    </w:p>
    <w:p>
      <w:pPr>
        <w:pStyle w:val="P13"/>
        <w:spacing w:lineRule="auto" w:line="211"/>
        <w:ind w:firstLine="0" w:left="0"/>
        <w:jc w:val="left"/>
        <w:rPr>
          <w:b w:val="1"/>
          <w:sz w:val="20"/>
          <w:vertAlign w:val="superscript"/>
        </w:rPr>
      </w:pP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Републички завод за статистику од 1999. године не располаже појединим подацима за                    АП </w:t>
      </w:r>
      <w:r>
        <w:rPr>
          <w:rFonts w:ascii="Arial" w:hAnsi="Arial"/>
          <w:sz w:val="20"/>
        </w:rPr>
        <w:t>Косово и Метохија, тако да они нису садржани у обухвату података за Републику Србију (укупно).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Методолошка објашњења везана за годишњи обрачун БДП-а налазе се на сајту Републичког завода за статистику: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HYPERLINK "http://webrzs.stat.gov.rs/WebSite/Public/PageView.aspx?pKey=64" </w:instrText>
      </w:r>
      <w:r>
        <w:rPr>
          <w:rFonts w:ascii="Arial" w:hAnsi="Arial"/>
          <w:sz w:val="20"/>
        </w:rPr>
        <w:fldChar w:fldCharType="separate"/>
      </w:r>
      <w:r>
        <w:rPr>
          <w:rStyle w:val="C2"/>
          <w:rFonts w:ascii="Arial" w:hAnsi="Arial"/>
          <w:sz w:val="20"/>
        </w:rPr>
        <w:t>http://webrzs.stat.gov.rs</w:t>
      </w:r>
      <w:bookmarkStart w:id="0" w:name="_Hlt351972430"/>
      <w:r>
        <w:rPr>
          <w:rStyle w:val="C2"/>
          <w:rFonts w:ascii="Arial" w:hAnsi="Arial"/>
          <w:sz w:val="20"/>
        </w:rPr>
        <w:t>/</w:t>
      </w:r>
      <w:bookmarkEnd w:id="0"/>
      <w:bookmarkStart w:id="1" w:name="_Hlt351972396"/>
      <w:bookmarkStart w:id="2" w:name="_Hlt351972397"/>
      <w:r>
        <w:rPr>
          <w:rStyle w:val="C2"/>
          <w:rFonts w:ascii="Arial" w:hAnsi="Arial"/>
          <w:sz w:val="20"/>
        </w:rPr>
        <w:t>W</w:t>
      </w:r>
      <w:bookmarkEnd w:id="1"/>
      <w:bookmarkEnd w:id="2"/>
      <w:r>
        <w:rPr>
          <w:rStyle w:val="C2"/>
          <w:rFonts w:ascii="Arial" w:hAnsi="Arial"/>
          <w:sz w:val="20"/>
        </w:rPr>
        <w:t>ebSite/Public/PageView.aspx?pKey=64</w:t>
      </w:r>
      <w:r>
        <w:rPr>
          <w:rStyle w:val="C2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.</w:t>
      </w:r>
    </w:p>
    <w:p>
      <w:pPr>
        <w:pStyle w:val="P13"/>
        <w:spacing w:before="120"/>
        <w:ind w:firstLine="397" w:left="0"/>
        <w:rPr>
          <w:sz w:val="20"/>
        </w:rPr>
      </w:pPr>
      <w:r>
        <w:rPr>
          <w:sz w:val="20"/>
        </w:rPr>
        <w:t xml:space="preserve">Серије података о формирању и употреби бруто домаћег производа у ценама претходне године,  уланчане мере обима са референтном 2005. годином, као и стопе реалног раста, доступни су на сајту Републичког завода за статистику, у бази података </w:t>
      </w:r>
    </w:p>
    <w:p>
      <w:pPr>
        <w:pStyle w:val="P13"/>
        <w:ind w:firstLine="0" w:left="0"/>
      </w:pPr>
      <w:r>
        <w:rPr>
          <w:sz w:val="20"/>
        </w:rPr>
        <w:t>(</w:t>
      </w:r>
      <w:r>
        <w:rPr>
          <w:sz w:val="20"/>
        </w:rPr>
        <w:fldChar w:fldCharType="begin"/>
      </w:r>
      <w:r>
        <w:instrText xml:space="preserve"> HYPERLINK "http://webrzs.stat.gov.rs/WebSite/public/ReportView.aspx" </w:instrText>
      </w:r>
      <w:r>
        <w:fldChar w:fldCharType="separate"/>
      </w:r>
      <w:r>
        <w:rPr>
          <w:rStyle w:val="C2"/>
          <w:sz w:val="20"/>
        </w:rPr>
        <w:t>http://w</w:t>
      </w:r>
      <w:bookmarkStart w:id="3" w:name="_Hlt288476797"/>
      <w:r>
        <w:rPr>
          <w:rStyle w:val="C2"/>
          <w:sz w:val="20"/>
        </w:rPr>
        <w:t>e</w:t>
      </w:r>
      <w:bookmarkEnd w:id="3"/>
      <w:r>
        <w:rPr>
          <w:rStyle w:val="C2"/>
          <w:sz w:val="20"/>
        </w:rPr>
        <w:t>brz</w:t>
      </w:r>
      <w:bookmarkStart w:id="4" w:name="_Hlt351556325"/>
      <w:bookmarkStart w:id="5" w:name="_Hlt351556326"/>
      <w:r>
        <w:rPr>
          <w:rStyle w:val="C2"/>
          <w:sz w:val="20"/>
        </w:rPr>
        <w:t>s</w:t>
      </w:r>
      <w:bookmarkEnd w:id="4"/>
      <w:bookmarkEnd w:id="5"/>
      <w:bookmarkStart w:id="6" w:name="_Hlt288476717"/>
      <w:r>
        <w:rPr>
          <w:rStyle w:val="C2"/>
          <w:sz w:val="20"/>
        </w:rPr>
        <w:t>.</w:t>
      </w:r>
      <w:bookmarkEnd w:id="6"/>
      <w:r>
        <w:rPr>
          <w:rStyle w:val="C2"/>
          <w:sz w:val="20"/>
        </w:rPr>
        <w:t>stat.gov</w:t>
      </w:r>
      <w:bookmarkStart w:id="7" w:name="_Hlt351556390"/>
      <w:bookmarkStart w:id="8" w:name="_Hlt351556391"/>
      <w:r>
        <w:rPr>
          <w:rStyle w:val="C2"/>
          <w:sz w:val="20"/>
        </w:rPr>
        <w:t>.</w:t>
      </w:r>
      <w:bookmarkEnd w:id="7"/>
      <w:bookmarkEnd w:id="8"/>
      <w:r>
        <w:rPr>
          <w:rStyle w:val="C2"/>
          <w:sz w:val="20"/>
        </w:rPr>
        <w:t>rs/WebSite/public/ReportView.aspx</w:t>
      </w:r>
      <w:r>
        <w:rPr>
          <w:rStyle w:val="C2"/>
          <w:sz w:val="20"/>
        </w:rPr>
        <w:fldChar w:fldCharType="end"/>
      </w:r>
      <w:r>
        <w:rPr>
          <w:sz w:val="20"/>
        </w:rPr>
        <w:t>).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 складу с преласком на нови међународни стандард ESA 2010, ревидиранe серијe података биће објављене у последњем кварталу 2014. године.</w:t>
      </w: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4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39" w:type="dxa"/>
          </w:tcPr>
          <w:p>
            <w:pPr>
              <w:jc w:val="both"/>
              <w:rPr>
                <w:rFonts w:ascii="Arial" w:hAnsi="Arial"/>
                <w:sz w:val="2"/>
              </w:rPr>
            </w:pPr>
          </w:p>
        </w:tc>
      </w:tr>
    </w:tbl>
    <w:p>
      <w:pPr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годишња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pos w:val="beneathText"/>
      </w:footnotePr>
      <w:type w:val="continuous"/>
      <w:pgSz w:w="11909" w:h="16834" w:code="0"/>
      <w:pgMar w:left="1021" w:right="1021" w:top="1021" w:bottom="1021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rPr>
        <w:rFonts w:ascii="Arial" w:hAnsi="Arial"/>
        <w:sz w:val="16"/>
      </w:rPr>
    </w:pPr>
    <w:r>
      <w:rPr>
        <w:rFonts w:ascii="Arial" w:hAnsi="Arial"/>
        <w:sz w:val="16"/>
      </w:rPr>
      <w:t>СРБ ??? НР31 ??0311</w:t>
    </w:r>
  </w:p>
  <w:p>
    <w:pPr>
      <w:rPr>
        <w:sz w:val="2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СРБ078 НР31 290313</w:t>
    </w:r>
  </w:p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1D143D3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2269407F"/>
    <w:multiLevelType w:val="multilevel"/>
    <w:lvl w:ilvl="0">
      <w:start w:val="1"/>
      <w:numFmt w:val="decimal"/>
      <w:suff w:val="tab"/>
      <w:lvlText w:val="%1."/>
      <w:lvlJc w:val="left"/>
      <w:pPr>
        <w:ind w:hanging="284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2">
    <w:nsid w:val="2B9E0998"/>
    <w:multiLevelType w:val="multilevel"/>
    <w:lvl w:ilvl="0">
      <w:start w:val="1"/>
      <w:numFmt w:val="decimal"/>
      <w:suff w:val="tab"/>
      <w:lvlText w:val="%1)"/>
      <w:lvlJc w:val="left"/>
      <w:pPr>
        <w:ind w:hanging="990" w:left="1710"/>
        <w:tabs>
          <w:tab w:val="left" w:pos="171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3">
    <w:nsid w:val="580575C8"/>
    <w:multiLevelType w:val="multilevel"/>
    <w:lvl w:ilvl="0">
      <w:start w:val="1"/>
      <w:numFmt w:val="decimal"/>
      <w:suff w:val="tab"/>
      <w:lvlText w:val="%1."/>
      <w:lvlJc w:val="left"/>
      <w:pPr>
        <w:ind w:hanging="284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4">
    <w:nsid w:val="6B666B95"/>
    <w:multiLevelType w:val="hybridMultilevel"/>
    <w:lvl w:ilvl="0" w:tplc="7C6ADB09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C018FF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7733BB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5D47E7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715B6E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A4647E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472E11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BBD015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98D266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ind w:left="36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20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18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sz w:val="52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center"/>
      <w:outlineLvl w:val="6"/>
    </w:pPr>
    <w:rPr>
      <w:rFonts w:ascii="Arial" w:hAnsi="Arial"/>
      <w:b w:val="1"/>
      <w:sz w:val="72"/>
    </w:rPr>
  </w:style>
  <w:style w:type="paragraph" w:styleId="P9">
    <w:name w:val="Heading 8"/>
    <w:basedOn w:val="P0"/>
    <w:next w:val="P0"/>
    <w:pPr>
      <w:keepNext w:val="1"/>
      <w:jc w:val="center"/>
      <w:outlineLvl w:val="7"/>
    </w:pPr>
    <w:rPr>
      <w:rFonts w:ascii="Arial" w:hAnsi="Arial"/>
      <w:b w:val="1"/>
      <w:sz w:val="26"/>
    </w:rPr>
  </w:style>
  <w:style w:type="paragraph" w:styleId="P10">
    <w:name w:val="Heading 9"/>
    <w:basedOn w:val="P0"/>
    <w:next w:val="P0"/>
    <w:pPr>
      <w:keepNext w:val="1"/>
      <w:ind w:left="360"/>
      <w:jc w:val="center"/>
      <w:outlineLvl w:val="8"/>
    </w:pPr>
    <w:rPr>
      <w:rFonts w:ascii="Arial" w:hAnsi="Arial"/>
      <w:b w:val="1"/>
      <w:sz w:val="22"/>
    </w:rPr>
  </w:style>
  <w:style w:type="paragraph" w:styleId="P11">
    <w:name w:val="Footnote Text"/>
    <w:basedOn w:val="P0"/>
    <w:next w:val="P11"/>
    <w:pPr/>
    <w:rPr>
      <w:sz w:val="20"/>
    </w:rPr>
  </w:style>
  <w:style w:type="paragraph" w:styleId="P12">
    <w:name w:val="Body Text Indent"/>
    <w:basedOn w:val="P0"/>
    <w:next w:val="P12"/>
    <w:pPr>
      <w:ind w:firstLine="360" w:left="360"/>
      <w:jc w:val="both"/>
    </w:pPr>
    <w:rPr>
      <w:rFonts w:ascii="Arial" w:hAnsi="Arial"/>
      <w:sz w:val="20"/>
    </w:rPr>
  </w:style>
  <w:style w:type="paragraph" w:styleId="P13">
    <w:name w:val="Body Text Indent 2"/>
    <w:basedOn w:val="P0"/>
    <w:next w:val="P13"/>
    <w:pPr>
      <w:ind w:firstLine="360" w:left="360"/>
      <w:jc w:val="both"/>
    </w:pPr>
    <w:rPr>
      <w:rFonts w:ascii="Arial" w:hAnsi="Arial"/>
      <w:sz w:val="22"/>
    </w:rPr>
  </w:style>
  <w:style w:type="paragraph" w:styleId="P14">
    <w:name w:val="Body Text Indent 3"/>
    <w:basedOn w:val="P0"/>
    <w:next w:val="P14"/>
    <w:pPr>
      <w:ind w:firstLine="900"/>
      <w:jc w:val="both"/>
    </w:pPr>
    <w:rPr>
      <w:rFonts w:ascii="Arial" w:hAnsi="Arial"/>
      <w:sz w:val="22"/>
    </w:rPr>
  </w:style>
  <w:style w:type="paragraph" w:styleId="P15">
    <w:name w:val="Header"/>
    <w:basedOn w:val="P0"/>
    <w:next w:val="P15"/>
    <w:pPr>
      <w:tabs>
        <w:tab w:val="center" w:pos="4320" w:leader="none"/>
        <w:tab w:val="right" w:pos="8640" w:leader="none"/>
      </w:tabs>
    </w:pPr>
    <w:rPr/>
  </w:style>
  <w:style w:type="paragraph" w:styleId="P16">
    <w:name w:val="Footer"/>
    <w:basedOn w:val="P0"/>
    <w:next w:val="P16"/>
    <w:pPr>
      <w:tabs>
        <w:tab w:val="center" w:pos="4320" w:leader="none"/>
        <w:tab w:val="right" w:pos="8640" w:leader="none"/>
      </w:tabs>
    </w:pPr>
    <w:rPr/>
  </w:style>
  <w:style w:type="paragraph" w:styleId="P17">
    <w:name w:val="Body Text"/>
    <w:basedOn w:val="P0"/>
    <w:next w:val="P17"/>
    <w:pPr>
      <w:jc w:val="both"/>
    </w:pPr>
    <w:rPr>
      <w:rFonts w:ascii="Arial" w:hAnsi="Arial"/>
      <w:color w:val="FF0000"/>
      <w:sz w:val="20"/>
    </w:rPr>
  </w:style>
  <w:style w:type="paragraph" w:styleId="P18">
    <w:name w:val="Balloon Text"/>
    <w:basedOn w:val="P0"/>
    <w:next w:val="P18"/>
    <w:pPr/>
    <w:rPr>
      <w:rFonts w:ascii="Tahoma" w:hAnsi="Tahoma"/>
      <w:sz w:val="16"/>
    </w:rPr>
  </w:style>
  <w:style w:type="paragraph" w:styleId="P19">
    <w:name w:val="Car Car"/>
    <w:basedOn w:val="P0"/>
    <w:next w:val="P19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20">
    <w:name w:val=" Char Char Char Char Char1 Char"/>
    <w:basedOn w:val="P0"/>
    <w:next w:val="P20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character" w:styleId="C0" w:default="1">
    <w:name w:val="Default Paragraph Font"/>
    <w:link w:val="P19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FollowedHyperlink"/>
    <w:basedOn w:val="C0"/>
    <w:rPr>
      <w:color w:val="800080"/>
      <w:u w:val="single"/>
    </w:rPr>
  </w:style>
  <w:style w:type="character" w:styleId="C6">
    <w:name w:val="hps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</dc:creator>
  <dcterms:created xsi:type="dcterms:W3CDTF">2013-03-28T12:19:00Z</dcterms:created>
  <cp:lastModifiedBy>Nikola Kapetanovic</cp:lastModifiedBy>
  <cp:lastPrinted>2013-03-26T10:37:00Z</cp:lastPrinted>
  <dcterms:modified xsi:type="dcterms:W3CDTF">2020-01-10T11:17:15Z</dcterms:modified>
  <cp:revision>5</cp:revision>
  <dc:title>Промет робе у трговини на мало у Републици Србији, јануар 2003</dc:title>
</cp:coreProperties>
</file>