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7F383F" Type="http://schemas.openxmlformats.org/officeDocument/2006/relationships/officeDocument" Target="/word/document.xml" /><Relationship Id="coreR7F7F38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3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485"/>
        </w:trPr>
        <w:tc>
          <w:tcPr>
            <w:tcW w:w="1560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drawing>
                <wp:anchor xmlns:wp="http://schemas.openxmlformats.org/drawingml/2006/wordprocessingDrawing" simplePos="0" allowOverlap="0" behindDoc="1" layoutInCell="1" locked="0" relativeHeight="1" distL="114300" distR="11430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212090</wp:posOffset>
                  </wp:positionV>
                  <wp:extent cx="904875" cy="219075"/>
                  <wp:wrapNone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53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Република Србија</w:t>
            </w:r>
          </w:p>
        </w:tc>
        <w:tc>
          <w:tcPr>
            <w:tcW w:w="268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257"/>
        </w:trPr>
        <w:tc>
          <w:tcPr>
            <w:tcW w:w="1560" w:type="dxa"/>
            <w:gridSpan w:val="2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53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left"/>
              <w:rPr>
                <w:b w:val="1"/>
              </w:rPr>
            </w:pPr>
            <w:r>
              <w:rPr>
                <w:sz w:val="20"/>
              </w:rPr>
              <w:t xml:space="preserve">  Републички завод за статистику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</w:p>
        </w:tc>
      </w:tr>
      <w:tr>
        <w:trPr>
          <w:wAfter w:w="0" w:type="dxa"/>
          <w:trHeight w:hRule="atLeast" w:val="735"/>
        </w:trPr>
        <w:tc>
          <w:tcPr>
            <w:tcW w:w="6936" w:type="dxa"/>
            <w:gridSpan w:val="3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11</w:t>
            </w:r>
          </w:p>
        </w:tc>
      </w:tr>
      <w:tr>
        <w:trPr>
          <w:wAfter w:w="0" w:type="dxa"/>
          <w:trHeight w:hRule="atLeast" w:val="329"/>
        </w:trPr>
        <w:tc>
          <w:tcPr>
            <w:tcW w:w="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691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031 - год. LXIII, 14.02.2013.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435"/>
        </w:trPr>
        <w:tc>
          <w:tcPr>
            <w:tcW w:w="6936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sz w:val="20"/>
              </w:rPr>
              <w:t>СРБ031 ГР11 140213</w:t>
            </w:r>
          </w:p>
        </w:tc>
      </w:tr>
    </w:tbl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Грађевинска делатност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у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V</w:t>
      </w:r>
      <w:r>
        <w:rPr>
          <w:rFonts w:ascii="Arial" w:hAnsi="Arial"/>
          <w:b w:val="1"/>
        </w:rPr>
        <w:t xml:space="preserve"> кварталу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2</w:t>
      </w:r>
      <w:r>
        <w:rPr>
          <w:rFonts w:ascii="Arial" w:hAnsi="Arial"/>
          <w:b w:val="1"/>
        </w:rPr>
        <w:t>. године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spacing w:before="12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‒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Претходни 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‒</w:t>
      </w:r>
    </w:p>
    <w:p>
      <w:pPr>
        <w:jc w:val="center"/>
        <w:rPr>
          <w:rFonts w:ascii="Arial" w:hAnsi="Arial"/>
          <w:sz w:val="20"/>
        </w:rPr>
      </w:pP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Према подацима који су прикупљени у IV кварталу 2012. године, вредност изведених радова извођача из Републике Србије опала је за 21,7% у односу на IV квартал 2011. године, посматрано у текућим ценама, док у сталним ценама тај пад износи 25,7%.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 укупне вредности изведених радова у IV кварталу 2012, вредност радова на територији Републике Србије износи 88,1%, а у иностранству 11,9%.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Посматрано према областима, највећу грађевинску активност забележили су извођачи из Града Београда, чак 47,9% од укупне вредности изведених радова. Следe Златиборска област, 10,9%, Јужнобачка област, 7,0%, и Мачванска област, 4,3%, док се учешћа осталих области крећу од 0,2% до 3,3%.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Вредност уговорених радова извођача из Републике Србије у IV кварталу 2012. године  порасла је за 21,4% у односу на IV квартал 2011.</w:t>
      </w:r>
    </w:p>
    <w:p>
      <w:pPr>
        <w:spacing w:before="120" w:after="120"/>
        <w:ind w:firstLine="397"/>
        <w:jc w:val="both"/>
        <w:rPr>
          <w:rFonts w:ascii="Arial" w:hAnsi="Arial"/>
        </w:rPr>
      </w:pPr>
      <w:r>
        <w:rPr>
          <w:rFonts w:ascii="Arial" w:hAnsi="Arial"/>
          <w:sz w:val="20"/>
        </w:rPr>
        <w:t xml:space="preserve">Поред ових података, корисницима стоје на располагању детаљни подаци из области грађевинарства на нашем веб сајту: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"http://www.stat.gov."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www.stat.gov.rs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jc w:val="center"/>
        <w:rPr>
          <w:rFonts w:ascii="Arial" w:hAnsi="Arial"/>
          <w:sz w:val="20"/>
        </w:rPr>
      </w:pPr>
    </w:p>
    <w:p>
      <w:pPr>
        <w:tabs>
          <w:tab w:val="left" w:pos="8895" w:leader="none"/>
        </w:tabs>
        <w:rPr>
          <w:rFonts w:ascii="Arial" w:hAnsi="Arial"/>
          <w:b w:val="1"/>
          <w:color w:val="000000"/>
          <w:sz w:val="20"/>
        </w:rPr>
      </w:pPr>
    </w:p>
    <w:p>
      <w:pPr>
        <w:tabs>
          <w:tab w:val="left" w:pos="8895" w:leader="none"/>
        </w:tabs>
        <w:rPr>
          <w:rFonts w:ascii="Arial" w:hAnsi="Arial"/>
          <w:b w:val="1"/>
          <w:color w:val="000000"/>
          <w:sz w:val="20"/>
        </w:rPr>
      </w:pPr>
      <w:r>
        <w:rPr>
          <w:rFonts w:ascii="Arial" w:hAnsi="Arial"/>
          <w:b w:val="1"/>
          <w:color w:val="000000"/>
          <w:sz w:val="20"/>
        </w:rPr>
        <w:tab/>
      </w: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p>
      <w:pPr>
        <w:pStyle w:val="P10"/>
        <w:spacing w:before="60"/>
      </w:pPr>
      <w:r>
        <w:drawing>
          <wp:inline xmlns:wp="http://schemas.openxmlformats.org/drawingml/2006/wordprocessingDrawing">
            <wp:extent cx="6143625" cy="292798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9279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spacing w:before="60"/>
        <w:rPr>
          <w:rFonts w:ascii="Arial" w:hAnsi="Arial"/>
          <w:sz w:val="15"/>
          <w:u w:val="single"/>
        </w:rPr>
      </w:pP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  <w:u w:val="single"/>
        </w:rPr>
        <w:t xml:space="preserve">                                                       </w:t>
      </w:r>
    </w:p>
    <w:p>
      <w:pPr>
        <w:pStyle w:val="P10"/>
        <w:spacing w:before="60"/>
        <w:rPr>
          <w:rFonts w:ascii="Arial" w:hAnsi="Arial"/>
          <w:b w:val="1"/>
          <w:sz w:val="15"/>
        </w:rPr>
      </w:pPr>
      <w:r>
        <w:rPr>
          <w:rFonts w:ascii="Arial" w:hAnsi="Arial"/>
          <w:b w:val="1"/>
          <w:sz w:val="15"/>
        </w:rPr>
        <w:t xml:space="preserve">                             </w:t>
      </w:r>
    </w:p>
    <w:p>
      <w:pPr>
        <w:pStyle w:val="P10"/>
        <w:spacing w:before="60"/>
        <w:rPr>
          <w:rFonts w:ascii="Arial" w:hAnsi="Arial"/>
          <w:b w:val="1"/>
          <w:sz w:val="15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вредности изведених и уговорених радова </w:t>
      </w:r>
    </w:p>
    <w:p>
      <w:pPr>
        <w:spacing w:after="60"/>
        <w:jc w:val="center"/>
        <w:rPr>
          <w:rFonts w:ascii="Arial" w:hAnsi="Arial"/>
          <w:b w:val="1"/>
          <w:color w:val="000000"/>
          <w:sz w:val="20"/>
          <w:vertAlign w:val="superscript"/>
        </w:rPr>
      </w:pPr>
      <w:r>
        <w:rPr>
          <w:rFonts w:ascii="Arial" w:hAnsi="Arial"/>
          <w:b w:val="1"/>
          <w:color w:val="000000"/>
          <w:sz w:val="20"/>
        </w:rPr>
        <w:t>извођача из Републике Србије</w:t>
      </w:r>
    </w:p>
    <w:tbl>
      <w:tblPr>
        <w:tblStyle w:val="T2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72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IV  2012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IV  2011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  IV   2012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III    2012</w:t>
            </w:r>
          </w:p>
        </w:tc>
        <w:tc>
          <w:tcPr>
            <w:tcW w:w="1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IV  2012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Ø  2011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I-IV  2012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I-IV  2011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 – укупно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90,6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110,7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радова изведених у иностранству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110,9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Вредност уговорених радова 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128,8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88,6</w:t>
            </w:r>
          </w:p>
        </w:tc>
      </w:tr>
    </w:tbl>
    <w:p>
      <w:pPr>
        <w:pStyle w:val="P9"/>
        <w:rPr>
          <w:sz w:val="24"/>
        </w:rPr>
      </w:pPr>
    </w:p>
    <w:p/>
    <w:p/>
    <w:p>
      <w:pPr>
        <w:pStyle w:val="P9"/>
        <w:rPr>
          <w:sz w:val="22"/>
        </w:rPr>
      </w:pPr>
      <w:r>
        <w:rPr>
          <w:sz w:val="22"/>
        </w:rPr>
        <w:t>Методолошка објашњења</w:t>
      </w:r>
    </w:p>
    <w:p/>
    <w:p>
      <w:pPr>
        <w:pStyle w:val="P12"/>
        <w:spacing w:before="120" w:after="120"/>
        <w:ind w:firstLine="397"/>
        <w:rPr>
          <w:sz w:val="20"/>
        </w:rPr>
      </w:pPr>
      <w:r>
        <w:rPr>
          <w:sz w:val="20"/>
        </w:rPr>
        <w:t xml:space="preserve">Исказани подаци прикупљају се у оквиру истраживања о тромесечној грађевинској активности. Извештај попуњавају правна и физичка лица, која обављају грађевинске радове. Истраживањем нису обухваћена сва правна и физичка лица већ само она која имају значајну грађевинску активност.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Вредност изведених радова у извештајном тромесечју</w:t>
      </w:r>
      <w:r>
        <w:rPr>
          <w:rFonts w:ascii="Arial" w:hAnsi="Arial"/>
          <w:sz w:val="20"/>
        </w:rPr>
        <w:t xml:space="preserve"> представља вредност радова изведених на грађевини коју је у току тромесечја извештајна јединица реализовала с радницима које је непосредно ангажовала за извођење радова.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Структура вредности изведених радова дата је по врстама грађевина, према Класификацији врста грађевина.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У грађевинске радове не спадају они радови који служе у пољопривредне сврхе (припрема земље, сејање или сађење итд.).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кров,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јесу све грађевине које нису зграде: железнице, путеви, мостови, аутопутеви, аеродромске стазе, базени итд.</w:t>
      </w:r>
    </w:p>
    <w:p>
      <w:pPr>
        <w:pStyle w:val="P14"/>
        <w:spacing w:before="120" w:after="120"/>
        <w:ind w:firstLine="397"/>
        <w:rPr>
          <w:sz w:val="20"/>
        </w:rPr>
      </w:pPr>
      <w:r>
        <w:rPr>
          <w:b w:val="1"/>
          <w:sz w:val="20"/>
        </w:rPr>
        <w:t xml:space="preserve">Вредност </w:t>
      </w:r>
      <w:r>
        <w:rPr>
          <w:b w:val="1"/>
          <w:sz w:val="20"/>
        </w:rPr>
        <w:t>уговорени</w:t>
      </w:r>
      <w:r>
        <w:rPr>
          <w:b w:val="1"/>
          <w:sz w:val="20"/>
        </w:rPr>
        <w:t>х</w:t>
      </w:r>
      <w:r>
        <w:rPr>
          <w:b w:val="1"/>
          <w:sz w:val="20"/>
        </w:rPr>
        <w:t xml:space="preserve"> радова</w:t>
      </w:r>
      <w:r>
        <w:rPr>
          <w:sz w:val="20"/>
        </w:rPr>
        <w:t xml:space="preserve"> подразумева укупну вредност уговора склопљених у извештајном тромесечју (нови уговори).</w:t>
      </w:r>
      <w:r>
        <w:rPr>
          <w:b w:val="1"/>
          <w:i w:val="1"/>
          <w:sz w:val="20"/>
        </w:rPr>
        <w:tab/>
        <w:tab/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тромесечна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134" w:right="1134" w:top="1021" w:bottom="102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spacing w:before="4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859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4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СРБ031 ГР11 140213</w:t>
          </w:r>
        </w:p>
      </w:tc>
    </w:tr>
  </w:tbl>
  <w:p>
    <w:pPr>
      <w:pStyle w:val="P13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00352D8D"/>
    <w:multiLevelType w:val="hybridMultilevel"/>
    <w:lvl w:ilvl="0" w:tplc="083AE652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71075D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173DFC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67781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FD8C5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319725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37B81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E5A527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BE209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9322F7"/>
    <w:multiLevelType w:val="hybridMultilevel"/>
    <w:lvl w:ilvl="0" w:tplc="00D55F0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6A0FB917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4CAEB9E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41078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6A2C7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25439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33E45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0B392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60A60D5"/>
    <w:multiLevelType w:val="hybridMultilevel"/>
    <w:lvl w:ilvl="0" w:tplc="0A197156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2E4E631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B065B3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8D1131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25049B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8C4D47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587010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2AB0E6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D314DD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62A0200"/>
    <w:multiLevelType w:val="hybridMultilevel"/>
    <w:lvl w:ilvl="0" w:tplc="1D5A64F1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1F5E62D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E6C3C6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E92C6F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43F224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A213E5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D3B71F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0637C1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F29871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28FE49B9"/>
    <w:multiLevelType w:val="hybridMultilevel"/>
    <w:lvl w:ilvl="0" w:tplc="3A8087F1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472C4E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CD5A09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856128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C7D5E8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3CD9BA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A4242B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758EF2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478EF8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39EE321F"/>
    <w:multiLevelType w:val="hybridMultilevel"/>
    <w:lvl w:ilvl="0" w:tplc="2FB3107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86F93F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F04E51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027B51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1E84C5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92FCFD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4D7564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7F31AF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1C84D3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3CC340A6"/>
    <w:multiLevelType w:val="hybridMultilevel"/>
    <w:lvl w:ilvl="0" w:tplc="52A23FB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275769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EA9C9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4BA15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ECDEB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0BC6A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CC3F7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5BF0E6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D9563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AA85445"/>
    <w:multiLevelType w:val="hybridMultilevel"/>
    <w:lvl w:ilvl="0" w:tplc="1FEE170B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422B59A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C963CB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FEE7BB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F7347E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BDD8C7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D40A55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1A4BBA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BC11F7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9">
    <w:nsid w:val="53F81719"/>
    <w:multiLevelType w:val="hybridMultilevel"/>
    <w:lvl w:ilvl="0" w:tplc="73DDF254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1C35EC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1D1048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738BF8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E8ED05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AF75B9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44BE5F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5D3F18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A3B7A7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0">
    <w:nsid w:val="55195820"/>
    <w:multiLevelType w:val="hybridMultilevel"/>
    <w:lvl w:ilvl="0" w:tplc="2E2C69C2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5D32AFD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D76177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53C6C9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9BB71A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C4C074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858F11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A99334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DEE068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FE112DF"/>
    <w:multiLevelType w:val="hybridMultilevel"/>
    <w:lvl w:ilvl="0" w:tplc="493EEB8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C34E69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885E72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C1936D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389D40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BE511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1F446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542CA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52D967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6C5F4DFD"/>
    <w:multiLevelType w:val="hybridMultilevel"/>
    <w:lvl w:ilvl="0" w:tplc="47E2B2C2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5FC494B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8FC4D0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32758A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2E710B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04390B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D6EB05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0F964F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62FBD3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7E571AD5"/>
    <w:multiLevelType w:val="hybridMultilevel"/>
    <w:lvl w:ilvl="0" w:tplc="0FF749B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B69812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E6A63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F3420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FFBC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618EE3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80F13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9FD5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8C5E9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Body Text Indent 2"/>
    <w:basedOn w:val="P0"/>
    <w:next w:val="P20"/>
    <w:pPr>
      <w:spacing w:lineRule="auto" w:line="480" w:after="120"/>
      <w:ind w:left="283"/>
    </w:pPr>
    <w:rPr>
      <w:rFonts w:ascii="Arial" w:hAnsi="Arial"/>
      <w:sz w:val="20"/>
    </w:rPr>
  </w:style>
  <w:style w:type="paragraph" w:styleId="P21">
    <w:name w:val="Title"/>
    <w:basedOn w:val="P0"/>
    <w:next w:val="P21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2">
    <w:name w:val="Caption"/>
    <w:basedOn w:val="P0"/>
    <w:next w:val="P0"/>
    <w:pPr/>
    <w:rPr>
      <w:b w:val="1"/>
      <w:sz w:val="20"/>
    </w:rPr>
  </w:style>
  <w:style w:type="paragraph" w:styleId="P23">
    <w:name w:val="Comment Subject"/>
    <w:basedOn w:val="P19"/>
    <w:next w:val="P19"/>
    <w:pPr/>
    <w:rPr>
      <w:b w:val="1"/>
    </w:rPr>
  </w:style>
  <w:style w:type="paragraph" w:styleId="P24">
    <w:name w:val="Naslov saopstenja"/>
    <w:basedOn w:val="P21"/>
    <w:next w:val="P22"/>
    <w:pPr>
      <w:spacing w:after="0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character" w:styleId="C7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a15vb08</dc:creator>
  <dcterms:created xsi:type="dcterms:W3CDTF">2013-02-14T10:24:00Z</dcterms:created>
  <cp:lastModifiedBy>Nikola Kapetanovic</cp:lastModifiedBy>
  <cp:lastPrinted>2013-02-12T14:25:00Z</cp:lastPrinted>
  <dcterms:modified xsi:type="dcterms:W3CDTF">2020-01-10T11:17:13Z</dcterms:modified>
  <cp:revision>3</cp:revision>
  <dc:title>Република Србија</dc:title>
</cp:coreProperties>
</file>