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4B1C0" Type="http://schemas.openxmlformats.org/officeDocument/2006/relationships/officeDocument" Target="/word/document.xml" /><Relationship Id="coreR654B1C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3005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0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5387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0"/>
                <w:color w:val="808080"/>
              </w:rPr>
            </w:pPr>
          </w:p>
        </w:tc>
        <w:tc>
          <w:tcPr>
            <w:tcW w:w="300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0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3005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0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РГ</w:t>
            </w:r>
            <w:r>
              <w:rPr>
                <w:rFonts w:ascii="Arial" w:hAnsi="Arial"/>
                <w:b w:val="1"/>
                <w:color w:val="808080"/>
                <w:sz w:val="48"/>
              </w:rPr>
              <w:t>10</w:t>
            </w:r>
          </w:p>
        </w:tc>
      </w:tr>
      <w:tr>
        <w:trPr>
          <w:wAfter w:w="0" w:type="dxa"/>
          <w:trHeight w:hRule="exact" w:val="28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010 – год. LXIII, 21.01.2013.</w:t>
            </w:r>
          </w:p>
        </w:tc>
        <w:tc>
          <w:tcPr>
            <w:tcW w:w="3005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0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7130" w:type="dxa"/>
            <w:gridSpan w:val="2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1"/>
              </w:rPr>
              <w:t>Р</w:t>
            </w:r>
            <w:r>
              <w:rPr>
                <w:rFonts w:ascii="Arial" w:hAnsi="Arial"/>
                <w:b w:val="1"/>
              </w:rPr>
              <w:t>егистар просторних јединица и ГИС</w:t>
            </w:r>
          </w:p>
        </w:tc>
        <w:tc>
          <w:tcPr>
            <w:tcW w:w="3005" w:type="dxa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РГ</w:t>
            </w:r>
            <w:r>
              <w:rPr>
                <w:b w:val="0"/>
                <w:sz w:val="20"/>
              </w:rPr>
              <w:t xml:space="preserve">10 </w:t>
            </w:r>
            <w:r>
              <w:rPr>
                <w:b w:val="0"/>
                <w:sz w:val="20"/>
              </w:rPr>
              <w:t>210113</w:t>
            </w:r>
          </w:p>
        </w:tc>
      </w:tr>
    </w:tbl>
    <w:p>
      <w:pPr>
        <w:jc w:val="center"/>
        <w:rPr>
          <w:rFonts w:ascii="Arial" w:hAnsi="Arial"/>
          <w:sz w:val="10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spacing w:after="40"/>
        <w:rPr>
          <w:rFonts w:ascii="Arial" w:hAnsi="Arial"/>
          <w:b w:val="0"/>
          <w:sz w:val="18"/>
        </w:rPr>
      </w:pPr>
    </w:p>
    <w:p>
      <w:pPr>
        <w:ind w:left="360"/>
        <w:jc w:val="center"/>
        <w:rPr>
          <w:rFonts w:ascii="Arial" w:hAnsi="Arial"/>
          <w:b w:val="0"/>
        </w:rPr>
      </w:pPr>
      <w:r>
        <w:rPr>
          <w:rFonts w:ascii="Arial" w:hAnsi="Arial"/>
          <w:b w:val="1"/>
        </w:rPr>
        <w:t>Промене код насеља и општина</w:t>
      </w:r>
      <w:r>
        <w:rPr>
          <w:rFonts w:ascii="Arial" w:hAnsi="Arial"/>
          <w:b w:val="1"/>
        </w:rPr>
        <w:t xml:space="preserve"> у Републици Србији</w:t>
      </w:r>
      <w:r>
        <w:rPr>
          <w:rFonts w:ascii="Arial" w:hAnsi="Arial"/>
          <w:b w:val="1"/>
        </w:rPr>
        <w:t>, 2012.</w:t>
      </w:r>
    </w:p>
    <w:p>
      <w:pPr>
        <w:ind w:left="360"/>
        <w:jc w:val="center"/>
        <w:rPr>
          <w:rFonts w:ascii="Arial" w:hAnsi="Arial"/>
        </w:rPr>
      </w:pPr>
    </w:p>
    <w:p>
      <w:pPr>
        <w:ind w:left="36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– Стање 1. јануара 2013. године –</w:t>
      </w:r>
    </w:p>
    <w:p>
      <w:pPr>
        <w:ind w:left="360"/>
        <w:jc w:val="center"/>
        <w:rPr>
          <w:rFonts w:ascii="Arial" w:hAnsi="Arial"/>
          <w:b w:val="0"/>
          <w:sz w:val="16"/>
        </w:rPr>
      </w:pPr>
    </w:p>
    <w:tbl>
      <w:tblPr>
        <w:tblStyle w:val="T2"/>
        <w:tblW w:w="0" w:type="auto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5240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Стање 1. јануара 2012.</w:t>
            </w:r>
          </w:p>
        </w:tc>
        <w:tc>
          <w:tcPr>
            <w:tcW w:w="490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Стање 1. јануара 2013.</w:t>
            </w:r>
          </w:p>
        </w:tc>
      </w:tr>
      <w:tr>
        <w:trPr>
          <w:wAfter w:w="0" w:type="dxa"/>
          <w:trHeight w:hRule="atLeast" w:val="20"/>
        </w:trPr>
        <w:tc>
          <w:tcPr>
            <w:tcW w:w="376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/ градска општина / општина / насеље</w:t>
            </w:r>
          </w:p>
        </w:tc>
        <w:tc>
          <w:tcPr>
            <w:tcW w:w="147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матични број града / градске општине / општине / насеља</w:t>
            </w:r>
          </w:p>
        </w:tc>
        <w:tc>
          <w:tcPr>
            <w:tcW w:w="34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град / градска општина / општина / насеље</w:t>
            </w:r>
          </w:p>
        </w:tc>
        <w:tc>
          <w:tcPr>
            <w:tcW w:w="147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матични број града / градске општине / општине / насеља</w:t>
            </w:r>
          </w:p>
        </w:tc>
      </w:tr>
      <w:tr>
        <w:trPr>
          <w:wAfter w:w="0" w:type="dxa"/>
          <w:trHeight w:hRule="atLeast" w:val="20"/>
        </w:trPr>
        <w:tc>
          <w:tcPr>
            <w:tcW w:w="10149" w:type="dxa"/>
            <w:gridSpan w:val="4"/>
            <w:tcBorders>
              <w:top w:val="single" w:sz="4" w:space="0" w:shadow="0" w:frame="0"/>
            </w:tcBorders>
          </w:tcPr>
          <w:p>
            <w:pPr>
              <w:spacing w:before="240" w:after="240"/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 –</w:t>
            </w: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централна Србија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spacing w:after="12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 xml:space="preserve">Град </w:t>
            </w:r>
            <w:r>
              <w:rPr>
                <w:rFonts w:ascii="Arial" w:hAnsi="Arial"/>
                <w:b w:val="1"/>
                <w:sz w:val="16"/>
              </w:rPr>
              <w:t>Врање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spacing w:after="12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b w:val="1"/>
                <w:sz w:val="16"/>
              </w:rPr>
              <w:t xml:space="preserve">     </w:t>
            </w:r>
            <w:r>
              <w:rPr>
                <w:rFonts w:ascii="Arial" w:hAnsi="Arial"/>
                <w:b w:val="1"/>
                <w:sz w:val="16"/>
              </w:rPr>
              <w:t>79057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spacing w:after="120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 xml:space="preserve">  Град Врање </w:t>
            </w:r>
          </w:p>
        </w:tc>
        <w:tc>
          <w:tcPr>
            <w:tcW w:w="1472" w:type="dxa"/>
            <w:vAlign w:val="center"/>
          </w:tcPr>
          <w:p>
            <w:pPr>
              <w:spacing w:after="120"/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79057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</w:t>
            </w:r>
            <w:r>
              <w:rPr>
                <w:rFonts w:ascii="Arial" w:hAnsi="Arial"/>
                <w:b w:val="1"/>
                <w:sz w:val="16"/>
              </w:rPr>
              <w:t xml:space="preserve">   </w:t>
            </w:r>
            <w:r>
              <w:rPr>
                <w:rFonts w:ascii="Arial" w:hAnsi="Arial"/>
                <w:b w:val="1"/>
                <w:sz w:val="16"/>
              </w:rPr>
              <w:t>Врање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70432 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Fonts w:ascii="Arial" w:hAnsi="Arial"/>
                <w:b w:val="1"/>
                <w:sz w:val="16"/>
              </w:rPr>
              <w:t xml:space="preserve">     </w:t>
            </w:r>
            <w:r>
              <w:rPr>
                <w:rFonts w:ascii="Arial" w:hAnsi="Arial"/>
                <w:b w:val="1"/>
                <w:sz w:val="16"/>
              </w:rPr>
              <w:t>Врање</w:t>
            </w:r>
          </w:p>
        </w:tc>
        <w:tc>
          <w:tcPr>
            <w:tcW w:w="1472" w:type="dxa"/>
            <w:vAlign w:val="center"/>
          </w:tcPr>
          <w:p>
            <w:pPr>
              <w:ind w:right="3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70432 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Горње Пуношевце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711373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Горње Пунушевце</w:t>
            </w:r>
            <w:r>
              <w:rPr>
                <w:rFonts w:ascii="Arial" w:hAnsi="Arial"/>
                <w:sz w:val="16"/>
                <w:vertAlign w:val="superscript"/>
              </w:rPr>
              <w:t xml:space="preserve">1)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711373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Доње Пуношевце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711462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Доње Пунушевце</w:t>
            </w:r>
            <w:r>
              <w:rPr>
                <w:rFonts w:ascii="Arial" w:hAnsi="Arial"/>
                <w:sz w:val="16"/>
                <w:vertAlign w:val="superscript"/>
              </w:rPr>
              <w:t xml:space="preserve">1)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711462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t xml:space="preserve"> Клашњице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711608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Клашнице</w:t>
            </w:r>
            <w:r>
              <w:rPr>
                <w:rFonts w:ascii="Arial" w:hAnsi="Arial"/>
                <w:sz w:val="16"/>
                <w:vertAlign w:val="superscript"/>
              </w:rPr>
              <w:t xml:space="preserve">1)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711608</w:t>
            </w:r>
          </w:p>
        </w:tc>
      </w:tr>
      <w:tr>
        <w:trPr>
          <w:wAfter w:w="0" w:type="dxa"/>
          <w:trHeight w:hRule="atLeast" w:val="236"/>
        </w:trPr>
        <w:tc>
          <w:tcPr>
            <w:tcW w:w="3769" w:type="dxa"/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       </w:t>
            </w:r>
            <w:r>
              <w:rPr>
                <w:rFonts w:ascii="Arial" w:hAnsi="Arial"/>
                <w:sz w:val="16"/>
              </w:rPr>
              <w:t>Остра Глава</w:t>
            </w:r>
          </w:p>
        </w:tc>
        <w:tc>
          <w:tcPr>
            <w:tcW w:w="1471" w:type="dxa"/>
            <w:tcBorders>
              <w:right w:val="single" w:sz="4" w:space="0" w:shadow="0" w:frame="0"/>
            </w:tcBorders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711896</w:t>
            </w:r>
          </w:p>
        </w:tc>
        <w:tc>
          <w:tcPr>
            <w:tcW w:w="3437" w:type="dxa"/>
            <w:tcBorders>
              <w:lef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Оштра Глава</w:t>
            </w:r>
            <w:r>
              <w:rPr>
                <w:rFonts w:ascii="Arial" w:hAnsi="Arial"/>
                <w:sz w:val="16"/>
                <w:vertAlign w:val="superscript"/>
              </w:rPr>
              <w:t xml:space="preserve">1) 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472" w:type="dxa"/>
            <w:vAlign w:val="center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711896</w:t>
            </w:r>
          </w:p>
        </w:tc>
      </w:tr>
    </w:tbl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Helvetica" w:hAnsi="Helvetica"/>
          <w:b w:val="0"/>
          <w:sz w:val="14"/>
          <w:vertAlign w:val="superscript"/>
        </w:rPr>
      </w:pPr>
      <w:r>
        <w:rPr>
          <w:rFonts w:ascii="Arial" w:hAnsi="Arial"/>
          <w:b w:val="1"/>
          <w:sz w:val="16"/>
          <w:vertAlign w:val="superscript"/>
        </w:rPr>
        <w:t>1</w:t>
      </w:r>
      <w:r>
        <w:rPr>
          <w:rFonts w:ascii="Arial" w:hAnsi="Arial"/>
          <w:b w:val="1"/>
          <w:sz w:val="16"/>
          <w:vertAlign w:val="superscript"/>
        </w:rPr>
        <w:t>)</w:t>
      </w:r>
      <w:r>
        <w:rPr>
          <w:rFonts w:ascii="Arial" w:hAnsi="Arial"/>
          <w:sz w:val="16"/>
          <w:vertAlign w:val="superscript"/>
        </w:rPr>
        <w:t xml:space="preserve"> </w:t>
      </w:r>
      <w:r>
        <w:rPr>
          <w:rFonts w:ascii="Arial" w:hAnsi="Arial"/>
          <w:sz w:val="16"/>
        </w:rPr>
        <w:t xml:space="preserve">   Промене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назива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код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насеља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у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Градској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општини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Врање</w:t>
      </w:r>
      <w:r>
        <w:rPr>
          <w:rFonts w:ascii="Helvetica" w:hAnsi="Helvetica"/>
          <w:sz w:val="16"/>
        </w:rPr>
        <w:t xml:space="preserve">, </w:t>
      </w:r>
      <w:r>
        <w:rPr>
          <w:rFonts w:ascii="Arial" w:hAnsi="Arial"/>
          <w:sz w:val="16"/>
        </w:rPr>
        <w:t>Статут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града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Врања</w:t>
      </w:r>
      <w:r>
        <w:rPr>
          <w:rFonts w:ascii="Helvetica" w:hAnsi="Helvetica"/>
          <w:sz w:val="16"/>
        </w:rPr>
        <w:t xml:space="preserve">  („</w:t>
      </w:r>
      <w:r>
        <w:rPr>
          <w:rFonts w:ascii="Arial" w:hAnsi="Arial"/>
          <w:sz w:val="16"/>
        </w:rPr>
        <w:t>Службени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гласник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града</w:t>
      </w:r>
      <w:r>
        <w:rPr>
          <w:rFonts w:ascii="Helvetica" w:hAnsi="Helvetica"/>
          <w:sz w:val="16"/>
        </w:rPr>
        <w:t xml:space="preserve"> </w:t>
      </w:r>
      <w:r>
        <w:rPr>
          <w:rFonts w:ascii="Arial" w:hAnsi="Arial"/>
          <w:sz w:val="16"/>
        </w:rPr>
        <w:t>Врања</w:t>
      </w:r>
      <w:r>
        <w:rPr>
          <w:rFonts w:ascii="Helvetica" w:hAnsi="Helvetica"/>
          <w:sz w:val="16"/>
        </w:rPr>
        <w:t xml:space="preserve">“, </w:t>
      </w:r>
      <w:r>
        <w:rPr>
          <w:rFonts w:ascii="Arial" w:hAnsi="Arial"/>
          <w:sz w:val="16"/>
        </w:rPr>
        <w:t>број</w:t>
      </w:r>
      <w:r>
        <w:rPr>
          <w:rFonts w:ascii="Helvetica" w:hAnsi="Helvetica"/>
          <w:sz w:val="16"/>
        </w:rPr>
        <w:t xml:space="preserve"> 25/12)</w:t>
      </w:r>
    </w:p>
    <w:p>
      <w:pPr>
        <w:rPr>
          <w:rFonts w:ascii="Arial" w:hAnsi="Arial"/>
          <w:b w:val="0"/>
          <w:sz w:val="14"/>
          <w:vertAlign w:val="superscript"/>
        </w:rPr>
      </w:pPr>
      <w:r>
        <w:rPr>
          <w:rFonts w:ascii="Helvetica" w:hAnsi="Helvetica"/>
          <w:sz w:val="16"/>
        </w:rPr>
        <w:t xml:space="preserve">      03.08.2012. </w:t>
      </w:r>
      <w:r>
        <w:rPr>
          <w:rFonts w:ascii="Arial" w:hAnsi="Arial"/>
          <w:sz w:val="16"/>
        </w:rPr>
        <w:t>год.</w:t>
      </w: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4"/>
          <w:vertAlign w:val="superscript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rPr>
          <w:rFonts w:ascii="Arial" w:hAnsi="Arial"/>
          <w:b w:val="0"/>
          <w:sz w:val="16"/>
        </w:rPr>
      </w:pPr>
    </w:p>
    <w:p>
      <w:pPr>
        <w:tabs>
          <w:tab w:val="left" w:pos="2715" w:leader="none"/>
        </w:tabs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На</w:t>
      </w:r>
      <w:r>
        <w:rPr>
          <w:rFonts w:ascii="Arial" w:hAnsi="Arial"/>
          <w:b w:val="1"/>
          <w:sz w:val="18"/>
        </w:rPr>
        <w:t>помена</w:t>
      </w:r>
      <w:r>
        <w:rPr>
          <w:rFonts w:ascii="Arial" w:hAnsi="Arial"/>
          <w:sz w:val="18"/>
        </w:rPr>
        <w:t>: Код осталих насеља и општина у Републици Србији није било промена.</w:t>
      </w: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p>
      <w:pPr>
        <w:tabs>
          <w:tab w:val="left" w:pos="7800" w:leader="none"/>
        </w:tabs>
        <w:rPr>
          <w:rFonts w:ascii="Arial" w:hAnsi="Arial"/>
          <w:sz w:val="14"/>
        </w:rPr>
      </w:pPr>
    </w:p>
    <w:p>
      <w:pPr>
        <w:tabs>
          <w:tab w:val="left" w:pos="7800" w:leader="none"/>
        </w:tabs>
        <w:rPr>
          <w:rFonts w:ascii="Arial" w:hAnsi="Arial"/>
          <w:sz w:val="6"/>
        </w:rPr>
      </w:pPr>
    </w:p>
    <w:tbl>
      <w:tblPr>
        <w:tblStyle w:val="T3"/>
        <w:tblW w:w="0" w:type="auto"/>
        <w:jc w:val="center"/>
        <w:tblInd w:w="0" w:type="dxa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  <w:tcBorders>
              <w:bottom w:val="single" w:sz="4" w:space="0" w:shadow="0" w:frame="0" w:color="808080"/>
            </w:tcBorders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24-12-922 (централа) • Tелефакс: 011 24-11-260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годишња</w:t>
      </w:r>
    </w:p>
    <w:p>
      <w:pPr>
        <w:jc w:val="center"/>
        <w:rPr>
          <w:rFonts w:ascii="Arial" w:hAnsi="Arial"/>
          <w:sz w:val="6"/>
        </w:rPr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continuous"/>
      <w:pgSz w:w="11907" w:h="16840" w:code="0"/>
      <w:pgMar w:left="907" w:right="907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ind w:firstLine="360"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margin" w:x="-16" w:y="1"/>
      <w:rPr>
        <w:rStyle w:val="C4"/>
      </w:rPr>
    </w:pPr>
    <w:r>
      <w:fldChar w:fldCharType="begin"/>
    </w:r>
    <w:r>
      <w:rPr>
        <w:rStyle w:val="C4"/>
      </w:rPr>
      <w:instrText xml:space="preserve">PAGE  </w:instrText>
    </w:r>
    <w:r>
      <w:rPr>
        <w:rStyle w:val="C4"/>
      </w:rPr>
      <w:fldChar w:fldCharType="separate"/>
    </w:r>
    <w:r>
      <w:rPr>
        <w:rStyle w:val="C4"/>
      </w:rPr>
      <w:t>#</w:t>
    </w:r>
    <w:r>
      <w:rPr>
        <w:rStyle w:val="C4"/>
      </w:rPr>
      <w:fldChar w:fldCharType="end"/>
    </w:r>
  </w:p>
  <w:p>
    <w:pPr>
      <w:pStyle w:val="P14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ind w:firstLine="360" w:right="360"/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101 СУ10 150409</w:t>
    </w:r>
    <w:r>
      <w:rPr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tab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4"/>
      <w:framePr w:vAnchor="text" w:hAnchor="page" w:x="884" w:y="-3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4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СРБ009 ПС10 150113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49322F7"/>
    <w:multiLevelType w:val="hybridMultilevel"/>
    <w:lvl w:ilvl="0" w:tplc="4A51EE6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53C9D952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56EE4C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99FC3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5C671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BE9F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A7E2F1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EBFC7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18757E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9EE321F"/>
    <w:multiLevelType w:val="hybridMultilevel"/>
    <w:lvl w:ilvl="0" w:tplc="4101D99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53F5DF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FD4EBA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131C58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103A61B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CE8842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05AA45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D2CDE1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A2C5D5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3CC340A6"/>
    <w:multiLevelType w:val="hybridMultilevel"/>
    <w:lvl w:ilvl="0" w:tplc="05901E3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1D861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AC5739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75035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77C2F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1ACC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70B29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310B8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C73BCA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7321BB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56C16706"/>
    <w:multiLevelType w:val="hybridMultilevel"/>
    <w:lvl w:ilvl="0" w:tplc="03C22B4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AD821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7DA1C2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156994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2267A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88278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5E5F7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38B3B2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73706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6B9800B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E571AD5"/>
    <w:multiLevelType w:val="hybridMultilevel"/>
    <w:lvl w:ilvl="0" w:tplc="7C74529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00B16A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A01449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46DF2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4031EF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5AA1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4B62E4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B192C5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E55AF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Heading 9"/>
    <w:basedOn w:val="P0"/>
    <w:next w:val="P0"/>
    <w:pPr>
      <w:keepNext w:val="1"/>
      <w:spacing w:before="120" w:after="120"/>
      <w:jc w:val="center"/>
      <w:outlineLvl w:val="8"/>
    </w:pPr>
    <w:rPr>
      <w:rFonts w:ascii="Arial" w:hAnsi="Arial"/>
      <w:b w:val="1"/>
      <w:sz w:val="18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Head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"/>
    <w:basedOn w:val="P0"/>
    <w:next w:val="P13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4">
    <w:name w:val="Footer"/>
    <w:basedOn w:val="P0"/>
    <w:next w:val="P14"/>
    <w:pPr>
      <w:tabs>
        <w:tab w:val="center" w:pos="4320" w:leader="none"/>
        <w:tab w:val="right" w:pos="8640" w:leader="none"/>
      </w:tabs>
    </w:pPr>
    <w:rPr/>
  </w:style>
  <w:style w:type="paragraph" w:styleId="P15">
    <w:name w:val="Body Text 2"/>
    <w:basedOn w:val="P0"/>
    <w:next w:val="P15"/>
    <w:pPr>
      <w:tabs>
        <w:tab w:val="left" w:pos="142" w:leader="none"/>
      </w:tabs>
      <w:jc w:val="both"/>
    </w:pPr>
    <w:rPr>
      <w:rFonts w:ascii="Arial" w:hAnsi="Arial"/>
    </w:rPr>
  </w:style>
  <w:style w:type="paragraph" w:styleId="P16">
    <w:name w:val="Body Text 3"/>
    <w:basedOn w:val="P0"/>
    <w:next w:val="P16"/>
    <w:pPr>
      <w:jc w:val="center"/>
    </w:pPr>
    <w:rPr>
      <w:rFonts w:ascii="Arial" w:hAnsi="Arial"/>
      <w:sz w:val="16"/>
    </w:rPr>
  </w:style>
  <w:style w:type="paragraph" w:styleId="P17">
    <w:name w:val="Paragraph Numbering"/>
    <w:basedOn w:val="P0"/>
    <w:next w:val="P17"/>
    <w:pPr>
      <w:numPr>
        <w:numId w:val="4"/>
      </w:numPr>
      <w:tabs>
        <w:tab w:val="clear" w:pos="360" w:leader="none"/>
        <w:tab w:val="left" w:pos="720" w:leader="none"/>
      </w:tabs>
      <w:spacing w:after="240"/>
    </w:pPr>
    <w:rPr/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Body Text Indent"/>
    <w:basedOn w:val="P0"/>
    <w:next w:val="P19"/>
    <w:pPr>
      <w:ind w:firstLine="720"/>
    </w:pPr>
    <w:rPr>
      <w:rFonts w:ascii="Arial" w:hAnsi="Arial"/>
      <w:sz w:val="20"/>
    </w:rPr>
  </w:style>
  <w:style w:type="paragraph" w:styleId="P20">
    <w:name w:val="Char Char Char Char Char1 Char"/>
    <w:basedOn w:val="P0"/>
    <w:next w:val="P20"/>
    <w:link w:val="C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1">
    <w:name w:val="Comment Text"/>
    <w:basedOn w:val="P0"/>
    <w:next w:val="P21"/>
    <w:pPr/>
    <w:rPr>
      <w:sz w:val="20"/>
    </w:rPr>
  </w:style>
  <w:style w:type="paragraph" w:styleId="P22">
    <w:name w:val="Car Car"/>
    <w:basedOn w:val="P0"/>
    <w:next w:val="P22"/>
    <w:pPr>
      <w:spacing w:lineRule="exact" w:line="240" w:after="160"/>
    </w:pPr>
    <w:rPr>
      <w:rFonts w:ascii="Verdana" w:hAnsi="Verdana"/>
      <w:i w:val="1"/>
      <w:sz w:val="20"/>
    </w:rPr>
  </w:style>
  <w:style w:type="paragraph" w:styleId="P23">
    <w:name w:val="Podnaslov sopstenja"/>
    <w:basedOn w:val="P0"/>
    <w:next w:val="P23"/>
    <w:pPr>
      <w:spacing w:after="120"/>
      <w:jc w:val="center"/>
    </w:pPr>
    <w:rPr>
      <w:rFonts w:ascii="Arial" w:hAnsi="Arial"/>
      <w:b w:val="1"/>
      <w:sz w:val="22"/>
    </w:rPr>
  </w:style>
  <w:style w:type="paragraph" w:styleId="P24">
    <w:name w:val="Title"/>
    <w:basedOn w:val="P0"/>
    <w:next w:val="P24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5">
    <w:name w:val="Caption"/>
    <w:basedOn w:val="P0"/>
    <w:next w:val="P0"/>
    <w:pPr/>
    <w:rPr>
      <w:b w:val="1"/>
      <w:sz w:val="20"/>
    </w:rPr>
  </w:style>
  <w:style w:type="paragraph" w:styleId="P26">
    <w:name w:val="Naslov tabela"/>
    <w:basedOn w:val="P0"/>
    <w:next w:val="P26"/>
    <w:p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7">
    <w:name w:val="Fusnota-Broj1"/>
    <w:basedOn w:val="P0"/>
    <w:next w:val="P27"/>
    <w:pPr>
      <w:tabs>
        <w:tab w:val="left" w:pos="360" w:leader="none"/>
      </w:tabs>
      <w:ind w:hanging="360" w:left="360"/>
    </w:pPr>
    <w:rPr>
      <w:rFonts w:ascii="Arial" w:hAnsi="Arial"/>
      <w:sz w:val="14"/>
      <w:vertAlign w:val="superscript"/>
    </w:rPr>
  </w:style>
  <w:style w:type="paragraph" w:styleId="P28">
    <w:name w:val="Fusnota-Tekst1"/>
    <w:basedOn w:val="P0"/>
    <w:next w:val="P28"/>
    <w:link w:val="C6"/>
    <w:pPr/>
    <w:rPr>
      <w:rFonts w:ascii="Arial" w:hAnsi="Arial"/>
      <w:sz w:val="14"/>
    </w:rPr>
  </w:style>
  <w:style w:type="paragraph" w:styleId="P29">
    <w:name w:val="Char Char Char Char Char1 Char1"/>
    <w:basedOn w:val="P0"/>
    <w:next w:val="P29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0">
    <w:name w:val=" Char Char Char Char Char1 Char"/>
    <w:basedOn w:val="P0"/>
    <w:next w:val="P3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31">
    <w:name w:val="Body Text First Indent"/>
    <w:basedOn w:val="P13"/>
    <w:next w:val="P31"/>
    <w:pPr>
      <w:numPr>
        <w:numId w:val="10"/>
      </w:numPr>
      <w:tabs>
        <w:tab w:val="clear" w:pos="142" w:leader="none"/>
        <w:tab w:val="clear" w:pos="360" w:leader="none"/>
      </w:tabs>
      <w:spacing w:after="120"/>
      <w:ind w:firstLine="210" w:left="360"/>
      <w:jc w:val="left"/>
    </w:pPr>
    <w:rPr>
      <w:sz w:val="20"/>
    </w:rPr>
  </w:style>
  <w:style w:type="paragraph" w:styleId="P32">
    <w:name w:val="Comment Subject"/>
    <w:basedOn w:val="P21"/>
    <w:next w:val="P21"/>
    <w:pPr/>
    <w:rPr>
      <w:b w:val="1"/>
    </w:rPr>
  </w:style>
  <w:style w:type="paragraph" w:styleId="P33">
    <w:name w:val="Naslov saopstenja"/>
    <w:basedOn w:val="P24"/>
    <w:next w:val="P25"/>
    <w:pPr>
      <w:spacing w:after="0"/>
    </w:pPr>
    <w:rPr>
      <w:sz w:val="24"/>
    </w:rPr>
  </w:style>
  <w:style w:type="paragraph" w:styleId="P34">
    <w:name w:val="Tekst Metodologija i Napomena"/>
    <w:basedOn w:val="P31"/>
    <w:next w:val="P13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0"/>
    <w:semiHidden/>
    <w:rPr>
      <w:rFonts w:ascii="Arial" w:hAnsi="Arial"/>
      <w:b w:val="1"/>
      <w:color w:val="00000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usnota-Tekst1 Char"/>
    <w:basedOn w:val="C0"/>
    <w:link w:val="P28"/>
    <w:rPr>
      <w:rFonts w:ascii="Arial" w:hAnsi="Arial"/>
      <w:sz w:val="1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2013-01-18T12:00:00Z</dcterms:created>
  <cp:lastModifiedBy>Nikola Kapetanovic</cp:lastModifiedBy>
  <cp:lastPrinted>2013-01-17T09:06:00Z</cp:lastPrinted>
  <dcterms:modified xsi:type="dcterms:W3CDTF">2020-01-10T11:17:13Z</dcterms:modified>
  <cp:revision>8</cp:revision>
  <dc:title>Република Србија</dc:title>
</cp:coreProperties>
</file>