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1F1C097" Type="http://schemas.openxmlformats.org/officeDocument/2006/relationships/officeDocument" Target="/word/document.xml" /><Relationship Id="coreR71F1C0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115"/>
        </w:trPr>
        <w:tc>
          <w:tcPr>
            <w:tcW w:w="7088" w:type="dxa"/>
            <w:vMerge w:val="restart"/>
            <w:tcBorders>
              <w:top w:val="single" w:sz="18" w:space="0" w:shadow="0" w:frame="0"/>
              <w:left w:val="none" w:sz="0" w:space="0" w:shadow="0" w:frame="0"/>
              <w:bottom w:val="none" w:sz="0" w:space="0" w:shadow="0" w:frame="0"/>
            </w:tcBorders>
            <w:vAlign w:val="center"/>
          </w:tcPr>
          <w:p>
            <w:pPr>
              <w:pStyle w:val="P8"/>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552"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7"/>
            </w:pPr>
            <w:r>
              <w:rPr>
                <w:b w:val="0"/>
                <w:sz w:val="20"/>
              </w:rPr>
              <w:t>ISSN 0353-9555</w:t>
            </w:r>
          </w:p>
        </w:tc>
      </w:tr>
      <w:tr>
        <w:trPr>
          <w:wAfter w:w="0" w:type="dxa"/>
          <w:trHeight w:hRule="atLeast" w:val="120"/>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52"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sz w:val="22"/>
              </w:rPr>
            </w:pPr>
            <w:r>
              <w:rPr>
                <w:rFonts w:ascii="Arial" w:hAnsi="Arial"/>
                <w:b w:val="1"/>
                <w:sz w:val="22"/>
              </w:rPr>
              <w:t>Number</w:t>
            </w:r>
            <w:r>
              <w:rPr>
                <w:rFonts w:ascii="Arial" w:hAnsi="Arial"/>
                <w:b w:val="1"/>
                <w:sz w:val="22"/>
              </w:rPr>
              <w:t xml:space="preserve"> </w:t>
            </w:r>
            <w:r>
              <w:rPr>
                <w:rFonts w:ascii="Arial" w:hAnsi="Arial"/>
                <w:b w:val="1"/>
                <w:sz w:val="22"/>
              </w:rPr>
              <w:t>355</w:t>
            </w:r>
            <w:r>
              <w:rPr>
                <w:rFonts w:ascii="Arial" w:hAnsi="Arial"/>
                <w:b w:val="1"/>
                <w:sz w:val="22"/>
              </w:rPr>
              <w:t xml:space="preserve"> • </w:t>
            </w:r>
            <w:r>
              <w:rPr>
                <w:rFonts w:ascii="Arial" w:hAnsi="Arial"/>
                <w:b w:val="1"/>
                <w:sz w:val="22"/>
              </w:rPr>
              <w:t>Year</w:t>
            </w:r>
            <w:r>
              <w:rPr>
                <w:rFonts w:ascii="Arial" w:hAnsi="Arial"/>
                <w:b w:val="1"/>
                <w:sz w:val="22"/>
              </w:rPr>
              <w:t xml:space="preserve"> LV</w:t>
            </w:r>
            <w:r>
              <w:rPr>
                <w:rFonts w:ascii="Arial" w:hAnsi="Arial"/>
                <w:b w:val="1"/>
                <w:sz w:val="22"/>
              </w:rPr>
              <w:t>I</w:t>
            </w:r>
            <w:r>
              <w:rPr>
                <w:rFonts w:ascii="Arial" w:hAnsi="Arial"/>
                <w:b w:val="1"/>
                <w:sz w:val="22"/>
              </w:rPr>
              <w:t>I</w:t>
            </w:r>
            <w:r>
              <w:rPr>
                <w:rFonts w:ascii="Arial" w:hAnsi="Arial"/>
                <w:b w:val="1"/>
                <w:sz w:val="22"/>
              </w:rPr>
              <w:t xml:space="preserve">I, </w:t>
            </w:r>
            <w:r>
              <w:rPr>
                <w:rFonts w:ascii="Arial" w:hAnsi="Arial"/>
                <w:b w:val="1"/>
                <w:sz w:val="22"/>
              </w:rPr>
              <w:t>30</w:t>
            </w:r>
            <w:r>
              <w:rPr>
                <w:rFonts w:ascii="Arial" w:hAnsi="Arial"/>
                <w:b w:val="1"/>
                <w:sz w:val="22"/>
              </w:rPr>
              <w:t>/</w:t>
            </w:r>
            <w:r>
              <w:rPr>
                <w:rFonts w:ascii="Arial" w:hAnsi="Arial"/>
                <w:b w:val="1"/>
                <w:sz w:val="22"/>
              </w:rPr>
              <w:t>12</w:t>
            </w:r>
            <w:r>
              <w:rPr>
                <w:rFonts w:ascii="Arial" w:hAnsi="Arial"/>
                <w:b w:val="1"/>
                <w:sz w:val="22"/>
              </w:rPr>
              <w:t>/</w:t>
            </w:r>
            <w:r>
              <w:rPr>
                <w:rFonts w:ascii="Arial" w:hAnsi="Arial"/>
                <w:b w:val="1"/>
                <w:sz w:val="22"/>
              </w:rPr>
              <w:t>200</w:t>
            </w:r>
            <w:r>
              <w:rPr>
                <w:rFonts w:ascii="Arial" w:hAnsi="Arial"/>
                <w:b w:val="1"/>
                <w:sz w:val="22"/>
              </w:rPr>
              <w:t>8</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KS</w:t>
            </w:r>
            <w:r>
              <w:rPr>
                <w:rFonts w:ascii="Arial" w:hAnsi="Arial"/>
                <w:b w:val="1"/>
                <w:sz w:val="72"/>
              </w:rPr>
              <w:t>10</w:t>
            </w:r>
          </w:p>
        </w:tc>
      </w:tr>
      <w:tr>
        <w:trPr>
          <w:wAfter w:w="0" w:type="dxa"/>
          <w:trHeight w:hRule="exact" w:val="320"/>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YUCS" w:hAnsi="Arial YUCS"/>
                <w:b w:val="1"/>
              </w:rPr>
            </w:pPr>
            <w:r>
              <w:rPr>
                <w:rFonts w:ascii="Arial" w:hAnsi="Arial"/>
                <w:b w:val="1"/>
              </w:rPr>
              <w:t>Complex communication</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355</w:t>
            </w:r>
            <w:r>
              <w:rPr>
                <w:b w:val="1"/>
                <w:sz w:val="20"/>
              </w:rPr>
              <w:t xml:space="preserve"> </w:t>
            </w:r>
            <w:r>
              <w:rPr>
                <w:b w:val="1"/>
                <w:sz w:val="20"/>
              </w:rPr>
              <w:t>KS</w:t>
            </w:r>
            <w:r>
              <w:rPr>
                <w:b w:val="1"/>
                <w:sz w:val="20"/>
              </w:rPr>
              <w:t xml:space="preserve">10 </w:t>
            </w:r>
            <w:r>
              <w:rPr>
                <w:b w:val="1"/>
                <w:sz w:val="20"/>
              </w:rPr>
              <w:t>30</w:t>
            </w:r>
            <w:r>
              <w:rPr>
                <w:b w:val="1"/>
                <w:sz w:val="20"/>
              </w:rPr>
              <w:t>120</w:t>
            </w:r>
            <w:r>
              <w:rPr>
                <w:b w:val="1"/>
                <w:sz w:val="20"/>
              </w:rPr>
              <w:t>8</w:t>
            </w:r>
          </w:p>
        </w:tc>
      </w:tr>
      <w:tr>
        <w:trPr>
          <w:wAfter w:w="0" w:type="dxa"/>
          <w:trHeight w:hRule="exact" w:val="120"/>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552"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20"/>
        </w:rPr>
      </w:pPr>
    </w:p>
    <w:p>
      <w:pPr>
        <w:spacing w:before="1080" w:after="480"/>
        <w:jc w:val="center"/>
        <w:rPr>
          <w:rFonts w:ascii="Arial" w:hAnsi="Arial"/>
          <w:b w:val="1"/>
          <w:sz w:val="28"/>
        </w:rPr>
      </w:pPr>
      <w:r>
        <w:rPr>
          <w:rFonts w:ascii="Arial" w:hAnsi="Arial"/>
          <w:b w:val="1"/>
          <w:sz w:val="28"/>
        </w:rPr>
        <w:t>ECONOMIC TRENDS IN THE REPUBLIC OF SERBIA IN</w:t>
      </w:r>
      <w:r>
        <w:rPr>
          <w:rFonts w:ascii="Arial" w:hAnsi="Arial"/>
          <w:sz w:val="28"/>
        </w:rPr>
        <w:t xml:space="preserve"> </w:t>
      </w:r>
      <w:r>
        <w:rPr>
          <w:rFonts w:ascii="Arial" w:hAnsi="Arial"/>
          <w:b w:val="1"/>
          <w:sz w:val="28"/>
        </w:rPr>
        <w:t>2008</w:t>
      </w:r>
      <w:r>
        <w:rPr>
          <w:rFonts w:ascii="Arial" w:hAnsi="Arial"/>
          <w:b w:val="1"/>
          <w:sz w:val="28"/>
        </w:rPr>
        <w:t xml:space="preserve"> </w:t>
      </w:r>
    </w:p>
    <w:p>
      <w:pPr>
        <w:pStyle w:val="P17"/>
        <w:ind w:firstLine="720"/>
        <w:jc w:val="both"/>
        <w:rPr>
          <w:rFonts w:ascii="Arial" w:hAnsi="Arial"/>
          <w:sz w:val="22"/>
        </w:rPr>
      </w:pPr>
      <w:r>
        <w:rPr>
          <w:rFonts w:ascii="Arial" w:hAnsi="Arial"/>
          <w:sz w:val="22"/>
        </w:rPr>
        <w:t xml:space="preserve">All data on economic trends in 2008 that are included in this communication are estimated on the basis of the available and hitherto published data. The presented indicators do not include data on Kosovo and Metohia. </w:t>
      </w:r>
    </w:p>
    <w:p>
      <w:pPr>
        <w:pStyle w:val="P17"/>
        <w:ind w:firstLine="720"/>
        <w:jc w:val="both"/>
        <w:rPr>
          <w:rFonts w:ascii="Arial" w:hAnsi="Arial"/>
          <w:sz w:val="22"/>
        </w:rPr>
      </w:pPr>
      <w:r>
        <w:rPr>
          <w:rFonts w:ascii="Arial" w:hAnsi="Arial"/>
          <w:sz w:val="22"/>
        </w:rPr>
        <w:t xml:space="preserve">The most significant macroeconomic aggregate, gross domestic product, presents the measure of total economic activity of all resident institutional units and it includes production of material goods and all types of services, i.e. the services referring to material production as well as all non-material services (government sector, health, education, financial intermediation and all other services).The calculations of gross domestic product that are shown here are mutually comparable.   </w:t>
      </w:r>
    </w:p>
    <w:p>
      <w:pPr>
        <w:ind w:firstLine="720"/>
        <w:jc w:val="both"/>
        <w:rPr>
          <w:rFonts w:ascii="Arial" w:hAnsi="Arial"/>
          <w:sz w:val="22"/>
        </w:rPr>
      </w:pPr>
      <w:r>
        <w:rPr>
          <w:rFonts w:ascii="Arial" w:hAnsi="Arial"/>
          <w:sz w:val="22"/>
        </w:rPr>
        <w:t xml:space="preserve">It was estimated that total economic activity in 2008, measured by gross domestic product and expressed at constant 2002 prices, increased by 6.1% in comparison to the previous year. Observed by activities, the greatest increase was noted in the following sections: transport, storage and communications, financial intermediation, agriculture and trade. Activities of all other sections also increased, but increase was considerably less.    </w:t>
      </w:r>
    </w:p>
    <w:p>
      <w:pPr>
        <w:ind w:firstLine="720"/>
        <w:jc w:val="both"/>
        <w:rPr>
          <w:rFonts w:ascii="Arial" w:hAnsi="Arial"/>
          <w:sz w:val="22"/>
        </w:rPr>
      </w:pPr>
    </w:p>
    <w:p>
      <w:pPr>
        <w:ind w:firstLine="720"/>
        <w:jc w:val="both"/>
        <w:rPr>
          <w:rFonts w:ascii="Arial" w:hAnsi="Arial"/>
          <w:sz w:val="22"/>
        </w:rPr>
      </w:pPr>
      <w:r>
        <w:rPr>
          <w:rFonts w:ascii="Arial" w:hAnsi="Arial"/>
          <w:sz w:val="22"/>
        </w:rPr>
        <w:t xml:space="preserve">Industrial production continued to have the increasing trend in 2008, with the increase of 1.4%. The greatest increase was noted in mining and quarrying and it amounted to 4.7%. It was estimated that growth of agricultural production in 2008 was 9.0%.  </w:t>
      </w:r>
    </w:p>
    <w:p>
      <w:pPr>
        <w:ind w:firstLine="720"/>
        <w:jc w:val="both"/>
        <w:rPr>
          <w:rFonts w:ascii="Arial" w:hAnsi="Arial"/>
          <w:sz w:val="22"/>
        </w:rPr>
      </w:pPr>
    </w:p>
    <w:p>
      <w:pPr>
        <w:ind w:firstLine="720"/>
        <w:jc w:val="both"/>
        <w:rPr>
          <w:rFonts w:ascii="Arial" w:hAnsi="Arial"/>
          <w:sz w:val="22"/>
        </w:rPr>
      </w:pPr>
      <w:r>
        <w:rPr>
          <w:rFonts w:ascii="Arial" w:hAnsi="Arial"/>
          <w:sz w:val="22"/>
        </w:rPr>
        <w:t xml:space="preserve">Construction section noted the growth of 4.9% in 2008. Retail trade continued to increase, with the growth of 6.5%, while increase of wholesale trade was somewhat faster and it amounted to 10.3%. Catering trade activities increased by 1.0% in 2008, while the number of nights decreased by 0.3%. Section of transport, storage and communications continued to have the increasing trend, with the increase of 15.6%; the greatest share in this increase was of telecommunications, which still showed the significant growth, amounting to 53.5%. </w:t>
      </w:r>
    </w:p>
    <w:p>
      <w:pPr>
        <w:ind w:firstLine="720"/>
        <w:jc w:val="both"/>
        <w:rPr>
          <w:rFonts w:ascii="Arial" w:hAnsi="Arial"/>
          <w:sz w:val="22"/>
        </w:rPr>
      </w:pPr>
    </w:p>
    <w:p>
      <w:pPr>
        <w:ind w:firstLine="720"/>
        <w:jc w:val="both"/>
        <w:rPr>
          <w:rFonts w:ascii="Arial" w:hAnsi="Arial"/>
          <w:sz w:val="22"/>
        </w:rPr>
      </w:pPr>
      <w:r>
        <w:rPr>
          <w:rFonts w:ascii="Arial" w:hAnsi="Arial"/>
          <w:sz w:val="22"/>
        </w:rPr>
        <w:t xml:space="preserve">The number of employees in 2008 was the same as in the previous year. Number of male employees slightly decreased, by 0.6%, while number of female employees increased by 0.8%. This communication includes, for the first time, the data on unemployment, which in October 2008 amounted to 14%; the data were obtained from the Labor Force Survey. </w:t>
      </w:r>
    </w:p>
    <w:p>
      <w:pPr>
        <w:ind w:firstLine="720"/>
        <w:jc w:val="both"/>
        <w:rPr>
          <w:rFonts w:ascii="Arial" w:hAnsi="Arial"/>
          <w:sz w:val="22"/>
        </w:rPr>
      </w:pPr>
    </w:p>
    <w:p>
      <w:pPr>
        <w:ind w:firstLine="720"/>
        <w:jc w:val="both"/>
        <w:rPr>
          <w:rFonts w:ascii="Arial" w:hAnsi="Arial"/>
          <w:sz w:val="22"/>
        </w:rPr>
      </w:pPr>
      <w:r>
        <w:rPr>
          <w:rFonts w:ascii="Arial" w:hAnsi="Arial"/>
          <w:sz w:val="22"/>
        </w:rPr>
        <w:t xml:space="preserve">Salaries and wages, tax and contributions deducted, continued to increase in 2008 and, in comparison to 2007, they showed growth of 17.5% in nominal terms, while in real terms, they grew by 3.8%. </w:t>
      </w:r>
    </w:p>
    <w:p>
      <w:pPr>
        <w:spacing w:lineRule="auto" w:line="264" w:before="120" w:after="120"/>
        <w:ind w:firstLine="720"/>
        <w:jc w:val="both"/>
        <w:rPr>
          <w:rFonts w:ascii="Arial" w:hAnsi="Arial"/>
          <w:sz w:val="22"/>
        </w:rPr>
      </w:pPr>
    </w:p>
    <w:tbl>
      <w:tblPr>
        <w:tblStyle w:val="T2"/>
        <w:tblW w:w="0" w:type="auto"/>
        <w:jc w:val="center"/>
        <w:tblLayout w:type="fixed"/>
        <w:tblCellMar>
          <w:top w:w="0" w:type="dxa"/>
          <w:left w:w="28" w:type="dxa"/>
          <w:bottom w:w="0" w:type="dxa"/>
          <w:right w:w="28" w:type="dxa"/>
        </w:tblCellMar>
      </w:tblPr>
      <w:tblGrid/>
      <w:tr>
        <w:trPr>
          <w:gridAfter w:val="1"/>
          <w:wAfter w:w="28" w:type="dxa"/>
        </w:trPr>
        <w:tc>
          <w:tcPr>
            <w:tcW w:w="4820" w:type="dxa"/>
            <w:gridSpan w:val="4"/>
            <w:tcBorders>
              <w:top w:val="none" w:sz="0" w:space="0" w:shadow="0" w:frame="0"/>
              <w:left w:val="none" w:sz="0" w:space="0" w:shadow="0" w:frame="0"/>
              <w:bottom w:val="none" w:sz="0" w:space="0" w:shadow="0" w:frame="0"/>
              <w:right w:val="none" w:sz="0" w:space="0" w:shadow="0" w:frame="0"/>
            </w:tcBorders>
          </w:tcPr>
          <w:p>
            <w:pPr>
              <w:pStyle w:val="P14"/>
              <w:spacing w:lineRule="auto" w:line="264" w:before="120" w:after="120"/>
              <w:rPr>
                <w:rFonts w:ascii="Arial" w:hAnsi="Arial"/>
                <w:b w:val="1"/>
                <w:sz w:val="20"/>
              </w:rPr>
            </w:pPr>
            <w:r>
              <w:rPr>
                <w:rFonts w:ascii="Arial" w:hAnsi="Arial"/>
                <w:b w:val="1"/>
                <w:sz w:val="20"/>
              </w:rPr>
              <w:t xml:space="preserve">ВАЖНИЈИ ИНДЕКСИ ЕКОНОМСКИХ  КРЕТАЊА</w:t>
            </w:r>
          </w:p>
        </w:tc>
        <w:tc>
          <w:tcPr>
            <w:tcW w:w="4820" w:type="dxa"/>
            <w:gridSpan w:val="4"/>
            <w:tcBorders>
              <w:top w:val="none" w:sz="0" w:space="0" w:shadow="0" w:frame="0"/>
              <w:left w:val="none" w:sz="0" w:space="0" w:shadow="0" w:frame="0"/>
              <w:bottom w:val="none" w:sz="0" w:space="0" w:shadow="0" w:frame="0"/>
              <w:right w:val="none" w:sz="0" w:space="0" w:shadow="0" w:frame="0"/>
            </w:tcBorders>
          </w:tcPr>
          <w:p>
            <w:pPr>
              <w:pStyle w:val="P7"/>
              <w:spacing w:lineRule="auto" w:line="264" w:before="120" w:after="120"/>
              <w:rPr>
                <w:sz w:val="20"/>
              </w:rPr>
            </w:pPr>
            <w:r>
              <w:rPr>
                <w:sz w:val="20"/>
              </w:rPr>
              <w:t>GENERAL INDICES OF ECONOMIC TRENDS</w:t>
            </w:r>
          </w:p>
        </w:tc>
      </w:tr>
      <w:tr>
        <w:trPr>
          <w:wAfter w:w="0" w:type="dxa"/>
        </w:trPr>
        <w:tc>
          <w:tcPr>
            <w:tcW w:w="2863" w:type="dxa"/>
            <w:vMerge w:val="restart"/>
            <w:tcBorders>
              <w:top w:val="single" w:sz="8" w:space="0" w:shadow="0" w:frame="0"/>
              <w:left w:val="none" w:sz="0" w:space="0" w:shadow="0" w:frame="0"/>
              <w:bottom w:val="single" w:sz="4" w:space="0" w:shadow="0" w:frame="0"/>
              <w:right w:val="single" w:sz="4" w:space="0" w:shadow="0" w:frame="0"/>
            </w:tcBorders>
          </w:tcPr>
          <w:p>
            <w:pPr>
              <w:spacing w:lineRule="auto" w:line="264" w:before="40" w:after="40"/>
              <w:ind w:hanging="170" w:left="170"/>
              <w:rPr>
                <w:rFonts w:ascii="Arial" w:hAnsi="Arial"/>
                <w:sz w:val="14"/>
              </w:rPr>
            </w:pPr>
          </w:p>
        </w:tc>
        <w:tc>
          <w:tcPr>
            <w:tcW w:w="3970" w:type="dxa"/>
            <w:gridSpan w:val="6"/>
            <w:tcBorders>
              <w:top w:val="single" w:sz="8" w:space="0" w:shadow="0" w:frame="0"/>
              <w:left w:val="single" w:sz="4" w:space="0" w:shadow="0" w:frame="0"/>
              <w:bottom w:val="single" w:sz="4" w:space="0" w:shadow="0" w:frame="0"/>
              <w:right w:val="single" w:sz="4" w:space="0" w:shadow="0" w:frame="0"/>
            </w:tcBorders>
          </w:tcPr>
          <w:p>
            <w:pPr>
              <w:spacing w:lineRule="auto" w:line="264" w:before="40"/>
              <w:jc w:val="center"/>
              <w:rPr>
                <w:rFonts w:ascii="Arial" w:hAnsi="Arial"/>
                <w:sz w:val="14"/>
              </w:rPr>
            </w:pPr>
            <w:r>
              <w:rPr>
                <w:rFonts w:ascii="Arial" w:hAnsi="Arial"/>
                <w:sz w:val="14"/>
              </w:rPr>
              <w:t>Индекси – претходна година = 100</w:t>
            </w:r>
          </w:p>
          <w:p>
            <w:pPr>
              <w:spacing w:lineRule="auto" w:line="264" w:after="40"/>
              <w:jc w:val="center"/>
              <w:rPr>
                <w:rFonts w:ascii="Arial" w:hAnsi="Arial"/>
                <w:sz w:val="14"/>
              </w:rPr>
            </w:pPr>
            <w:r>
              <w:rPr>
                <w:rFonts w:ascii="Arial" w:hAnsi="Arial"/>
                <w:i w:val="1"/>
                <w:sz w:val="14"/>
              </w:rPr>
              <w:t>Indices - previous year = 100</w:t>
            </w:r>
          </w:p>
        </w:tc>
        <w:tc>
          <w:tcPr>
            <w:tcW w:w="2835" w:type="dxa"/>
            <w:gridSpan w:val="2"/>
            <w:vMerge w:val="restart"/>
            <w:tcBorders>
              <w:top w:val="single" w:sz="8" w:space="0" w:shadow="0" w:frame="0"/>
              <w:left w:val="single" w:sz="4" w:space="0" w:shadow="0" w:frame="0"/>
              <w:bottom w:val="single" w:sz="4" w:space="0" w:shadow="0" w:frame="0"/>
              <w:right w:val="none" w:sz="0" w:space="0" w:shadow="0" w:frame="0"/>
            </w:tcBorders>
          </w:tcPr>
          <w:p>
            <w:pPr>
              <w:spacing w:lineRule="auto" w:line="264" w:before="40" w:after="40"/>
              <w:rPr>
                <w:rFonts w:ascii="Arial" w:hAnsi="Arial"/>
                <w:sz w:val="14"/>
              </w:rPr>
            </w:pPr>
          </w:p>
        </w:tc>
      </w:tr>
      <w:tr>
        <w:trPr>
          <w:wAfter w:w="0" w:type="dxa"/>
          <w:trHeight w:hRule="atLeast" w:val="327"/>
        </w:trPr>
        <w:tc>
          <w:tcPr>
            <w:tcW w:w="2863" w:type="dxa"/>
            <w:vMerge w:val="continue"/>
            <w:tcBorders>
              <w:top w:val="single" w:sz="4" w:space="0" w:shadow="0" w:frame="0"/>
              <w:left w:val="none" w:sz="0" w:space="0" w:shadow="0" w:frame="0"/>
              <w:bottom w:val="single" w:sz="4" w:space="0" w:shadow="0" w:frame="0"/>
              <w:right w:val="single" w:sz="4" w:space="0" w:shadow="0" w:frame="0"/>
            </w:tcBorders>
          </w:tcPr>
          <w:p>
            <w:pPr>
              <w:spacing w:lineRule="auto" w:line="264" w:before="40" w:after="40"/>
              <w:ind w:hanging="170" w:left="170"/>
              <w:rPr>
                <w:rFonts w:ascii="Arial" w:hAnsi="Arial"/>
                <w:sz w:val="14"/>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Fonts w:ascii="Arial" w:hAnsi="Arial"/>
                <w:sz w:val="14"/>
              </w:rPr>
            </w:pPr>
            <w:r>
              <w:rPr>
                <w:rFonts w:ascii="Arial" w:hAnsi="Arial"/>
                <w:sz w:val="14"/>
              </w:rPr>
              <w:t>2004</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Fonts w:ascii="Arial" w:hAnsi="Arial"/>
                <w:sz w:val="14"/>
              </w:rPr>
            </w:pPr>
            <w:r>
              <w:rPr>
                <w:rFonts w:ascii="Arial" w:hAnsi="Arial"/>
                <w:sz w:val="14"/>
              </w:rPr>
              <w:t>2005</w:t>
            </w:r>
          </w:p>
        </w:tc>
        <w:tc>
          <w:tcPr>
            <w:tcW w:w="79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Fonts w:ascii="Arial" w:hAnsi="Arial"/>
                <w:sz w:val="14"/>
              </w:rPr>
            </w:pPr>
            <w:r>
              <w:rPr>
                <w:rFonts w:ascii="Arial" w:hAnsi="Arial"/>
                <w:sz w:val="14"/>
              </w:rPr>
              <w:t>2006</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Fonts w:ascii="Arial" w:hAnsi="Arial"/>
                <w:sz w:val="14"/>
              </w:rPr>
            </w:pPr>
            <w:r>
              <w:rPr>
                <w:rFonts w:ascii="Arial" w:hAnsi="Arial"/>
                <w:sz w:val="14"/>
              </w:rPr>
              <w:t>2007</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Fonts w:ascii="Arial" w:hAnsi="Arial"/>
                <w:sz w:val="14"/>
              </w:rPr>
            </w:pPr>
            <w:r>
              <w:rPr>
                <w:rFonts w:ascii="Arial" w:hAnsi="Arial"/>
                <w:sz w:val="14"/>
              </w:rPr>
              <w:t>2008</w:t>
            </w:r>
            <w:r>
              <w:rPr>
                <w:rFonts w:ascii="Arial" w:hAnsi="Arial"/>
                <w:sz w:val="14"/>
                <w:vertAlign w:val="superscript"/>
              </w:rPr>
              <w:t>1)</w:t>
            </w:r>
          </w:p>
        </w:tc>
        <w:tc>
          <w:tcPr>
            <w:tcW w:w="2835" w:type="dxa"/>
            <w:gridSpan w:val="2"/>
            <w:vMerge w:val="continue"/>
            <w:tcBorders>
              <w:top w:val="single" w:sz="4" w:space="0" w:shadow="0" w:frame="0"/>
              <w:left w:val="single" w:sz="4" w:space="0" w:shadow="0" w:frame="0"/>
              <w:bottom w:val="single" w:sz="4" w:space="0" w:shadow="0" w:frame="0"/>
              <w:right w:val="none" w:sz="0" w:space="0" w:shadow="0" w:frame="0"/>
            </w:tcBorders>
          </w:tcPr>
          <w:p>
            <w:pPr>
              <w:spacing w:lineRule="auto" w:line="264" w:before="40" w:after="40"/>
              <w:rPr>
                <w:rFonts w:ascii="Arial" w:hAnsi="Arial"/>
                <w:sz w:val="14"/>
              </w:rPr>
            </w:pPr>
          </w:p>
        </w:tc>
      </w:tr>
      <w:tr>
        <w:trPr>
          <w:wAfter w:w="0" w:type="dxa"/>
        </w:trPr>
        <w:tc>
          <w:tcPr>
            <w:tcW w:w="2863" w:type="dxa"/>
            <w:tcBorders>
              <w:top w:val="single" w:sz="4" w:space="0" w:shadow="0" w:frame="0"/>
              <w:left w:val="none" w:sz="0" w:space="0" w:shadow="0" w:frame="0"/>
              <w:bottom w:val="none" w:sz="0" w:space="0" w:shadow="0" w:frame="0"/>
              <w:right w:val="single" w:sz="4" w:space="0" w:shadow="0" w:frame="0"/>
            </w:tcBorders>
          </w:tcPr>
          <w:p>
            <w:pPr>
              <w:spacing w:lineRule="auto" w:line="264"/>
              <w:ind w:hanging="170" w:left="170"/>
              <w:rPr>
                <w:rFonts w:ascii="Arial" w:hAnsi="Arial"/>
                <w:sz w:val="14"/>
              </w:rPr>
            </w:pPr>
          </w:p>
        </w:tc>
        <w:tc>
          <w:tcPr>
            <w:tcW w:w="794" w:type="dxa"/>
            <w:tcBorders>
              <w:top w:val="single" w:sz="4" w:space="0" w:shadow="0" w:frame="0"/>
              <w:left w:val="single" w:sz="4" w:space="0" w:shadow="0" w:frame="0"/>
              <w:bottom w:val="none" w:sz="0" w:space="0" w:shadow="0" w:frame="0"/>
            </w:tcBorders>
          </w:tcPr>
          <w:p>
            <w:pPr>
              <w:spacing w:lineRule="auto" w:line="264"/>
              <w:ind w:right="113"/>
              <w:jc w:val="right"/>
              <w:rPr>
                <w:rFonts w:ascii="Arial" w:hAnsi="Arial"/>
                <w:sz w:val="14"/>
              </w:rPr>
            </w:pPr>
          </w:p>
        </w:tc>
        <w:tc>
          <w:tcPr>
            <w:tcW w:w="794" w:type="dxa"/>
            <w:tcBorders>
              <w:top w:val="single" w:sz="4" w:space="0" w:shadow="0" w:frame="0"/>
              <w:bottom w:val="none" w:sz="0" w:space="0" w:shadow="0" w:frame="0"/>
            </w:tcBorders>
          </w:tcPr>
          <w:p>
            <w:pPr>
              <w:spacing w:lineRule="auto" w:line="264"/>
              <w:ind w:right="113"/>
              <w:jc w:val="right"/>
              <w:rPr>
                <w:rFonts w:ascii="Arial" w:hAnsi="Arial"/>
                <w:sz w:val="14"/>
              </w:rPr>
            </w:pPr>
          </w:p>
        </w:tc>
        <w:tc>
          <w:tcPr>
            <w:tcW w:w="794" w:type="dxa"/>
            <w:gridSpan w:val="2"/>
            <w:tcBorders>
              <w:top w:val="single" w:sz="4" w:space="0" w:shadow="0" w:frame="0"/>
              <w:bottom w:val="none" w:sz="0" w:space="0" w:shadow="0" w:frame="0"/>
            </w:tcBorders>
          </w:tcPr>
          <w:p>
            <w:pPr>
              <w:spacing w:lineRule="auto" w:line="264"/>
              <w:ind w:right="113"/>
              <w:jc w:val="right"/>
              <w:rPr>
                <w:rFonts w:ascii="Arial" w:hAnsi="Arial"/>
                <w:sz w:val="14"/>
              </w:rPr>
            </w:pPr>
          </w:p>
        </w:tc>
        <w:tc>
          <w:tcPr>
            <w:tcW w:w="794" w:type="dxa"/>
            <w:tcBorders>
              <w:top w:val="single" w:sz="4" w:space="0" w:shadow="0" w:frame="0"/>
              <w:bottom w:val="none" w:sz="0" w:space="0" w:shadow="0" w:frame="0"/>
            </w:tcBorders>
          </w:tcPr>
          <w:p>
            <w:pPr>
              <w:spacing w:lineRule="auto" w:line="264"/>
              <w:ind w:right="113"/>
              <w:jc w:val="right"/>
              <w:rPr>
                <w:rFonts w:ascii="Arial" w:hAnsi="Arial"/>
                <w:sz w:val="14"/>
              </w:rPr>
            </w:pPr>
          </w:p>
        </w:tc>
        <w:tc>
          <w:tcPr>
            <w:tcW w:w="794" w:type="dxa"/>
            <w:tcBorders>
              <w:top w:val="single" w:sz="4" w:space="0" w:shadow="0" w:frame="0"/>
              <w:bottom w:val="none" w:sz="0" w:space="0" w:shadow="0" w:frame="0"/>
              <w:right w:val="single" w:sz="4" w:space="0" w:shadow="0" w:frame="0"/>
            </w:tcBorders>
          </w:tcPr>
          <w:p>
            <w:pPr>
              <w:spacing w:lineRule="auto" w:line="264"/>
              <w:ind w:right="113"/>
              <w:jc w:val="right"/>
              <w:rPr>
                <w:rFonts w:ascii="Arial" w:hAnsi="Arial"/>
                <w:sz w:val="14"/>
              </w:rPr>
            </w:pPr>
          </w:p>
        </w:tc>
        <w:tc>
          <w:tcPr>
            <w:tcW w:w="2835" w:type="dxa"/>
            <w:gridSpan w:val="2"/>
            <w:tcBorders>
              <w:top w:val="single" w:sz="4" w:space="0" w:shadow="0" w:frame="0"/>
              <w:left w:val="single" w:sz="4" w:space="0" w:shadow="0" w:frame="0"/>
              <w:right w:val="none" w:sz="0" w:space="0" w:shadow="0" w:frame="0"/>
            </w:tcBorders>
          </w:tcPr>
          <w:p>
            <w:pPr>
              <w:spacing w:lineRule="auto" w:line="264"/>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5"/>
              <w:spacing w:lineRule="auto" w:line="264" w:before="20" w:after="20"/>
              <w:rPr>
                <w:rFonts w:ascii="Arial" w:hAnsi="Arial"/>
                <w:sz w:val="14"/>
              </w:rPr>
            </w:pPr>
            <w:r>
              <w:rPr>
                <w:rFonts w:ascii="Arial" w:hAnsi="Arial"/>
                <w:sz w:val="14"/>
              </w:rPr>
              <w:t>Бруто домаћи производ</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p>
        </w:tc>
        <w:tc>
          <w:tcPr>
            <w:tcW w:w="794" w:type="dxa"/>
            <w:gridSpan w:val="2"/>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p>
        </w:tc>
        <w:tc>
          <w:tcPr>
            <w:tcW w:w="794" w:type="dxa"/>
            <w:tcBorders>
              <w:top w:val="none" w:sz="0" w:space="0" w:shadow="0" w:frame="0"/>
              <w:bottom w:val="none" w:sz="0" w:space="0" w:shadow="0" w:frame="0"/>
              <w:right w:val="single" w:sz="4" w:space="0" w:shadow="0" w:frame="0"/>
            </w:tcBorders>
            <w:vAlign w:val="center"/>
          </w:tcPr>
          <w:p>
            <w:pPr>
              <w:pStyle w:val="P15"/>
              <w:widowControl w:val="1"/>
              <w:spacing w:lineRule="auto" w:line="264" w:before="20" w:after="20"/>
              <w:rPr>
                <w:rFonts w:ascii="Arial" w:hAnsi="Arial"/>
              </w:rPr>
            </w:pPr>
          </w:p>
        </w:tc>
        <w:tc>
          <w:tcPr>
            <w:tcW w:w="2835" w:type="dxa"/>
            <w:gridSpan w:val="2"/>
            <w:tcBorders>
              <w:left w:val="single" w:sz="4" w:space="0" w:shadow="0" w:frame="0"/>
              <w:right w:val="none" w:sz="0" w:space="0" w:shadow="0" w:frame="0"/>
            </w:tcBorders>
            <w:vAlign w:val="center"/>
          </w:tcPr>
          <w:p>
            <w:pPr>
              <w:pStyle w:val="P2"/>
              <w:spacing w:lineRule="auto" w:line="264" w:before="20" w:after="20"/>
              <w:rPr>
                <w:sz w:val="14"/>
              </w:rPr>
            </w:pPr>
            <w:r>
              <w:rPr>
                <w:sz w:val="14"/>
              </w:rPr>
              <w:t>Gross domestic product</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r>
              <w:rPr>
                <w:rFonts w:ascii="Arial" w:hAnsi="Arial"/>
                <w:sz w:val="14"/>
              </w:rPr>
              <w:t>- сталне цене 2002</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108.2</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106.0</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105.6</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107.1</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106.1</w:t>
            </w:r>
          </w:p>
        </w:tc>
        <w:tc>
          <w:tcPr>
            <w:tcW w:w="2835" w:type="dxa"/>
            <w:gridSpan w:val="2"/>
            <w:tcBorders>
              <w:left w:val="single" w:sz="4" w:space="0" w:shadow="0" w:frame="0"/>
              <w:right w:val="none" w:sz="0" w:space="0" w:shadow="0" w:frame="0"/>
            </w:tcBorders>
            <w:vAlign w:val="center"/>
          </w:tcPr>
          <w:p>
            <w:pPr>
              <w:spacing w:lineRule="auto" w:line="264" w:before="20" w:after="20"/>
              <w:ind w:hanging="173" w:left="173"/>
              <w:rPr>
                <w:rFonts w:ascii="Arial" w:hAnsi="Arial"/>
                <w:sz w:val="14"/>
              </w:rPr>
            </w:pPr>
            <w:r>
              <w:rPr>
                <w:rFonts w:ascii="Arial" w:hAnsi="Arial"/>
                <w:sz w:val="14"/>
              </w:rPr>
              <w:t xml:space="preserve"> At constant prices 2002</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hanging="170" w:left="170"/>
              <w:rPr>
                <w:rFonts w:ascii="Arial" w:hAnsi="Arial"/>
                <w:sz w:val="14"/>
              </w:rPr>
            </w:pPr>
          </w:p>
        </w:tc>
        <w:tc>
          <w:tcPr>
            <w:tcW w:w="794" w:type="dxa"/>
            <w:tcBorders>
              <w:top w:val="none" w:sz="0" w:space="0" w:shadow="0" w:frame="0"/>
              <w:left w:val="single" w:sz="4" w:space="0" w:shadow="0" w:frame="0"/>
              <w:bottom w:val="none" w:sz="0" w:space="0" w:shadow="0" w:frame="0"/>
            </w:tcBorders>
            <w:vAlign w:val="center"/>
          </w:tcPr>
          <w:p>
            <w:pPr>
              <w:pStyle w:val="P15"/>
              <w:widowControl w:val="1"/>
              <w:spacing w:lineRule="auto" w:line="264" w:before="20" w:after="20"/>
              <w:rPr>
                <w:rFonts w:ascii="Arial" w:hAnsi="Arial"/>
              </w:rPr>
            </w:pP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p>
        </w:tc>
        <w:tc>
          <w:tcPr>
            <w:tcW w:w="794" w:type="dxa"/>
            <w:gridSpan w:val="2"/>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p>
        </w:tc>
        <w:tc>
          <w:tcPr>
            <w:tcW w:w="794" w:type="dxa"/>
            <w:tcBorders>
              <w:top w:val="none" w:sz="0" w:space="0" w:shadow="0" w:frame="0"/>
              <w:bottom w:val="none" w:sz="0" w:space="0" w:shadow="0" w:frame="0"/>
              <w:right w:val="single" w:sz="4" w:space="0" w:shadow="0" w:frame="0"/>
            </w:tcBorders>
            <w:vAlign w:val="center"/>
          </w:tcPr>
          <w:p>
            <w:pPr>
              <w:pStyle w:val="P15"/>
              <w:widowControl w:val="1"/>
              <w:spacing w:lineRule="auto" w:line="264" w:before="20" w:after="20"/>
              <w:rPr>
                <w:rFonts w:ascii="Arial" w:hAnsi="Arial"/>
              </w:rPr>
            </w:pPr>
          </w:p>
        </w:tc>
        <w:tc>
          <w:tcPr>
            <w:tcW w:w="2835" w:type="dxa"/>
            <w:gridSpan w:val="2"/>
            <w:tcBorders>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r>
              <w:rPr>
                <w:sz w:val="14"/>
              </w:rPr>
              <w:t>Физички обим производње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5"/>
              <w:spacing w:lineRule="auto" w:line="264" w:before="20" w:after="20"/>
              <w:rPr>
                <w:rFonts w:ascii="Arial" w:hAnsi="Arial"/>
                <w:sz w:val="14"/>
              </w:rPr>
            </w:pPr>
            <w:r>
              <w:rPr>
                <w:rFonts w:ascii="Arial" w:hAnsi="Arial"/>
                <w:sz w:val="14"/>
              </w:rPr>
              <w:t>Physical volume of production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Пољопривреда</w:t>
            </w:r>
          </w:p>
        </w:tc>
        <w:tc>
          <w:tcPr>
            <w:tcW w:w="794" w:type="dxa"/>
            <w:tcBorders>
              <w:top w:val="none" w:sz="0" w:space="0" w:shadow="0" w:frame="0"/>
              <w:left w:val="single" w:sz="4"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119.5</w:t>
            </w: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94.7</w:t>
            </w:r>
          </w:p>
        </w:tc>
        <w:tc>
          <w:tcPr>
            <w:tcW w:w="794" w:type="dxa"/>
            <w:gridSpan w:val="2"/>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99.7</w:t>
            </w: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92.0</w:t>
            </w:r>
          </w:p>
        </w:tc>
        <w:tc>
          <w:tcPr>
            <w:tcW w:w="794" w:type="dxa"/>
            <w:tcBorders>
              <w:top w:val="none" w:sz="0" w:space="0" w:shadow="0" w:frame="0"/>
              <w:bottom w:val="none" w:sz="0" w:space="0" w:shadow="0" w:frame="0"/>
              <w:right w:val="single" w:sz="4" w:space="0" w:shadow="0" w:frame="0"/>
            </w:tcBorders>
            <w:vAlign w:val="center"/>
          </w:tcPr>
          <w:p>
            <w:pPr>
              <w:pStyle w:val="P15"/>
              <w:widowControl w:val="1"/>
              <w:spacing w:lineRule="auto" w:line="264" w:before="20" w:after="20"/>
              <w:rPr>
                <w:rFonts w:ascii="Arial" w:hAnsi="Arial"/>
              </w:rPr>
            </w:pPr>
            <w:r>
              <w:rPr>
                <w:rFonts w:ascii="Arial" w:hAnsi="Arial"/>
              </w:rPr>
              <w:t>109.0</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Agriculture</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Искоришћавање шума</w:t>
            </w:r>
          </w:p>
        </w:tc>
        <w:tc>
          <w:tcPr>
            <w:tcW w:w="794" w:type="dxa"/>
            <w:tcBorders>
              <w:top w:val="none" w:sz="0" w:space="0" w:shadow="0" w:frame="0"/>
              <w:left w:val="single" w:sz="4" w:space="0" w:shadow="0" w:frame="0"/>
              <w:bottom w:val="none" w:sz="0" w:space="0" w:shadow="0" w:frame="0"/>
            </w:tcBorders>
            <w:vAlign w:val="center"/>
          </w:tcPr>
          <w:p>
            <w:pPr>
              <w:pStyle w:val="P15"/>
              <w:spacing w:lineRule="auto" w:line="264" w:before="20" w:after="20"/>
              <w:rPr>
                <w:rFonts w:ascii="Arial" w:hAnsi="Arial"/>
              </w:rPr>
            </w:pPr>
            <w:r>
              <w:rPr>
                <w:rFonts w:ascii="Arial" w:hAnsi="Arial"/>
              </w:rPr>
              <w:t>103.1</w:t>
            </w:r>
          </w:p>
        </w:tc>
        <w:tc>
          <w:tcPr>
            <w:tcW w:w="794" w:type="dxa"/>
            <w:tcBorders>
              <w:top w:val="none" w:sz="0" w:space="0" w:shadow="0" w:frame="0"/>
              <w:bottom w:val="none" w:sz="0" w:space="0" w:shadow="0" w:frame="0"/>
            </w:tcBorders>
            <w:vAlign w:val="center"/>
          </w:tcPr>
          <w:p>
            <w:pPr>
              <w:pStyle w:val="P15"/>
              <w:spacing w:lineRule="auto" w:line="264" w:before="20" w:after="20"/>
              <w:rPr>
                <w:rFonts w:ascii="Arial" w:hAnsi="Arial"/>
              </w:rPr>
            </w:pPr>
            <w:r>
              <w:rPr>
                <w:rFonts w:ascii="Arial" w:hAnsi="Arial"/>
              </w:rPr>
              <w:t>97.8</w:t>
            </w:r>
          </w:p>
        </w:tc>
        <w:tc>
          <w:tcPr>
            <w:tcW w:w="794" w:type="dxa"/>
            <w:gridSpan w:val="2"/>
            <w:tcBorders>
              <w:top w:val="none" w:sz="0" w:space="0" w:shadow="0" w:frame="0"/>
              <w:bottom w:val="none" w:sz="0" w:space="0" w:shadow="0" w:frame="0"/>
            </w:tcBorders>
            <w:vAlign w:val="center"/>
          </w:tcPr>
          <w:p>
            <w:pPr>
              <w:pStyle w:val="P15"/>
              <w:spacing w:lineRule="auto" w:line="264" w:before="20" w:after="20"/>
              <w:rPr>
                <w:rFonts w:ascii="Arial" w:hAnsi="Arial"/>
              </w:rPr>
            </w:pPr>
            <w:r>
              <w:rPr>
                <w:rFonts w:ascii="Arial" w:hAnsi="Arial"/>
              </w:rPr>
              <w:t>106.1</w:t>
            </w:r>
          </w:p>
        </w:tc>
        <w:tc>
          <w:tcPr>
            <w:tcW w:w="794" w:type="dxa"/>
            <w:tcBorders>
              <w:top w:val="none" w:sz="0" w:space="0" w:shadow="0" w:frame="0"/>
              <w:bottom w:val="none" w:sz="0" w:space="0" w:shadow="0" w:frame="0"/>
            </w:tcBorders>
            <w:vAlign w:val="center"/>
          </w:tcPr>
          <w:p>
            <w:pPr>
              <w:pStyle w:val="P15"/>
              <w:spacing w:lineRule="auto" w:line="264" w:before="20" w:after="20"/>
              <w:rPr>
                <w:rFonts w:ascii="Arial" w:hAnsi="Arial"/>
              </w:rPr>
            </w:pPr>
            <w:r>
              <w:rPr>
                <w:rFonts w:ascii="Arial" w:hAnsi="Arial"/>
              </w:rPr>
              <w:t>95.8</w:t>
            </w:r>
          </w:p>
        </w:tc>
        <w:tc>
          <w:tcPr>
            <w:tcW w:w="794" w:type="dxa"/>
            <w:tcBorders>
              <w:top w:val="none" w:sz="0" w:space="0" w:shadow="0" w:frame="0"/>
              <w:bottom w:val="none" w:sz="0" w:space="0" w:shadow="0" w:frame="0"/>
              <w:right w:val="single" w:sz="4" w:space="0" w:shadow="0" w:frame="0"/>
            </w:tcBorders>
            <w:vAlign w:val="center"/>
          </w:tcPr>
          <w:p>
            <w:pPr>
              <w:pStyle w:val="P15"/>
              <w:spacing w:lineRule="auto" w:line="264" w:before="20" w:after="20"/>
              <w:rPr>
                <w:rFonts w:ascii="Arial" w:hAnsi="Arial"/>
              </w:rPr>
            </w:pPr>
            <w:r>
              <w:rPr>
                <w:rFonts w:ascii="Arial" w:hAnsi="Arial"/>
              </w:rPr>
              <w:t>117.8</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Forests exploitation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Индустрија</w:t>
            </w:r>
          </w:p>
        </w:tc>
        <w:tc>
          <w:tcPr>
            <w:tcW w:w="794" w:type="dxa"/>
            <w:tcBorders>
              <w:top w:val="none" w:sz="0" w:space="0" w:shadow="0" w:frame="0"/>
              <w:left w:val="single" w:sz="4" w:space="0" w:shadow="0" w:frame="0"/>
              <w:bottom w:val="none" w:sz="0" w:space="0" w:shadow="0" w:frame="0"/>
            </w:tcBorders>
            <w:vAlign w:val="center"/>
          </w:tcPr>
          <w:p>
            <w:pPr>
              <w:pStyle w:val="P15"/>
              <w:spacing w:lineRule="auto" w:line="264" w:before="20" w:after="20"/>
              <w:rPr>
                <w:rFonts w:ascii="Arial" w:hAnsi="Arial"/>
              </w:rPr>
            </w:pPr>
            <w:r>
              <w:rPr>
                <w:rFonts w:ascii="Arial" w:hAnsi="Arial"/>
              </w:rPr>
              <w:t>107.1</w:t>
            </w:r>
          </w:p>
        </w:tc>
        <w:tc>
          <w:tcPr>
            <w:tcW w:w="794" w:type="dxa"/>
            <w:tcBorders>
              <w:top w:val="none" w:sz="0" w:space="0" w:shadow="0" w:frame="0"/>
              <w:bottom w:val="none" w:sz="0" w:space="0" w:shadow="0" w:frame="0"/>
            </w:tcBorders>
            <w:vAlign w:val="center"/>
          </w:tcPr>
          <w:p>
            <w:pPr>
              <w:pStyle w:val="P15"/>
              <w:spacing w:lineRule="auto" w:line="264" w:before="20" w:after="20"/>
              <w:rPr>
                <w:rFonts w:ascii="Arial" w:hAnsi="Arial"/>
              </w:rPr>
            </w:pPr>
            <w:r>
              <w:rPr>
                <w:rFonts w:ascii="Arial" w:hAnsi="Arial"/>
              </w:rPr>
              <w:t>100.8</w:t>
            </w:r>
          </w:p>
        </w:tc>
        <w:tc>
          <w:tcPr>
            <w:tcW w:w="794" w:type="dxa"/>
            <w:gridSpan w:val="2"/>
            <w:tcBorders>
              <w:top w:val="none" w:sz="0" w:space="0" w:shadow="0" w:frame="0"/>
              <w:bottom w:val="none" w:sz="0" w:space="0" w:shadow="0" w:frame="0"/>
            </w:tcBorders>
            <w:vAlign w:val="center"/>
          </w:tcPr>
          <w:p>
            <w:pPr>
              <w:pStyle w:val="P15"/>
              <w:spacing w:lineRule="auto" w:line="264" w:before="20" w:after="20"/>
              <w:rPr>
                <w:rFonts w:ascii="Arial" w:hAnsi="Arial"/>
              </w:rPr>
            </w:pPr>
            <w:r>
              <w:rPr>
                <w:rFonts w:ascii="Arial" w:hAnsi="Arial"/>
              </w:rPr>
              <w:t>104.7</w:t>
            </w:r>
          </w:p>
        </w:tc>
        <w:tc>
          <w:tcPr>
            <w:tcW w:w="794" w:type="dxa"/>
            <w:tcBorders>
              <w:top w:val="none" w:sz="0" w:space="0" w:shadow="0" w:frame="0"/>
            </w:tcBorders>
            <w:vAlign w:val="center"/>
          </w:tcPr>
          <w:p>
            <w:pPr>
              <w:pStyle w:val="P15"/>
              <w:spacing w:lineRule="auto" w:line="264" w:before="20" w:after="20"/>
              <w:rPr>
                <w:rFonts w:ascii="Arial" w:hAnsi="Arial"/>
              </w:rPr>
            </w:pPr>
            <w:r>
              <w:rPr>
                <w:rFonts w:ascii="Arial" w:hAnsi="Arial"/>
              </w:rPr>
              <w:t>103.7</w:t>
            </w:r>
          </w:p>
        </w:tc>
        <w:tc>
          <w:tcPr>
            <w:tcW w:w="794" w:type="dxa"/>
            <w:tcBorders>
              <w:top w:val="none" w:sz="0" w:space="0" w:shadow="0" w:frame="0"/>
              <w:bottom w:val="none" w:sz="0" w:space="0" w:shadow="0" w:frame="0"/>
              <w:right w:val="single" w:sz="4" w:space="0" w:shadow="0" w:frame="0"/>
            </w:tcBorders>
            <w:vAlign w:val="center"/>
          </w:tcPr>
          <w:p>
            <w:pPr>
              <w:pStyle w:val="P15"/>
              <w:spacing w:lineRule="auto" w:line="264" w:before="20" w:after="20"/>
              <w:rPr>
                <w:rFonts w:ascii="Arial" w:hAnsi="Arial"/>
              </w:rPr>
            </w:pPr>
            <w:r>
              <w:rPr>
                <w:rFonts w:ascii="Arial" w:hAnsi="Arial"/>
              </w:rPr>
              <w:t>101.4</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Industry</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Грађевинарство</w:t>
            </w:r>
          </w:p>
        </w:tc>
        <w:tc>
          <w:tcPr>
            <w:tcW w:w="794" w:type="dxa"/>
            <w:tcBorders>
              <w:top w:val="none" w:sz="0" w:space="0" w:shadow="0" w:frame="0"/>
              <w:left w:val="single" w:sz="4"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109.8</w:t>
            </w: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105.8</w:t>
            </w:r>
          </w:p>
        </w:tc>
        <w:tc>
          <w:tcPr>
            <w:tcW w:w="794" w:type="dxa"/>
            <w:gridSpan w:val="2"/>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110.9</w:t>
            </w: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118.9</w:t>
            </w:r>
          </w:p>
        </w:tc>
        <w:tc>
          <w:tcPr>
            <w:tcW w:w="794" w:type="dxa"/>
            <w:tcBorders>
              <w:top w:val="none" w:sz="0" w:space="0" w:shadow="0" w:frame="0"/>
              <w:bottom w:val="none" w:sz="0" w:space="0" w:shadow="0" w:frame="0"/>
              <w:right w:val="single" w:sz="4" w:space="0" w:shadow="0" w:frame="0"/>
            </w:tcBorders>
            <w:vAlign w:val="center"/>
          </w:tcPr>
          <w:p>
            <w:pPr>
              <w:pStyle w:val="P15"/>
              <w:widowControl w:val="1"/>
              <w:spacing w:lineRule="auto" w:line="264" w:before="20" w:after="20"/>
              <w:rPr>
                <w:rFonts w:ascii="Arial" w:hAnsi="Arial"/>
              </w:rPr>
            </w:pPr>
            <w:r>
              <w:rPr>
                <w:rFonts w:ascii="Arial" w:hAnsi="Arial"/>
              </w:rPr>
              <w:t>104.9</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Construction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5"/>
              <w:spacing w:lineRule="auto" w:line="264" w:before="20" w:after="2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r>
              <w:rPr>
                <w:sz w:val="14"/>
              </w:rPr>
              <w:t>Трговина на велико и мало - сталне цене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5"/>
              <w:spacing w:lineRule="auto" w:line="264" w:before="20" w:after="20"/>
              <w:rPr>
                <w:rFonts w:ascii="Arial" w:hAnsi="Arial"/>
                <w:sz w:val="14"/>
              </w:rPr>
            </w:pPr>
            <w:r>
              <w:rPr>
                <w:rFonts w:ascii="Arial" w:hAnsi="Arial"/>
                <w:sz w:val="14"/>
              </w:rPr>
              <w:t>Wholesale and retail trade - constant prices</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Промет робе на велико</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124.3</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117.0</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113.3</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116.7</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110.3</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Turnover in wholesale</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Промет робе на мало</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118.0</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126.5</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107.7</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123.0</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106.5</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Turnover in retail trade</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r>
              <w:rPr>
                <w:sz w:val="14"/>
              </w:rPr>
              <w:t>Спољнотрговинска робна размена</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5"/>
              <w:spacing w:lineRule="auto" w:line="264" w:before="20" w:after="20"/>
              <w:rPr>
                <w:rFonts w:ascii="Arial" w:hAnsi="Arial"/>
                <w:sz w:val="14"/>
              </w:rPr>
            </w:pPr>
            <w:r>
              <w:rPr>
                <w:rFonts w:ascii="Arial" w:hAnsi="Arial"/>
                <w:sz w:val="14"/>
              </w:rPr>
              <w:t>External trade</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Извоз, у мил. USD</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127.8</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127.2</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143.4</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138.1</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128.2</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Export, in mill. USD</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 xml:space="preserve">Увоз,  у мил. USD</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143.8</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97.3</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125.9</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141.5</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128.9</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Import, in mill. USD</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r>
              <w:rPr>
                <w:sz w:val="14"/>
              </w:rPr>
              <w:t>Хотели и ресторани</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5"/>
              <w:spacing w:lineRule="auto" w:line="264" w:before="20" w:after="20"/>
              <w:rPr>
                <w:rFonts w:ascii="Arial" w:hAnsi="Arial"/>
                <w:sz w:val="14"/>
              </w:rPr>
            </w:pPr>
            <w:r>
              <w:rPr>
                <w:rFonts w:ascii="Arial" w:hAnsi="Arial"/>
                <w:sz w:val="14"/>
              </w:rPr>
              <w:t>Hotels and restaurants</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Угоститељство - сталне цене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101.3</w:t>
            </w:r>
          </w:p>
        </w:tc>
        <w:tc>
          <w:tcPr>
            <w:tcW w:w="794" w:type="dxa"/>
            <w:tcBorders>
              <w:top w:val="none" w:sz="0" w:space="0" w:shadow="0" w:frame="0"/>
              <w:bottom w:val="none" w:sz="0" w:space="0" w:shadow="0" w:frame="0"/>
            </w:tcBorders>
            <w:vAlign w:val="center"/>
          </w:tcPr>
          <w:p>
            <w:pPr>
              <w:pStyle w:val="P15"/>
              <w:widowControl w:val="1"/>
              <w:spacing w:lineRule="auto" w:line="264" w:before="20" w:after="20"/>
              <w:rPr>
                <w:rFonts w:ascii="Arial" w:hAnsi="Arial"/>
              </w:rPr>
            </w:pPr>
            <w:r>
              <w:rPr>
                <w:rFonts w:ascii="Arial" w:hAnsi="Arial"/>
              </w:rPr>
              <w:t>98.3</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92.6</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106.0</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101.0</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Catering - constant prices</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Туристи - ноћења</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99.4</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97.8</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101.4</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111.2</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99.7</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Tourists, nights</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r>
              <w:rPr>
                <w:rFonts w:ascii="Arial" w:hAnsi="Arial"/>
                <w:sz w:val="14"/>
              </w:rPr>
              <w:t xml:space="preserve"> </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r>
              <w:rPr>
                <w:sz w:val="14"/>
              </w:rPr>
              <w:t>Саобраћај, складиштење и везе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6"/>
              <w:spacing w:lineRule="auto" w:line="264" w:before="20" w:after="20"/>
              <w:rPr>
                <w:rFonts w:ascii="Arial" w:hAnsi="Arial"/>
                <w:i w:val="1"/>
                <w:sz w:val="14"/>
              </w:rPr>
            </w:pPr>
            <w:r>
              <w:rPr>
                <w:rFonts w:ascii="Arial" w:hAnsi="Arial"/>
                <w:i w:val="0"/>
                <w:sz w:val="14"/>
              </w:rPr>
              <w:t>Transport, storage and communication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r>
              <w:rPr>
                <w:rFonts w:ascii="Arial" w:hAnsi="Arial"/>
                <w:sz w:val="14"/>
              </w:rPr>
              <w:t>Саобраћај - укупно</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104.7</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104.4</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105.9</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106.9</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101.1</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sz w:val="14"/>
              </w:rPr>
            </w:pPr>
            <w:r>
              <w:rPr>
                <w:rFonts w:ascii="Arial" w:hAnsi="Arial"/>
                <w:sz w:val="14"/>
              </w:rPr>
              <w:t>Transport - all</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Превоз путника</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103.7</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100.0</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102.9</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104.9</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102.1</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Passenger transported</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Превоз робе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109.6</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123.5</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116.4</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113.1</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98.2</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Goods transported</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r>
              <w:rPr>
                <w:rFonts w:ascii="Arial" w:hAnsi="Arial"/>
                <w:sz w:val="14"/>
              </w:rPr>
              <w:t>Поштанске активности и телекомуникације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123.1</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134.1</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175.1</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143.4</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152.8</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sz w:val="14"/>
              </w:rPr>
            </w:pPr>
            <w:r>
              <w:rPr>
                <w:rFonts w:ascii="Arial" w:hAnsi="Arial"/>
                <w:sz w:val="14"/>
              </w:rPr>
              <w:t>Posted activities and telecommunication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Делатност пошта</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130.3</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104.7</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107.6</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102.2</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107.9</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Post activities</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Телекомуникације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122.8</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135.5</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177.5</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144.3</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153.5</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6" w:left="346"/>
              <w:rPr>
                <w:rFonts w:ascii="Arial" w:hAnsi="Arial"/>
                <w:sz w:val="14"/>
              </w:rPr>
            </w:pPr>
            <w:r>
              <w:rPr>
                <w:rFonts w:ascii="Arial" w:hAnsi="Arial"/>
                <w:sz w:val="14"/>
              </w:rPr>
              <w:t>Telecommunication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r>
              <w:rPr>
                <w:sz w:val="14"/>
              </w:rPr>
              <w:t>Запослени</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5"/>
              <w:spacing w:lineRule="auto" w:line="264" w:before="20" w:after="20"/>
              <w:rPr>
                <w:rFonts w:ascii="Arial" w:hAnsi="Arial"/>
                <w:sz w:val="14"/>
              </w:rPr>
            </w:pPr>
            <w:r>
              <w:rPr>
                <w:rFonts w:ascii="Arial" w:hAnsi="Arial"/>
                <w:sz w:val="14"/>
              </w:rPr>
              <w:t>Employees</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r>
              <w:rPr>
                <w:rFonts w:ascii="Arial" w:hAnsi="Arial"/>
                <w:sz w:val="14"/>
              </w:rPr>
              <w:t>Укупно</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100.5</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100.9</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97.9</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98.9</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100.0</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sz w:val="14"/>
              </w:rPr>
            </w:pPr>
            <w:r>
              <w:rPr>
                <w:rFonts w:ascii="Arial" w:hAnsi="Arial"/>
                <w:sz w:val="14"/>
              </w:rPr>
              <w:t>Total</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Мушкарци</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100.5</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100.7</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98.6</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98.4</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99.4</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Men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ind w:left="170"/>
              <w:rPr>
                <w:rFonts w:ascii="Arial" w:hAnsi="Arial"/>
                <w:sz w:val="14"/>
              </w:rPr>
            </w:pPr>
            <w:r>
              <w:rPr>
                <w:rFonts w:ascii="Arial" w:hAnsi="Arial"/>
                <w:sz w:val="14"/>
              </w:rPr>
              <w:t>Жене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100.4</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101.2</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96.9</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99.5</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100.8</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Women</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before="20" w:after="20"/>
              <w:rPr>
                <w:sz w:val="14"/>
              </w:rPr>
            </w:pPr>
            <w:r>
              <w:rPr>
                <w:sz w:val="14"/>
              </w:rPr>
              <w:t>Продуктивност рада</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5"/>
              <w:spacing w:lineRule="auto" w:line="264" w:before="20" w:after="20"/>
              <w:rPr>
                <w:rFonts w:ascii="Arial" w:hAnsi="Arial"/>
                <w:sz w:val="14"/>
              </w:rPr>
            </w:pPr>
            <w:r>
              <w:rPr>
                <w:rFonts w:ascii="Arial" w:hAnsi="Arial"/>
                <w:sz w:val="14"/>
              </w:rPr>
              <w:t>Labor productivity</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b w:val="1"/>
                <w:sz w:val="14"/>
              </w:rPr>
            </w:pPr>
            <w:r>
              <w:rPr>
                <w:rFonts w:ascii="Arial" w:hAnsi="Arial"/>
                <w:b w:val="1"/>
                <w:sz w:val="14"/>
              </w:rPr>
              <w:t>у индустрији</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112.5</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109.0</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114.2</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112.9</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107.0</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b w:val="1"/>
                <w:sz w:val="14"/>
              </w:rPr>
            </w:pPr>
            <w:r>
              <w:rPr>
                <w:rFonts w:ascii="Arial" w:hAnsi="Arial"/>
                <w:b w:val="1"/>
                <w:sz w:val="14"/>
              </w:rPr>
              <w:t>in industry</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before="20" w:after="20"/>
              <w:rPr>
                <w:rFonts w:ascii="Arial" w:hAnsi="Arial"/>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rPr>
                <w:i w:val="1"/>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i w:val="1"/>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rPr>
                <w:i w:val="1"/>
                <w:sz w:val="14"/>
              </w:rPr>
            </w:pPr>
            <w:r>
              <w:rPr>
                <w:i w:val="0"/>
                <w:sz w:val="14"/>
              </w:rPr>
              <w:t xml:space="preserve">Просечне зараде </w:t>
            </w:r>
          </w:p>
          <w:p>
            <w:pPr>
              <w:pStyle w:val="P3"/>
              <w:spacing w:lineRule="auto" w:line="264" w:before="20" w:after="20"/>
              <w:rPr>
                <w:i w:val="1"/>
                <w:sz w:val="14"/>
              </w:rPr>
            </w:pPr>
            <w:r>
              <w:rPr>
                <w:i w:val="0"/>
                <w:sz w:val="14"/>
              </w:rPr>
              <w:t>без пореза и доприноса</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170"/>
              <w:rPr>
                <w:rFonts w:ascii="Arial" w:hAnsi="Arial"/>
                <w:b w:val="1"/>
                <w:sz w:val="14"/>
              </w:rPr>
            </w:pPr>
            <w:r>
              <w:rPr>
                <w:rFonts w:ascii="Arial" w:hAnsi="Arial"/>
                <w:b w:val="1"/>
                <w:sz w:val="14"/>
              </w:rPr>
              <w:t xml:space="preserve">Average salaries (wages) </w:t>
            </w:r>
          </w:p>
          <w:p>
            <w:pPr>
              <w:spacing w:lineRule="auto" w:line="264" w:before="20" w:after="20"/>
              <w:ind w:hanging="170" w:left="170"/>
              <w:rPr>
                <w:rFonts w:ascii="Arial" w:hAnsi="Arial"/>
                <w:b w:val="1"/>
                <w:sz w:val="14"/>
              </w:rPr>
            </w:pPr>
            <w:r>
              <w:rPr>
                <w:rFonts w:ascii="Arial" w:hAnsi="Arial"/>
                <w:b w:val="1"/>
                <w:sz w:val="14"/>
              </w:rPr>
              <w:t>ta</w:t>
            </w:r>
            <w:r>
              <w:rPr>
                <w:rFonts w:ascii="Arial" w:hAnsi="Arial"/>
                <w:b w:val="1"/>
                <w:sz w:val="14"/>
              </w:rPr>
              <w:t>x and contributions deducted</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rPr>
                <w:b w:val="1"/>
                <w:i w:val="1"/>
                <w:sz w:val="14"/>
              </w:rPr>
            </w:pPr>
            <w:r>
              <w:rPr>
                <w:b w:val="0"/>
                <w:i w:val="0"/>
                <w:sz w:val="14"/>
              </w:rPr>
              <w:t>Номиналне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122.7</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123.6</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124.4</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127.9</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117.5</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4"/>
              <w:spacing w:lineRule="auto" w:line="264" w:before="20" w:after="20"/>
              <w:rPr>
                <w:b w:val="1"/>
                <w:sz w:val="14"/>
              </w:rPr>
            </w:pPr>
            <w:r>
              <w:rPr>
                <w:b w:val="0"/>
                <w:sz w:val="14"/>
              </w:rPr>
              <w:t>Nominal</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rPr>
                <w:b w:val="1"/>
                <w:i w:val="1"/>
                <w:sz w:val="14"/>
              </w:rPr>
            </w:pPr>
            <w:r>
              <w:rPr>
                <w:b w:val="0"/>
                <w:i w:val="0"/>
                <w:sz w:val="14"/>
              </w:rPr>
              <w:t>Реалне</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110.1</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106.4</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111.4</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119.5</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103.8</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pStyle w:val="P4"/>
              <w:spacing w:lineRule="auto" w:line="264" w:before="20" w:after="20"/>
              <w:rPr>
                <w:b w:val="1"/>
                <w:sz w:val="14"/>
              </w:rPr>
            </w:pPr>
            <w:r>
              <w:rPr>
                <w:b w:val="0"/>
                <w:sz w:val="14"/>
              </w:rPr>
              <w:t>Real</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ind w:left="170"/>
              <w:rPr>
                <w:b w:val="1"/>
                <w:i w:val="1"/>
                <w:sz w:val="14"/>
              </w:rPr>
            </w:pP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rPr>
                <w:i w:val="1"/>
                <w:sz w:val="14"/>
              </w:rPr>
            </w:pPr>
            <w:r>
              <w:rPr>
                <w:i w:val="0"/>
                <w:sz w:val="14"/>
              </w:rPr>
              <w:t>Стопа незапослености</w:t>
            </w:r>
            <w:r>
              <w:rPr>
                <w:i w:val="0"/>
                <w:sz w:val="14"/>
                <w:vertAlign w:val="superscript"/>
              </w:rPr>
              <w:t>2)</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rPr>
                <w:rFonts w:ascii="Arial" w:hAnsi="Arial"/>
                <w:b w:val="1"/>
                <w:sz w:val="14"/>
              </w:rPr>
            </w:pPr>
            <w:r>
              <w:rPr>
                <w:rFonts w:ascii="Arial" w:hAnsi="Arial"/>
                <w:b w:val="1"/>
                <w:sz w:val="14"/>
              </w:rPr>
              <w:t>Unemployment rate</w:t>
            </w:r>
            <w:r>
              <w:rPr>
                <w:rFonts w:ascii="Arial" w:hAnsi="Arial"/>
                <w:sz w:val="14"/>
                <w:vertAlign w:val="superscript"/>
              </w:rPr>
              <w:t>2)</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ind w:left="170"/>
              <w:rPr>
                <w:b w:val="1"/>
                <w:i w:val="1"/>
                <w:sz w:val="14"/>
              </w:rPr>
            </w:pPr>
            <w:r>
              <w:rPr>
                <w:b w:val="0"/>
                <w:i w:val="0"/>
                <w:sz w:val="14"/>
              </w:rPr>
              <w:t>А</w:t>
            </w:r>
            <w:r>
              <w:rPr>
                <w:b w:val="0"/>
                <w:i w:val="0"/>
                <w:sz w:val="14"/>
              </w:rPr>
              <w:t>прил</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13.3</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April</w:t>
            </w:r>
          </w:p>
        </w:tc>
      </w:tr>
      <w:tr>
        <w:trPr>
          <w:wAfter w:w="0" w:type="dxa"/>
        </w:trPr>
        <w:tc>
          <w:tcPr>
            <w:tcW w:w="2863" w:type="dxa"/>
            <w:tcBorders>
              <w:top w:val="none" w:sz="0" w:space="0" w:shadow="0" w:frame="0"/>
              <w:left w:val="none" w:sz="0" w:space="0" w:shadow="0" w:frame="0"/>
              <w:bottom w:val="none" w:sz="0" w:space="0" w:shadow="0" w:frame="0"/>
              <w:right w:val="single" w:sz="4" w:space="0" w:shadow="0" w:frame="0"/>
            </w:tcBorders>
            <w:vAlign w:val="center"/>
          </w:tcPr>
          <w:p>
            <w:pPr>
              <w:pStyle w:val="P3"/>
              <w:spacing w:lineRule="auto" w:line="264" w:before="20" w:after="20"/>
              <w:ind w:left="170"/>
              <w:rPr>
                <w:b w:val="1"/>
                <w:i w:val="1"/>
                <w:sz w:val="14"/>
              </w:rPr>
            </w:pPr>
            <w:r>
              <w:rPr>
                <w:b w:val="0"/>
                <w:i w:val="0"/>
                <w:sz w:val="14"/>
              </w:rPr>
              <w:t>О</w:t>
            </w:r>
            <w:r>
              <w:rPr>
                <w:b w:val="0"/>
                <w:i w:val="0"/>
                <w:sz w:val="14"/>
              </w:rPr>
              <w:t>ктобар</w:t>
            </w:r>
          </w:p>
        </w:tc>
        <w:tc>
          <w:tcPr>
            <w:tcW w:w="794" w:type="dxa"/>
            <w:tcBorders>
              <w:top w:val="none" w:sz="0" w:space="0" w:shadow="0" w:frame="0"/>
              <w:left w:val="single" w:sz="4"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gridSpan w:val="2"/>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tcBorders>
              <w:top w:val="none" w:sz="0" w:space="0" w:shadow="0" w:frame="0"/>
              <w:bottom w:val="none" w:sz="0" w:space="0" w:shadow="0" w:frame="0"/>
            </w:tcBorders>
            <w:vAlign w:val="center"/>
          </w:tcPr>
          <w:p>
            <w:pPr>
              <w:spacing w:lineRule="auto" w:line="264" w:before="20" w:after="20"/>
              <w:ind w:right="113"/>
              <w:jc w:val="right"/>
              <w:rPr>
                <w:rFonts w:ascii="Arial" w:hAnsi="Arial"/>
                <w:sz w:val="14"/>
              </w:rPr>
            </w:pPr>
            <w:r>
              <w:rPr>
                <w:rFonts w:ascii="Arial" w:hAnsi="Arial"/>
                <w:sz w:val="14"/>
              </w:rPr>
              <w:t>…</w:t>
            </w:r>
          </w:p>
        </w:tc>
        <w:tc>
          <w:tcPr>
            <w:tcW w:w="794" w:type="dxa"/>
            <w:tcBorders>
              <w:top w:val="none" w:sz="0" w:space="0" w:shadow="0" w:frame="0"/>
              <w:bottom w:val="none" w:sz="0" w:space="0" w:shadow="0" w:frame="0"/>
              <w:right w:val="single" w:sz="4" w:space="0" w:shadow="0" w:frame="0"/>
            </w:tcBorders>
            <w:vAlign w:val="center"/>
          </w:tcPr>
          <w:p>
            <w:pPr>
              <w:spacing w:lineRule="auto" w:line="264" w:before="20" w:after="20"/>
              <w:ind w:right="113"/>
              <w:jc w:val="right"/>
              <w:rPr>
                <w:rFonts w:ascii="Arial" w:hAnsi="Arial"/>
                <w:sz w:val="14"/>
              </w:rPr>
            </w:pPr>
            <w:r>
              <w:rPr>
                <w:rFonts w:ascii="Arial" w:hAnsi="Arial"/>
                <w:sz w:val="14"/>
              </w:rPr>
              <w:t>14.0</w:t>
            </w:r>
          </w:p>
        </w:tc>
        <w:tc>
          <w:tcPr>
            <w:tcW w:w="283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20" w:after="20"/>
              <w:ind w:hanging="170" w:left="340"/>
              <w:rPr>
                <w:rFonts w:ascii="Arial" w:hAnsi="Arial"/>
                <w:sz w:val="14"/>
              </w:rPr>
            </w:pPr>
            <w:r>
              <w:rPr>
                <w:rFonts w:ascii="Arial" w:hAnsi="Arial"/>
                <w:sz w:val="14"/>
              </w:rPr>
              <w:t>October</w:t>
            </w:r>
          </w:p>
        </w:tc>
      </w:tr>
    </w:tbl>
    <w:p>
      <w:pPr>
        <w:spacing w:lineRule="auto" w:line="269"/>
        <w:rPr>
          <w:sz w:val="14"/>
        </w:rPr>
      </w:pPr>
    </w:p>
    <w:tbl>
      <w:tblPr>
        <w:tblStyle w:val="T2"/>
        <w:tblW w:w="0" w:type="auto"/>
        <w:jc w:val="center"/>
        <w:tblLayout w:type="fixed"/>
        <w:tblCellMar>
          <w:top w:w="0" w:type="dxa"/>
          <w:left w:w="28" w:type="dxa"/>
          <w:bottom w:w="0" w:type="dxa"/>
          <w:right w:w="28" w:type="dxa"/>
        </w:tblCellMar>
      </w:tblPr>
      <w:tblGrid/>
      <w:tr>
        <w:trPr>
          <w:wAfter w:w="0" w:type="dxa"/>
        </w:trPr>
        <w:tc>
          <w:tcPr>
            <w:tcW w:w="4763" w:type="dxa"/>
            <w:tcBorders>
              <w:top w:val="none" w:sz="0" w:space="0" w:shadow="0" w:frame="0"/>
              <w:left w:val="none" w:sz="0" w:space="0" w:shadow="0" w:frame="0"/>
              <w:bottom w:val="none" w:sz="0" w:space="0" w:shadow="0" w:frame="0"/>
              <w:right w:val="none" w:sz="0" w:space="0" w:shadow="0" w:frame="0"/>
            </w:tcBorders>
          </w:tcPr>
          <w:p>
            <w:pPr>
              <w:pStyle w:val="P16"/>
              <w:rPr>
                <w:rFonts w:ascii="Arial" w:hAnsi="Arial"/>
                <w:sz w:val="12"/>
              </w:rPr>
            </w:pPr>
            <w:r>
              <w:rPr>
                <w:rFonts w:ascii="Arial" w:hAnsi="Arial"/>
                <w:sz w:val="12"/>
                <w:vertAlign w:val="superscript"/>
              </w:rPr>
              <w:t>1)</w:t>
            </w:r>
            <w:r>
              <w:rPr>
                <w:rFonts w:ascii="Arial" w:hAnsi="Arial"/>
                <w:sz w:val="12"/>
              </w:rPr>
              <w:t xml:space="preserve"> Процена.</w:t>
            </w:r>
          </w:p>
          <w:p>
            <w:pPr>
              <w:pStyle w:val="P16"/>
              <w:rPr>
                <w:rFonts w:ascii="Arial" w:hAnsi="Arial"/>
                <w:sz w:val="12"/>
              </w:rPr>
            </w:pPr>
            <w:r>
              <w:rPr>
                <w:rFonts w:ascii="Arial" w:hAnsi="Arial"/>
                <w:sz w:val="12"/>
                <w:vertAlign w:val="superscript"/>
              </w:rPr>
              <w:t>2)</w:t>
            </w:r>
            <w:r>
              <w:rPr>
                <w:rFonts w:ascii="Arial" w:hAnsi="Arial"/>
                <w:sz w:val="12"/>
              </w:rPr>
              <w:t xml:space="preserve"> Извор: Анкета о радној снази. </w:t>
            </w:r>
          </w:p>
        </w:tc>
        <w:tc>
          <w:tcPr>
            <w:tcW w:w="170" w:type="dxa"/>
            <w:tcBorders>
              <w:top w:val="none" w:sz="0" w:space="0" w:shadow="0" w:frame="0"/>
              <w:left w:val="none" w:sz="0" w:space="0" w:shadow="0" w:frame="0"/>
              <w:bottom w:val="none" w:sz="0" w:space="0" w:shadow="0" w:frame="0"/>
              <w:right w:val="none" w:sz="0" w:space="0" w:shadow="0" w:frame="0"/>
            </w:tcBorders>
          </w:tcPr>
          <w:p>
            <w:pPr>
              <w:rPr>
                <w:rFonts w:ascii="Arial" w:hAnsi="Arial"/>
                <w:sz w:val="12"/>
              </w:rPr>
            </w:pPr>
          </w:p>
        </w:tc>
        <w:tc>
          <w:tcPr>
            <w:tcW w:w="4763" w:type="dxa"/>
            <w:tcBorders>
              <w:top w:val="none" w:sz="0" w:space="0" w:shadow="0" w:frame="0"/>
              <w:left w:val="none" w:sz="0" w:space="0" w:shadow="0" w:frame="0"/>
              <w:bottom w:val="none" w:sz="0" w:space="0" w:shadow="0" w:frame="0"/>
              <w:right w:val="none" w:sz="0" w:space="0" w:shadow="0" w:frame="0"/>
            </w:tcBorders>
          </w:tcPr>
          <w:p>
            <w:pPr>
              <w:pStyle w:val="P20"/>
              <w:rPr>
                <w:rFonts w:ascii="Arial" w:hAnsi="Arial"/>
                <w:sz w:val="12"/>
              </w:rPr>
            </w:pPr>
            <w:r>
              <w:rPr>
                <w:rFonts w:ascii="Arial" w:hAnsi="Arial"/>
                <w:sz w:val="12"/>
                <w:vertAlign w:val="superscript"/>
              </w:rPr>
              <w:t>1)</w:t>
            </w:r>
            <w:r>
              <w:rPr>
                <w:rFonts w:ascii="Arial" w:hAnsi="Arial"/>
                <w:sz w:val="12"/>
              </w:rPr>
              <w:t xml:space="preserve"> Estimated.</w:t>
            </w:r>
          </w:p>
          <w:p>
            <w:pPr>
              <w:pStyle w:val="P20"/>
              <w:rPr>
                <w:rFonts w:ascii="Arial" w:hAnsi="Arial"/>
                <w:sz w:val="12"/>
              </w:rPr>
            </w:pPr>
            <w:r>
              <w:rPr>
                <w:rFonts w:ascii="Arial" w:hAnsi="Arial"/>
                <w:sz w:val="12"/>
                <w:vertAlign w:val="superscript"/>
              </w:rPr>
              <w:t>2)</w:t>
            </w:r>
            <w:r>
              <w:rPr>
                <w:rFonts w:ascii="Arial" w:hAnsi="Arial"/>
                <w:sz w:val="12"/>
              </w:rPr>
              <w:t xml:space="preserve"> Source: Labor Force Survey</w:t>
            </w:r>
          </w:p>
        </w:tc>
      </w:tr>
    </w:tbl>
    <w:p>
      <w:pPr>
        <w:ind w:left="198" w:right="29"/>
        <w:jc w:val="center"/>
        <w:rPr>
          <w:rFonts w:ascii="Arial" w:hAnsi="Arial"/>
          <w:sz w:val="28"/>
        </w:rPr>
      </w:pPr>
    </w:p>
    <w:p>
      <w:pPr>
        <w:ind w:left="198" w:right="29"/>
        <w:jc w:val="center"/>
        <w:rPr>
          <w:rFonts w:ascii="Arial" w:hAnsi="Arial"/>
          <w:sz w:val="20"/>
        </w:rPr>
      </w:pPr>
    </w:p>
    <w:p>
      <w:pPr>
        <w:jc w:val="center"/>
        <w:rPr>
          <w:rFonts w:ascii="Arial" w:hAnsi="Arial"/>
          <w:b w:val="1"/>
          <w:sz w:val="20"/>
        </w:rPr>
      </w:pPr>
      <w:r>
        <w:rPr>
          <w:rFonts w:ascii="Arial" w:hAnsi="Arial"/>
          <w:b w:val="1"/>
          <w:sz w:val="20"/>
        </w:rPr>
        <w:t>Published and printed by: Statistical Office of the Republic of Serbia, No 5 Milana Rakica 5, Belgrade</w:t>
      </w:r>
    </w:p>
    <w:p>
      <w:pPr>
        <w:jc w:val="center"/>
        <w:rPr>
          <w:rFonts w:ascii="Arial" w:hAnsi="Arial"/>
          <w:b w:val="1"/>
          <w:sz w:val="20"/>
        </w:rPr>
      </w:pPr>
      <w:r>
        <w:rPr>
          <w:rFonts w:ascii="Arial" w:hAnsi="Arial"/>
          <w:b w:val="1"/>
          <w:sz w:val="20"/>
        </w:rPr>
        <w:t>Phone: +381 11 2412922 ● Fax: +381 11 2411260 ● www.stat.gov.</w:t>
      </w:r>
      <w:r>
        <w:rPr>
          <w:rFonts w:ascii="Arial" w:hAnsi="Arial"/>
          <w:b w:val="1"/>
          <w:sz w:val="20"/>
        </w:rPr>
        <w:t>rs</w:t>
      </w:r>
    </w:p>
    <w:p>
      <w:pPr>
        <w:jc w:val="center"/>
        <w:rPr>
          <w:rFonts w:ascii="Arial" w:hAnsi="Arial"/>
          <w:b w:val="1"/>
          <w:sz w:val="20"/>
        </w:rPr>
      </w:pPr>
      <w:r>
        <w:rPr>
          <w:rFonts w:ascii="Arial" w:hAnsi="Arial"/>
          <w:b w:val="1"/>
          <w:sz w:val="20"/>
        </w:rPr>
        <w:t>Responsible:</w:t>
      </w:r>
      <w:r>
        <w:rPr>
          <w:rFonts w:ascii="Arial" w:hAnsi="Arial"/>
          <w:b w:val="1"/>
          <w:sz w:val="20"/>
        </w:rPr>
        <w:t xml:space="preserve"> Dragan Vukmirovic, PhD, Director</w:t>
      </w:r>
    </w:p>
    <w:p>
      <w:pPr>
        <w:pStyle w:val="P11"/>
        <w:ind w:left="2520"/>
        <w:rPr>
          <w:sz w:val="22"/>
        </w:rPr>
      </w:pPr>
      <w:r>
        <w:rPr>
          <w:b w:val="1"/>
        </w:rPr>
        <w:t>Circulation: 200 ● Issued annually</w:t>
      </w:r>
    </w:p>
    <w:p>
      <w:pPr>
        <w:ind w:left="198" w:right="29"/>
        <w:jc w:val="cente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77" w:right="1077" w:top="1418" w:bottom="1247" w:header="720" w:footer="851"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rPr>
        <w:rStyle w:val="C3"/>
        <w:sz w:val="20"/>
      </w:rPr>
    </w:pPr>
    <w:r>
      <w:fldChar w:fldCharType="begin"/>
    </w:r>
    <w:r>
      <w:rPr>
        <w:rStyle w:val="C3"/>
        <w:sz w:val="20"/>
      </w:rPr>
      <w:instrText xml:space="preserve">PAGE  </w:instrText>
    </w:r>
    <w:r>
      <w:rPr>
        <w:rStyle w:val="C3"/>
        <w:sz w:val="20"/>
      </w:rPr>
      <w:fldChar w:fldCharType="separate"/>
    </w:r>
    <w:r>
      <w:rPr>
        <w:rStyle w:val="C3"/>
        <w:sz w:val="20"/>
      </w:rPr>
      <w:t>#</w:t>
    </w:r>
    <w:r>
      <w:rPr>
        <w:rStyle w:val="C3"/>
        <w:sz w:val="20"/>
      </w:rPr>
      <w:fldChar w:fldCharType="end"/>
    </w:r>
  </w:p>
  <w:p>
    <w:pPr>
      <w:pStyle w:val="P9"/>
      <w:pBdr>
        <w:top w:val="single" w:sz="4" w:space="0" w:shadow="0" w:frame="0"/>
      </w:pBdr>
      <w:rPr>
        <w:rStyle w:val="C3"/>
      </w:rPr>
    </w:pPr>
    <w:r>
      <w:rPr>
        <w:rStyle w:val="C3"/>
        <w:rFonts w:ascii="Arial" w:hAnsi="Arial"/>
        <w:sz w:val="16"/>
      </w:rPr>
      <w:t>СРБ70 ШУ10 301104</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9"/>
      <w:pBdr>
        <w:top w:val="single" w:sz="4" w:space="0" w:shadow="0" w:frame="0"/>
      </w:pBdr>
      <w:jc w:val="right"/>
      <w:rPr>
        <w:sz w:val="16"/>
      </w:rPr>
    </w:pPr>
    <w:r>
      <w:rPr>
        <w:rStyle w:val="C3"/>
        <w:rFonts w:ascii="Arial" w:hAnsi="Arial"/>
        <w:sz w:val="16"/>
      </w:rPr>
      <w:t>SERB 355 KS10 301208</w:t>
    </w:r>
  </w:p>
</w:ftr>
</file>

<file path=word/numbering.xml><?xml version="1.0" encoding="utf-8"?>
<w:numbering xmlns:w="http://schemas.openxmlformats.org/wordprocessingml/2006/main">
  <w:abstractNum w:abstractNumId="0">
    <w:nsid w:val="18757E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47321BB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B9800B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2"/>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4"/>
    <w:basedOn w:val="P0"/>
    <w:next w:val="P0"/>
    <w:pPr>
      <w:keepNext w:val="1"/>
      <w:spacing w:before="240" w:after="60"/>
      <w:outlineLvl w:val="3"/>
    </w:pPr>
    <w:rPr>
      <w:b w:val="1"/>
      <w:sz w:val="28"/>
    </w:rPr>
  </w:style>
  <w:style w:type="paragraph" w:styleId="P6">
    <w:name w:val="Heading 5"/>
    <w:basedOn w:val="P0"/>
    <w:next w:val="P0"/>
    <w:pPr>
      <w:spacing w:before="240" w:after="60"/>
      <w:outlineLvl w:val="4"/>
    </w:pPr>
    <w:rPr>
      <w:b w:val="1"/>
      <w:i w:val="1"/>
      <w:sz w:val="26"/>
    </w:rPr>
  </w:style>
  <w:style w:type="paragraph" w:styleId="P7">
    <w:name w:val="Heading 6"/>
    <w:basedOn w:val="P0"/>
    <w:next w:val="P0"/>
    <w:pPr>
      <w:keepNext w:val="1"/>
      <w:jc w:val="center"/>
      <w:outlineLvl w:val="5"/>
    </w:pPr>
    <w:rPr>
      <w:rFonts w:ascii="Arial" w:hAnsi="Arial"/>
      <w:b w:val="1"/>
    </w:rPr>
  </w:style>
  <w:style w:type="paragraph" w:styleId="P8">
    <w:name w:val="Header"/>
    <w:basedOn w:val="P0"/>
    <w:next w:val="P8"/>
    <w:pPr>
      <w:tabs>
        <w:tab w:val="center" w:pos="4320" w:leader="none"/>
        <w:tab w:val="right" w:pos="8640" w:leader="none"/>
      </w:tabs>
    </w:pPr>
    <w:rPr/>
  </w:style>
  <w:style w:type="paragraph" w:styleId="P9">
    <w:name w:val="Footer"/>
    <w:basedOn w:val="P0"/>
    <w:next w:val="P9"/>
    <w:pPr>
      <w:tabs>
        <w:tab w:val="center" w:pos="4320" w:leader="none"/>
        <w:tab w:val="right" w:pos="8640" w:leader="none"/>
      </w:tabs>
    </w:pPr>
    <w:rPr/>
  </w:style>
  <w:style w:type="paragraph" w:styleId="P10">
    <w:name w:val="Footnote Text"/>
    <w:basedOn w:val="P0"/>
    <w:next w:val="P10"/>
    <w:pPr/>
    <w:rPr>
      <w:sz w:val="20"/>
    </w:rPr>
  </w:style>
  <w:style w:type="paragraph" w:styleId="P11">
    <w:name w:val="Body Text Indent"/>
    <w:basedOn w:val="P0"/>
    <w:next w:val="P11"/>
    <w:pPr>
      <w:ind w:firstLine="360" w:left="360"/>
      <w:jc w:val="both"/>
    </w:pPr>
    <w:rPr>
      <w:rFonts w:ascii="Arial" w:hAnsi="Arial"/>
      <w:sz w:val="20"/>
    </w:rPr>
  </w:style>
  <w:style w:type="paragraph" w:styleId="P12">
    <w:name w:val="Plain Text"/>
    <w:basedOn w:val="P0"/>
    <w:next w:val="P12"/>
    <w:pPr/>
    <w:rPr>
      <w:rFonts w:ascii="Courier New" w:hAnsi="Courier New"/>
      <w:sz w:val="20"/>
    </w:rPr>
  </w:style>
  <w:style w:type="paragraph" w:styleId="P13">
    <w:name w:val="Body Text Indent 2"/>
    <w:basedOn w:val="P0"/>
    <w:next w:val="P13"/>
    <w:pPr>
      <w:ind w:firstLine="720"/>
      <w:jc w:val="both"/>
    </w:pPr>
    <w:rPr>
      <w:rFonts w:ascii="Arial" w:hAnsi="Arial"/>
      <w:sz w:val="20"/>
    </w:rPr>
  </w:style>
  <w:style w:type="paragraph" w:styleId="P14">
    <w:name w:val="Balloon Text"/>
    <w:basedOn w:val="P0"/>
    <w:next w:val="P14"/>
    <w:pPr>
      <w:widowControl w:val="0"/>
    </w:pPr>
    <w:rPr>
      <w:rFonts w:ascii="Tahoma" w:hAnsi="Tahoma"/>
      <w:sz w:val="16"/>
    </w:rPr>
  </w:style>
  <w:style w:type="paragraph" w:styleId="P15">
    <w:name w:val="pod"/>
    <w:basedOn w:val="P0"/>
    <w:next w:val="P15"/>
    <w:pPr>
      <w:widowControl w:val="0"/>
      <w:ind w:right="113"/>
      <w:jc w:val="right"/>
    </w:pPr>
    <w:rPr>
      <w:rFonts w:ascii="CTimesRoman" w:hAnsi="CTimesRoman"/>
      <w:sz w:val="14"/>
    </w:rPr>
  </w:style>
  <w:style w:type="paragraph" w:styleId="P16">
    <w:name w:val="fus"/>
    <w:basedOn w:val="P0"/>
    <w:next w:val="P16"/>
    <w:pPr>
      <w:widowControl w:val="0"/>
      <w:ind w:hanging="113" w:left="113"/>
      <w:jc w:val="both"/>
    </w:pPr>
    <w:rPr>
      <w:rFonts w:ascii="CTimesRoman" w:hAnsi="CTimesRoman"/>
      <w:sz w:val="14"/>
    </w:rPr>
  </w:style>
  <w:style w:type="paragraph" w:styleId="P17">
    <w:name w:val="Body Text"/>
    <w:basedOn w:val="P0"/>
    <w:next w:val="P17"/>
    <w:pPr>
      <w:spacing w:after="120"/>
    </w:pPr>
    <w:rPr/>
  </w:style>
  <w:style w:type="paragraph" w:styleId="P18">
    <w:name w:val="Title"/>
    <w:basedOn w:val="P0"/>
    <w:next w:val="P18"/>
    <w:pPr>
      <w:jc w:val="center"/>
    </w:pPr>
    <w:rPr>
      <w:rFonts w:ascii="Arial" w:hAnsi="Arial"/>
      <w:b w:val="1"/>
    </w:rPr>
  </w:style>
  <w:style w:type="paragraph" w:styleId="P19">
    <w:name w:val="Body Text Indent 3"/>
    <w:basedOn w:val="P0"/>
    <w:next w:val="P19"/>
    <w:pPr>
      <w:ind w:firstLine="720"/>
      <w:jc w:val="both"/>
    </w:pPr>
    <w:rPr>
      <w:rFonts w:ascii="Arial" w:hAnsi="Arial"/>
      <w:sz w:val="22"/>
    </w:rPr>
  </w:style>
  <w:style w:type="paragraph" w:styleId="P20">
    <w:name w:val="fuse"/>
    <w:basedOn w:val="P16"/>
    <w:next w:val="P20"/>
    <w:pPr/>
    <w:rPr>
      <w:rFonts w:ascii="TimesRoman" w:hAnsi="Times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2007-12-26T07:21:00Z</dcterms:created>
  <cp:lastModifiedBy>Nikola Kapetanovic</cp:lastModifiedBy>
  <cp:lastPrinted>2008-12-29T08:21:00Z</cp:lastPrinted>
  <dcterms:modified xsi:type="dcterms:W3CDTF">2020-01-10T11:46:28Z</dcterms:modified>
  <cp:revision>69</cp:revision>
  <dc:title>Република Србија</dc:title>
</cp:coreProperties>
</file>