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5B0760A" Type="http://schemas.openxmlformats.org/officeDocument/2006/relationships/officeDocument" Target="/word/document.xml" /><Relationship Id="coreR65B076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pStyle w:val="P11"/>
              <w:tabs>
                <w:tab w:val="clear" w:pos="4320" w:leader="none"/>
                <w:tab w:val="clear" w:pos="8640" w:leader="none"/>
              </w:tabs>
              <w:rPr>
                <w:rFonts w:ascii="Arial" w:hAnsi="Arial"/>
              </w:rPr>
            </w:pPr>
            <w:r>
              <w:rPr>
                <w:rFonts w:ascii="Arial" w:hAnsi="Arial"/>
              </w:rPr>
              <w:t>Republic of Serbia</w:t>
            </w:r>
          </w:p>
          <w:p>
            <w:r>
              <w:rPr>
                <w:rFonts w:ascii="Arial" w:hAnsi="Arial"/>
              </w:rPr>
              <w:t>Republic Statistical Office</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rPr>
                <w:rFonts w:ascii="ArialBold" w:hAnsi="ArialBold"/>
                <w:b w:val="1"/>
                <w:sz w:val="72"/>
              </w:rPr>
            </w:pPr>
            <w:r>
              <w:rPr>
                <w:rFonts w:ascii="ArialBold" w:hAnsi="ArialBold"/>
                <w:b w:val="1"/>
                <w:sz w:val="72"/>
              </w:rPr>
              <w:t xml:space="preserve">COMMUNICATION </w:t>
            </w:r>
          </w:p>
          <w:p>
            <w:pPr>
              <w:rPr>
                <w:rFonts w:ascii="ArialBold" w:hAnsi="ArialBold"/>
                <w:b w:val="1"/>
                <w:sz w:val="20"/>
              </w:rPr>
            </w:pPr>
            <w:r>
              <w:rPr>
                <w:rFonts w:ascii="ArialBold" w:hAnsi="ArialBold"/>
                <w:b w:val="1"/>
                <w:sz w:val="20"/>
              </w:rPr>
              <w:t>Number 172 - Issue LVIII, 30/06/2008</w:t>
            </w:r>
          </w:p>
          <w:p>
            <w:pPr>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NR</w:t>
            </w:r>
            <w:r>
              <w:rPr>
                <w:rFonts w:ascii="Arial" w:hAnsi="Arial"/>
                <w:b w:val="1"/>
                <w:sz w:val="72"/>
              </w:rPr>
              <w:t>40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rPr>
              <w:t>National accounts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rFonts w:ascii="ArialBold" w:hAnsi="ArialBold"/>
                <w:b w:val="1"/>
                <w:sz w:val="20"/>
              </w:rPr>
              <w:t>SERB 172 NR40 300608</w:t>
            </w:r>
          </w:p>
        </w:tc>
      </w:tr>
      <w:tr>
        <w:trPr>
          <w:wAfter w:w="0" w:type="dxa"/>
          <w:trHeight w:hRule="exact" w:val="9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rPr>
      </w:pPr>
    </w:p>
    <w:p>
      <w:pPr>
        <w:tabs>
          <w:tab w:val="left" w:pos="684" w:leader="none"/>
        </w:tabs>
        <w:jc w:val="center"/>
        <w:rPr>
          <w:rFonts w:ascii="Arial" w:hAnsi="Arial"/>
          <w:b w:val="1"/>
        </w:rPr>
      </w:pPr>
      <w:r>
        <w:rPr>
          <w:rFonts w:ascii="Verdana" w:hAnsi="Verdana"/>
          <w:color w:val="003366"/>
          <w:sz w:val="15"/>
        </w:rPr>
        <w:br w:type="textWrapping"/>
      </w:r>
      <w:r>
        <w:rPr>
          <w:rFonts w:ascii="Arial" w:hAnsi="Arial"/>
          <w:b w:val="1"/>
        </w:rPr>
        <w:t>Quarterly Gross Domestic Product, at constant prices 2002</w:t>
        <w:br w:type="textWrapping"/>
        <w:t xml:space="preserve">- </w:t>
      </w:r>
      <w:r>
        <w:rPr>
          <w:rFonts w:ascii="Arial" w:hAnsi="Arial"/>
          <w:b w:val="1"/>
        </w:rPr>
        <w:t>1st</w:t>
      </w:r>
      <w:r>
        <w:rPr>
          <w:rFonts w:ascii="Arial" w:hAnsi="Arial"/>
          <w:b w:val="1"/>
        </w:rPr>
        <w:t xml:space="preserve"> Quarter 200</w:t>
      </w:r>
      <w:r>
        <w:rPr>
          <w:rFonts w:ascii="Arial" w:hAnsi="Arial"/>
          <w:b w:val="1"/>
        </w:rPr>
        <w:t>8</w:t>
      </w:r>
      <w:r>
        <w:rPr>
          <w:rFonts w:ascii="Arial" w:hAnsi="Arial"/>
          <w:b w:val="1"/>
        </w:rPr>
        <w:t xml:space="preserve"> -</w:t>
      </w:r>
    </w:p>
    <w:p>
      <w:pPr>
        <w:spacing w:lineRule="exact" w:line="200"/>
        <w:jc w:val="both"/>
        <w:rPr>
          <w:rFonts w:ascii="Arial" w:hAnsi="Arial"/>
          <w:sz w:val="20"/>
        </w:rPr>
      </w:pPr>
    </w:p>
    <w:p>
      <w:pPr>
        <w:spacing w:lineRule="exact" w:line="200"/>
        <w:jc w:val="both"/>
        <w:rPr>
          <w:rFonts w:ascii="Arial" w:hAnsi="Arial"/>
          <w:sz w:val="20"/>
        </w:rPr>
      </w:pPr>
      <w:r>
        <w:rPr>
          <w:rFonts w:ascii="Arial" w:hAnsi="Arial"/>
          <w:sz w:val="20"/>
        </w:rPr>
        <w:t xml:space="preserve">            The Statistical Office of the Republic of Serbia communicates the results of the quarterly calculations of the Gross Domestic Product of the Republic of Serbia, at constant prices (2002 is base year), derived according to production approach. The data are presented on the section level of the Classification of Activities and refer to the period from the 1</w:t>
      </w:r>
      <w:r>
        <w:rPr>
          <w:rFonts w:ascii="Arial" w:hAnsi="Arial"/>
          <w:sz w:val="20"/>
          <w:vertAlign w:val="superscript"/>
        </w:rPr>
        <w:t>st</w:t>
      </w:r>
      <w:r>
        <w:rPr>
          <w:rFonts w:ascii="Arial" w:hAnsi="Arial"/>
          <w:sz w:val="20"/>
        </w:rPr>
        <w:t xml:space="preserve"> quarter 2002 to the 1</w:t>
      </w:r>
      <w:r>
        <w:rPr>
          <w:rFonts w:ascii="Arial" w:hAnsi="Arial"/>
          <w:sz w:val="20"/>
          <w:vertAlign w:val="superscript"/>
        </w:rPr>
        <w:t>st</w:t>
      </w:r>
      <w:r>
        <w:rPr>
          <w:rFonts w:ascii="Arial" w:hAnsi="Arial"/>
          <w:sz w:val="20"/>
        </w:rPr>
        <w:t xml:space="preserve"> quarter 2008.</w:t>
      </w:r>
    </w:p>
    <w:p>
      <w:pPr>
        <w:spacing w:lineRule="exact" w:line="200"/>
        <w:jc w:val="both"/>
        <w:rPr>
          <w:rFonts w:ascii="Arial" w:hAnsi="Arial"/>
          <w:sz w:val="20"/>
        </w:rPr>
      </w:pPr>
    </w:p>
    <w:p>
      <w:pPr>
        <w:spacing w:lineRule="exact" w:line="200"/>
        <w:ind w:firstLine="720"/>
        <w:jc w:val="both"/>
        <w:rPr>
          <w:rFonts w:ascii="Arial" w:hAnsi="Arial"/>
          <w:sz w:val="20"/>
        </w:rPr>
      </w:pPr>
      <w:r>
        <w:rPr>
          <w:rFonts w:ascii="Arial" w:hAnsi="Arial"/>
          <w:sz w:val="20"/>
        </w:rPr>
        <w:t xml:space="preserve">The data in the tables represent the level and size of changes of all economic activities engaged in Gross Domestic Product generation. </w:t>
      </w:r>
    </w:p>
    <w:p>
      <w:pPr>
        <w:spacing w:lineRule="exact" w:line="200"/>
        <w:jc w:val="both"/>
        <w:rPr>
          <w:rFonts w:ascii="Arial" w:hAnsi="Arial"/>
          <w:sz w:val="20"/>
        </w:rPr>
      </w:pPr>
    </w:p>
    <w:p>
      <w:pPr>
        <w:spacing w:lineRule="exact" w:line="200"/>
        <w:ind w:firstLine="720"/>
        <w:jc w:val="both"/>
        <w:rPr>
          <w:rFonts w:ascii="Arial" w:hAnsi="Arial"/>
          <w:sz w:val="20"/>
        </w:rPr>
      </w:pPr>
      <w:r>
        <w:rPr>
          <w:rFonts w:ascii="Arial" w:hAnsi="Arial"/>
          <w:sz w:val="20"/>
        </w:rPr>
        <w:t>In the 1</w:t>
      </w:r>
      <w:r>
        <w:rPr>
          <w:rFonts w:ascii="Arial" w:hAnsi="Arial"/>
          <w:sz w:val="20"/>
          <w:vertAlign w:val="superscript"/>
        </w:rPr>
        <w:t>st</w:t>
      </w:r>
      <w:r>
        <w:rPr>
          <w:rFonts w:ascii="Arial" w:hAnsi="Arial"/>
          <w:sz w:val="20"/>
        </w:rPr>
        <w:t xml:space="preserve"> quarter of 2008, GDP grew by 8,2 percent in comparison to the corresponding period of the previous year.</w:t>
      </w:r>
    </w:p>
    <w:p>
      <w:pPr>
        <w:spacing w:lineRule="exact" w:line="200"/>
        <w:jc w:val="both"/>
        <w:rPr>
          <w:rFonts w:ascii="Arial" w:hAnsi="Arial"/>
          <w:sz w:val="20"/>
        </w:rPr>
      </w:pPr>
    </w:p>
    <w:p>
      <w:pPr>
        <w:spacing w:lineRule="exact" w:line="200"/>
        <w:ind w:firstLine="720"/>
        <w:jc w:val="both"/>
        <w:rPr>
          <w:rFonts w:ascii="Arial" w:hAnsi="Arial"/>
          <w:sz w:val="20"/>
        </w:rPr>
      </w:pPr>
      <w:r>
        <w:rPr>
          <w:rFonts w:ascii="Arial" w:hAnsi="Arial"/>
          <w:sz w:val="20"/>
        </w:rPr>
        <w:t xml:space="preserve">Regarding the activities, the growth in the first quarter is noted as follows: the section of transport – 20,9%, the section of financial intermediation – 18,3%, the section of trade – 11,8%, the section of electricity, gas and water – 10,9%, the section of mining and quarrying – 9,5%, the section of construction – 4,3% and the section of manufacturing – 3,9%. </w:t>
      </w:r>
    </w:p>
    <w:p>
      <w:pPr>
        <w:spacing w:lineRule="exact" w:line="200"/>
        <w:jc w:val="both"/>
        <w:rPr>
          <w:rFonts w:ascii="Arial" w:hAnsi="Arial"/>
          <w:sz w:val="20"/>
        </w:rPr>
      </w:pPr>
    </w:p>
    <w:p>
      <w:pPr>
        <w:spacing w:lineRule="exact" w:line="200"/>
        <w:ind w:firstLine="720"/>
        <w:jc w:val="both"/>
        <w:rPr>
          <w:rFonts w:ascii="Arial" w:hAnsi="Arial"/>
          <w:sz w:val="20"/>
        </w:rPr>
      </w:pPr>
      <w:r>
        <w:rPr>
          <w:rFonts w:ascii="Arial" w:hAnsi="Arial"/>
          <w:sz w:val="20"/>
        </w:rPr>
        <w:t xml:space="preserve">The main contributors to the GDP growth of 8,2 percent in the first quarter were the section of  transport (2,5 percentage point), the section of financial intermediation (1,4 percentage point) and the section of trade (1,2 percentage point). The contributions to the increase in real GDP by all other activities were either negative or lower than the aforementioned. </w:t>
      </w:r>
    </w:p>
    <w:p>
      <w:pPr>
        <w:spacing w:lineRule="exact" w:line="200"/>
        <w:jc w:val="both"/>
        <w:rPr>
          <w:rFonts w:ascii="Arial" w:hAnsi="Arial"/>
          <w:sz w:val="20"/>
        </w:rPr>
      </w:pPr>
      <w:r>
        <w:rPr>
          <w:rFonts w:ascii="Arial" w:hAnsi="Arial"/>
          <w:sz w:val="20"/>
        </w:rPr>
        <w:t xml:space="preserve"> </w:t>
        <w:br w:type="textWrapping"/>
        <w:t xml:space="preserve">            </w:t>
      </w:r>
    </w:p>
    <w:p>
      <w:pPr>
        <w:spacing w:lineRule="exact" w:line="200"/>
        <w:jc w:val="both"/>
        <w:rPr>
          <w:rFonts w:ascii="Arial" w:hAnsi="Arial"/>
        </w:rPr>
      </w:pPr>
    </w:p>
    <w:p>
      <w:pPr>
        <w:jc w:val="right"/>
        <w:rPr>
          <w:rFonts w:ascii="Arial" w:hAnsi="Arial"/>
          <w:b w:val="1"/>
        </w:rPr>
      </w:pPr>
      <w:r>
        <w:rPr>
          <w:rFonts w:ascii="Arial" w:hAnsi="Arial"/>
        </w:rPr>
        <w:fldChar w:fldCharType="begin"/>
      </w:r>
      <w:r>
        <w:instrText xml:space="preserve"> EMBED Excel.Chart.8 \s </w:instrText>
      </w:r>
      <w:bookmarkStart w:id="0" w:name="_1180767891"/>
      <w:bookmarkEnd w:id="0"/>
      <w:bookmarkStart w:id="1" w:name="_1180768252"/>
      <w:bookmarkEnd w:id="1"/>
      <w:bookmarkStart w:id="2" w:name="_1220445800"/>
      <w:bookmarkEnd w:id="2"/>
      <w:bookmarkStart w:id="3" w:name="_1252237571"/>
      <w:bookmarkEnd w:id="3"/>
      <w:bookmarkStart w:id="4" w:name="_1252237865"/>
      <w:bookmarkEnd w:id="4"/>
      <w:bookmarkStart w:id="5" w:name="_1252239107"/>
      <w:bookmarkEnd w:id="5"/>
      <w:bookmarkStart w:id="6" w:name="_1260168743"/>
      <w:bookmarkEnd w:id="6"/>
      <w:bookmarkStart w:id="7" w:name="_1268134137"/>
      <w:bookmarkEnd w:id="7"/>
      <w:bookmarkStart w:id="8" w:name="_1275927099"/>
      <w:bookmarkEnd w:id="8"/>
      <w:bookmarkStart w:id="9" w:name="_1275990363"/>
      <w:bookmarkEnd w:id="9"/>
      <w:bookmarkStart w:id="10" w:name="_1275998295"/>
      <w:bookmarkEnd w:id="10"/>
      <w:bookmarkStart w:id="11" w:name="_1276072706"/>
      <w:bookmarkEnd w:id="11"/>
      <w:bookmarkStart w:id="12" w:name="_1275990557"/>
      <w:bookmarkEnd w:id="12"/>
      <w:bookmarkStart w:id="13" w:name="_1275927464"/>
      <w:bookmarkEnd w:id="13"/>
      <w:bookmarkStart w:id="14" w:name="_1268134182"/>
      <w:bookmarkEnd w:id="14"/>
      <w:bookmarkStart w:id="15" w:name="_1268133856"/>
      <w:bookmarkEnd w:id="15"/>
      <w:bookmarkStart w:id="16" w:name="_1259751133"/>
      <w:bookmarkEnd w:id="16"/>
      <w:bookmarkStart w:id="17" w:name="_1252237973"/>
      <w:bookmarkEnd w:id="17"/>
      <w:bookmarkStart w:id="18" w:name="_1252237673"/>
      <w:bookmarkEnd w:id="18"/>
      <w:bookmarkStart w:id="19" w:name="_1252237094"/>
      <w:bookmarkEnd w:id="19"/>
      <w:bookmarkStart w:id="20" w:name="_1180768268"/>
      <w:bookmarkEnd w:id="20"/>
      <w:bookmarkStart w:id="21" w:name="_1180768168"/>
      <w:bookmarkEnd w:id="21"/>
      <w:r>
        <w:fldChar w:fldCharType="separate"/>
      </w:r>
      <w:r>
        <w:drawing>
          <wp:inline xmlns:wp="http://schemas.openxmlformats.org/drawingml/2006/wordprocessingDrawing">
            <wp:extent cx="6229350" cy="34093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229350" cy="3409315"/>
                    </a:xfrm>
                    <a:prstGeom prst="rect"/>
                    <a:noFill/>
                  </pic:spPr>
                </pic:pic>
              </a:graphicData>
            </a:graphic>
          </wp:inline>
        </w:drawing>
      </w:r>
      <w:r>
        <w:fldChar w:fldCharType="end"/>
      </w:r>
      <w:r>
        <w:rPr>
          <w:rFonts w:ascii="Arial" w:hAnsi="Arial"/>
        </w:rPr>
        <w:br w:type="page"/>
      </w:r>
      <w:r>
        <w:rPr>
          <w:rFonts w:ascii="Arial" w:hAnsi="Arial"/>
          <w:b w:val="1"/>
          <w:color w:val="000000"/>
          <w:sz w:val="20"/>
        </w:rPr>
        <w:t xml:space="preserve">1. </w:t>
      </w:r>
      <w:r>
        <w:rPr>
          <w:rFonts w:ascii="Arial" w:hAnsi="Arial"/>
          <w:b w:val="1"/>
          <w:sz w:val="20"/>
        </w:rPr>
        <w:t>Gross domestic product in Republic of Serbia,</w:t>
      </w:r>
    </w:p>
    <w:tbl>
      <w:tblPr>
        <w:tblStyle w:val="T2"/>
        <w:tblpPr w:leftFromText="181" w:rightFromText="181" w:tblpX="1" w:tblpY="131" w:horzAnchor="margin" w:vertAnchor="text" w:tblpXSpec="center"/>
        <w:tblW w:w="985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atLeast" w:val="851"/>
        </w:trPr>
        <w:tc>
          <w:tcPr>
            <w:tcW w:w="1231" w:type="dxa"/>
            <w:tcBorders>
              <w:top w:val="single" w:sz="4" w:space="0" w:shadow="0" w:frame="0"/>
              <w:left w:val="none" w:sz="0"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bookmarkStart w:id="22" w:name="OLE_LINK2"/>
            <w:bookmarkStart w:id="23" w:name="_Hlk162851118"/>
            <w:bookmarkStart w:id="24" w:name="OLE_LINK3"/>
            <w:r>
              <w:rPr>
                <w:rFonts w:ascii="Arial" w:hAnsi="Arial"/>
                <w:sz w:val="16"/>
              </w:rPr>
              <w:t>Year/</w:t>
            </w:r>
          </w:p>
          <w:p>
            <w:pPr>
              <w:framePr w:w="0" w:h="0" w:hRule="auto" w:vSpace="0" w:hSpace="0" w:wrap="auto" w:vAnchor="margin" w:hAnchor="text" w:x="0" w:xAlign="left" w:y="0" w:yAlign="inline"/>
              <w:jc w:val="center"/>
              <w:rPr>
                <w:rFonts w:ascii="Arial" w:hAnsi="Arial"/>
                <w:sz w:val="16"/>
              </w:rPr>
            </w:pPr>
            <w:r>
              <w:rPr>
                <w:rFonts w:ascii="Arial" w:hAnsi="Arial"/>
                <w:sz w:val="16"/>
              </w:rPr>
              <w:t>quarter</w:t>
            </w:r>
          </w:p>
          <w:p>
            <w:pPr>
              <w:framePr w:w="0" w:h="0" w:hRule="auto" w:vSpace="0" w:hSpace="0" w:wrap="auto" w:vAnchor="margin" w:hAnchor="text" w:x="0" w:xAlign="left" w:y="0" w:yAlign="inline"/>
              <w:jc w:val="center"/>
              <w:rPr>
                <w:rFonts w:ascii="Arial" w:hAnsi="Arial"/>
                <w:sz w:val="16"/>
              </w:rPr>
            </w:pPr>
            <w:r>
              <w:rPr>
                <w:rFonts w:ascii="Arial" w:hAnsi="Arial"/>
                <w:sz w:val="16"/>
              </w:rPr>
              <w:t>(Q= quarter)</w:t>
            </w:r>
          </w:p>
        </w:tc>
        <w:tc>
          <w:tcPr>
            <w:tcW w:w="1232" w:type="dxa"/>
            <w:tcBorders>
              <w:top w:val="single" w:sz="4" w:space="0" w:shadow="0" w:frame="0"/>
              <w:left w:val="none" w:sz="0"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bookmarkStart w:id="25" w:name="_Toc498783525"/>
            <w:bookmarkStart w:id="26" w:name="_Toc503928979"/>
            <w:r>
              <w:rPr>
                <w:rFonts w:ascii="Arial" w:hAnsi="Arial"/>
                <w:sz w:val="16"/>
              </w:rPr>
              <w:t>Agriculture, hunting and fo</w:t>
            </w:r>
            <w:bookmarkEnd w:id="25"/>
            <w:bookmarkEnd w:id="26"/>
            <w:r>
              <w:rPr>
                <w:rFonts w:ascii="Arial" w:hAnsi="Arial"/>
                <w:sz w:val="16"/>
              </w:rPr>
              <w:t>restry;</w:t>
            </w:r>
          </w:p>
          <w:p>
            <w:pPr>
              <w:framePr w:w="0" w:h="0" w:hRule="auto" w:vSpace="0" w:hSpace="0" w:wrap="auto" w:vAnchor="margin" w:hAnchor="text" w:x="0" w:xAlign="left" w:y="0" w:yAlign="inline"/>
              <w:jc w:val="center"/>
              <w:rPr>
                <w:rFonts w:ascii="Arial" w:hAnsi="Arial"/>
                <w:sz w:val="16"/>
              </w:rPr>
            </w:pPr>
            <w:r>
              <w:rPr>
                <w:rFonts w:ascii="Arial" w:hAnsi="Arial"/>
                <w:sz w:val="16"/>
              </w:rPr>
              <w:t>Fishing</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Mining and quarrying</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Manufacturing</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ind w:left="-144" w:right="-144"/>
              <w:jc w:val="center"/>
              <w:rPr>
                <w:rFonts w:ascii="Arial" w:hAnsi="Arial"/>
                <w:sz w:val="16"/>
              </w:rPr>
            </w:pPr>
            <w:bookmarkStart w:id="27" w:name="_Toc498783529"/>
            <w:bookmarkStart w:id="28" w:name="_Toc503928983"/>
            <w:r>
              <w:rPr>
                <w:rFonts w:ascii="Arial" w:hAnsi="Arial"/>
                <w:sz w:val="16"/>
              </w:rPr>
              <w:t>Electricity, gas and water supply</w:t>
            </w:r>
            <w:bookmarkEnd w:id="27"/>
            <w:bookmarkEnd w:id="28"/>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bookmarkStart w:id="29" w:name="_Toc498783530"/>
            <w:bookmarkStart w:id="30" w:name="_Toc503928984"/>
            <w:r>
              <w:rPr>
                <w:rFonts w:ascii="Arial" w:hAnsi="Arial"/>
                <w:sz w:val="16"/>
              </w:rPr>
              <w:t>Construction</w:t>
            </w:r>
            <w:bookmarkEnd w:id="29"/>
            <w:bookmarkEnd w:id="30"/>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bookmarkStart w:id="31" w:name="_Toc498783531"/>
            <w:bookmarkStart w:id="32" w:name="OLE_LINK4"/>
            <w:bookmarkStart w:id="33" w:name="_Toc503928985"/>
            <w:r>
              <w:rPr>
                <w:rFonts w:ascii="Arial" w:hAnsi="Arial"/>
                <w:sz w:val="16"/>
              </w:rPr>
              <w:t>Wholesale and retail trade; certain repair</w:t>
            </w:r>
            <w:bookmarkEnd w:id="31"/>
            <w:bookmarkEnd w:id="32"/>
            <w:bookmarkEnd w:id="33"/>
          </w:p>
        </w:tc>
        <w:tc>
          <w:tcPr>
            <w:tcW w:w="1232"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bookmarkStart w:id="34" w:name="_Toc498783532"/>
            <w:bookmarkStart w:id="35" w:name="_Toc503928986"/>
            <w:r>
              <w:rPr>
                <w:rFonts w:ascii="Arial" w:hAnsi="Arial"/>
                <w:sz w:val="16"/>
              </w:rPr>
              <w:t>Hotels</w:t>
            </w:r>
            <w:bookmarkEnd w:id="34"/>
            <w:bookmarkEnd w:id="35"/>
            <w:r>
              <w:rPr>
                <w:rFonts w:ascii="Arial" w:hAnsi="Arial"/>
                <w:sz w:val="16"/>
              </w:rPr>
              <w:t xml:space="preserve"> and restaurants</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ind w:left="57"/>
              <w:jc w:val="center"/>
              <w:rPr>
                <w:rFonts w:ascii="Arial" w:hAnsi="Arial"/>
                <w:sz w:val="16"/>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6"/>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6"/>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bookmarkStart w:id="36" w:name="OLE_LINK5"/>
            <w:r>
              <w:rPr>
                <w:rFonts w:ascii="Arial" w:hAnsi="Arial"/>
                <w:sz w:val="18"/>
              </w:rPr>
              <w:t>2002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129629,5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14630,7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161021,1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30688,0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29621,0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70293,4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9374,6</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120603,8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15382,7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151393,2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31630,4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32820,0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78473,1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9201,5</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vertAlign w:val="superscript"/>
              </w:rPr>
            </w:pPr>
            <w:r>
              <w:rPr>
                <w:rFonts w:ascii="Arial" w:hAnsi="Arial"/>
                <w:sz w:val="18"/>
              </w:rPr>
              <w:t>2004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143545,8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15589,0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164602,0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31598,9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33968,7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91781,2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9149,8</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136500,1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16118,0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164431,4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33260,4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34641,3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111980,7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8889,9</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2006</w:t>
            </w:r>
            <w:r>
              <w:rPr>
                <w:rFonts w:ascii="Arial" w:hAnsi="Arial"/>
                <w:sz w:val="18"/>
                <w:vertAlign w:val="superscript"/>
              </w:rPr>
              <w:t>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136205,2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16914,3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173626,1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33951,2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37308,7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123516,2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8167,7</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2007</w:t>
            </w:r>
            <w:r>
              <w:rPr>
                <w:rFonts w:ascii="Arial" w:hAnsi="Arial"/>
                <w:sz w:val="18"/>
                <w:vertAlign w:val="superscript"/>
              </w:rPr>
              <w:t>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125243,2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16833,6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182023,2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34719,1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40688,8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147415,7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8833,2</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24479,0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3944,4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35887,0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8508,8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6036,5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14846,8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2106,6</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28702,1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3367,9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39966,8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7373,7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7794,9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17246,4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2496,0</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38584,1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3488,4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41324,7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6752,0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8061,0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18223,8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2486,6</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37864,3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3830,0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43842,6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8053,5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7728,6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19976,4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2285,4</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24511,5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3449,6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32524,9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8930,3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6159,3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16494,5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2003,0</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28172,8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3603,5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38551,3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7474,0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8159,8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19566,5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2450,6</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34008,1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3986,0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38280,6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6794,2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9339,4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19574,6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2550,8</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33911,4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4343,6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42036,4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8431,9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9161,5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22837,5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2197,1</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24979,5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4021,9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35962,3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9055,0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6659,2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19072,1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2015,6</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27707,4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3412,5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42583,9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6347,8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8456,8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21874,6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2345,4</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42361,0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3860,0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40115,8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7427,2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9636,0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22521,4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2507,4</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48497,9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4294,6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45940,0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8768,9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9216,7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28313,1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2281,4</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24369,8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3953,2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33542,7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9449,7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5809,4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22434,7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1966,0</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28278,0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3527,0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41172,0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6982,7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8820,8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28894,3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2299,0</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38804,9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4069,5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42379,2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7440,7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10238,0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29461,4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2390,3</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45047,4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4568,3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47337,5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9387,3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9773,1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31190,3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2234,6</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2006</w:t>
            </w:r>
            <w:r>
              <w:rPr>
                <w:rFonts w:ascii="Arial" w:hAnsi="Arial"/>
                <w:sz w:val="18"/>
                <w:vertAlign w:val="superscript"/>
              </w:rPr>
              <w:t>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23682,4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4215,1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36627,1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9390,1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6955,2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25998,3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1864,0</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28593,3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3604,0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43917,5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7417,2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9304,6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31108,5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2102,9</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40629,2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4249,6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44246,6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7573,2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10275,5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31951,2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2269,9</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43300,3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4845,6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48834,9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9570,7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10773,4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34458,2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1930,9</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2007</w:t>
            </w:r>
            <w:r>
              <w:rPr>
                <w:rFonts w:ascii="Arial" w:hAnsi="Arial"/>
                <w:sz w:val="18"/>
                <w:vertAlign w:val="superscript"/>
              </w:rPr>
              <w:t>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22232,6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4204,5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40061,2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8860,9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8959,9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31594,1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1947,8</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26524,0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3691,1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46065,6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7970,7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10286,8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37120,2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2359,7</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37085,5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4247,2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46274,4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7982,3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10539,1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37726,8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2454,5</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39401,1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4690,8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49622,0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9905,2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10903,0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40974,6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2071,2</w:t>
            </w: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2008</w:t>
            </w:r>
            <w:r>
              <w:rPr>
                <w:rFonts w:ascii="Arial" w:hAnsi="Arial"/>
                <w:sz w:val="18"/>
                <w:vertAlign w:val="superscript"/>
              </w:rPr>
              <w:t>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22345,0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4602,8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41638,2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9824,0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9345,4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35336,9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2002,5</w:t>
            </w:r>
          </w:p>
        </w:tc>
      </w:tr>
    </w:tbl>
    <w:p>
      <w:pPr>
        <w:pStyle w:val="P10"/>
        <w:rPr>
          <w:rFonts w:ascii="Arial" w:hAnsi="Arial"/>
          <w:sz w:val="16"/>
        </w:rPr>
      </w:pPr>
      <w:bookmarkEnd w:id="22"/>
      <w:bookmarkEnd w:id="23"/>
      <w:bookmarkEnd w:id="24"/>
      <w:bookmarkEnd w:id="36"/>
    </w:p>
    <w:p>
      <w:pPr>
        <w:rPr>
          <w:rFonts w:ascii="Arial" w:hAnsi="Arial"/>
          <w:sz w:val="16"/>
        </w:rPr>
      </w:pPr>
      <w:r>
        <w:rPr>
          <w:rFonts w:ascii="Arial" w:hAnsi="Arial"/>
          <w:sz w:val="16"/>
          <w:vertAlign w:val="superscript"/>
        </w:rPr>
        <w:t>1 )</w:t>
      </w:r>
      <w:r>
        <w:rPr>
          <w:rFonts w:ascii="Arial" w:hAnsi="Arial"/>
          <w:sz w:val="16"/>
        </w:rPr>
        <w:t xml:space="preserve"> Preliminary results.</w:t>
      </w:r>
    </w:p>
    <w:p>
      <w:pPr>
        <w:tabs>
          <w:tab w:val="right" w:pos="9546" w:leader="none"/>
        </w:tabs>
        <w:rPr>
          <w:rFonts w:ascii="Arial" w:hAnsi="Arial"/>
          <w:b w:val="1"/>
          <w:sz w:val="20"/>
        </w:rPr>
      </w:pPr>
      <w:r>
        <w:rPr>
          <w:rFonts w:ascii="Arial" w:hAnsi="Arial"/>
          <w:sz w:val="16"/>
          <w:vertAlign w:val="superscript"/>
        </w:rPr>
        <w:t>2)</w:t>
      </w:r>
      <w:r>
        <w:rPr>
          <w:rFonts w:ascii="Arial" w:hAnsi="Arial"/>
          <w:sz w:val="16"/>
        </w:rPr>
        <w:t xml:space="preserve"> Estimated</w:t>
      </w:r>
      <w:r>
        <w:rPr>
          <w:rFonts w:ascii="Arial" w:hAnsi="Arial"/>
          <w:sz w:val="20"/>
        </w:rPr>
        <w:t>.</w:t>
      </w:r>
      <w:r>
        <w:rPr>
          <w:rFonts w:ascii="Arial" w:hAnsi="Arial"/>
          <w:b w:val="1"/>
          <w:sz w:val="20"/>
        </w:rPr>
        <w:br w:type="page"/>
        <w:t>at constant prices 2002</w:t>
      </w:r>
      <w:r>
        <w:rPr>
          <w:rFonts w:ascii="Arial" w:hAnsi="Arial"/>
          <w:sz w:val="20"/>
        </w:rPr>
        <w:tab/>
      </w:r>
      <w:r>
        <w:rPr>
          <w:rFonts w:ascii="Arial" w:hAnsi="Arial"/>
          <w:b w:val="1"/>
          <w:sz w:val="20"/>
        </w:rPr>
        <w:t>mill. din.</w:t>
      </w:r>
    </w:p>
    <w:tbl>
      <w:tblPr>
        <w:tblStyle w:val="T2"/>
        <w:tblpPr w:leftFromText="181" w:rightFromText="181" w:tblpX="1" w:tblpY="131" w:horzAnchor="margin" w:vertAnchor="text" w:tblpXSpec="center"/>
        <w:tblW w:w="985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atLeast" w:val="851"/>
        </w:trPr>
        <w:tc>
          <w:tcPr>
            <w:tcW w:w="1231" w:type="dxa"/>
            <w:tcBorders>
              <w:top w:val="single" w:sz="4" w:space="0" w:shadow="0" w:frame="0"/>
              <w:left w:val="none" w:sz="0" w:space="0" w:shadow="0" w:frame="0"/>
              <w:bottom w:val="single" w:sz="4" w:space="0" w:shadow="0" w:frame="0"/>
              <w:right w:val="single" w:sz="4" w:space="0" w:shadow="0" w:frame="0"/>
            </w:tcBorders>
            <w:vAlign w:val="center"/>
          </w:tcPr>
          <w:p>
            <w:pPr>
              <w:pStyle w:val="P19"/>
              <w:framePr w:w="0" w:h="0" w:hRule="auto" w:vSpace="0" w:hSpace="0" w:wrap="auto" w:vAnchor="margin" w:hAnchor="text" w:x="0" w:xAlign="left" w:y="0" w:yAlign="inline"/>
              <w:rPr>
                <w:rFonts w:ascii="Arial" w:hAnsi="Arial"/>
              </w:rPr>
            </w:pPr>
            <w:bookmarkStart w:id="37" w:name="_Toc498783533"/>
            <w:bookmarkStart w:id="38" w:name="_Toc503928987"/>
            <w:r>
              <w:rPr>
                <w:rFonts w:ascii="Arial" w:hAnsi="Arial"/>
              </w:rPr>
              <w:t>Transport, storage and</w:t>
            </w:r>
          </w:p>
          <w:p>
            <w:pPr>
              <w:framePr w:w="0" w:h="0" w:hRule="auto" w:vSpace="0" w:hSpace="0" w:wrap="auto" w:vAnchor="margin" w:hAnchor="text" w:x="0" w:xAlign="left" w:y="0" w:yAlign="inline"/>
              <w:ind w:left="-144" w:right="-144"/>
              <w:jc w:val="center"/>
              <w:rPr>
                <w:rFonts w:ascii="Arial" w:hAnsi="Arial"/>
                <w:sz w:val="16"/>
              </w:rPr>
            </w:pPr>
            <w:r>
              <w:rPr>
                <w:rFonts w:ascii="Arial" w:hAnsi="Arial"/>
                <w:sz w:val="16"/>
              </w:rPr>
              <w:t xml:space="preserve"> </w:t>
            </w:r>
            <w:bookmarkEnd w:id="37"/>
            <w:bookmarkEnd w:id="38"/>
            <w:r>
              <w:rPr>
                <w:rFonts w:ascii="Arial" w:hAnsi="Arial"/>
                <w:sz w:val="16"/>
              </w:rPr>
              <w:t>communication</w:t>
            </w:r>
          </w:p>
        </w:tc>
        <w:tc>
          <w:tcPr>
            <w:tcW w:w="1232" w:type="dxa"/>
            <w:tcBorders>
              <w:top w:val="single" w:sz="4" w:space="0" w:shadow="0" w:frame="0"/>
              <w:left w:val="none" w:sz="0"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ind w:left="-144" w:right="-144"/>
              <w:jc w:val="center"/>
              <w:rPr>
                <w:rFonts w:ascii="Arial" w:hAnsi="Arial"/>
                <w:sz w:val="16"/>
              </w:rPr>
            </w:pPr>
            <w:r>
              <w:rPr>
                <w:rFonts w:ascii="Arial" w:hAnsi="Arial"/>
                <w:sz w:val="16"/>
              </w:rPr>
              <w:t>Financial intermediation</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Real estate, renting and business services</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bookmarkStart w:id="39" w:name="_Toc498783535"/>
            <w:bookmarkStart w:id="40" w:name="_Toc503928989"/>
            <w:r>
              <w:rPr>
                <w:rFonts w:ascii="Arial" w:hAnsi="Arial"/>
                <w:sz w:val="16"/>
              </w:rPr>
              <w:t>Other services</w:t>
            </w:r>
            <w:bookmarkEnd w:id="39"/>
            <w:bookmarkEnd w:id="40"/>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Gross value added at basic prices</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Taxes</w:t>
            </w:r>
          </w:p>
          <w:p>
            <w:pPr>
              <w:framePr w:w="0" w:h="0" w:hRule="auto" w:vSpace="0" w:hSpace="0" w:wrap="auto" w:vAnchor="margin" w:hAnchor="text" w:x="0" w:xAlign="left" w:y="0" w:yAlign="inline"/>
              <w:jc w:val="center"/>
              <w:rPr>
                <w:rFonts w:ascii="Arial" w:hAnsi="Arial"/>
                <w:sz w:val="16"/>
              </w:rPr>
            </w:pPr>
            <w:r>
              <w:rPr>
                <w:rFonts w:ascii="Arial" w:hAnsi="Arial"/>
                <w:sz w:val="16"/>
              </w:rPr>
              <w:t>minus subsidies on products</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Gross domestic product at market prices</w:t>
            </w:r>
          </w:p>
        </w:tc>
        <w:tc>
          <w:tcPr>
            <w:tcW w:w="1232"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Year/</w:t>
            </w:r>
          </w:p>
          <w:p>
            <w:pPr>
              <w:framePr w:w="0" w:h="0" w:hRule="auto" w:vSpace="0" w:hSpace="0" w:wrap="auto" w:vAnchor="margin" w:hAnchor="text" w:x="0" w:xAlign="left" w:y="0" w:yAlign="inline"/>
              <w:jc w:val="center"/>
              <w:rPr>
                <w:rFonts w:ascii="Arial" w:hAnsi="Arial"/>
                <w:sz w:val="16"/>
              </w:rPr>
            </w:pPr>
            <w:r>
              <w:rPr>
                <w:rFonts w:ascii="Arial" w:hAnsi="Arial"/>
                <w:sz w:val="16"/>
              </w:rPr>
              <w:t>quarter</w:t>
            </w:r>
          </w:p>
          <w:p>
            <w:pPr>
              <w:framePr w:w="0" w:h="0" w:hRule="auto" w:vSpace="0" w:hSpace="0" w:wrap="auto" w:vAnchor="margin" w:hAnchor="text" w:x="0" w:xAlign="left" w:y="0" w:yAlign="inline"/>
              <w:jc w:val="center"/>
              <w:rPr>
                <w:rFonts w:ascii="Arial" w:hAnsi="Arial"/>
                <w:sz w:val="16"/>
              </w:rPr>
            </w:pPr>
            <w:r>
              <w:rPr>
                <w:rFonts w:ascii="Arial" w:hAnsi="Arial"/>
                <w:sz w:val="16"/>
              </w:rPr>
              <w:t>(Q=quarter)</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6"/>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6"/>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6"/>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b w:val="1"/>
                <w:sz w:val="16"/>
              </w:rPr>
            </w:pPr>
          </w:p>
        </w:tc>
        <w:tc>
          <w:tcPr>
            <w:tcW w:w="1232" w:type="dxa"/>
            <w:tcBorders>
              <w:top w:val="single" w:sz="4"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6"/>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69773,0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48914,0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136970,7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171462,2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872378,2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147738,3</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1020116,5</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76416,4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53388,8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140373,8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174095,6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883779,3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161790,7</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1045570,0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88460,3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58698,3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142274,5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177168,9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956837,4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176813,3</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1133650,7</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109167,4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68888,1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147199,3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178117,2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1009193,8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194871,2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1204065,0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2005</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141155,1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80736,9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153402,0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173189,5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1078172,9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194492,2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1272665,1</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2006</w:t>
            </w:r>
            <w:r>
              <w:rPr>
                <w:rFonts w:ascii="Arial" w:hAnsi="Arial"/>
                <w:sz w:val="18"/>
                <w:vertAlign w:val="superscript"/>
              </w:rPr>
              <w:t>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175062,0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97113,3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154980,5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174012,5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1156925,1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211525,8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1368450,9</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2007</w:t>
            </w:r>
            <w:r>
              <w:rPr>
                <w:rFonts w:ascii="Arial" w:hAnsi="Arial"/>
                <w:sz w:val="18"/>
                <w:vertAlign w:val="superscript"/>
              </w:rPr>
              <w:t>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15815,2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11267,7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33479,5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42843,0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199214,5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30208,4</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229422,9</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17017,6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11632,3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34086,8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42870,9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212555,4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35322,8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247878,2</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18252,7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12751,9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34545,3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42723,3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227193,8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39224,2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266418,0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18687,5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13262,1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34859,1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43025,0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233414,5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42982,9</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276397,4</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17019,3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12903,6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34223,0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43140,4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201359,4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32571,7</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233931,1</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18943,0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13240,2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35097,7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43357,8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218617,2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41357,4</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259974,6</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20284,4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13519,0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35441,3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43696,4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227474,8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43081,7</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270556,5</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20169,7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13726,0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35611,8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43901,0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236327,9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44779,9</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281107,8</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19826,6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13813,0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34433,0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44034,1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213872,3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35873,8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249746,1</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21444,6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14236,9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35314,8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44258,8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227983,5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43259,9</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271243,4</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23299,5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14890,0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35919,9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44324,0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246862,2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46029,8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292892,0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23889,6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15758,4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36606,8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44552,0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268119,4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51649,8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319769,2</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2005</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23833,4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15744,0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35030,0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44732,4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220865,3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40278,1</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261143,4</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26355,5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16490,0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36266,0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44994,3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244079,6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48265,0</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292344,6</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28831,4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17658,5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37417,6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44465,9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263157,4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51534,9</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314692,3</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30147,1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18995,6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38485,7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43924,6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281091,5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54793,2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335884,7</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2006</w:t>
            </w:r>
            <w:r>
              <w:rPr>
                <w:rFonts w:ascii="Arial" w:hAnsi="Arial"/>
                <w:sz w:val="18"/>
                <w:vertAlign w:val="superscript"/>
              </w:rPr>
              <w:t>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31265,3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18879,2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36974,1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43553,6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239404,4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39903,5</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279307,9</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34450,2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19597,4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38018,6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43306,3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261420,5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49189,4</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310609,9</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37148,1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20632,2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38923,0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43137,8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281036,3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49774,3</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330810,6</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38291,5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21628,1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39486,3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43191,8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296311,7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55625,0</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351936,7</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2007</w:t>
            </w:r>
            <w:r>
              <w:rPr>
                <w:rFonts w:ascii="Arial" w:hAnsi="Arial"/>
                <w:sz w:val="18"/>
                <w:vertAlign w:val="superscript"/>
              </w:rPr>
              <w:t>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36812,4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22500,0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36824,8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43247,3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257245,5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44970,6</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302216,1</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42245,9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23519,0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38599,2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43346,1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281728,3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52417,5</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334145,8</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46468,3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24738,1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39344,4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43461,2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300321,8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55404,5</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355726,3</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49535,4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26356,2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40212,1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43957,9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317629,5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58733,2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376362,7</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bookmarkStart w:id="41" w:name="OLE_LINK7"/>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2008</w:t>
            </w:r>
            <w:r>
              <w:rPr>
                <w:rFonts w:ascii="Arial" w:hAnsi="Arial"/>
                <w:sz w:val="18"/>
                <w:vertAlign w:val="superscript"/>
              </w:rPr>
              <w:t>2)</w:t>
            </w:r>
          </w:p>
        </w:tc>
      </w:tr>
      <w:tr>
        <w:trPr>
          <w:wAfter w:w="0" w:type="dxa"/>
          <w:trHeight w:hRule="atLeast" w:val="284"/>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44505,1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26607,5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37495,2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43989,0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277691,6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49194,4</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326886,0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bl>
    <w:p>
      <w:pPr>
        <w:jc w:val="center"/>
        <w:rPr>
          <w:rFonts w:ascii="Arial" w:hAnsi="Arial"/>
          <w:b w:val="1"/>
          <w:sz w:val="20"/>
        </w:rPr>
      </w:pPr>
      <w:bookmarkEnd w:id="41"/>
    </w:p>
    <w:p>
      <w:pPr>
        <w:jc w:val="right"/>
        <w:rPr>
          <w:rFonts w:ascii="Arial" w:hAnsi="Arial"/>
          <w:sz w:val="20"/>
        </w:rPr>
      </w:pPr>
      <w:r>
        <w:rPr>
          <w:rFonts w:ascii="Arial" w:hAnsi="Arial"/>
          <w:b w:val="1"/>
          <w:sz w:val="20"/>
        </w:rPr>
        <w:br w:type="page"/>
      </w:r>
      <w:r>
        <w:rPr>
          <w:rFonts w:ascii="Arial" w:hAnsi="Arial"/>
          <w:b w:val="1"/>
          <w:sz w:val="20"/>
        </w:rPr>
        <w:t xml:space="preserve">2. Gross domestic products growth rates </w:t>
      </w:r>
    </w:p>
    <w:tbl>
      <w:tblPr>
        <w:tblStyle w:val="T2"/>
        <w:tblpPr w:leftFromText="181" w:rightFromText="181" w:tblpX="1" w:tblpY="131" w:horzAnchor="margin" w:vertAnchor="text" w:tblpXSpec="center"/>
        <w:tblW w:w="985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atLeast" w:val="851"/>
        </w:trPr>
        <w:tc>
          <w:tcPr>
            <w:tcW w:w="1231" w:type="dxa"/>
            <w:tcBorders>
              <w:top w:val="single" w:sz="4" w:space="0" w:shadow="0" w:frame="0"/>
              <w:left w:val="none" w:sz="0"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Year/</w:t>
            </w:r>
          </w:p>
          <w:p>
            <w:pPr>
              <w:framePr w:w="0" w:h="0" w:hRule="auto" w:vSpace="0" w:hSpace="0" w:wrap="auto" w:vAnchor="margin" w:hAnchor="text" w:x="0" w:xAlign="left" w:y="0" w:yAlign="inline"/>
              <w:jc w:val="center"/>
              <w:rPr>
                <w:rFonts w:ascii="Arial" w:hAnsi="Arial"/>
                <w:sz w:val="16"/>
              </w:rPr>
            </w:pPr>
            <w:r>
              <w:rPr>
                <w:rFonts w:ascii="Arial" w:hAnsi="Arial"/>
                <w:sz w:val="16"/>
              </w:rPr>
              <w:t>quarter</w:t>
            </w:r>
          </w:p>
          <w:p>
            <w:pPr>
              <w:framePr w:w="0" w:h="0" w:hRule="auto" w:vSpace="0" w:hSpace="0" w:wrap="auto" w:vAnchor="margin" w:hAnchor="text" w:x="0" w:xAlign="left" w:y="0" w:yAlign="inline"/>
              <w:jc w:val="center"/>
              <w:rPr>
                <w:rFonts w:ascii="Arial" w:hAnsi="Arial"/>
                <w:sz w:val="16"/>
              </w:rPr>
            </w:pPr>
            <w:r>
              <w:rPr>
                <w:rFonts w:ascii="Arial" w:hAnsi="Arial"/>
                <w:sz w:val="16"/>
              </w:rPr>
              <w:t>(Q= quarter)</w:t>
            </w:r>
          </w:p>
        </w:tc>
        <w:tc>
          <w:tcPr>
            <w:tcW w:w="1238" w:type="dxa"/>
            <w:tcBorders>
              <w:top w:val="single" w:sz="4" w:space="0" w:shadow="0" w:frame="0"/>
              <w:left w:val="none" w:sz="0"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Agriculture, hunting and forestry;</w:t>
            </w:r>
          </w:p>
          <w:p>
            <w:pPr>
              <w:framePr w:w="0" w:h="0" w:hRule="auto" w:vSpace="0" w:hSpace="0" w:wrap="auto" w:vAnchor="margin" w:hAnchor="text" w:x="0" w:xAlign="left" w:y="0" w:yAlign="inline"/>
              <w:jc w:val="center"/>
              <w:rPr>
                <w:rFonts w:ascii="Arial" w:hAnsi="Arial"/>
                <w:sz w:val="16"/>
              </w:rPr>
            </w:pPr>
            <w:r>
              <w:rPr>
                <w:rFonts w:ascii="Arial" w:hAnsi="Arial"/>
                <w:sz w:val="16"/>
              </w:rPr>
              <w:t>Fishing</w:t>
            </w:r>
          </w:p>
        </w:tc>
        <w:tc>
          <w:tcPr>
            <w:tcW w:w="123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Mining and quarrying</w:t>
            </w:r>
          </w:p>
        </w:tc>
        <w:tc>
          <w:tcPr>
            <w:tcW w:w="123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Manufacturing</w:t>
            </w:r>
          </w:p>
        </w:tc>
        <w:tc>
          <w:tcPr>
            <w:tcW w:w="123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ind w:left="-144" w:right="-144"/>
              <w:jc w:val="center"/>
              <w:rPr>
                <w:rFonts w:ascii="Arial" w:hAnsi="Arial"/>
                <w:sz w:val="16"/>
              </w:rPr>
            </w:pPr>
            <w:r>
              <w:rPr>
                <w:rFonts w:ascii="Arial" w:hAnsi="Arial"/>
                <w:sz w:val="16"/>
              </w:rPr>
              <w:t>Electricity, gas and</w:t>
            </w:r>
          </w:p>
          <w:p>
            <w:pPr>
              <w:framePr w:w="0" w:h="0" w:hRule="auto" w:vSpace="0" w:hSpace="0" w:wrap="auto" w:vAnchor="margin" w:hAnchor="text" w:x="0" w:xAlign="left" w:y="0" w:yAlign="inline"/>
              <w:ind w:left="-144" w:right="-144"/>
              <w:jc w:val="center"/>
              <w:rPr>
                <w:rFonts w:ascii="Arial" w:hAnsi="Arial"/>
                <w:sz w:val="16"/>
              </w:rPr>
            </w:pPr>
            <w:r>
              <w:rPr>
                <w:rFonts w:ascii="Arial" w:hAnsi="Arial"/>
                <w:sz w:val="16"/>
              </w:rPr>
              <w:t xml:space="preserve"> water supply</w:t>
            </w:r>
          </w:p>
        </w:tc>
        <w:tc>
          <w:tcPr>
            <w:tcW w:w="123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Construction</w:t>
            </w:r>
          </w:p>
        </w:tc>
        <w:tc>
          <w:tcPr>
            <w:tcW w:w="1231"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Wholesale and retail trade; certain repair</w:t>
            </w:r>
          </w:p>
        </w:tc>
        <w:tc>
          <w:tcPr>
            <w:tcW w:w="1231"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Hotels and restaurants</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ind w:left="57"/>
              <w:jc w:val="center"/>
              <w:rPr>
                <w:rFonts w:ascii="Arial" w:hAnsi="Arial"/>
                <w:sz w:val="18"/>
              </w:rPr>
            </w:pPr>
          </w:p>
        </w:tc>
        <w:tc>
          <w:tcPr>
            <w:tcW w:w="123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8"/>
              </w:rPr>
            </w:pPr>
          </w:p>
        </w:tc>
        <w:tc>
          <w:tcPr>
            <w:tcW w:w="1231"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8"/>
              </w:rPr>
            </w:pPr>
          </w:p>
        </w:tc>
        <w:tc>
          <w:tcPr>
            <w:tcW w:w="1231"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1"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1"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1"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1"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rPr>
                <w:rFonts w:ascii="Arial" w:hAnsi="Arial"/>
                <w:sz w:val="18"/>
              </w:rPr>
            </w:pPr>
          </w:p>
        </w:tc>
        <w:tc>
          <w:tcPr>
            <w:tcW w:w="8624" w:type="dxa"/>
            <w:gridSpan w:val="7"/>
            <w:tcBorders>
              <w:top w:val="none" w:sz="0" w:space="0" w:shadow="0" w:frame="0"/>
              <w:left w:val="none" w:sz="0" w:space="0" w:shadow="0" w:frame="0"/>
              <w:bottom w:val="none" w:sz="0" w:space="0" w:shadow="0" w:frame="0"/>
              <w:right w:val="none" w:sz="0" w:space="0" w:shadow="0" w:frame="0"/>
            </w:tcBorders>
            <w:vAlign w:val="bottom"/>
          </w:tcPr>
          <w:p>
            <w:pPr>
              <w:pStyle w:val="P8"/>
              <w:framePr w:w="0" w:h="0" w:hRule="auto" w:vSpace="0" w:hSpace="0" w:wrap="auto" w:vAnchor="margin" w:hAnchor="text" w:x="0" w:xAlign="left" w:y="0" w:yAlign="inline"/>
              <w:rPr>
                <w:sz w:val="20"/>
              </w:rPr>
            </w:pPr>
            <w:r>
              <w:rPr>
                <w:sz w:val="20"/>
              </w:rPr>
              <w:t xml:space="preserve">Growth rate, </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2003</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vertAlign w:val="superscript"/>
              </w:rPr>
            </w:pPr>
            <w:r>
              <w:rPr>
                <w:rFonts w:ascii="Arial" w:hAnsi="Arial"/>
                <w:sz w:val="18"/>
              </w:rPr>
              <w:t>2004</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-0,6</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vertAlign w:val="superscript"/>
              </w:rPr>
            </w:pPr>
            <w:r>
              <w:rPr>
                <w:rFonts w:ascii="Arial" w:hAnsi="Arial"/>
                <w:sz w:val="18"/>
              </w:rPr>
              <w:t>2005</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vertAlign w:val="superscript"/>
              </w:rPr>
            </w:pPr>
            <w:r>
              <w:rPr>
                <w:rFonts w:ascii="Arial" w:hAnsi="Arial"/>
                <w:sz w:val="18"/>
              </w:rPr>
              <w:t>2006</w:t>
            </w:r>
            <w:r>
              <w:rPr>
                <w:rFonts w:ascii="Arial" w:hAnsi="Arial"/>
                <w:sz w:val="18"/>
                <w:vertAlign w:val="superscript"/>
              </w:rPr>
              <w:t>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-8,1</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vertAlign w:val="superscript"/>
              </w:rPr>
            </w:pPr>
            <w:r>
              <w:rPr>
                <w:rFonts w:ascii="Arial" w:hAnsi="Arial"/>
                <w:sz w:val="18"/>
              </w:rPr>
              <w:t>2007</w:t>
            </w:r>
            <w:r>
              <w:rPr>
                <w:rFonts w:ascii="Arial" w:hAnsi="Arial"/>
                <w:sz w:val="18"/>
                <w:vertAlign w:val="superscript"/>
              </w:rPr>
              <w:t>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8,1</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bookmarkStart w:id="42" w:name="OLE_LINK1"/>
          </w:p>
        </w:tc>
        <w:tc>
          <w:tcPr>
            <w:tcW w:w="8624" w:type="dxa"/>
            <w:gridSpan w:val="7"/>
            <w:tcBorders>
              <w:top w:val="none" w:sz="0" w:space="0" w:shadow="0" w:frame="0"/>
              <w:left w:val="none" w:sz="0" w:space="0" w:shadow="0" w:frame="0"/>
              <w:bottom w:val="none" w:sz="0" w:space="0" w:shadow="0" w:frame="0"/>
              <w:right w:val="none" w:sz="0" w:space="0" w:shadow="0" w:frame="0"/>
            </w:tcBorders>
            <w:vAlign w:val="bottom"/>
          </w:tcPr>
          <w:p>
            <w:pPr>
              <w:pStyle w:val="P8"/>
              <w:framePr w:w="0" w:h="0" w:hRule="auto" w:vSpace="0" w:hSpace="0" w:wrap="auto" w:vAnchor="margin" w:hAnchor="text" w:x="0" w:xAlign="left" w:y="0" w:yAlign="inline"/>
              <w:rPr>
                <w:sz w:val="20"/>
              </w:rPr>
            </w:pPr>
            <w:r>
              <w:rPr>
                <w:sz w:val="20"/>
              </w:rPr>
              <w:t xml:space="preserve">Growth rate, compared with </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2003</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pStyle w:val="P17"/>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2004</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0,6</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2005</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-4,7</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2006</w:t>
            </w:r>
            <w:r>
              <w:rPr>
                <w:rFonts w:ascii="Arial" w:hAnsi="Arial"/>
                <w:sz w:val="18"/>
                <w:vertAlign w:val="superscript"/>
              </w:rPr>
              <w:t>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-5,2</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-8,5</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-5,0</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-13,6</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2007</w:t>
            </w:r>
            <w:r>
              <w:rPr>
                <w:rFonts w:ascii="Arial" w:hAnsi="Arial"/>
                <w:sz w:val="18"/>
                <w:vertAlign w:val="superscript"/>
              </w:rPr>
              <w:t>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4,5</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12,2</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Q3</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-8,7</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5,4</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18,1</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8,1</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Q4</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-9,0</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7,3</w:t>
            </w: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bookmarkStart w:id="43" w:name="OLE_LINK6"/>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2008</w:t>
            </w:r>
            <w:r>
              <w:rPr>
                <w:rFonts w:ascii="Arial" w:hAnsi="Arial"/>
                <w:sz w:val="18"/>
                <w:vertAlign w:val="superscript"/>
              </w:rPr>
              <w:t>2)</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r>
      <w:tr>
        <w:trPr>
          <w:wAfter w:w="0" w:type="dxa"/>
          <w:trHeight w:hRule="atLeast" w:val="284"/>
        </w:trPr>
        <w:tc>
          <w:tcPr>
            <w:tcW w:w="1231"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ind w:left="284"/>
              <w:rPr>
                <w:rFonts w:ascii="Arial" w:hAnsi="Arial"/>
                <w:sz w:val="18"/>
              </w:rPr>
            </w:pPr>
            <w:r>
              <w:rPr>
                <w:rFonts w:ascii="Arial" w:hAnsi="Arial"/>
                <w:sz w:val="18"/>
              </w:rPr>
              <w:t xml:space="preserve">    Q1</w:t>
            </w:r>
          </w:p>
        </w:tc>
        <w:tc>
          <w:tcPr>
            <w:tcW w:w="123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9,5</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10,9</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11,8</w:t>
            </w:r>
          </w:p>
        </w:tc>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w:t>
            </w:r>
          </w:p>
        </w:tc>
      </w:tr>
    </w:tbl>
    <w:p>
      <w:pPr>
        <w:pStyle w:val="P10"/>
        <w:rPr>
          <w:rFonts w:ascii="Arial" w:hAnsi="Arial"/>
          <w:sz w:val="16"/>
        </w:rPr>
      </w:pPr>
      <w:bookmarkEnd w:id="42"/>
      <w:bookmarkEnd w:id="43"/>
    </w:p>
    <w:p>
      <w:pPr>
        <w:rPr>
          <w:rFonts w:ascii="Arial" w:hAnsi="Arial"/>
          <w:sz w:val="16"/>
        </w:rPr>
      </w:pPr>
      <w:r>
        <w:rPr>
          <w:rFonts w:ascii="Arial" w:hAnsi="Arial"/>
          <w:sz w:val="16"/>
          <w:vertAlign w:val="superscript"/>
        </w:rPr>
        <w:t xml:space="preserve">1)  </w:t>
      </w:r>
      <w:r>
        <w:rPr>
          <w:rFonts w:ascii="Arial" w:hAnsi="Arial"/>
          <w:sz w:val="16"/>
        </w:rPr>
        <w:t>Preliminary results.</w:t>
      </w:r>
    </w:p>
    <w:p>
      <w:pPr>
        <w:rPr>
          <w:rFonts w:ascii="Arial" w:hAnsi="Arial"/>
          <w:b w:val="1"/>
          <w:sz w:val="20"/>
        </w:rPr>
      </w:pPr>
      <w:r>
        <w:rPr>
          <w:rFonts w:ascii="Arial" w:hAnsi="Arial"/>
          <w:sz w:val="16"/>
          <w:vertAlign w:val="superscript"/>
        </w:rPr>
        <w:t>2)</w:t>
      </w:r>
      <w:r>
        <w:rPr>
          <w:rFonts w:ascii="Arial" w:hAnsi="Arial"/>
          <w:sz w:val="16"/>
        </w:rPr>
        <w:t xml:space="preserve"> Estimated</w:t>
      </w:r>
      <w:r>
        <w:rPr>
          <w:rFonts w:ascii="Arial" w:hAnsi="Arial"/>
          <w:sz w:val="20"/>
        </w:rPr>
        <w:t>.</w:t>
      </w:r>
      <w:r>
        <w:rPr>
          <w:sz w:val="20"/>
        </w:rPr>
        <w:br w:type="page"/>
      </w:r>
      <w:r>
        <w:rPr>
          <w:rFonts w:ascii="Arial" w:hAnsi="Arial"/>
          <w:b w:val="1"/>
          <w:sz w:val="20"/>
        </w:rPr>
        <w:t xml:space="preserve">in Republic of Serbia, at constant prices 2002 </w:t>
      </w:r>
    </w:p>
    <w:tbl>
      <w:tblPr>
        <w:tblStyle w:val="T2"/>
        <w:tblpPr w:leftFromText="181" w:rightFromText="181" w:tblpX="1" w:tblpY="131" w:horzAnchor="margin" w:vertAnchor="text" w:tblpXSpec="center"/>
        <w:tblW w:w="985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atLeast" w:val="851"/>
        </w:trPr>
        <w:tc>
          <w:tcPr>
            <w:tcW w:w="1231" w:type="dxa"/>
            <w:tcBorders>
              <w:top w:val="single" w:sz="4" w:space="0" w:shadow="0" w:frame="0"/>
              <w:left w:val="none" w:sz="0" w:space="0" w:shadow="0" w:frame="0"/>
              <w:bottom w:val="single" w:sz="4" w:space="0" w:shadow="0" w:frame="0"/>
              <w:right w:val="single" w:sz="4" w:space="0" w:shadow="0" w:frame="0"/>
            </w:tcBorders>
            <w:vAlign w:val="center"/>
          </w:tcPr>
          <w:p>
            <w:pPr>
              <w:pStyle w:val="P19"/>
              <w:framePr w:w="0" w:h="0" w:hRule="auto" w:vSpace="0" w:hSpace="0" w:wrap="auto" w:vAnchor="margin" w:hAnchor="text" w:x="0" w:xAlign="left" w:y="0" w:yAlign="inline"/>
              <w:rPr>
                <w:rFonts w:ascii="Arial" w:hAnsi="Arial"/>
              </w:rPr>
            </w:pPr>
            <w:r>
              <w:rPr>
                <w:rFonts w:ascii="Arial" w:hAnsi="Arial"/>
              </w:rPr>
              <w:t>Transport, storage and</w:t>
            </w:r>
          </w:p>
          <w:p>
            <w:pPr>
              <w:framePr w:w="0" w:h="0" w:hRule="auto" w:vSpace="0" w:hSpace="0" w:wrap="auto" w:vAnchor="margin" w:hAnchor="text" w:x="0" w:xAlign="left" w:y="0" w:yAlign="inline"/>
              <w:ind w:left="-144" w:right="-144"/>
              <w:jc w:val="center"/>
              <w:rPr>
                <w:rFonts w:ascii="Arial" w:hAnsi="Arial"/>
                <w:sz w:val="16"/>
              </w:rPr>
            </w:pPr>
            <w:r>
              <w:rPr>
                <w:rFonts w:ascii="Arial" w:hAnsi="Arial"/>
                <w:sz w:val="16"/>
              </w:rPr>
              <w:t xml:space="preserve"> communication</w:t>
            </w:r>
          </w:p>
        </w:tc>
        <w:tc>
          <w:tcPr>
            <w:tcW w:w="1232" w:type="dxa"/>
            <w:tcBorders>
              <w:top w:val="single" w:sz="4" w:space="0" w:shadow="0" w:frame="0"/>
              <w:left w:val="none" w:sz="0"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ind w:left="-144" w:right="-144"/>
              <w:jc w:val="center"/>
              <w:rPr>
                <w:rFonts w:ascii="Arial" w:hAnsi="Arial"/>
                <w:sz w:val="16"/>
              </w:rPr>
            </w:pPr>
            <w:r>
              <w:rPr>
                <w:rFonts w:ascii="Arial" w:hAnsi="Arial"/>
                <w:sz w:val="16"/>
              </w:rPr>
              <w:t>Financial intermediation</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Real estate, renting and business services</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Other services</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Gross value added at basic prices</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Taxes</w:t>
            </w:r>
          </w:p>
          <w:p>
            <w:pPr>
              <w:framePr w:w="0" w:h="0" w:hRule="auto" w:vSpace="0" w:hSpace="0" w:wrap="auto" w:vAnchor="margin" w:hAnchor="text" w:x="0" w:xAlign="left" w:y="0" w:yAlign="inline"/>
              <w:jc w:val="center"/>
              <w:rPr>
                <w:rFonts w:ascii="Arial" w:hAnsi="Arial"/>
                <w:sz w:val="16"/>
              </w:rPr>
            </w:pPr>
            <w:r>
              <w:rPr>
                <w:rFonts w:ascii="Arial" w:hAnsi="Arial"/>
                <w:sz w:val="16"/>
              </w:rPr>
              <w:t>less</w:t>
            </w:r>
          </w:p>
          <w:p>
            <w:pPr>
              <w:framePr w:w="0" w:h="0" w:hRule="auto" w:vSpace="0" w:hSpace="0" w:wrap="auto" w:vAnchor="margin" w:hAnchor="text" w:x="0" w:xAlign="left" w:y="0" w:yAlign="inline"/>
              <w:jc w:val="center"/>
              <w:rPr>
                <w:rFonts w:ascii="Arial" w:hAnsi="Arial"/>
                <w:sz w:val="16"/>
              </w:rPr>
            </w:pPr>
            <w:r>
              <w:rPr>
                <w:rFonts w:ascii="Arial" w:hAnsi="Arial"/>
                <w:sz w:val="16"/>
              </w:rPr>
              <w:t>subsidies on products</w:t>
            </w:r>
          </w:p>
        </w:tc>
        <w:tc>
          <w:tcPr>
            <w:tcW w:w="1232"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Gross domestic product at market prices</w:t>
            </w:r>
          </w:p>
        </w:tc>
        <w:tc>
          <w:tcPr>
            <w:tcW w:w="1232"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Year/</w:t>
            </w:r>
          </w:p>
          <w:p>
            <w:pPr>
              <w:framePr w:w="0" w:h="0" w:hRule="auto" w:vSpace="0" w:hSpace="0" w:wrap="auto" w:vAnchor="margin" w:hAnchor="text" w:x="0" w:xAlign="left" w:y="0" w:yAlign="inline"/>
              <w:jc w:val="center"/>
              <w:rPr>
                <w:rFonts w:ascii="Arial" w:hAnsi="Arial"/>
                <w:sz w:val="16"/>
              </w:rPr>
            </w:pPr>
            <w:r>
              <w:rPr>
                <w:rFonts w:ascii="Arial" w:hAnsi="Arial"/>
                <w:sz w:val="16"/>
              </w:rPr>
              <w:t>quarter</w:t>
            </w:r>
          </w:p>
          <w:p>
            <w:pPr>
              <w:framePr w:w="0" w:h="0" w:hRule="auto" w:vSpace="0" w:hSpace="0" w:wrap="auto" w:vAnchor="margin" w:hAnchor="text" w:x="0" w:xAlign="left" w:y="0" w:yAlign="inline"/>
              <w:jc w:val="center"/>
              <w:rPr>
                <w:rFonts w:ascii="Arial" w:hAnsi="Arial"/>
                <w:sz w:val="16"/>
              </w:rPr>
            </w:pPr>
            <w:r>
              <w:rPr>
                <w:rFonts w:ascii="Arial" w:hAnsi="Arial"/>
                <w:sz w:val="16"/>
              </w:rPr>
              <w:t>(Q=quarter)</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8"/>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8"/>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jc w:val="center"/>
              <w:rPr>
                <w:rFonts w:ascii="Arial" w:hAnsi="Arial"/>
                <w:sz w:val="18"/>
              </w:rPr>
            </w:pPr>
          </w:p>
        </w:tc>
        <w:tc>
          <w:tcPr>
            <w:tcW w:w="1232" w:type="dxa"/>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2"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b w:val="1"/>
                <w:sz w:val="18"/>
              </w:rPr>
            </w:pPr>
          </w:p>
        </w:tc>
        <w:tc>
          <w:tcPr>
            <w:tcW w:w="1232" w:type="dxa"/>
            <w:tcBorders>
              <w:top w:val="single" w:sz="4"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8"/>
              </w:rPr>
            </w:pPr>
          </w:p>
        </w:tc>
      </w:tr>
      <w:tr>
        <w:trPr>
          <w:wAfter w:w="0" w:type="dxa"/>
          <w:trHeight w:hRule="atLeast" w:val="288"/>
        </w:trPr>
        <w:tc>
          <w:tcPr>
            <w:tcW w:w="8623" w:type="dxa"/>
            <w:gridSpan w:val="7"/>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rPr>
                <w:rFonts w:ascii="Arial" w:hAnsi="Arial"/>
                <w:b w:val="1"/>
                <w:sz w:val="20"/>
              </w:rPr>
            </w:pPr>
            <w:r>
              <w:rPr>
                <w:rFonts w:ascii="Arial" w:hAnsi="Arial"/>
                <w:b w:val="1"/>
                <w:sz w:val="20"/>
              </w:rPr>
              <w:t>to</w:t>
            </w:r>
            <w:r>
              <w:rPr>
                <w:rFonts w:ascii="Arial" w:hAnsi="Arial"/>
                <w:b w:val="1"/>
                <w:sz w:val="20"/>
              </w:rPr>
              <w:t xml:space="preserve"> </w:t>
            </w:r>
            <w:r>
              <w:rPr>
                <w:rFonts w:ascii="Arial" w:hAnsi="Arial"/>
                <w:b w:val="1"/>
                <w:sz w:val="20"/>
              </w:rPr>
              <w:t>the previous year, %</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9,5</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2003</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9,3</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8,4</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2004</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6,2</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2005</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5,7</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2006</w:t>
            </w:r>
            <w:r>
              <w:rPr>
                <w:rFonts w:ascii="Arial" w:hAnsi="Arial"/>
                <w:sz w:val="18"/>
                <w:vertAlign w:val="superscript"/>
              </w:rPr>
              <w:t>1)</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7,5</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vertAlign w:val="superscript"/>
              </w:rPr>
            </w:pPr>
            <w:r>
              <w:rPr>
                <w:rFonts w:ascii="Arial" w:hAnsi="Arial"/>
                <w:sz w:val="18"/>
              </w:rPr>
              <w:t>2007</w:t>
            </w:r>
            <w:r>
              <w:rPr>
                <w:rFonts w:ascii="Arial" w:hAnsi="Arial"/>
                <w:sz w:val="18"/>
                <w:vertAlign w:val="superscript"/>
              </w:rPr>
              <w:t>2)</w:t>
            </w:r>
          </w:p>
        </w:tc>
      </w:tr>
      <w:tr>
        <w:trPr>
          <w:wAfter w:w="0" w:type="dxa"/>
          <w:trHeight w:hRule="atLeast" w:val="288"/>
        </w:trPr>
        <w:tc>
          <w:tcPr>
            <w:tcW w:w="8623" w:type="dxa"/>
            <w:gridSpan w:val="7"/>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rPr>
                <w:rFonts w:ascii="Arial" w:hAnsi="Arial"/>
                <w:b w:val="1"/>
                <w:sz w:val="20"/>
              </w:rPr>
            </w:pPr>
            <w:r>
              <w:rPr>
                <w:rFonts w:ascii="Arial" w:hAnsi="Arial"/>
                <w:b w:val="1"/>
                <w:sz w:val="20"/>
              </w:rPr>
              <w:t xml:space="preserve">the same quarter </w:t>
            </w:r>
            <w:r>
              <w:rPr>
                <w:rFonts w:ascii="Arial" w:hAnsi="Arial"/>
                <w:b w:val="1"/>
                <w:sz w:val="20"/>
              </w:rPr>
              <w:t>of</w:t>
            </w:r>
            <w:r>
              <w:rPr>
                <w:rFonts w:ascii="Arial" w:hAnsi="Arial"/>
                <w:b w:val="1"/>
                <w:sz w:val="20"/>
              </w:rPr>
              <w:t xml:space="preserve"> the previous year, %</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jc w:val="right"/>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2003</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17,1</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4,9</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2004</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10,1</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6,8</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4,3</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10,1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6,8</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8,3</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15,3</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13,8</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2005</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12,3</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4,6</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11,6</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7,8</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23,7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12,0</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7,4</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6,1</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2006</w:t>
            </w:r>
            <w:r>
              <w:rPr>
                <w:rFonts w:ascii="Arial" w:hAnsi="Arial"/>
                <w:sz w:val="18"/>
                <w:vertAlign w:val="superscript"/>
              </w:rPr>
              <w:t>1)</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31,2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-0,9</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7,0</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6,2</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28,8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-3,4</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5,1</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27,0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13,9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4,8</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2007</w:t>
            </w:r>
            <w:r>
              <w:rPr>
                <w:rFonts w:ascii="Arial" w:hAnsi="Arial"/>
                <w:sz w:val="18"/>
                <w:vertAlign w:val="superscript"/>
              </w:rPr>
              <w:t>2)</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12,7</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8,2</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22,6</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20,0</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1,5</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6,6</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7,6</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Q2</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25,1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19,9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0,7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11,3</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7,5</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Q3</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29,4</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21,9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7,2</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5,6</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6,9</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Q4</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2008</w:t>
            </w:r>
            <w:r>
              <w:rPr>
                <w:rFonts w:ascii="Arial" w:hAnsi="Arial"/>
                <w:sz w:val="18"/>
                <w:vertAlign w:val="superscript"/>
              </w:rPr>
              <w:t>2)</w:t>
            </w:r>
          </w:p>
        </w:tc>
      </w:tr>
      <w:tr>
        <w:trPr>
          <w:wAfter w:w="0" w:type="dxa"/>
          <w:trHeight w:hRule="atLeast" w:val="288"/>
        </w:trPr>
        <w:tc>
          <w:tcPr>
            <w:tcW w:w="1231"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bookmarkStart w:id="44" w:name="OLE_LINK8"/>
            <w:r>
              <w:rPr>
                <w:rFonts w:ascii="Arial" w:hAnsi="Arial"/>
                <w:sz w:val="18"/>
              </w:rPr>
              <w:t>20,9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18,3</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1,8</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1,7</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7,9</w:t>
            </w:r>
          </w:p>
        </w:tc>
        <w:tc>
          <w:tcPr>
            <w:tcW w:w="1232"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9,4</w:t>
            </w:r>
          </w:p>
        </w:tc>
        <w:tc>
          <w:tcPr>
            <w:tcW w:w="1232" w:type="dxa"/>
            <w:tcBorders>
              <w:top w:val="none" w:sz="0" w:space="0" w:shadow="0" w:frame="0"/>
              <w:left w:val="none" w:sz="0" w:space="0" w:shadow="0" w:frame="0"/>
              <w:bottom w:val="none" w:sz="0" w:space="0" w:shadow="0" w:frame="0"/>
              <w:right w:val="single" w:sz="4" w:space="0" w:shadow="0" w:frame="0"/>
            </w:tcBorders>
            <w:vAlign w:val="bottom"/>
          </w:tcPr>
          <w:p>
            <w:pPr>
              <w:framePr w:w="0" w:h="0" w:hRule="auto" w:vSpace="0" w:hSpace="0" w:wrap="auto" w:vAnchor="margin" w:hAnchor="text" w:x="0" w:xAlign="left" w:y="0" w:yAlign="inline"/>
              <w:jc w:val="right"/>
              <w:rPr>
                <w:rFonts w:ascii="Arial" w:hAnsi="Arial"/>
                <w:sz w:val="18"/>
              </w:rPr>
            </w:pPr>
            <w:r>
              <w:rPr>
                <w:rFonts w:ascii="Arial" w:hAnsi="Arial"/>
                <w:sz w:val="18"/>
              </w:rPr>
              <w:t>8,2</w:t>
            </w:r>
          </w:p>
        </w:tc>
        <w:tc>
          <w:tcPr>
            <w:tcW w:w="1232"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ind w:left="227"/>
              <w:rPr>
                <w:rFonts w:ascii="Arial" w:hAnsi="Arial"/>
                <w:sz w:val="18"/>
              </w:rPr>
            </w:pPr>
            <w:r>
              <w:rPr>
                <w:rFonts w:ascii="Arial" w:hAnsi="Arial"/>
                <w:sz w:val="18"/>
              </w:rPr>
              <w:t xml:space="preserve">    Q1</w:t>
            </w:r>
          </w:p>
        </w:tc>
      </w:tr>
    </w:tbl>
    <w:p>
      <w:pPr>
        <w:jc w:val="center"/>
      </w:pPr>
      <w:bookmarkEnd w:id="44"/>
    </w:p>
    <w:p>
      <w:pPr>
        <w:jc w:val="center"/>
      </w:pPr>
    </w:p>
    <w:p>
      <w:pPr>
        <w:jc w:val="center"/>
      </w:pPr>
      <w:r>
        <w:br w:type="page"/>
      </w:r>
    </w:p>
    <w:p>
      <w:pPr>
        <w:jc w:val="center"/>
      </w:pPr>
    </w:p>
    <w:p>
      <w:pPr>
        <w:jc w:val="center"/>
        <w:rPr>
          <w:rFonts w:ascii="Arial" w:hAnsi="Arial"/>
          <w:b w:val="1"/>
        </w:rPr>
      </w:pPr>
      <w:r>
        <w:rPr>
          <w:rFonts w:ascii="Arial" w:hAnsi="Arial"/>
          <w:b w:val="1"/>
        </w:rPr>
        <w:t>Methodological notes</w:t>
      </w:r>
    </w:p>
    <w:p>
      <w:pPr>
        <w:jc w:val="both"/>
        <w:rPr>
          <w:rFonts w:ascii="Arial" w:hAnsi="Arial"/>
          <w:sz w:val="20"/>
        </w:rPr>
      </w:pPr>
    </w:p>
    <w:p>
      <w:pPr>
        <w:jc w:val="both"/>
        <w:rPr>
          <w:rFonts w:ascii="Arial" w:hAnsi="Arial"/>
          <w:sz w:val="20"/>
        </w:rPr>
      </w:pPr>
    </w:p>
    <w:p>
      <w:pPr>
        <w:spacing w:lineRule="exact" w:line="200"/>
        <w:ind w:firstLine="720"/>
        <w:jc w:val="both"/>
        <w:rPr>
          <w:rFonts w:ascii="Arial" w:hAnsi="Arial"/>
          <w:sz w:val="20"/>
        </w:rPr>
      </w:pPr>
    </w:p>
    <w:p>
      <w:pPr>
        <w:spacing w:lineRule="exact" w:line="240"/>
        <w:ind w:firstLine="720"/>
        <w:jc w:val="both"/>
        <w:rPr>
          <w:rFonts w:ascii="Arial" w:hAnsi="Arial"/>
          <w:sz w:val="20"/>
        </w:rPr>
      </w:pPr>
      <w:r>
        <w:rPr>
          <w:rFonts w:ascii="Arial" w:hAnsi="Arial"/>
          <w:sz w:val="20"/>
        </w:rPr>
        <w:t xml:space="preserve">The calculation of the Gross domestic product was done for the level of sections and divisions regarding the Classification of activities, applying the production approach, at constant prices (base year 2002). It is entirely based on single extrapolation method, combining the output and input indicators. </w:t>
      </w:r>
    </w:p>
    <w:p>
      <w:pPr>
        <w:spacing w:lineRule="exact" w:line="240"/>
        <w:ind w:firstLine="720"/>
        <w:jc w:val="both"/>
        <w:rPr>
          <w:rFonts w:ascii="Arial" w:hAnsi="Arial"/>
          <w:sz w:val="20"/>
        </w:rPr>
      </w:pPr>
    </w:p>
    <w:p>
      <w:pPr>
        <w:spacing w:lineRule="exact" w:line="240"/>
        <w:ind w:firstLine="720"/>
        <w:jc w:val="both"/>
        <w:rPr>
          <w:rFonts w:ascii="Arial" w:hAnsi="Arial"/>
          <w:sz w:val="20"/>
        </w:rPr>
      </w:pPr>
      <w:r>
        <w:rPr>
          <w:rFonts w:ascii="Arial" w:hAnsi="Arial"/>
          <w:sz w:val="20"/>
        </w:rPr>
        <w:t>Gross domestic product valued at market prices, is measured from production side as the gross value added by industry i.e. as the sum total of value added of all the economic activities at constant prices plus taxes less subsidies on products at constant prices.</w:t>
      </w:r>
    </w:p>
    <w:p>
      <w:pPr>
        <w:spacing w:lineRule="exact" w:line="240"/>
        <w:jc w:val="both"/>
        <w:rPr>
          <w:rFonts w:ascii="Arial" w:hAnsi="Arial"/>
          <w:sz w:val="20"/>
        </w:rPr>
      </w:pPr>
    </w:p>
    <w:p>
      <w:pPr>
        <w:spacing w:lineRule="exact" w:line="240"/>
        <w:ind w:firstLine="720"/>
        <w:jc w:val="both"/>
        <w:rPr>
          <w:rFonts w:ascii="Arial" w:hAnsi="Arial"/>
          <w:sz w:val="20"/>
        </w:rPr>
      </w:pPr>
      <w:r>
        <w:rPr>
          <w:rFonts w:ascii="Arial" w:hAnsi="Arial"/>
          <w:sz w:val="20"/>
        </w:rPr>
        <w:t xml:space="preserve">The calculation of GDP at constant prices applying the production approach provides for the opportunity to measure and present the individual share of each specific activity or group of activities in the overall economic growth. Contribution to the GDP growth rate of the reference quarter is calculating by multiplying percentage change of each activity with its share of GDP in the same quarter previous year. </w:t>
      </w:r>
    </w:p>
    <w:p>
      <w:pPr>
        <w:spacing w:lineRule="exact" w:line="240"/>
        <w:ind w:firstLine="720"/>
        <w:jc w:val="both"/>
        <w:rPr>
          <w:rFonts w:ascii="Arial" w:hAnsi="Arial"/>
          <w:sz w:val="20"/>
        </w:rPr>
      </w:pPr>
    </w:p>
    <w:p>
      <w:pPr>
        <w:spacing w:lineRule="exact" w:line="240"/>
        <w:ind w:firstLine="720"/>
        <w:jc w:val="both"/>
        <w:rPr>
          <w:rFonts w:ascii="Arial" w:hAnsi="Arial"/>
          <w:sz w:val="20"/>
        </w:rPr>
      </w:pPr>
      <w:r>
        <w:rPr>
          <w:rFonts w:ascii="Arial" w:hAnsi="Arial"/>
          <w:sz w:val="20"/>
        </w:rPr>
        <w:t xml:space="preserve">At the division level, estimation has been done by multiplying gross value added at basic prices of the base year (2002), with corresponding indices of volume changes (reference period is 2002). This method is entirely based on single (indirect) indicator method and represents direct gross domestic product estimation at constant prices using input or output indicators.  It is assumed that in short term, indicator is in the direct correlation with value added movement, as well as, that input output relations do not change in short period.  </w:t>
      </w:r>
    </w:p>
    <w:p>
      <w:pPr>
        <w:spacing w:lineRule="exact" w:line="240"/>
        <w:ind w:firstLine="720"/>
        <w:jc w:val="both"/>
        <w:rPr>
          <w:rFonts w:ascii="Arial" w:hAnsi="Arial"/>
          <w:sz w:val="20"/>
        </w:rPr>
      </w:pPr>
      <w:r>
        <w:rPr>
          <w:rFonts w:ascii="Arial" w:hAnsi="Arial"/>
          <w:sz w:val="20"/>
        </w:rPr>
        <w:t xml:space="preserve"> </w:t>
      </w:r>
    </w:p>
    <w:p>
      <w:pPr>
        <w:spacing w:lineRule="exact" w:line="240"/>
        <w:ind w:firstLine="720"/>
        <w:jc w:val="both"/>
        <w:rPr>
          <w:rFonts w:ascii="Arial" w:hAnsi="Arial"/>
          <w:sz w:val="20"/>
        </w:rPr>
      </w:pPr>
      <w:r>
        <w:rPr>
          <w:rFonts w:ascii="Arial" w:hAnsi="Arial"/>
          <w:sz w:val="20"/>
        </w:rPr>
        <w:t xml:space="preserve">The basic indicators used in gross domestic product estimations are data on production and turnover volume (as output indicators) and prices. Data on employment (input indicators) are mainly used for services, which comprise following sectors: government and social security, education, health and other social and personal services. </w:t>
      </w:r>
    </w:p>
    <w:p>
      <w:pPr>
        <w:spacing w:lineRule="exact" w:line="240"/>
        <w:ind w:firstLine="720"/>
        <w:jc w:val="both"/>
        <w:rPr>
          <w:rFonts w:ascii="Arial" w:hAnsi="Arial"/>
          <w:sz w:val="20"/>
        </w:rPr>
      </w:pPr>
    </w:p>
    <w:p>
      <w:pPr>
        <w:spacing w:lineRule="exact" w:line="240"/>
        <w:ind w:firstLine="720"/>
        <w:jc w:val="both"/>
        <w:rPr>
          <w:rFonts w:ascii="Arial" w:hAnsi="Arial"/>
          <w:sz w:val="20"/>
        </w:rPr>
      </w:pPr>
      <w:r>
        <w:rPr>
          <w:rFonts w:ascii="Arial" w:hAnsi="Arial"/>
          <w:sz w:val="20"/>
        </w:rPr>
        <w:t xml:space="preserve">Reconciliation of quarterly and annual data has been done for the period 1999 – 2006. </w:t>
      </w:r>
    </w:p>
    <w:p>
      <w:pPr>
        <w:spacing w:lineRule="exact" w:line="240"/>
        <w:ind w:firstLine="720"/>
        <w:jc w:val="both"/>
        <w:rPr>
          <w:rFonts w:ascii="Arial" w:hAnsi="Arial"/>
          <w:sz w:val="20"/>
        </w:rPr>
      </w:pPr>
    </w:p>
    <w:p>
      <w:pPr>
        <w:spacing w:lineRule="exact" w:line="240"/>
        <w:ind w:firstLine="720"/>
        <w:jc w:val="both"/>
        <w:rPr>
          <w:rFonts w:ascii="Arial" w:hAnsi="Arial"/>
          <w:b w:val="1"/>
          <w:sz w:val="20"/>
        </w:rPr>
      </w:pPr>
      <w:r>
        <w:rPr>
          <w:rFonts w:ascii="Arial" w:hAnsi="Arial"/>
          <w:b w:val="1"/>
          <w:sz w:val="20"/>
        </w:rPr>
        <w:t xml:space="preserve">Data </w:t>
      </w:r>
      <w:r>
        <w:rPr>
          <w:rFonts w:ascii="Arial" w:hAnsi="Arial"/>
          <w:b w:val="1"/>
          <w:sz w:val="20"/>
        </w:rPr>
        <w:t xml:space="preserve">for the </w:t>
      </w:r>
      <w:r>
        <w:rPr>
          <w:rFonts w:ascii="Arial" w:hAnsi="Arial"/>
          <w:b w:val="1"/>
          <w:sz w:val="20"/>
        </w:rPr>
        <w:t xml:space="preserve">first three quarters of the current year may be revised until the data for the fourth quarter are published in the March of the following year. The data on the calculation of the quarterly Gross domestic product </w:t>
      </w:r>
      <w:r>
        <w:rPr>
          <w:rFonts w:ascii="Arial" w:hAnsi="Arial"/>
          <w:b w:val="1"/>
          <w:sz w:val="20"/>
        </w:rPr>
        <w:t>are</w:t>
      </w:r>
      <w:r>
        <w:rPr>
          <w:rFonts w:ascii="Arial" w:hAnsi="Arial"/>
          <w:b w:val="1"/>
          <w:sz w:val="20"/>
        </w:rPr>
        <w:t xml:space="preserve"> published within 90 days after the end of the referential quarter.</w:t>
      </w:r>
    </w:p>
    <w:p>
      <w:pPr>
        <w:spacing w:lineRule="exact" w:line="240"/>
        <w:ind w:firstLine="720"/>
        <w:jc w:val="both"/>
        <w:rPr>
          <w:rFonts w:ascii="Arial" w:hAnsi="Arial"/>
          <w:sz w:val="20"/>
        </w:rPr>
      </w:pPr>
    </w:p>
    <w:p>
      <w:pPr>
        <w:spacing w:lineRule="exact" w:line="240"/>
        <w:ind w:firstLine="720"/>
        <w:jc w:val="both"/>
        <w:rPr>
          <w:rFonts w:ascii="Arial" w:hAnsi="Arial"/>
          <w:sz w:val="20"/>
        </w:rPr>
      </w:pPr>
      <w:r>
        <w:rPr>
          <w:rFonts w:ascii="Arial" w:hAnsi="Arial"/>
          <w:sz w:val="20"/>
        </w:rPr>
        <w:t>The methodological backgrounds, concepts and definitions on the basis of which the quarterly calculation of the Gross domestic product was carried out - can be found in the edition of the Statistical Office of the Republic of Serbia: "Quarterly Estimation of the Gross Domestic Product of the Republic of Serbia 1999 - 2004", No 75, Studies and analyses.</w:t>
      </w:r>
    </w:p>
    <w:p>
      <w:pPr>
        <w:spacing w:lineRule="exact" w:line="240"/>
        <w:ind w:firstLine="720"/>
        <w:jc w:val="both"/>
        <w:rPr>
          <w:rFonts w:ascii="Arial" w:hAnsi="Arial"/>
          <w:sz w:val="20"/>
        </w:rPr>
      </w:pPr>
    </w:p>
    <w:p>
      <w:pPr>
        <w:spacing w:lineRule="exact" w:line="240"/>
        <w:ind w:firstLine="720"/>
        <w:jc w:val="both"/>
        <w:rPr>
          <w:rFonts w:ascii="Arial" w:hAnsi="Arial"/>
          <w:sz w:val="20"/>
        </w:rPr>
      </w:pPr>
    </w:p>
    <w:p>
      <w:pPr>
        <w:ind w:firstLine="720"/>
        <w:rPr>
          <w:rFonts w:ascii="Arial" w:hAnsi="Arial"/>
          <w:sz w:val="20"/>
        </w:rPr>
      </w:pPr>
    </w:p>
    <w:p>
      <w:pPr>
        <w:ind w:firstLine="720"/>
        <w:rPr>
          <w:rFonts w:ascii="Arial" w:hAnsi="Arial"/>
          <w:sz w:val="20"/>
        </w:rPr>
      </w:pPr>
    </w:p>
    <w:p>
      <w:pPr>
        <w:rPr>
          <w:rFonts w:ascii="Arial" w:hAnsi="Arial"/>
          <w:sz w:val="20"/>
        </w:rPr>
      </w:pPr>
    </w:p>
    <w:p>
      <w:pPr>
        <w:rPr>
          <w:rFonts w:ascii="Arial" w:hAnsi="Arial"/>
          <w:sz w:val="20"/>
        </w:rPr>
      </w:pPr>
    </w:p>
    <w:p>
      <w:pPr>
        <w:rPr>
          <w:rFonts w:ascii="Arial" w:hAnsi="Arial"/>
          <w:sz w:val="20"/>
        </w:rPr>
      </w:pPr>
    </w:p>
    <w:p>
      <w:pPr>
        <w:ind w:firstLine="720"/>
        <w:rPr>
          <w:rFonts w:ascii="Arial" w:hAnsi="Arial"/>
          <w:sz w:val="20"/>
        </w:rPr>
      </w:pPr>
    </w:p>
    <w:p>
      <w:pPr>
        <w:ind w:firstLine="720"/>
        <w:rPr>
          <w:rFonts w:ascii="Arial" w:hAnsi="Arial"/>
          <w:sz w:val="20"/>
        </w:rPr>
      </w:pPr>
    </w:p>
    <w:p>
      <w:pPr>
        <w:ind w:firstLine="720"/>
        <w:rPr>
          <w:rFonts w:ascii="Arial" w:hAnsi="Arial"/>
          <w:sz w:val="20"/>
        </w:rPr>
      </w:pPr>
    </w:p>
    <w:p>
      <w:pPr>
        <w:ind w:firstLine="720"/>
        <w:rPr>
          <w:rFonts w:ascii="Arial" w:hAnsi="Arial"/>
          <w:sz w:val="20"/>
        </w:rPr>
      </w:pPr>
    </w:p>
    <w:p>
      <w:pPr>
        <w:ind w:firstLine="720"/>
        <w:rPr>
          <w:rFonts w:ascii="Arial" w:hAnsi="Arial"/>
          <w:sz w:val="20"/>
        </w:rPr>
      </w:pPr>
    </w:p>
    <w:p>
      <w:pPr>
        <w:ind w:firstLine="720"/>
        <w:rPr>
          <w:rFonts w:ascii="Arial" w:hAnsi="Arial"/>
          <w:sz w:val="20"/>
        </w:rPr>
      </w:pPr>
    </w:p>
    <w:p>
      <w:pPr>
        <w:rPr>
          <w:rFonts w:ascii="Arial" w:hAnsi="Arial"/>
          <w:sz w:val="20"/>
        </w:rPr>
      </w:pPr>
    </w:p>
    <w:p>
      <w:pPr>
        <w:jc w:val="center"/>
        <w:rPr>
          <w:rFonts w:ascii="Arial" w:hAnsi="Arial"/>
          <w:sz w:val="20"/>
        </w:rPr>
      </w:pPr>
      <w:r>
        <w:rPr>
          <w:rFonts w:ascii="Arial" w:hAnsi="Arial"/>
          <w:sz w:val="20"/>
        </w:rPr>
        <w:t xml:space="preserve">Published and printed by: Statistical Office of the Republic of Serbia, Belgrade, St. Milan Rakic 5 </w:t>
        <w:br w:type="textWrapping"/>
        <w:t xml:space="preserve">Telephone: +381 11 2412922 (central phone No.) ● Fax: +381 11 2411260 ● www.statserb.sr.gov.yu </w:t>
        <w:br w:type="textWrapping"/>
        <w:t xml:space="preserve">Responsible: Dragan Vukmirovic, PhD, Director </w:t>
        <w:br w:type="textWrapping"/>
        <w:t>Circulation: 200 ● Periodic of issuing: quarterly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rPr>
        <w:rStyle w:val="C4"/>
        <w:rFonts w:ascii="Arial" w:hAnsi="Arial"/>
        <w:sz w:val="16"/>
      </w:rPr>
      <w:t>SERB 172 NR4</w:t>
    </w:r>
    <w:r>
      <w:rPr>
        <w:rFonts w:ascii="Arial" w:hAnsi="Arial"/>
        <w:sz w:val="16"/>
      </w:rPr>
      <w:t>0 300608</w:t>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SERB 172 NR40</w:t>
    </w:r>
    <w:r>
      <w:rPr>
        <w:rFonts w:ascii="Arial" w:hAnsi="Arial"/>
        <w:sz w:val="16"/>
      </w:rPr>
      <w:t xml:space="preserve"> 300608</w:t>
    </w:r>
    <w:r>
      <w:rPr>
        <w:rStyle w:val="C4"/>
        <w:rFonts w:ascii="Arial" w:hAnsi="Arial"/>
        <w:sz w:val="16"/>
      </w:rPr>
      <w:tab/>
    </w:r>
  </w:p>
</w:ftr>
</file>

<file path=word/numbering.xml><?xml version="1.0" encoding="utf-8"?>
<w:numbering xmlns:w="http://schemas.openxmlformats.org/wordprocessingml/2006/main">
  <w:abstractNum w:abstractNumId="0">
    <w:nsid w:val="049322F7"/>
    <w:multiLevelType w:val="hybridMultilevel"/>
    <w:lvl w:ilvl="0" w:tplc="2533C7C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3C3CCC1">
      <w:start w:val="1"/>
      <w:numFmt w:val="bullet"/>
      <w:suff w:val="tab"/>
      <w:lvlText w:val=""/>
      <w:lvlJc w:val="left"/>
      <w:pPr>
        <w:ind w:hanging="360" w:left="540"/>
        <w:tabs>
          <w:tab w:val="left" w:pos="540" w:leader="none"/>
        </w:tabs>
      </w:pPr>
      <w:rPr>
        <w:rFonts w:ascii="Symbol" w:hAnsi="Symbol"/>
      </w:rPr>
    </w:lvl>
    <w:lvl w:ilvl="3" w:tplc="6BFFC80D">
      <w:start w:val="1"/>
      <w:numFmt w:val="bullet"/>
      <w:suff w:val="tab"/>
      <w:lvlText w:val=""/>
      <w:lvlJc w:val="left"/>
      <w:pPr>
        <w:ind w:hanging="360" w:left="2880"/>
        <w:tabs>
          <w:tab w:val="left" w:pos="2880" w:leader="none"/>
        </w:tabs>
      </w:pPr>
      <w:rPr>
        <w:rFonts w:ascii="Symbol" w:hAnsi="Symbol"/>
      </w:rPr>
    </w:lvl>
    <w:lvl w:ilvl="4" w:tplc="2D079CAD">
      <w:start w:val="1"/>
      <w:numFmt w:val="bullet"/>
      <w:suff w:val="tab"/>
      <w:lvlText w:val="o"/>
      <w:lvlJc w:val="left"/>
      <w:pPr>
        <w:ind w:hanging="360" w:left="3600"/>
        <w:tabs>
          <w:tab w:val="left" w:pos="3600" w:leader="none"/>
        </w:tabs>
      </w:pPr>
      <w:rPr>
        <w:rFonts w:ascii="Courier New" w:hAnsi="Courier New"/>
      </w:rPr>
    </w:lvl>
    <w:lvl w:ilvl="5" w:tplc="444B6458">
      <w:start w:val="1"/>
      <w:numFmt w:val="bullet"/>
      <w:suff w:val="tab"/>
      <w:lvlText w:val=""/>
      <w:lvlJc w:val="left"/>
      <w:pPr>
        <w:ind w:hanging="360" w:left="4320"/>
        <w:tabs>
          <w:tab w:val="left" w:pos="4320" w:leader="none"/>
        </w:tabs>
      </w:pPr>
      <w:rPr>
        <w:rFonts w:ascii="Wingdings" w:hAnsi="Wingdings"/>
      </w:rPr>
    </w:lvl>
    <w:lvl w:ilvl="6" w:tplc="6FF077E6">
      <w:start w:val="1"/>
      <w:numFmt w:val="bullet"/>
      <w:suff w:val="tab"/>
      <w:lvlText w:val=""/>
      <w:lvlJc w:val="left"/>
      <w:pPr>
        <w:ind w:hanging="360" w:left="5040"/>
        <w:tabs>
          <w:tab w:val="left" w:pos="5040" w:leader="none"/>
        </w:tabs>
      </w:pPr>
      <w:rPr>
        <w:rFonts w:ascii="Symbol" w:hAnsi="Symbol"/>
      </w:rPr>
    </w:lvl>
    <w:lvl w:ilvl="7" w:tplc="4B3CDEA0">
      <w:start w:val="1"/>
      <w:numFmt w:val="bullet"/>
      <w:suff w:val="tab"/>
      <w:lvlText w:val="o"/>
      <w:lvlJc w:val="left"/>
      <w:pPr>
        <w:ind w:hanging="360" w:left="5760"/>
        <w:tabs>
          <w:tab w:val="left" w:pos="5760" w:leader="none"/>
        </w:tabs>
      </w:pPr>
      <w:rPr>
        <w:rFonts w:ascii="Courier New" w:hAnsi="Courier New"/>
      </w:rPr>
    </w:lvl>
    <w:lvl w:ilvl="8" w:tplc="03C3E594">
      <w:start w:val="1"/>
      <w:numFmt w:val="bullet"/>
      <w:suff w:val="tab"/>
      <w:lvlText w:val=""/>
      <w:lvlJc w:val="left"/>
      <w:pPr>
        <w:ind w:hanging="360" w:left="6480"/>
        <w:tabs>
          <w:tab w:val="left" w:pos="6480" w:leader="none"/>
        </w:tabs>
      </w:pPr>
      <w:rPr>
        <w:rFonts w:ascii="Wingdings" w:hAnsi="Wingdings"/>
      </w:rPr>
    </w:lvl>
  </w:abstractNum>
  <w:abstractNum w:abstractNumId="1">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39496985"/>
    <w:multiLevelType w:val="hybridMultilevel"/>
    <w:lvl w:ilvl="0" w:tplc="197404B0">
      <w:start w:val="0"/>
      <w:numFmt w:val="bullet"/>
      <w:suff w:val="tab"/>
      <w:lvlText w:val="-"/>
      <w:lvlJc w:val="left"/>
      <w:pPr>
        <w:ind w:hanging="360" w:left="420"/>
        <w:tabs>
          <w:tab w:val="left" w:pos="420" w:leader="none"/>
        </w:tabs>
      </w:pPr>
      <w:rPr>
        <w:rFonts w:ascii="Times New Roman" w:hAnsi="Times New Roman"/>
      </w:rPr>
    </w:lvl>
    <w:lvl w:ilvl="1" w:tplc="5EF8628F">
      <w:start w:val="1"/>
      <w:numFmt w:val="bullet"/>
      <w:suff w:val="tab"/>
      <w:lvlText w:val="o"/>
      <w:lvlJc w:val="left"/>
      <w:pPr>
        <w:ind w:hanging="360" w:left="1140"/>
        <w:tabs>
          <w:tab w:val="left" w:pos="1140" w:leader="none"/>
        </w:tabs>
      </w:pPr>
      <w:rPr>
        <w:rFonts w:ascii="Courier New" w:hAnsi="Courier New"/>
      </w:rPr>
    </w:lvl>
    <w:lvl w:ilvl="2" w:tplc="22613F0E">
      <w:start w:val="1"/>
      <w:numFmt w:val="bullet"/>
      <w:suff w:val="tab"/>
      <w:lvlText w:val=""/>
      <w:lvlJc w:val="left"/>
      <w:pPr>
        <w:ind w:hanging="360" w:left="1860"/>
        <w:tabs>
          <w:tab w:val="left" w:pos="1860" w:leader="none"/>
        </w:tabs>
      </w:pPr>
      <w:rPr>
        <w:rFonts w:ascii="Wingdings" w:hAnsi="Wingdings"/>
      </w:rPr>
    </w:lvl>
    <w:lvl w:ilvl="3" w:tplc="60D325BB">
      <w:start w:val="1"/>
      <w:numFmt w:val="bullet"/>
      <w:suff w:val="tab"/>
      <w:lvlText w:val=""/>
      <w:lvlJc w:val="left"/>
      <w:pPr>
        <w:ind w:hanging="360" w:left="2580"/>
        <w:tabs>
          <w:tab w:val="left" w:pos="2580" w:leader="none"/>
        </w:tabs>
      </w:pPr>
      <w:rPr>
        <w:rFonts w:ascii="Symbol" w:hAnsi="Symbol"/>
      </w:rPr>
    </w:lvl>
    <w:lvl w:ilvl="4" w:tplc="75C4CFFE">
      <w:start w:val="1"/>
      <w:numFmt w:val="bullet"/>
      <w:suff w:val="tab"/>
      <w:lvlText w:val="o"/>
      <w:lvlJc w:val="left"/>
      <w:pPr>
        <w:ind w:hanging="360" w:left="3300"/>
        <w:tabs>
          <w:tab w:val="left" w:pos="3300" w:leader="none"/>
        </w:tabs>
      </w:pPr>
      <w:rPr>
        <w:rFonts w:ascii="Courier New" w:hAnsi="Courier New"/>
      </w:rPr>
    </w:lvl>
    <w:lvl w:ilvl="5" w:tplc="68537A1D">
      <w:start w:val="1"/>
      <w:numFmt w:val="bullet"/>
      <w:suff w:val="tab"/>
      <w:lvlText w:val=""/>
      <w:lvlJc w:val="left"/>
      <w:pPr>
        <w:ind w:hanging="360" w:left="4020"/>
        <w:tabs>
          <w:tab w:val="left" w:pos="4020" w:leader="none"/>
        </w:tabs>
      </w:pPr>
      <w:rPr>
        <w:rFonts w:ascii="Wingdings" w:hAnsi="Wingdings"/>
      </w:rPr>
    </w:lvl>
    <w:lvl w:ilvl="6" w:tplc="47DAD5D5">
      <w:start w:val="1"/>
      <w:numFmt w:val="bullet"/>
      <w:suff w:val="tab"/>
      <w:lvlText w:val=""/>
      <w:lvlJc w:val="left"/>
      <w:pPr>
        <w:ind w:hanging="360" w:left="4740"/>
        <w:tabs>
          <w:tab w:val="left" w:pos="4740" w:leader="none"/>
        </w:tabs>
      </w:pPr>
      <w:rPr>
        <w:rFonts w:ascii="Symbol" w:hAnsi="Symbol"/>
      </w:rPr>
    </w:lvl>
    <w:lvl w:ilvl="7" w:tplc="543D3C6C">
      <w:start w:val="1"/>
      <w:numFmt w:val="bullet"/>
      <w:suff w:val="tab"/>
      <w:lvlText w:val="o"/>
      <w:lvlJc w:val="left"/>
      <w:pPr>
        <w:ind w:hanging="360" w:left="5460"/>
        <w:tabs>
          <w:tab w:val="left" w:pos="5460" w:leader="none"/>
        </w:tabs>
      </w:pPr>
      <w:rPr>
        <w:rFonts w:ascii="Courier New" w:hAnsi="Courier New"/>
      </w:rPr>
    </w:lvl>
    <w:lvl w:ilvl="8" w:tplc="73321EA1">
      <w:start w:val="1"/>
      <w:numFmt w:val="bullet"/>
      <w:suff w:val="tab"/>
      <w:lvlText w:val=""/>
      <w:lvlJc w:val="left"/>
      <w:pPr>
        <w:ind w:hanging="360" w:left="6180"/>
        <w:tabs>
          <w:tab w:val="left" w:pos="6180" w:leader="none"/>
        </w:tabs>
      </w:pPr>
      <w:rPr>
        <w:rFonts w:ascii="Wingdings" w:hAnsi="Wingdings"/>
      </w:rPr>
    </w:lvl>
  </w:abstractNum>
  <w:abstractNum w:abstractNumId="3">
    <w:nsid w:val="39EE321F"/>
    <w:multiLevelType w:val="hybridMultilevel"/>
    <w:lvl w:ilvl="0" w:tplc="3AE1A290">
      <w:start w:val="1"/>
      <w:numFmt w:val="bullet"/>
      <w:suff w:val="tab"/>
      <w:lvlText w:val=""/>
      <w:lvlJc w:val="left"/>
      <w:pPr>
        <w:ind w:hanging="360" w:left="720"/>
        <w:tabs>
          <w:tab w:val="left" w:pos="720" w:leader="none"/>
        </w:tabs>
      </w:pPr>
      <w:rPr>
        <w:rFonts w:ascii="Symbol" w:hAnsi="Symbol"/>
      </w:rPr>
    </w:lvl>
    <w:lvl w:ilvl="1" w:tplc="636E6561">
      <w:start w:val="1"/>
      <w:numFmt w:val="bullet"/>
      <w:suff w:val="tab"/>
      <w:lvlText w:val="o"/>
      <w:lvlJc w:val="left"/>
      <w:pPr>
        <w:ind w:hanging="360" w:left="1800"/>
        <w:tabs>
          <w:tab w:val="left" w:pos="1800" w:leader="none"/>
        </w:tabs>
      </w:pPr>
      <w:rPr>
        <w:rFonts w:ascii="Courier New" w:hAnsi="Courier New"/>
      </w:rPr>
    </w:lvl>
    <w:lvl w:ilvl="2" w:tplc="3E439BB0">
      <w:start w:val="1"/>
      <w:numFmt w:val="bullet"/>
      <w:suff w:val="tab"/>
      <w:lvlText w:val=""/>
      <w:lvlJc w:val="left"/>
      <w:pPr>
        <w:ind w:hanging="360" w:left="2520"/>
        <w:tabs>
          <w:tab w:val="left" w:pos="2520" w:leader="none"/>
        </w:tabs>
      </w:pPr>
      <w:rPr>
        <w:rFonts w:ascii="Wingdings" w:hAnsi="Wingdings"/>
      </w:rPr>
    </w:lvl>
    <w:lvl w:ilvl="3" w:tplc="5257443E">
      <w:start w:val="1"/>
      <w:numFmt w:val="bullet"/>
      <w:suff w:val="tab"/>
      <w:lvlText w:val=""/>
      <w:lvlJc w:val="left"/>
      <w:pPr>
        <w:ind w:hanging="360" w:left="3240"/>
        <w:tabs>
          <w:tab w:val="left" w:pos="3240" w:leader="none"/>
        </w:tabs>
      </w:pPr>
      <w:rPr>
        <w:rFonts w:ascii="Symbol" w:hAnsi="Symbol"/>
      </w:rPr>
    </w:lvl>
    <w:lvl w:ilvl="4" w:tplc="15F100F1">
      <w:start w:val="1"/>
      <w:numFmt w:val="bullet"/>
      <w:suff w:val="tab"/>
      <w:lvlText w:val="o"/>
      <w:lvlJc w:val="left"/>
      <w:pPr>
        <w:ind w:hanging="360" w:left="3960"/>
        <w:tabs>
          <w:tab w:val="left" w:pos="3960" w:leader="none"/>
        </w:tabs>
      </w:pPr>
      <w:rPr>
        <w:rFonts w:ascii="Courier New" w:hAnsi="Courier New"/>
      </w:rPr>
    </w:lvl>
    <w:lvl w:ilvl="5" w:tplc="79FE9D5F">
      <w:start w:val="1"/>
      <w:numFmt w:val="bullet"/>
      <w:suff w:val="tab"/>
      <w:lvlText w:val=""/>
      <w:lvlJc w:val="left"/>
      <w:pPr>
        <w:ind w:hanging="360" w:left="4680"/>
        <w:tabs>
          <w:tab w:val="left" w:pos="4680" w:leader="none"/>
        </w:tabs>
      </w:pPr>
      <w:rPr>
        <w:rFonts w:ascii="Wingdings" w:hAnsi="Wingdings"/>
      </w:rPr>
    </w:lvl>
    <w:lvl w:ilvl="6" w:tplc="6DB4CBF1">
      <w:start w:val="1"/>
      <w:numFmt w:val="bullet"/>
      <w:suff w:val="tab"/>
      <w:lvlText w:val=""/>
      <w:lvlJc w:val="left"/>
      <w:pPr>
        <w:ind w:hanging="360" w:left="5400"/>
        <w:tabs>
          <w:tab w:val="left" w:pos="5400" w:leader="none"/>
        </w:tabs>
      </w:pPr>
      <w:rPr>
        <w:rFonts w:ascii="Symbol" w:hAnsi="Symbol"/>
      </w:rPr>
    </w:lvl>
    <w:lvl w:ilvl="7" w:tplc="4DFF54CA">
      <w:start w:val="1"/>
      <w:numFmt w:val="bullet"/>
      <w:suff w:val="tab"/>
      <w:lvlText w:val="o"/>
      <w:lvlJc w:val="left"/>
      <w:pPr>
        <w:ind w:hanging="360" w:left="6120"/>
        <w:tabs>
          <w:tab w:val="left" w:pos="6120" w:leader="none"/>
        </w:tabs>
      </w:pPr>
      <w:rPr>
        <w:rFonts w:ascii="Courier New" w:hAnsi="Courier New"/>
      </w:rPr>
    </w:lvl>
    <w:lvl w:ilvl="8" w:tplc="7806245D">
      <w:start w:val="1"/>
      <w:numFmt w:val="bullet"/>
      <w:suff w:val="tab"/>
      <w:lvlText w:val=""/>
      <w:lvlJc w:val="left"/>
      <w:pPr>
        <w:ind w:hanging="360" w:left="6840"/>
        <w:tabs>
          <w:tab w:val="left" w:pos="6840" w:leader="none"/>
        </w:tabs>
      </w:pPr>
      <w:rPr>
        <w:rFonts w:ascii="Wingdings" w:hAnsi="Wingdings"/>
      </w:rPr>
    </w:lvl>
  </w:abstractNum>
  <w:abstractNum w:abstractNumId="4">
    <w:nsid w:val="3CC340A6"/>
    <w:multiLevelType w:val="hybridMultilevel"/>
    <w:lvl w:ilvl="0" w:tplc="54CED5CB">
      <w:start w:val="1"/>
      <w:numFmt w:val="bullet"/>
      <w:suff w:val="tab"/>
      <w:lvlText w:val=""/>
      <w:lvlJc w:val="left"/>
      <w:pPr>
        <w:ind w:hanging="360" w:left="720"/>
        <w:tabs>
          <w:tab w:val="left" w:pos="720" w:leader="none"/>
        </w:tabs>
      </w:pPr>
      <w:rPr>
        <w:rFonts w:ascii="Symbol" w:hAnsi="Symbol"/>
      </w:rPr>
    </w:lvl>
    <w:lvl w:ilvl="1" w:tplc="2C134675">
      <w:start w:val="1"/>
      <w:numFmt w:val="bullet"/>
      <w:suff w:val="tab"/>
      <w:lvlText w:val="o"/>
      <w:lvlJc w:val="left"/>
      <w:pPr>
        <w:ind w:hanging="360" w:left="1440"/>
        <w:tabs>
          <w:tab w:val="left" w:pos="1440" w:leader="none"/>
        </w:tabs>
      </w:pPr>
      <w:rPr>
        <w:rFonts w:ascii="Courier New" w:hAnsi="Courier New"/>
      </w:rPr>
    </w:lvl>
    <w:lvl w:ilvl="2" w:tplc="29AF78B0">
      <w:start w:val="1"/>
      <w:numFmt w:val="bullet"/>
      <w:suff w:val="tab"/>
      <w:lvlText w:val=""/>
      <w:lvlJc w:val="left"/>
      <w:pPr>
        <w:ind w:hanging="360" w:left="2160"/>
        <w:tabs>
          <w:tab w:val="left" w:pos="2160" w:leader="none"/>
        </w:tabs>
      </w:pPr>
      <w:rPr>
        <w:rFonts w:ascii="Wingdings" w:hAnsi="Wingdings"/>
      </w:rPr>
    </w:lvl>
    <w:lvl w:ilvl="3" w:tplc="2B7ADA47">
      <w:start w:val="1"/>
      <w:numFmt w:val="bullet"/>
      <w:suff w:val="tab"/>
      <w:lvlText w:val=""/>
      <w:lvlJc w:val="left"/>
      <w:pPr>
        <w:ind w:hanging="360" w:left="2880"/>
        <w:tabs>
          <w:tab w:val="left" w:pos="2880" w:leader="none"/>
        </w:tabs>
      </w:pPr>
      <w:rPr>
        <w:rFonts w:ascii="Symbol" w:hAnsi="Symbol"/>
      </w:rPr>
    </w:lvl>
    <w:lvl w:ilvl="4" w:tplc="5586361B">
      <w:start w:val="1"/>
      <w:numFmt w:val="bullet"/>
      <w:suff w:val="tab"/>
      <w:lvlText w:val="o"/>
      <w:lvlJc w:val="left"/>
      <w:pPr>
        <w:ind w:hanging="360" w:left="3600"/>
        <w:tabs>
          <w:tab w:val="left" w:pos="3600" w:leader="none"/>
        </w:tabs>
      </w:pPr>
      <w:rPr>
        <w:rFonts w:ascii="Courier New" w:hAnsi="Courier New"/>
      </w:rPr>
    </w:lvl>
    <w:lvl w:ilvl="5" w:tplc="021EEE23">
      <w:start w:val="1"/>
      <w:numFmt w:val="bullet"/>
      <w:suff w:val="tab"/>
      <w:lvlText w:val=""/>
      <w:lvlJc w:val="left"/>
      <w:pPr>
        <w:ind w:hanging="360" w:left="4320"/>
        <w:tabs>
          <w:tab w:val="left" w:pos="4320" w:leader="none"/>
        </w:tabs>
      </w:pPr>
      <w:rPr>
        <w:rFonts w:ascii="Wingdings" w:hAnsi="Wingdings"/>
      </w:rPr>
    </w:lvl>
    <w:lvl w:ilvl="6" w:tplc="51E13F53">
      <w:start w:val="1"/>
      <w:numFmt w:val="bullet"/>
      <w:suff w:val="tab"/>
      <w:lvlText w:val=""/>
      <w:lvlJc w:val="left"/>
      <w:pPr>
        <w:ind w:hanging="360" w:left="5040"/>
        <w:tabs>
          <w:tab w:val="left" w:pos="5040" w:leader="none"/>
        </w:tabs>
      </w:pPr>
      <w:rPr>
        <w:rFonts w:ascii="Symbol" w:hAnsi="Symbol"/>
      </w:rPr>
    </w:lvl>
    <w:lvl w:ilvl="7" w:tplc="6C2E0F83">
      <w:start w:val="1"/>
      <w:numFmt w:val="bullet"/>
      <w:suff w:val="tab"/>
      <w:lvlText w:val="o"/>
      <w:lvlJc w:val="left"/>
      <w:pPr>
        <w:ind w:hanging="360" w:left="5760"/>
        <w:tabs>
          <w:tab w:val="left" w:pos="5760" w:leader="none"/>
        </w:tabs>
      </w:pPr>
      <w:rPr>
        <w:rFonts w:ascii="Courier New" w:hAnsi="Courier New"/>
      </w:rPr>
    </w:lvl>
    <w:lvl w:ilvl="8" w:tplc="1EC85177">
      <w:start w:val="1"/>
      <w:numFmt w:val="bullet"/>
      <w:suff w:val="tab"/>
      <w:lvlText w:val=""/>
      <w:lvlJc w:val="left"/>
      <w:pPr>
        <w:ind w:hanging="360" w:left="6480"/>
        <w:tabs>
          <w:tab w:val="left" w:pos="6480" w:leader="none"/>
        </w:tabs>
      </w:pPr>
      <w:rPr>
        <w:rFonts w:ascii="Wingdings" w:hAnsi="Wingdings"/>
      </w:rPr>
    </w:lvl>
  </w:abstractNum>
  <w:abstractNum w:abstractNumId="5">
    <w:nsid w:val="7E571AD5"/>
    <w:multiLevelType w:val="hybridMultilevel"/>
    <w:lvl w:ilvl="0" w:tplc="5F337CFA">
      <w:start w:val="0"/>
      <w:numFmt w:val="bullet"/>
      <w:suff w:val="tab"/>
      <w:lvlText w:val="-"/>
      <w:lvlJc w:val="left"/>
      <w:pPr>
        <w:ind w:hanging="360" w:left="720"/>
        <w:tabs>
          <w:tab w:val="left" w:pos="720" w:leader="none"/>
        </w:tabs>
      </w:pPr>
      <w:rPr>
        <w:rFonts w:ascii="Times New Roman" w:hAnsi="Times New Roman"/>
        <w:b w:val="1"/>
      </w:rPr>
    </w:lvl>
    <w:lvl w:ilvl="1" w:tplc="20782AF3">
      <w:start w:val="1"/>
      <w:numFmt w:val="bullet"/>
      <w:suff w:val="tab"/>
      <w:lvlText w:val="o"/>
      <w:lvlJc w:val="left"/>
      <w:pPr>
        <w:ind w:hanging="360" w:left="1440"/>
        <w:tabs>
          <w:tab w:val="left" w:pos="1440" w:leader="none"/>
        </w:tabs>
      </w:pPr>
      <w:rPr>
        <w:rFonts w:ascii="Courier New" w:hAnsi="Courier New"/>
      </w:rPr>
    </w:lvl>
    <w:lvl w:ilvl="2" w:tplc="71E27E64">
      <w:start w:val="1"/>
      <w:numFmt w:val="bullet"/>
      <w:suff w:val="tab"/>
      <w:lvlText w:val=""/>
      <w:lvlJc w:val="left"/>
      <w:pPr>
        <w:ind w:hanging="360" w:left="2160"/>
        <w:tabs>
          <w:tab w:val="left" w:pos="2160" w:leader="none"/>
        </w:tabs>
      </w:pPr>
      <w:rPr>
        <w:rFonts w:ascii="Wingdings" w:hAnsi="Wingdings"/>
      </w:rPr>
    </w:lvl>
    <w:lvl w:ilvl="3" w:tplc="42A0C731">
      <w:start w:val="1"/>
      <w:numFmt w:val="bullet"/>
      <w:suff w:val="tab"/>
      <w:lvlText w:val=""/>
      <w:lvlJc w:val="left"/>
      <w:pPr>
        <w:ind w:hanging="360" w:left="2880"/>
        <w:tabs>
          <w:tab w:val="left" w:pos="2880" w:leader="none"/>
        </w:tabs>
      </w:pPr>
      <w:rPr>
        <w:rFonts w:ascii="Symbol" w:hAnsi="Symbol"/>
      </w:rPr>
    </w:lvl>
    <w:lvl w:ilvl="4" w:tplc="66969971">
      <w:start w:val="1"/>
      <w:numFmt w:val="bullet"/>
      <w:suff w:val="tab"/>
      <w:lvlText w:val="o"/>
      <w:lvlJc w:val="left"/>
      <w:pPr>
        <w:ind w:hanging="360" w:left="3600"/>
        <w:tabs>
          <w:tab w:val="left" w:pos="3600" w:leader="none"/>
        </w:tabs>
      </w:pPr>
      <w:rPr>
        <w:rFonts w:ascii="Courier New" w:hAnsi="Courier New"/>
      </w:rPr>
    </w:lvl>
    <w:lvl w:ilvl="5" w:tplc="75EB5723">
      <w:start w:val="1"/>
      <w:numFmt w:val="bullet"/>
      <w:suff w:val="tab"/>
      <w:lvlText w:val=""/>
      <w:lvlJc w:val="left"/>
      <w:pPr>
        <w:ind w:hanging="360" w:left="4320"/>
        <w:tabs>
          <w:tab w:val="left" w:pos="4320" w:leader="none"/>
        </w:tabs>
      </w:pPr>
      <w:rPr>
        <w:rFonts w:ascii="Wingdings" w:hAnsi="Wingdings"/>
      </w:rPr>
    </w:lvl>
    <w:lvl w:ilvl="6" w:tplc="443D2D6B">
      <w:start w:val="1"/>
      <w:numFmt w:val="bullet"/>
      <w:suff w:val="tab"/>
      <w:lvlText w:val=""/>
      <w:lvlJc w:val="left"/>
      <w:pPr>
        <w:ind w:hanging="360" w:left="5040"/>
        <w:tabs>
          <w:tab w:val="left" w:pos="5040" w:leader="none"/>
        </w:tabs>
      </w:pPr>
      <w:rPr>
        <w:rFonts w:ascii="Symbol" w:hAnsi="Symbol"/>
      </w:rPr>
    </w:lvl>
    <w:lvl w:ilvl="7" w:tplc="5FA9861C">
      <w:start w:val="1"/>
      <w:numFmt w:val="bullet"/>
      <w:suff w:val="tab"/>
      <w:lvlText w:val="o"/>
      <w:lvlJc w:val="left"/>
      <w:pPr>
        <w:ind w:hanging="360" w:left="5760"/>
        <w:tabs>
          <w:tab w:val="left" w:pos="5760" w:leader="none"/>
        </w:tabs>
      </w:pPr>
      <w:rPr>
        <w:rFonts w:ascii="Courier New" w:hAnsi="Courier New"/>
      </w:rPr>
    </w:lvl>
    <w:lvl w:ilvl="8" w:tplc="7DFE2E09">
      <w:start w:val="1"/>
      <w:numFmt w:val="bullet"/>
      <w:suff w:val="tab"/>
      <w:lvlText w:val=""/>
      <w:lvlJc w:val="left"/>
      <w:pPr>
        <w:ind w:hanging="360" w:left="6480"/>
        <w:tabs>
          <w:tab w:val="left" w:pos="6480" w:leader="none"/>
        </w:tabs>
      </w:pPr>
      <w:rPr>
        <w:rFonts w:ascii="Wingdings" w:hAnsi="Wingdings"/>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paragraph" w:styleId="P19">
    <w:name w:val="Block Text"/>
    <w:basedOn w:val="P0"/>
    <w:next w:val="P19"/>
    <w:pPr>
      <w:framePr w:wrap="around" w:vAnchor="text" w:hAnchor="margin" w:x="-4" w:y="131"/>
      <w:ind w:left="-144" w:right="-144"/>
      <w:jc w:val="center"/>
    </w:pPr>
    <w:rPr>
      <w:sz w:val="16"/>
    </w:rPr>
  </w:style>
  <w:style w:type="paragraph" w:styleId="P20">
    <w:name w:val="Body Text Indent 2"/>
    <w:basedOn w:val="P0"/>
    <w:next w:val="P20"/>
    <w:pPr>
      <w:ind w:firstLine="720"/>
      <w:jc w:val="both"/>
    </w:pPr>
    <w:rPr>
      <w:rFonts w:ascii="Verdana" w:hAnsi="Verdana"/>
      <w:color w:val="003366"/>
      <w:sz w:val="20"/>
    </w:rPr>
  </w:style>
  <w:style w:type="paragraph" w:styleId="P21">
    <w:name w:val="Body Text Indent 3"/>
    <w:basedOn w:val="P0"/>
    <w:next w:val="P21"/>
    <w:pPr>
      <w:spacing w:lineRule="exact" w:line="280"/>
      <w:ind w:firstLine="720"/>
      <w:jc w:val="both"/>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2008-06-25T18:45:00Z</dcterms:created>
  <cp:lastModifiedBy>Nikola Kapetanovic</cp:lastModifiedBy>
  <cp:lastPrinted>2008-06-26T11:02:00Z</cp:lastPrinted>
  <dcterms:modified xsi:type="dcterms:W3CDTF">2020-01-10T11:46:25Z</dcterms:modified>
  <cp:revision>8</cp:revision>
  <dc:title>Република Србија</dc:title>
</cp:coreProperties>
</file>