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09B9CD2" Type="http://schemas.openxmlformats.org/officeDocument/2006/relationships/officeDocument" Target="/word/document.xml" /><Relationship Id="coreR509B9CD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578" w:type="dxa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115"/>
        </w:trPr>
        <w:tc>
          <w:tcPr>
            <w:tcW w:w="6891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687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67"/>
        </w:trPr>
        <w:tc>
          <w:tcPr>
            <w:tcW w:w="2687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7"/>
            </w:pPr>
            <w:r>
              <w:t>ISSN 0353-9555</w:t>
            </w:r>
          </w:p>
        </w:tc>
      </w:tr>
      <w:tr>
        <w:trPr>
          <w:wAfter w:w="0" w:type="dxa"/>
          <w:trHeight w:hRule="atLeast" w:val="12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20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4"/>
            </w:pPr>
            <w:r>
              <w:t>САОПШТЕЊЕ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број </w:t>
            </w:r>
            <w:r>
              <w:rPr>
                <w:rFonts w:ascii="Arial" w:hAnsi="Arial"/>
                <w:b w:val="1"/>
              </w:rPr>
              <w:t>360</w:t>
            </w:r>
            <w:r>
              <w:rPr>
                <w:rFonts w:ascii="Arial" w:hAnsi="Arial"/>
                <w:b w:val="1"/>
              </w:rPr>
              <w:t xml:space="preserve"> • год. LV</w:t>
            </w:r>
            <w:r>
              <w:rPr>
                <w:rFonts w:ascii="Arial" w:hAnsi="Arial"/>
                <w:b w:val="1"/>
              </w:rPr>
              <w:t>III</w:t>
            </w:r>
            <w:r>
              <w:rPr>
                <w:rFonts w:ascii="Arial" w:hAnsi="Arial"/>
                <w:b w:val="1"/>
              </w:rPr>
              <w:t xml:space="preserve">, </w:t>
            </w:r>
            <w:r>
              <w:rPr>
                <w:rFonts w:ascii="Arial" w:hAnsi="Arial"/>
                <w:b w:val="1"/>
              </w:rPr>
              <w:t>3</w:t>
            </w:r>
            <w:r>
              <w:rPr>
                <w:rFonts w:ascii="Arial" w:hAnsi="Arial"/>
                <w:b w:val="1"/>
              </w:rPr>
              <w:t>0.</w:t>
            </w:r>
            <w:r>
              <w:rPr>
                <w:rFonts w:ascii="Arial" w:hAnsi="Arial"/>
                <w:b w:val="1"/>
              </w:rPr>
              <w:t>12</w:t>
            </w:r>
            <w:r>
              <w:rPr>
                <w:rFonts w:ascii="Arial" w:hAnsi="Arial"/>
                <w:b w:val="1"/>
              </w:rPr>
              <w:t>.200</w:t>
            </w:r>
            <w:r>
              <w:rPr>
                <w:rFonts w:ascii="Arial" w:hAnsi="Arial"/>
                <w:b w:val="1"/>
              </w:rPr>
              <w:t>8</w:t>
            </w:r>
            <w:r>
              <w:rPr>
                <w:rFonts w:ascii="Arial" w:hAnsi="Arial"/>
                <w:b w:val="1"/>
              </w:rPr>
              <w:t>.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НР40</w:t>
            </w:r>
          </w:p>
        </w:tc>
      </w:tr>
      <w:tr>
        <w:trPr>
          <w:wAfter w:w="0" w:type="dxa"/>
          <w:trHeight w:hRule="exact" w:val="320"/>
        </w:trPr>
        <w:tc>
          <w:tcPr>
            <w:tcW w:w="6891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 xml:space="preserve">Статистика </w:t>
            </w:r>
            <w:r>
              <w:rPr>
                <w:rFonts w:ascii="Arial" w:hAnsi="Arial"/>
                <w:b w:val="1"/>
              </w:rPr>
              <w:t>националних рачуна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360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НР40 </w:t>
            </w:r>
            <w:r>
              <w:rPr>
                <w:b w:val="1"/>
                <w:sz w:val="20"/>
              </w:rPr>
              <w:t>3</w:t>
            </w:r>
            <w:r>
              <w:rPr>
                <w:b w:val="1"/>
                <w:sz w:val="20"/>
              </w:rPr>
              <w:t>0</w:t>
            </w:r>
            <w:r>
              <w:rPr>
                <w:b w:val="1"/>
                <w:sz w:val="20"/>
              </w:rPr>
              <w:t>12</w:t>
            </w:r>
            <w:r>
              <w:rPr>
                <w:b w:val="1"/>
                <w:sz w:val="20"/>
              </w:rPr>
              <w:t>0</w:t>
            </w:r>
            <w:r>
              <w:rPr>
                <w:b w:val="1"/>
                <w:sz w:val="20"/>
              </w:rPr>
              <w:t>8</w:t>
            </w:r>
          </w:p>
        </w:tc>
      </w:tr>
      <w:tr>
        <w:trPr>
          <w:wAfter w:w="0" w:type="dxa"/>
          <w:trHeight w:hRule="exact" w:val="120"/>
        </w:trPr>
        <w:tc>
          <w:tcPr>
            <w:tcW w:w="2687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</w:rPr>
      </w:pPr>
    </w:p>
    <w:p>
      <w:pPr>
        <w:jc w:val="center"/>
        <w:outlineLvl w:val="0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Квартални </w:t>
      </w:r>
      <w:r>
        <w:rPr>
          <w:rFonts w:ascii="Arial" w:hAnsi="Arial"/>
          <w:b w:val="1"/>
        </w:rPr>
        <w:t>бруто домаћи производ</w:t>
      </w:r>
      <w:r>
        <w:rPr>
          <w:rFonts w:ascii="Arial" w:hAnsi="Arial"/>
          <w:b w:val="1"/>
        </w:rPr>
        <w:t>,</w:t>
      </w:r>
      <w:r>
        <w:rPr>
          <w:rFonts w:ascii="Arial" w:hAnsi="Arial"/>
          <w:b w:val="1"/>
        </w:rPr>
        <w:t xml:space="preserve"> у сталним ценама 2002. године</w:t>
      </w:r>
    </w:p>
    <w:p>
      <w:pPr>
        <w:jc w:val="center"/>
        <w:outlineLvl w:val="0"/>
        <w:rPr>
          <w:rFonts w:ascii="Arial" w:hAnsi="Arial"/>
          <w:b w:val="1"/>
        </w:rPr>
      </w:pPr>
      <w:r>
        <w:rPr>
          <w:rFonts w:ascii="Arial" w:hAnsi="Arial"/>
          <w:b w:val="1"/>
        </w:rPr>
        <w:t xml:space="preserve"> - </w:t>
      </w:r>
      <w:r>
        <w:rPr>
          <w:rFonts w:ascii="Arial" w:hAnsi="Arial"/>
          <w:b w:val="1"/>
        </w:rPr>
        <w:t>трећи</w:t>
      </w:r>
      <w:r>
        <w:rPr>
          <w:rFonts w:ascii="Arial" w:hAnsi="Arial"/>
          <w:b w:val="1"/>
        </w:rPr>
        <w:t xml:space="preserve"> квартал</w:t>
      </w:r>
      <w:r>
        <w:rPr>
          <w:rFonts w:ascii="Arial" w:hAnsi="Arial"/>
          <w:b w:val="1"/>
        </w:rPr>
        <w:t xml:space="preserve"> 200</w:t>
      </w:r>
      <w:r>
        <w:rPr>
          <w:rFonts w:ascii="Arial" w:hAnsi="Arial"/>
          <w:b w:val="1"/>
        </w:rPr>
        <w:t>8</w:t>
      </w:r>
      <w:r>
        <w:rPr>
          <w:rFonts w:ascii="Arial" w:hAnsi="Arial"/>
          <w:b w:val="1"/>
        </w:rPr>
        <w:t xml:space="preserve"> -</w:t>
      </w:r>
    </w:p>
    <w:p>
      <w:pPr>
        <w:jc w:val="center"/>
        <w:rPr>
          <w:rFonts w:ascii="Arial" w:hAnsi="Arial"/>
        </w:rPr>
      </w:pPr>
    </w:p>
    <w:p>
      <w:pPr>
        <w:ind w:firstLine="720"/>
        <w:jc w:val="both"/>
        <w:rPr>
          <w:rFonts w:ascii="Arial" w:hAnsi="Arial"/>
          <w:sz w:val="20"/>
        </w:rPr>
      </w:pPr>
      <w:bookmarkStart w:id="0" w:name="OLE_LINK11"/>
      <w:r>
        <w:rPr>
          <w:rFonts w:ascii="Arial" w:hAnsi="Arial"/>
          <w:sz w:val="20"/>
        </w:rPr>
        <w:t xml:space="preserve">Републички завод за статистику Србије објављује резултате кварталног обрачуна бруто домаћег производа Републике Србије, у сталним ценама, изведеног по производном приступу. Подаци су приказани на нивоу сектора Kласификације делатности и односе се на период од првог квартала 2002. до трећег квартала 2008. године. </w:t>
      </w:r>
    </w:p>
    <w:p>
      <w:pPr>
        <w:spacing w:lineRule="exact" w:line="180"/>
        <w:ind w:firstLine="720"/>
        <w:jc w:val="both"/>
        <w:rPr>
          <w:rFonts w:ascii="Arial" w:hAnsi="Arial"/>
          <w:sz w:val="20"/>
        </w:rPr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табелама су приказани ниво и обим промена свих активности које учествују у формирању бруто домаћег производа</w:t>
      </w:r>
      <w:bookmarkEnd w:id="0"/>
      <w:r>
        <w:rPr>
          <w:rFonts w:ascii="Arial" w:hAnsi="Arial"/>
          <w:sz w:val="20"/>
        </w:rPr>
        <w:t>.</w:t>
      </w:r>
    </w:p>
    <w:p>
      <w:pPr>
        <w:spacing w:lineRule="exact" w:line="180"/>
        <w:jc w:val="both"/>
        <w:rPr>
          <w:rFonts w:ascii="Arial" w:hAnsi="Arial"/>
          <w:sz w:val="20"/>
        </w:rPr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У поређењу са истим периодом претходне године, бруто домаћи производ за девет месеци 2008. године порастао је за 6,5%.</w:t>
      </w:r>
    </w:p>
    <w:p>
      <w:pPr>
        <w:spacing w:lineRule="exact" w:line="180"/>
        <w:jc w:val="both"/>
        <w:rPr>
          <w:rFonts w:ascii="Arial" w:hAnsi="Arial"/>
          <w:sz w:val="20"/>
        </w:rPr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Реални раст БДП у трећем кварталу 2008. године, у односу на исти период претходне године износио је 4,9%. Посматрано по активностима, у трећем кварталу, највећи раст бележе: сектор финансијскoг посредовања 13,9%, сектор саобраћаја 13,6%, сектор трговине 7,6% и сектор вађења руда и камена 4,2%. У сектору хотела и ресторана забележен је пад од 1,8%. </w:t>
      </w:r>
    </w:p>
    <w:p>
      <w:pPr>
        <w:spacing w:lineRule="exact" w:line="180"/>
        <w:jc w:val="both"/>
        <w:rPr>
          <w:rFonts w:ascii="Arial" w:hAnsi="Arial"/>
          <w:sz w:val="20"/>
        </w:rPr>
      </w:pPr>
    </w:p>
    <w:p>
      <w:pPr>
        <w:ind w:firstLine="720"/>
        <w:jc w:val="both"/>
      </w:pPr>
      <w:r>
        <w:rPr>
          <w:rFonts w:ascii="Arial" w:hAnsi="Arial"/>
          <w:sz w:val="20"/>
        </w:rPr>
        <w:t>Највећи допринос расту БДП, од 4,9%, у трећем кварталу имали су: сектор саобраћаја (1,8 процентних поена), сектор финансијског посредовања (0,9 процентних поена) и сектор трговине (0,8 процентних поена).</w:t>
      </w:r>
      <w:r>
        <w:t xml:space="preserve"> </w:t>
      </w:r>
    </w:p>
    <w:p>
      <w:pPr>
        <w:spacing w:lineRule="exact" w:line="180"/>
        <w:jc w:val="both"/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Ревизија претходно објављених података за први и други квартал 2008. године урађена је у складу са последњим званично објављеним подацима за првих шест месеци 2008. године. </w:t>
      </w:r>
    </w:p>
    <w:p>
      <w:pPr>
        <w:ind w:firstLine="720"/>
        <w:jc w:val="both"/>
      </w:pPr>
    </w:p>
    <w:p>
      <w:pPr>
        <w:ind w:firstLine="720"/>
        <w:jc w:val="both"/>
      </w:pPr>
    </w:p>
    <w:p>
      <w:pPr>
        <w:jc w:val="both"/>
        <w:rPr>
          <w:rFonts w:ascii="Arial" w:hAnsi="Arial"/>
          <w:sz w:val="20"/>
        </w:rPr>
      </w:pPr>
      <w:r>
        <w:fldChar w:fldCharType="begin"/>
      </w:r>
      <w:r>
        <w:instrText xml:space="preserve"> EMBED Excel.Chart.8 \s </w:instrText>
      </w:r>
      <w:bookmarkStart w:id="1" w:name="_1180767891"/>
      <w:bookmarkEnd w:id="1"/>
      <w:bookmarkStart w:id="2" w:name="_1180768268"/>
      <w:bookmarkEnd w:id="2"/>
      <w:bookmarkStart w:id="3" w:name="_1252235974"/>
      <w:bookmarkEnd w:id="3"/>
      <w:bookmarkStart w:id="4" w:name="_1252236430"/>
      <w:bookmarkEnd w:id="4"/>
      <w:bookmarkStart w:id="5" w:name="_1252237110"/>
      <w:bookmarkEnd w:id="5"/>
      <w:bookmarkStart w:id="6" w:name="_1252240572"/>
      <w:bookmarkEnd w:id="6"/>
      <w:bookmarkStart w:id="7" w:name="_1259747474"/>
      <w:bookmarkEnd w:id="7"/>
      <w:bookmarkStart w:id="8" w:name="_1266914986"/>
      <w:bookmarkEnd w:id="8"/>
      <w:bookmarkStart w:id="9" w:name="_1268114749"/>
      <w:bookmarkEnd w:id="9"/>
      <w:bookmarkStart w:id="10" w:name="_1268121284"/>
      <w:bookmarkEnd w:id="10"/>
      <w:bookmarkStart w:id="11" w:name="_1268133461"/>
      <w:bookmarkEnd w:id="11"/>
      <w:bookmarkStart w:id="12" w:name="_1275386660"/>
      <w:bookmarkEnd w:id="12"/>
      <w:bookmarkStart w:id="13" w:name="_1275827125"/>
      <w:bookmarkEnd w:id="13"/>
      <w:bookmarkStart w:id="14" w:name="_1275828823"/>
      <w:bookmarkEnd w:id="14"/>
      <w:bookmarkStart w:id="15" w:name="_1275828899"/>
      <w:bookmarkEnd w:id="15"/>
      <w:bookmarkStart w:id="16" w:name="_1275990199"/>
      <w:bookmarkEnd w:id="16"/>
      <w:bookmarkStart w:id="17" w:name="_1275999385"/>
      <w:bookmarkEnd w:id="17"/>
      <w:bookmarkStart w:id="18" w:name="_1283779088"/>
      <w:bookmarkEnd w:id="18"/>
      <w:bookmarkStart w:id="19" w:name="_1284148949"/>
      <w:bookmarkEnd w:id="19"/>
      <w:bookmarkStart w:id="20" w:name="_1284195276"/>
      <w:bookmarkEnd w:id="20"/>
      <w:bookmarkStart w:id="21" w:name="_1284195419"/>
      <w:bookmarkEnd w:id="21"/>
      <w:bookmarkStart w:id="22" w:name="_1291799419"/>
      <w:bookmarkEnd w:id="22"/>
      <w:bookmarkStart w:id="23" w:name="_1292051602"/>
      <w:bookmarkEnd w:id="23"/>
      <w:bookmarkStart w:id="24" w:name="_1292052621"/>
      <w:bookmarkEnd w:id="24"/>
      <w:bookmarkStart w:id="25" w:name="_1291804948"/>
      <w:bookmarkEnd w:id="25"/>
      <w:bookmarkStart w:id="26" w:name="_1291799400"/>
      <w:bookmarkEnd w:id="26"/>
      <w:bookmarkStart w:id="27" w:name="_1284195323"/>
      <w:bookmarkEnd w:id="27"/>
      <w:bookmarkStart w:id="28" w:name="_1284187162"/>
      <w:bookmarkEnd w:id="28"/>
      <w:bookmarkStart w:id="29" w:name="_1283856133"/>
      <w:bookmarkEnd w:id="29"/>
      <w:bookmarkStart w:id="30" w:name="_1283778877"/>
      <w:bookmarkEnd w:id="30"/>
      <w:bookmarkStart w:id="31" w:name="_1275996519"/>
      <w:bookmarkEnd w:id="31"/>
      <w:bookmarkStart w:id="32" w:name="_1275990140"/>
      <w:bookmarkEnd w:id="32"/>
      <w:bookmarkStart w:id="33" w:name="_1275828853"/>
      <w:bookmarkEnd w:id="33"/>
      <w:bookmarkStart w:id="34" w:name="_1275827391"/>
      <w:bookmarkEnd w:id="34"/>
      <w:bookmarkStart w:id="35" w:name="_1275387470"/>
      <w:bookmarkEnd w:id="35"/>
      <w:bookmarkStart w:id="36" w:name="_1268133498"/>
      <w:bookmarkEnd w:id="36"/>
      <w:bookmarkStart w:id="37" w:name="_1268128704"/>
      <w:bookmarkEnd w:id="37"/>
      <w:bookmarkStart w:id="38" w:name="_1268121168"/>
      <w:bookmarkEnd w:id="38"/>
      <w:bookmarkStart w:id="39" w:name="_1268047679"/>
      <w:bookmarkEnd w:id="39"/>
      <w:bookmarkStart w:id="40" w:name="_1260168816"/>
      <w:bookmarkEnd w:id="40"/>
      <w:bookmarkStart w:id="41" w:name="_1259744704"/>
      <w:bookmarkEnd w:id="41"/>
      <w:bookmarkStart w:id="42" w:name="_1252237625"/>
      <w:bookmarkEnd w:id="42"/>
      <w:bookmarkStart w:id="43" w:name="_1252236559"/>
      <w:bookmarkEnd w:id="43"/>
      <w:bookmarkStart w:id="44" w:name="_1252236380"/>
      <w:bookmarkEnd w:id="44"/>
      <w:bookmarkStart w:id="45" w:name="_1212912029"/>
      <w:bookmarkEnd w:id="45"/>
      <w:bookmarkStart w:id="46" w:name="_1180768252"/>
      <w:bookmarkEnd w:id="46"/>
      <w:bookmarkStart w:id="47" w:name="_1180768168"/>
      <w:bookmarkEnd w:id="47"/>
      <w:r>
        <w:fldChar w:fldCharType="separate"/>
      </w:r>
      <w:r>
        <w:drawing>
          <wp:inline xmlns:wp="http://schemas.openxmlformats.org/drawingml/2006/wordprocessingDrawing">
            <wp:extent cx="6229350" cy="30289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30289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</w:p>
    <w:p>
      <w:pPr>
        <w:jc w:val="right"/>
        <w:rPr>
          <w:rFonts w:ascii="Arial" w:hAnsi="Arial"/>
          <w:b w:val="1"/>
        </w:rPr>
      </w:pPr>
      <w:r>
        <w:rPr>
          <w:rFonts w:ascii="Arial" w:hAnsi="Arial"/>
        </w:rPr>
        <w:br w:type="page"/>
      </w:r>
      <w:r>
        <w:rPr>
          <w:rFonts w:ascii="Arial" w:hAnsi="Arial"/>
          <w:b w:val="1"/>
          <w:color w:val="000000"/>
          <w:sz w:val="20"/>
        </w:rPr>
        <w:t xml:space="preserve">1. </w:t>
      </w:r>
      <w:r>
        <w:rPr>
          <w:rFonts w:ascii="Arial" w:hAnsi="Arial"/>
          <w:b w:val="1"/>
          <w:sz w:val="20"/>
        </w:rPr>
        <w:t>Бруто домаћи производ у Републици Србији,</w:t>
      </w:r>
    </w:p>
    <w:tbl>
      <w:tblPr>
        <w:tblStyle w:val="T2"/>
        <w:tblpPr w:leftFromText="181" w:rightFromText="181" w:tblpX="1" w:tblpY="131" w:horzAnchor="margin" w:vertAnchor="text" w:tblpXSpec="center"/>
        <w:tblW w:w="990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851"/>
        </w:trPr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Година/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квартал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(Q=квартал)</w:t>
            </w:r>
          </w:p>
        </w:tc>
        <w:tc>
          <w:tcPr>
            <w:tcW w:w="11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bookmarkStart w:id="48" w:name="OLE_LINK3"/>
            <w:r>
              <w:rPr>
                <w:rFonts w:ascii="Arial" w:hAnsi="Arial"/>
                <w:sz w:val="16"/>
              </w:rPr>
              <w:t>Пољоприв-реда, лов и шумарство;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рибарство</w:t>
            </w:r>
            <w:bookmarkEnd w:id="48"/>
          </w:p>
        </w:tc>
        <w:tc>
          <w:tcPr>
            <w:tcW w:w="11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руда и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камена</w:t>
            </w:r>
          </w:p>
        </w:tc>
        <w:tc>
          <w:tcPr>
            <w:tcW w:w="11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Прерађи-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вачка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индустрија</w:t>
            </w:r>
          </w:p>
        </w:tc>
        <w:tc>
          <w:tcPr>
            <w:tcW w:w="11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електричне енергије,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гаса и воде</w:t>
            </w:r>
          </w:p>
        </w:tc>
        <w:tc>
          <w:tcPr>
            <w:tcW w:w="11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Грађеви-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нарство</w:t>
            </w:r>
          </w:p>
        </w:tc>
        <w:tc>
          <w:tcPr>
            <w:tcW w:w="11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5"/>
              <w:framePr w:w="0" w:h="0" w:hRule="auto" w:vSpace="0" w:hSpace="0" w:wrap="auto" w:vAnchor="margin" w:hAnchor="text" w:x="0" w:xAlign="left" w:y="0" w:yAlign="inline"/>
            </w:pPr>
            <w:r>
              <w:t>Трговина на велико и мало,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оправке</w:t>
            </w:r>
          </w:p>
        </w:tc>
        <w:tc>
          <w:tcPr>
            <w:tcW w:w="11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15"/>
              <w:framePr w:w="0" w:h="0" w:hRule="auto" w:vSpace="0" w:hSpace="0" w:wrap="auto" w:vAnchor="margin" w:hAnchor="text" w:x="0" w:xAlign="left" w:y="0" w:yAlign="inline"/>
            </w:pPr>
          </w:p>
          <w:p>
            <w:pPr>
              <w:pStyle w:val="P15"/>
              <w:framePr w:w="0" w:h="0" w:hRule="auto" w:vSpace="0" w:hSpace="0" w:wrap="auto" w:vAnchor="margin" w:hAnchor="text" w:x="0" w:xAlign="left" w:y="0" w:yAlign="inline"/>
            </w:pPr>
            <w:r>
              <w:t>Хотели и ресторани</w:t>
            </w:r>
          </w:p>
        </w:tc>
        <w:tc>
          <w:tcPr>
            <w:tcW w:w="10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Саобраћај,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складиштење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 везе</w:t>
            </w:r>
          </w:p>
        </w:tc>
      </w:tr>
      <w:tr>
        <w:trPr>
          <w:wAfter w:w="0" w:type="dxa"/>
          <w:trHeight w:hRule="atLeast" w:val="20"/>
        </w:trPr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11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1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</w:t>
            </w:r>
          </w:p>
        </w:tc>
        <w:tc>
          <w:tcPr>
            <w:tcW w:w="11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</w:t>
            </w:r>
          </w:p>
        </w:tc>
        <w:tc>
          <w:tcPr>
            <w:tcW w:w="11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</w:t>
            </w:r>
          </w:p>
        </w:tc>
        <w:tc>
          <w:tcPr>
            <w:tcW w:w="11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12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09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12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2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2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2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120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09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bookmarkStart w:id="49" w:name="OLE_LINK2"/>
            <w:bookmarkStart w:id="50" w:name="OLE_LINK7"/>
            <w:bookmarkStart w:id="51" w:name="OLE_LINK5"/>
            <w:bookmarkStart w:id="52" w:name="OLE_LINK6"/>
            <w:bookmarkStart w:id="53" w:name="OLE_LINK4"/>
            <w:r>
              <w:rPr>
                <w:rFonts w:ascii="Arial" w:hAnsi="Arial"/>
                <w:sz w:val="18"/>
              </w:rPr>
              <w:t>2002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129629,5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14630,7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161021,1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30688,1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29621,0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70293,3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9374,7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69772,9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120603,8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15382,7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151393,2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31630,5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32820,1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78473,1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9201,5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76416,5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2004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143545,8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15588,9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164602,0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31598,8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33968,8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91781,3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9149,8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88460,4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136500,2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16118,0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164431,4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33260,4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34641,4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111980,8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8889,8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109167,5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136205,3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16914,3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173626,1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33951,2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37308,7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123516,1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8167,6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141155,1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2007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125576,6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16872,6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182039,1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34718,2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40405,3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147646,2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8760,8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168525,0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24437,5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3956,5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35903,4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8511,8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6752,1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14870,2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2084,3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15823,9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28678,9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3360,4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39969,7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7375,6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7529,4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17244,9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2510,3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17012,6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38615,6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3482,1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41325,4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6752,3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7691,4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18221,4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2499,9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18277,6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37897,4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3831,8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43822,6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8048,4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7648,1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19956,7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2280,2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18658,8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24480,5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3445,5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32545,5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8937,7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7112,1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16522,8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1972,0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17000,3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28167,9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3596,0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38552,3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7473,6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8159,0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19567,2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2464,7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18926,2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34031,9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3986,5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38279,9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6792,0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8788,4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19587,2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2575,8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20329,2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33923,5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4354,7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42015,5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8427,1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8760,6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22795,9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2188,9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20160,9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24934,5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4030,8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35977,7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9044,9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7638,8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19090,6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1991,5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19823,7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27666,4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3400,8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42583,8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6342,3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8474,0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21892,9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2353,0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21456,0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42390,4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3856,9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40119,3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7444,5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9021,6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22557,7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2528,5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23359,7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48554,5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4300,4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45921,3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8767,1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8834,3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28240,1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2276,8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23821,1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24307,6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3953,4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33564,6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9438,0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7275,9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22466,3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1973,6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23708,1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28246,1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3509,4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41173,5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6984,2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8684,4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28880,2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2390,8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26239,2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38832,0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4066,1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42381,4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7454,9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9397,1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29455,3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2448,1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28868,8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45114,6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4589,1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47311,9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9383,3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9284,0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31178,9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2077,3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30351,4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24552,5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4208,7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36625,5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9377,1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8104,1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26013,3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1813,8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31514,7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28892,9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3611,6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43917,5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7415,2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9245,8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31104,8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2095,4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34656,0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42416,3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4251,8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44245,4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7591,4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9797,5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31963,7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2287,3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37181,7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40343,6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4842,2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48837,7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9567,4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10161,3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34434,2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1971,2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37802,7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2007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24435,7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4210,7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40062,2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8839,5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9538,3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31884,2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1812,4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35729,4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28379,0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3710,0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46069,8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7971,7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10199,6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37320,6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2379,8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40630,3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37438,1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4259,0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46278,2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8002,6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10301,8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37629,5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2463,9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44643,1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35323,8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4693,0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49628,9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9904,4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10365,6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40811,9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2104,7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47522,3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2008</w:t>
            </w:r>
            <w:r>
              <w:rPr>
                <w:rFonts w:ascii="Arial" w:hAnsi="Arial"/>
                <w:sz w:val="18"/>
                <w:vertAlign w:val="superscript"/>
              </w:rPr>
              <w:t>2)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26625,6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4601,2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41640,8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9810,4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9900,7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35533,0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1892,7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42901,8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30065,1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3709,9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48106,8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7684,0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10968,6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39498,4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2508,7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47671,7</w:t>
            </w:r>
          </w:p>
        </w:tc>
      </w:tr>
      <w:tr>
        <w:trPr>
          <w:wAfter w:w="0" w:type="dxa"/>
          <w:trHeight w:hRule="atLeast" w:val="288"/>
        </w:trPr>
        <w:tc>
          <w:tcPr>
            <w:tcW w:w="9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40336,2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4437,8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46578,0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8217,6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10390,6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40499,2</w:t>
            </w:r>
          </w:p>
        </w:tc>
        <w:tc>
          <w:tcPr>
            <w:tcW w:w="11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2419,0</w:t>
            </w:r>
          </w:p>
        </w:tc>
        <w:tc>
          <w:tcPr>
            <w:tcW w:w="109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50698,6</w:t>
            </w:r>
          </w:p>
        </w:tc>
      </w:tr>
    </w:tbl>
    <w:p>
      <w:pPr>
        <w:rPr>
          <w:rFonts w:ascii="Arial" w:hAnsi="Arial"/>
          <w:sz w:val="20"/>
        </w:rPr>
      </w:pPr>
      <w:bookmarkEnd w:id="49"/>
      <w:bookmarkEnd w:id="50"/>
      <w:bookmarkEnd w:id="51"/>
      <w:bookmarkEnd w:id="52"/>
      <w:bookmarkEnd w:id="53"/>
    </w:p>
    <w:p>
      <w:pPr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1)</w:t>
      </w:r>
      <w:r>
        <w:rPr>
          <w:rFonts w:ascii="Arial" w:hAnsi="Arial"/>
          <w:sz w:val="16"/>
        </w:rPr>
        <w:t xml:space="preserve"> Претходни резултати.</w:t>
      </w:r>
    </w:p>
    <w:p>
      <w:pPr>
        <w:tabs>
          <w:tab w:val="right" w:pos="9546" w:leader="none"/>
        </w:tabs>
        <w:rPr>
          <w:rFonts w:ascii="Arial" w:hAnsi="Arial"/>
          <w:b w:val="1"/>
          <w:sz w:val="20"/>
        </w:rPr>
      </w:pPr>
      <w:r>
        <w:rPr>
          <w:rFonts w:ascii="Arial" w:hAnsi="Arial"/>
          <w:sz w:val="16"/>
          <w:vertAlign w:val="superscript"/>
        </w:rPr>
        <w:t>2)</w:t>
      </w:r>
      <w:r>
        <w:rPr>
          <w:rFonts w:ascii="Arial" w:hAnsi="Arial"/>
          <w:sz w:val="16"/>
        </w:rPr>
        <w:t xml:space="preserve"> Процена</w:t>
      </w:r>
      <w:r>
        <w:rPr>
          <w:rFonts w:ascii="Arial" w:hAnsi="Arial"/>
          <w:sz w:val="20"/>
        </w:rPr>
        <w:t>.</w:t>
      </w:r>
      <w:r>
        <w:rPr>
          <w:rFonts w:ascii="Arial" w:hAnsi="Arial"/>
          <w:b w:val="1"/>
          <w:sz w:val="20"/>
        </w:rPr>
        <w:br w:type="page"/>
      </w:r>
      <w:r>
        <w:rPr>
          <w:rFonts w:ascii="Arial" w:hAnsi="Arial"/>
          <w:b w:val="1"/>
          <w:sz w:val="20"/>
        </w:rPr>
        <w:t>у сталним ценама 2002.</w:t>
      </w:r>
      <w:r>
        <w:rPr>
          <w:rFonts w:ascii="Arial" w:hAnsi="Arial"/>
          <w:sz w:val="20"/>
        </w:rPr>
        <w:t xml:space="preserve"> </w:t>
        <w:tab/>
      </w:r>
      <w:r>
        <w:rPr>
          <w:rFonts w:ascii="Arial" w:hAnsi="Arial"/>
          <w:b w:val="1"/>
          <w:sz w:val="20"/>
        </w:rPr>
        <w:t xml:space="preserve">у мил. </w:t>
      </w:r>
      <w:r>
        <w:rPr>
          <w:rFonts w:ascii="Arial" w:hAnsi="Arial"/>
          <w:b w:val="1"/>
          <w:sz w:val="20"/>
        </w:rPr>
        <w:t>РСД</w:t>
      </w:r>
    </w:p>
    <w:tbl>
      <w:tblPr>
        <w:tblStyle w:val="T2"/>
        <w:tblpPr w:leftFromText="181" w:rightFromText="181" w:tblpX="1" w:tblpY="131" w:horzAnchor="margin" w:vertAnchor="text" w:tblpXSpec="center"/>
        <w:tblW w:w="985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851"/>
        </w:trPr>
        <w:tc>
          <w:tcPr>
            <w:tcW w:w="1233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Финансијско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посредовање</w:t>
            </w:r>
          </w:p>
        </w:tc>
        <w:tc>
          <w:tcPr>
            <w:tcW w:w="1234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Послови с некретни-нама,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изнајмљи-вање</w:t>
            </w:r>
          </w:p>
        </w:tc>
        <w:tc>
          <w:tcPr>
            <w:tcW w:w="12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Остале услуге</w:t>
            </w:r>
          </w:p>
        </w:tc>
        <w:tc>
          <w:tcPr>
            <w:tcW w:w="12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Бруто додата вредност,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базним ценама</w:t>
            </w:r>
          </w:p>
        </w:tc>
        <w:tc>
          <w:tcPr>
            <w:tcW w:w="12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FISIM (услуге финансијског посредовања индиректно мерене)</w:t>
            </w:r>
          </w:p>
        </w:tc>
        <w:tc>
          <w:tcPr>
            <w:tcW w:w="12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Порези минус субвенције на производе</w:t>
            </w:r>
          </w:p>
        </w:tc>
        <w:tc>
          <w:tcPr>
            <w:tcW w:w="12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Бруто домаћи производ,     у тржишним ценама</w:t>
            </w:r>
          </w:p>
        </w:tc>
        <w:tc>
          <w:tcPr>
            <w:tcW w:w="121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Година/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квартал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(Q=квартал)</w:t>
            </w:r>
          </w:p>
        </w:tc>
      </w:tr>
      <w:tr>
        <w:trPr>
          <w:wAfter w:w="0" w:type="dxa"/>
          <w:trHeight w:hRule="atLeast" w:val="20"/>
        </w:trPr>
        <w:tc>
          <w:tcPr>
            <w:tcW w:w="1233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23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12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12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12=1+...+11</w:t>
            </w:r>
          </w:p>
        </w:tc>
        <w:tc>
          <w:tcPr>
            <w:tcW w:w="12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2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123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15=12-13+14</w:t>
            </w:r>
          </w:p>
        </w:tc>
        <w:tc>
          <w:tcPr>
            <w:tcW w:w="1213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3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3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3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3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3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35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213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bookmarkStart w:id="54" w:name="OLE_LINK1"/>
            <w:bookmarkStart w:id="55" w:name="OLE_LINK10"/>
            <w:bookmarkStart w:id="56" w:name="OLE_LINK8"/>
            <w:r>
              <w:rPr>
                <w:rFonts w:ascii="Arial" w:hAnsi="Arial"/>
                <w:sz w:val="18"/>
              </w:rPr>
              <w:t>44182,5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136970,7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164804,1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860988,6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24896,1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147738,3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983830,8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2002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48116,8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140373,8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167204,4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871616,5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21584,8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161790,8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1011822,5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2003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52773,1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142274,4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170084,8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943828,1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25727,9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176813,2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1094913,4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2004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61810,4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147199,3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171005,4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995004,5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29246,6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194871,2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1160629,1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2005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72318,7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153402,0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166284,1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1062849,3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32262,6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194492,2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1225078,9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2006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85285,6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157049,6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167106,1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1133985,2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35005,9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212919,7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1311899,0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2007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bookmarkEnd w:id="54"/>
            <w:bookmarkEnd w:id="55"/>
            <w:bookmarkEnd w:id="56"/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  <w:vertAlign w:val="superscript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2002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10216,8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33365,9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41190,0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197112,5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5945,6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29667,3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220834,2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10538,6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34061,4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41209,3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209490,9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6231,8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35659,2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238918,3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11492,7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34605,0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41072,8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224036,2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6459,4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39196,2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256773,1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11934,4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34938,5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41332,0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230348,9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6259,3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43215,6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267305,2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2003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11651,8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34107,6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41541,5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199317,4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5588,3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32480,8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226209,9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11937,3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35091,6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41682,7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215618,5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5316,2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41714,9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252017,3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12174,0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35477,7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41893,4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223916,1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5250,2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42805,6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261471,5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12353,7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35696,9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42086,8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232764,3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5430,1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44789,5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272123,8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2004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12445,7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34289,4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42277,2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211544,8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5898,0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35465,8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241112,6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12819,0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35274,1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42500,6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224762,9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6301,8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43269,6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261730,7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13382,3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35967,4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42553,6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243181,9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6633,7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45955,1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282503,3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14126,1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36743,5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42753,3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264338,6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6894,4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52122,7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309566,9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2005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14150,0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34780,8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42956,3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218574,5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6994,3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40111,2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251691,4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14810,0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36176,8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43139,3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240233,7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7187,3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48599,8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281646,2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15835,9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37495,4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42686,1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258921,1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7424,0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51266,2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302763,3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17014,4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38746,4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42223,8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277275,2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7641,0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54894,0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324528,2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2006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16981,7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36859,5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41892,3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237943,2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7809,5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40052,1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270185,8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17612,6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37965,5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41593,9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258111,2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7946,6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49651,1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299815,7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18469,1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39049,4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41363,8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278617,3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8158,2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49629,9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320089,0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19255,4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39527,6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41434,2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288177,6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8348,3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55159,1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334988,3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2007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19892,8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37679,5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41536,1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255620,9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8554,3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44299,4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291366,0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20690,0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39130,7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41653,0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278134,4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8710,9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53504,4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322927,9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21679,2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39787,5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41759,3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294242,0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8825,4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55845,1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341261,8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23023,6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40451,9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42157,7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305987,8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8915,3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59270,8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356343,3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2008</w:t>
            </w:r>
            <w:r>
              <w:rPr>
                <w:rFonts w:ascii="Arial" w:hAnsi="Arial"/>
                <w:sz w:val="18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23261,7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38544,5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42302,7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277015,2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9121,5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48350,3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316244,0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23998,0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40436,4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42518,4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297165,9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9162,2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55161,2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343164,9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</w:tr>
      <w:tr>
        <w:trPr>
          <w:wAfter w:w="0" w:type="dxa"/>
          <w:trHeight w:hRule="atLeast" w:val="288"/>
        </w:trPr>
        <w:tc>
          <w:tcPr>
            <w:tcW w:w="123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24682,9</w:t>
            </w:r>
          </w:p>
        </w:tc>
        <w:tc>
          <w:tcPr>
            <w:tcW w:w="123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41194,4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42600,3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312054,6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9200,4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55103,6</w:t>
            </w:r>
          </w:p>
        </w:tc>
        <w:tc>
          <w:tcPr>
            <w:tcW w:w="1235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357957,8</w:t>
            </w:r>
          </w:p>
        </w:tc>
        <w:tc>
          <w:tcPr>
            <w:tcW w:w="1213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</w:tr>
    </w:tbl>
    <w:p>
      <w:pPr>
        <w:jc w:val="center"/>
        <w:rPr>
          <w:rFonts w:ascii="Arial" w:hAnsi="Arial"/>
          <w:b w:val="1"/>
          <w:sz w:val="20"/>
        </w:rPr>
      </w:pPr>
    </w:p>
    <w:p>
      <w:pPr>
        <w:jc w:val="right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br w:type="page"/>
        <w:t xml:space="preserve">2. </w:t>
      </w:r>
      <w:r>
        <w:rPr>
          <w:rFonts w:ascii="Arial" w:hAnsi="Arial"/>
          <w:b w:val="1"/>
          <w:sz w:val="20"/>
        </w:rPr>
        <w:t>Стопе раста бруто домаћег производа</w:t>
      </w:r>
    </w:p>
    <w:tbl>
      <w:tblPr>
        <w:tblStyle w:val="T2"/>
        <w:tblpPr w:leftFromText="181" w:rightFromText="181" w:tblpX="1" w:tblpY="131" w:horzAnchor="margin" w:vertAnchor="text" w:tblpXSpec="center"/>
        <w:tblW w:w="9907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851"/>
        </w:trPr>
        <w:tc>
          <w:tcPr>
            <w:tcW w:w="108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Година/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квартал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(Q=квартал)</w:t>
            </w:r>
          </w:p>
        </w:tc>
        <w:tc>
          <w:tcPr>
            <w:tcW w:w="110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Пољоприв-реда, лов и шумарство;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рибарство</w:t>
            </w:r>
          </w:p>
        </w:tc>
        <w:tc>
          <w:tcPr>
            <w:tcW w:w="110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руда и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камена</w:t>
            </w:r>
          </w:p>
        </w:tc>
        <w:tc>
          <w:tcPr>
            <w:tcW w:w="1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Прерађи-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вачка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индустрија</w:t>
            </w:r>
          </w:p>
        </w:tc>
        <w:tc>
          <w:tcPr>
            <w:tcW w:w="1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Производња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електричне енергије,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гаса и воде</w:t>
            </w:r>
          </w:p>
        </w:tc>
        <w:tc>
          <w:tcPr>
            <w:tcW w:w="1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Грађеви-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нарство</w:t>
            </w:r>
          </w:p>
        </w:tc>
        <w:tc>
          <w:tcPr>
            <w:tcW w:w="11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5"/>
              <w:framePr w:w="0" w:h="0" w:hRule="auto" w:vSpace="0" w:hSpace="0" w:wrap="auto" w:vAnchor="margin" w:hAnchor="text" w:x="0" w:xAlign="left" w:y="0" w:yAlign="inline"/>
            </w:pPr>
            <w:r>
              <w:t>Трговина на велико и мало,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оправке</w:t>
            </w:r>
          </w:p>
        </w:tc>
        <w:tc>
          <w:tcPr>
            <w:tcW w:w="11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Хотели и ресторани</w:t>
            </w:r>
          </w:p>
        </w:tc>
        <w:tc>
          <w:tcPr>
            <w:tcW w:w="11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Саобраћај,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складиштење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 везе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284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0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</w:p>
        </w:tc>
        <w:tc>
          <w:tcPr>
            <w:tcW w:w="8825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pStyle w:val="P8"/>
              <w:framePr w:w="0" w:h="0" w:hRule="auto" w:vSpace="0" w:hSpace="0" w:wrap="auto" w:vAnchor="margin" w:hAnchor="text" w:x="0" w:xAlign="left" w:y="0" w:yAlign="inline"/>
              <w:rPr>
                <w:sz w:val="20"/>
              </w:rPr>
            </w:pPr>
            <w:r>
              <w:rPr>
                <w:sz w:val="20"/>
              </w:rPr>
              <w:t>Промене, према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-7,0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-6,0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10,8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11,6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-1,8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9,5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2004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19,0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8,7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-0,1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3,5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17,0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-0,6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15,8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2005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-4,9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-0,1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22,0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-2,8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23,4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2006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-0,2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4,9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5,6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7,7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10,3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-8,1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29,3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2007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-7,8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-0,2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19,5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7,3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19,4</w:t>
            </w:r>
          </w:p>
        </w:tc>
      </w:tr>
      <w:tr>
        <w:trPr>
          <w:wAfter w:w="0" w:type="dxa"/>
          <w:trHeight w:hRule="atLeast" w:val="284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ind w:left="284"/>
              <w:rPr>
                <w:rFonts w:ascii="Arial" w:hAnsi="Arial"/>
                <w:sz w:val="18"/>
              </w:rPr>
            </w:pPr>
          </w:p>
        </w:tc>
        <w:tc>
          <w:tcPr>
            <w:tcW w:w="8825" w:type="dxa"/>
            <w:gridSpan w:val="8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pStyle w:val="P8"/>
              <w:framePr w:w="0" w:h="0" w:hRule="auto" w:vSpace="0" w:hSpace="0" w:wrap="auto" w:vAnchor="margin" w:hAnchor="text" w:x="0" w:xAlign="left" w:y="0" w:yAlign="inline"/>
              <w:rPr>
                <w:sz w:val="20"/>
              </w:rPr>
            </w:pPr>
            <w:r>
              <w:rPr>
                <w:sz w:val="20"/>
              </w:rPr>
              <w:t>Промене, према истом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17"/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0,2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-12,9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-9,4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5,0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11,1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-5,4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7,4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-1,8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7,0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-3,5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13,5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-1,8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11,2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-11,9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14,5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-7,4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0,6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7,5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3,0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11,2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-10,5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13,6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-4,1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4,7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14,5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14,2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-4,0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8,1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1,9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17,0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10,5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1,2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15,5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16,6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-1,8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-5,4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10,5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-15,1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3,9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11,9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-4,5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13,4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24,6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-3,3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9,6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2,7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15,2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-1,8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14,9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43,1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-1,2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4,0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0,8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23,9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4,0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18,2</w:t>
            </w:r>
          </w:p>
        </w:tc>
      </w:tr>
      <w:tr>
        <w:trPr>
          <w:wAfter w:w="0" w:type="dxa"/>
          <w:trHeight w:hRule="atLeast" w:val="285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2005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-2,5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-1,9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-6,7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-4,8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17,7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-0,9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19,6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3,2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-3,3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2,5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31,9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1,6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22,3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-8,4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5,6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30,6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-3,2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23,6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-7,1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6,7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3,0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7,0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10,4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-8,8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27,4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2006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-0,6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15,8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-8,1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32,9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2,3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2,9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6,7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6,2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7,7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-12,4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32,1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9,2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4,6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1,8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8,5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-6,6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28,8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-10,6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3,2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10,4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-5,1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24,6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2007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-0,5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-5,7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17,7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22,6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-0,1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13,4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-1,8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2,7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4,9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7,5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20,0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13,6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17,2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-11,7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0,2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4,6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17,7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7,7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20,1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-12,4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-3,1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1,6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3,5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18,5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6,8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25,7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2008</w:t>
            </w:r>
            <w:r>
              <w:rPr>
                <w:rFonts w:ascii="Arial" w:hAnsi="Arial"/>
                <w:sz w:val="18"/>
                <w:vertAlign w:val="superscript"/>
              </w:rPr>
              <w:t>2)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bookmarkStart w:id="57" w:name="OLE_LINK12"/>
            <w:r>
              <w:rPr>
                <w:rFonts w:ascii="Arial" w:hAnsi="Arial"/>
                <w:sz w:val="18"/>
              </w:rPr>
              <w:t>Q1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9,0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3,9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11,0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3,8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11,4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20,1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5,9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0,0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-3,6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7,5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5,8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17,3</w:t>
            </w:r>
          </w:p>
        </w:tc>
      </w:tr>
      <w:tr>
        <w:trPr>
          <w:wAfter w:w="0" w:type="dxa"/>
          <w:trHeight w:hRule="atLeast" w:val="288"/>
        </w:trPr>
        <w:tc>
          <w:tcPr>
            <w:tcW w:w="108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7,7</w:t>
            </w:r>
          </w:p>
        </w:tc>
        <w:tc>
          <w:tcPr>
            <w:tcW w:w="110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0,6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2,7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0,9</w:t>
            </w:r>
          </w:p>
        </w:tc>
        <w:tc>
          <w:tcPr>
            <w:tcW w:w="110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7,6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-1,8</w:t>
            </w:r>
          </w:p>
        </w:tc>
        <w:tc>
          <w:tcPr>
            <w:tcW w:w="11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13,6</w:t>
            </w:r>
          </w:p>
        </w:tc>
      </w:tr>
    </w:tbl>
    <w:p>
      <w:pPr>
        <w:rPr>
          <w:rFonts w:ascii="Arial" w:hAnsi="Arial"/>
          <w:sz w:val="20"/>
        </w:rPr>
      </w:pPr>
      <w:bookmarkEnd w:id="57"/>
    </w:p>
    <w:p>
      <w:pPr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1)</w:t>
      </w:r>
      <w:r>
        <w:rPr>
          <w:rFonts w:ascii="Arial" w:hAnsi="Arial"/>
          <w:sz w:val="16"/>
        </w:rPr>
        <w:t xml:space="preserve"> Претходни резултати.</w:t>
      </w:r>
    </w:p>
    <w:p>
      <w:pPr>
        <w:rPr>
          <w:rFonts w:ascii="Arial" w:hAnsi="Arial"/>
          <w:sz w:val="20"/>
        </w:rPr>
      </w:pPr>
      <w:r>
        <w:rPr>
          <w:rFonts w:ascii="Arial" w:hAnsi="Arial"/>
          <w:sz w:val="16"/>
          <w:vertAlign w:val="superscript"/>
        </w:rPr>
        <w:t>2)</w:t>
      </w:r>
      <w:r>
        <w:rPr>
          <w:rFonts w:ascii="Arial" w:hAnsi="Arial"/>
          <w:sz w:val="16"/>
        </w:rPr>
        <w:t xml:space="preserve"> Процена</w:t>
      </w:r>
      <w:r>
        <w:rPr>
          <w:rFonts w:ascii="Arial" w:hAnsi="Arial"/>
          <w:sz w:val="20"/>
        </w:rPr>
        <w:t>.</w:t>
      </w:r>
    </w:p>
    <w:p>
      <w:pPr>
        <w:rPr>
          <w:rFonts w:ascii="Arial" w:hAnsi="Arial"/>
          <w:b w:val="1"/>
          <w:sz w:val="20"/>
        </w:rPr>
      </w:pPr>
      <w:r>
        <w:rPr>
          <w:sz w:val="20"/>
        </w:rPr>
        <w:br w:type="page"/>
      </w:r>
      <w:r>
        <w:rPr>
          <w:rFonts w:ascii="Arial" w:hAnsi="Arial"/>
          <w:b w:val="1"/>
          <w:sz w:val="20"/>
        </w:rPr>
        <w:t xml:space="preserve">у Републици Србији, у сталним ценама 2002. </w:t>
      </w:r>
    </w:p>
    <w:tbl>
      <w:tblPr>
        <w:tblStyle w:val="T2"/>
        <w:tblpPr w:leftFromText="181" w:rightFromText="181" w:tblpX="1" w:tblpY="131" w:horzAnchor="margin" w:vertAnchor="text" w:tblpXSpec="center"/>
        <w:tblW w:w="985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851"/>
        </w:trPr>
        <w:tc>
          <w:tcPr>
            <w:tcW w:w="1230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Финансијско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-144" w:right="-144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посредовање</w:t>
            </w:r>
          </w:p>
        </w:tc>
        <w:tc>
          <w:tcPr>
            <w:tcW w:w="123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Послови с некретни-нама,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изнајмљи-вање</w:t>
            </w:r>
          </w:p>
        </w:tc>
        <w:tc>
          <w:tcPr>
            <w:tcW w:w="123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Остале услуге</w:t>
            </w:r>
          </w:p>
        </w:tc>
        <w:tc>
          <w:tcPr>
            <w:tcW w:w="123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Бруто додата вредност,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 базним ценама</w:t>
            </w:r>
          </w:p>
        </w:tc>
        <w:tc>
          <w:tcPr>
            <w:tcW w:w="124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FISIM (услуге финансијског посредовања индиректно мерене)</w:t>
            </w:r>
          </w:p>
        </w:tc>
        <w:tc>
          <w:tcPr>
            <w:tcW w:w="1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Порези минус субвенције на производе</w:t>
            </w:r>
          </w:p>
        </w:tc>
        <w:tc>
          <w:tcPr>
            <w:tcW w:w="1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Бруто домаћи производ,     у тржишним ценама</w:t>
            </w:r>
          </w:p>
        </w:tc>
        <w:tc>
          <w:tcPr>
            <w:tcW w:w="120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Година/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квартал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(Q=квартал)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38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ind w:left="57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8"/>
              </w:rPr>
            </w:pPr>
          </w:p>
        </w:tc>
        <w:tc>
          <w:tcPr>
            <w:tcW w:w="1209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8646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pStyle w:val="P17"/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претходној години, %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8,9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2,5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1,5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1,2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-13,3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9,5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2,8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2003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9,7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1,4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1,7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8,3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19,2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9,3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8,2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2004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17,1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3,5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0,5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5,4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13,7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10,2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6,0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2005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17,0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-2,8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6,8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10,3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-0,2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5,6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2006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17,9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2,4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0,5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6,7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8,5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9,5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7,1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2007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</w:tr>
      <w:tr>
        <w:trPr>
          <w:wAfter w:w="0" w:type="dxa"/>
          <w:trHeight w:hRule="atLeast" w:val="284"/>
        </w:trPr>
        <w:tc>
          <w:tcPr>
            <w:tcW w:w="8646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rFonts w:ascii="Arial" w:hAnsi="Arial"/>
                <w:b w:val="1"/>
                <w:sz w:val="20"/>
              </w:rPr>
            </w:pPr>
            <w:r>
              <w:rPr>
                <w:rFonts w:ascii="Arial" w:hAnsi="Arial"/>
                <w:b w:val="1"/>
                <w:sz w:val="20"/>
              </w:rPr>
              <w:t>кварталу претходне године, %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ind w:left="227"/>
              <w:jc w:val="right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2003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14,0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0,9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1,1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-6,0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9,5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2,4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13,3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3,0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1,1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2,9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-14,7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17,0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5,9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2,5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-0,1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-18,7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9,2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1,8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3,5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1,8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-13,2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3,6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1,8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2004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6,8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0,5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1,8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6,1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9,2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6,6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7,4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0,5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18,5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3,7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3,9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9,9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1,4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1,6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8,6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26,4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7,4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8,0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14,3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2,9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1,6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13,6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27,0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16,4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13,8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2005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13,7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1,4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1,6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3,3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18,6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13,1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4,4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15,5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2,6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1,5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6,9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14,1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12,3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7,6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</w:tr>
      <w:tr>
        <w:trPr>
          <w:wAfter w:w="0" w:type="dxa"/>
          <w:trHeight w:hRule="atLeast" w:val="293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18,3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0,3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11,9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11,6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7,2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20,4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5,5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-1,2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4,9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10,8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5,3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4,8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2006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20,0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6,0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-2,5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8,9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11,7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-0,1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7,3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18,9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4,9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-3,6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7,4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10,6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6,5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16,6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4,1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-3,1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7,6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9,9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-3,2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5,7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13,2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-1,9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3,9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9,3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0,5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3,2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2007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17,1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2,2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-0,9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7,4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9,5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10,6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7,8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17,5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3,1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0,1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7,8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9,6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7,8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7,7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17,4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1,9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1,0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5,6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8,2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12,5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6,6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19,6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2,3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1,7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6,2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6,8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7,5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6,4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Q4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2008</w:t>
            </w:r>
            <w:r>
              <w:rPr>
                <w:rFonts w:ascii="Arial" w:hAnsi="Arial"/>
                <w:sz w:val="18"/>
                <w:vertAlign w:val="superscript"/>
              </w:rPr>
              <w:t>2)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16,9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2,3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1,8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8,4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6,6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9,1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8,5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Q1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16,0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3,3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2,1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6,8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5,2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3,1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6,3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Q2</w:t>
            </w:r>
          </w:p>
        </w:tc>
      </w:tr>
      <w:tr>
        <w:trPr>
          <w:wAfter w:w="0" w:type="dxa"/>
          <w:trHeight w:hRule="atLeast" w:val="288"/>
        </w:trPr>
        <w:tc>
          <w:tcPr>
            <w:tcW w:w="123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bookmarkStart w:id="58" w:name="OLE_LINK9"/>
            <w:r>
              <w:rPr>
                <w:rFonts w:ascii="Arial" w:hAnsi="Arial"/>
                <w:sz w:val="18"/>
              </w:rPr>
              <w:t>13,9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3,5</w:t>
            </w:r>
          </w:p>
        </w:tc>
        <w:tc>
          <w:tcPr>
            <w:tcW w:w="1238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2,0</w:t>
            </w:r>
          </w:p>
        </w:tc>
        <w:tc>
          <w:tcPr>
            <w:tcW w:w="123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6,1</w:t>
            </w:r>
          </w:p>
        </w:tc>
        <w:tc>
          <w:tcPr>
            <w:tcW w:w="124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4,2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-1,3</w:t>
            </w:r>
          </w:p>
        </w:tc>
        <w:tc>
          <w:tcPr>
            <w:tcW w:w="1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4,9</w:t>
            </w:r>
          </w:p>
        </w:tc>
        <w:tc>
          <w:tcPr>
            <w:tcW w:w="120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Q3</w:t>
            </w:r>
          </w:p>
        </w:tc>
      </w:tr>
    </w:tbl>
    <w:p>
      <w:pPr>
        <w:jc w:val="center"/>
      </w:pPr>
      <w:bookmarkEnd w:id="58"/>
    </w:p>
    <w:p>
      <w:pPr>
        <w:jc w:val="center"/>
      </w:pPr>
    </w:p>
    <w:p>
      <w:pPr>
        <w:jc w:val="center"/>
      </w:pPr>
      <w:r>
        <w:br w:type="page"/>
      </w:r>
    </w:p>
    <w:p>
      <w:pPr>
        <w:jc w:val="center"/>
      </w:pPr>
    </w:p>
    <w:p>
      <w:pPr>
        <w:jc w:val="center"/>
        <w:outlineLvl w:val="0"/>
        <w:rPr>
          <w:rFonts w:ascii="Arial" w:hAnsi="Arial"/>
          <w:b w:val="1"/>
        </w:rPr>
      </w:pPr>
      <w:r>
        <w:rPr>
          <w:rFonts w:ascii="Arial" w:hAnsi="Arial"/>
          <w:b w:val="1"/>
        </w:rPr>
        <w:t>Методолошке напомене</w:t>
      </w: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jc w:val="both"/>
        <w:rPr>
          <w:rFonts w:ascii="Arial" w:hAnsi="Arial"/>
          <w:sz w:val="20"/>
        </w:rPr>
      </w:pPr>
    </w:p>
    <w:p>
      <w:pPr>
        <w:spacing w:lineRule="exact" w:line="28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Обрачун бруто домаћег производа изведен је по производном приступу за ниво сектора и области Класификације делатности, у сталним ценама (базна година је 2002.), методом екстраполације, применом индиректне једноструке (single) индикатор методе, комбинацијом индикатора аутпута и инпута.</w:t>
      </w:r>
    </w:p>
    <w:p>
      <w:pPr>
        <w:spacing w:lineRule="exact" w:line="200"/>
        <w:ind w:firstLine="720"/>
        <w:jc w:val="both"/>
        <w:rPr>
          <w:rFonts w:ascii="Arial" w:hAnsi="Arial"/>
          <w:sz w:val="20"/>
        </w:rPr>
      </w:pPr>
    </w:p>
    <w:p>
      <w:pPr>
        <w:spacing w:lineRule="exact" w:line="28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Бруто домаћи производ, вреднован у тржишним ценама, обрачунат по производном приступу, у сталним ценама, представља суму бруто додатих вредности свих активности једне економије изражених у сталним ценама, умањeну за услуге финансијског посредовања индиректно мерене (FISIM) и увећану за порезе минус субвенције на производе у сталним ценама.</w:t>
      </w:r>
    </w:p>
    <w:p>
      <w:pPr>
        <w:spacing w:lineRule="exact" w:line="20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>
      <w:pPr>
        <w:spacing w:lineRule="exact" w:line="28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Обрачун бруто домаћег производа у сталним ценама по производном приступу, омогућава да се измери и прикаже индивидуални допринос сваке поједине активности или групе активности укупном расту економије. Допринос расту БДП референтног квартала израчунава се множењем процентуалне промене сваке активности са њеним учешћем у БДП у истом кварталу претходне године. </w:t>
      </w:r>
    </w:p>
    <w:p>
      <w:pPr>
        <w:spacing w:lineRule="exact" w:line="200"/>
        <w:ind w:firstLine="720"/>
        <w:jc w:val="both"/>
        <w:rPr>
          <w:rFonts w:ascii="Arial" w:hAnsi="Arial"/>
          <w:sz w:val="20"/>
        </w:rPr>
      </w:pPr>
    </w:p>
    <w:p>
      <w:pPr>
        <w:spacing w:lineRule="exact" w:line="28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Бруто додата вредност сваког сектора добијена је агрегирањем бруто додатих вредности нижих нивоа (области) вреднованих у сталним ценама. За ниво области обрачун је изведен множењем индикатора сваке поједине области, израженог у форми базног индекса (референтна година је 2002.), са бруто додатом вредношћу базне године. Овакав обрачун базира се на методи једноструког (single) индикатора и представља директно обрачунавање бруто додате вредности у сталним ценама коришћењем једног индикатора (аутпута или инпута). Полази се од претпоставке да је кретање индикатора у директној корелацији са кретањем  бруто додате вредности.</w:t>
      </w:r>
    </w:p>
    <w:p>
      <w:pPr>
        <w:spacing w:lineRule="exact" w:line="20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>
      <w:pPr>
        <w:spacing w:lineRule="exact" w:line="28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Основни индикатори коришћени приликом обрачуна су подаци о физичком обиму производње и промета (индикатори аутпута) и о ценама. Подаци о броју запослених (индикатори инпута) углавном су коришћени за обрачуне сектора осталих услуга, који обухвата следеће секторе: државна управа и социјално осигурање, образовање, здравствени и социјални рад, друге комуналне, друштвене и личне услуге, и  домаћинства са запосленим лицима. </w:t>
      </w:r>
    </w:p>
    <w:p>
      <w:pPr>
        <w:spacing w:lineRule="exact" w:line="200"/>
        <w:ind w:firstLine="720"/>
        <w:jc w:val="both"/>
        <w:rPr>
          <w:rFonts w:ascii="Arial" w:hAnsi="Arial"/>
          <w:sz w:val="20"/>
        </w:rPr>
      </w:pPr>
    </w:p>
    <w:p>
      <w:pPr>
        <w:spacing w:lineRule="exact" w:line="280"/>
        <w:ind w:firstLine="720"/>
        <w:jc w:val="both"/>
        <w:outlineLvl w:val="0"/>
        <w:rPr>
          <w:rFonts w:ascii="Arial" w:hAnsi="Arial"/>
          <w:sz w:val="20"/>
        </w:rPr>
      </w:pPr>
      <w:r>
        <w:rPr>
          <w:rFonts w:ascii="Arial" w:hAnsi="Arial"/>
          <w:sz w:val="20"/>
        </w:rPr>
        <w:t>Усаглашавање годишњих и кварталних података извршено је за период 1997 - 2007. године.</w:t>
      </w:r>
    </w:p>
    <w:p>
      <w:pPr>
        <w:spacing w:lineRule="exact" w:line="280"/>
        <w:ind w:firstLine="720"/>
        <w:jc w:val="both"/>
        <w:rPr>
          <w:rFonts w:ascii="Arial" w:hAnsi="Arial"/>
          <w:sz w:val="20"/>
        </w:rPr>
      </w:pPr>
    </w:p>
    <w:p>
      <w:pPr>
        <w:spacing w:lineRule="exact" w:line="280"/>
        <w:ind w:firstLine="72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Обрачуни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t xml:space="preserve">за прва три квартала </w:t>
      </w:r>
      <w:r>
        <w:rPr>
          <w:rFonts w:ascii="Arial" w:hAnsi="Arial"/>
          <w:b w:val="1"/>
          <w:sz w:val="20"/>
        </w:rPr>
        <w:t>референтне</w:t>
      </w:r>
      <w:r>
        <w:rPr>
          <w:rFonts w:ascii="Arial" w:hAnsi="Arial"/>
          <w:b w:val="1"/>
          <w:sz w:val="20"/>
        </w:rPr>
        <w:t xml:space="preserve"> године подложни су ревизијама до момента објављивања четвртог квартала. </w:t>
      </w:r>
      <w:r>
        <w:rPr>
          <w:rFonts w:ascii="Arial" w:hAnsi="Arial"/>
          <w:b w:val="1"/>
          <w:sz w:val="20"/>
        </w:rPr>
        <w:t>Резултати</w:t>
      </w:r>
      <w:r>
        <w:rPr>
          <w:rFonts w:ascii="Arial" w:hAnsi="Arial"/>
          <w:b w:val="1"/>
          <w:sz w:val="20"/>
        </w:rPr>
        <w:t xml:space="preserve"> обрачуна кварталног бруто домаћег производа </w:t>
      </w:r>
      <w:r>
        <w:rPr>
          <w:rFonts w:ascii="Arial" w:hAnsi="Arial"/>
          <w:b w:val="1"/>
          <w:sz w:val="20"/>
        </w:rPr>
        <w:t>публикују се</w:t>
      </w:r>
      <w:r>
        <w:rPr>
          <w:rFonts w:ascii="Arial" w:hAnsi="Arial"/>
          <w:b w:val="1"/>
          <w:sz w:val="20"/>
        </w:rPr>
        <w:t xml:space="preserve"> најкасније 90 дана по истеку референтног квартала.</w:t>
      </w:r>
      <w:r>
        <w:rPr>
          <w:rFonts w:ascii="Arial" w:hAnsi="Arial"/>
          <w:sz w:val="20"/>
        </w:rPr>
        <w:t xml:space="preserve"> </w:t>
      </w:r>
    </w:p>
    <w:p>
      <w:pPr>
        <w:spacing w:lineRule="exact" w:line="200"/>
        <w:ind w:firstLine="720"/>
        <w:jc w:val="both"/>
        <w:rPr>
          <w:rFonts w:ascii="Arial" w:hAnsi="Arial"/>
          <w:sz w:val="20"/>
        </w:rPr>
      </w:pPr>
    </w:p>
    <w:p>
      <w:pPr>
        <w:spacing w:lineRule="exact" w:line="280"/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Методолошке основе, концепти и дефиниције на бази којих је изведен квартални обрачун бруто домаћег производа презентовани су у едицији Републичког завода за статистику Србије “Квартални обрачун бруто домаћег производа Републике Србије 1999 – 2004.”, број 75, Студије и анализе.</w:t>
      </w:r>
    </w:p>
    <w:p>
      <w:pPr>
        <w:spacing w:lineRule="exact" w:line="200"/>
        <w:ind w:firstLine="720"/>
        <w:jc w:val="both"/>
        <w:rPr>
          <w:rFonts w:ascii="Arial" w:hAnsi="Arial"/>
          <w:sz w:val="20"/>
        </w:rPr>
      </w:pPr>
    </w:p>
    <w:p>
      <w:pPr>
        <w:spacing w:lineRule="exact" w:line="280"/>
        <w:ind w:firstLine="720"/>
        <w:jc w:val="both"/>
        <w:rPr>
          <w:rFonts w:ascii="Arial" w:hAnsi="Arial"/>
          <w:sz w:val="20"/>
        </w:rPr>
      </w:pPr>
    </w:p>
    <w:p>
      <w:pPr>
        <w:ind w:firstLine="720"/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sz w:val="20"/>
        </w:rPr>
        <w:t>Издаје и штампа: Републички завод за статистику Србије, Београд, Милана</w:t>
      </w:r>
      <w:r>
        <w:rPr>
          <w:rFonts w:ascii="Arial" w:hAnsi="Arial"/>
          <w:b w:val="1"/>
          <w:sz w:val="20"/>
        </w:rPr>
        <w:t xml:space="preserve"> Р</w:t>
      </w:r>
      <w:r>
        <w:rPr>
          <w:rFonts w:ascii="Arial" w:hAnsi="Arial"/>
          <w:b w:val="1"/>
          <w:sz w:val="20"/>
        </w:rPr>
        <w:t xml:space="preserve">акића 5 </w:t>
      </w:r>
      <w:r>
        <w:rPr>
          <w:rFonts w:ascii="Arial" w:hAnsi="Arial"/>
          <w:b w:val="1"/>
          <w:sz w:val="20"/>
        </w:rPr>
        <w:br w:type="textWrapping"/>
      </w:r>
      <w:r>
        <w:rPr>
          <w:rFonts w:ascii="Arial" w:hAnsi="Arial"/>
          <w:b w:val="1"/>
          <w:sz w:val="20"/>
        </w:rPr>
        <w:t>T</w:t>
      </w:r>
      <w:r>
        <w:rPr>
          <w:rFonts w:ascii="Arial" w:hAnsi="Arial"/>
          <w:b w:val="1"/>
          <w:sz w:val="20"/>
        </w:rPr>
        <w:t xml:space="preserve">елефон: 2412-922 (централа) ● </w:t>
      </w:r>
      <w:r>
        <w:rPr>
          <w:rFonts w:ascii="Arial" w:hAnsi="Arial"/>
          <w:b w:val="1"/>
          <w:sz w:val="20"/>
        </w:rPr>
        <w:t>T</w:t>
      </w:r>
      <w:r>
        <w:rPr>
          <w:rFonts w:ascii="Arial" w:hAnsi="Arial"/>
          <w:b w:val="1"/>
          <w:sz w:val="20"/>
        </w:rPr>
        <w:t>елефакс: 2411</w:t>
      </w:r>
      <w:r>
        <w:rPr>
          <w:rFonts w:ascii="Arial" w:hAnsi="Arial"/>
          <w:b w:val="1"/>
          <w:sz w:val="20"/>
        </w:rPr>
        <w:t xml:space="preserve">- </w:t>
      </w:r>
      <w:r>
        <w:rPr>
          <w:rFonts w:ascii="Arial" w:hAnsi="Arial"/>
          <w:b w:val="1"/>
          <w:sz w:val="20"/>
        </w:rPr>
        <w:t xml:space="preserve">260 ● </w:t>
      </w:r>
      <w:r>
        <w:rPr>
          <w:rFonts w:ascii="Arial" w:hAnsi="Arial"/>
          <w:b w:val="1"/>
          <w:sz w:val="20"/>
        </w:rPr>
        <w:t>www</w:t>
      </w:r>
      <w:r>
        <w:rPr>
          <w:rFonts w:ascii="Arial" w:hAnsi="Arial"/>
          <w:b w:val="1"/>
          <w:sz w:val="20"/>
        </w:rPr>
        <w:t>.</w:t>
      </w:r>
      <w:r>
        <w:rPr>
          <w:rFonts w:ascii="Arial" w:hAnsi="Arial"/>
          <w:b w:val="1"/>
          <w:sz w:val="20"/>
        </w:rPr>
        <w:t>stat</w:t>
      </w:r>
      <w:r>
        <w:rPr>
          <w:rFonts w:ascii="Arial" w:hAnsi="Arial"/>
          <w:b w:val="1"/>
          <w:sz w:val="20"/>
        </w:rPr>
        <w:t>.</w:t>
      </w:r>
      <w:r>
        <w:rPr>
          <w:rFonts w:ascii="Arial" w:hAnsi="Arial"/>
          <w:b w:val="1"/>
          <w:sz w:val="20"/>
        </w:rPr>
        <w:t>gov</w:t>
      </w:r>
      <w:r>
        <w:rPr>
          <w:rFonts w:ascii="Arial" w:hAnsi="Arial"/>
          <w:b w:val="1"/>
          <w:sz w:val="20"/>
        </w:rPr>
        <w:t>.</w:t>
      </w:r>
      <w:r>
        <w:rPr>
          <w:rFonts w:ascii="Arial" w:hAnsi="Arial"/>
          <w:b w:val="1"/>
          <w:sz w:val="20"/>
        </w:rPr>
        <w:t>rs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b w:val="1"/>
          <w:sz w:val="20"/>
        </w:rPr>
        <w:br w:type="textWrapping"/>
      </w:r>
      <w:r>
        <w:rPr>
          <w:rFonts w:ascii="Arial" w:hAnsi="Arial"/>
          <w:b w:val="1"/>
          <w:sz w:val="20"/>
        </w:rPr>
        <w:t xml:space="preserve">Одговара: Др Драган Вукмировић, директор </w:t>
      </w:r>
      <w:r>
        <w:rPr>
          <w:rFonts w:ascii="Arial" w:hAnsi="Arial"/>
          <w:b w:val="1"/>
          <w:sz w:val="20"/>
        </w:rPr>
        <w:br w:type="textWrapping"/>
      </w:r>
      <w:r>
        <w:rPr>
          <w:rFonts w:ascii="Arial" w:hAnsi="Arial"/>
          <w:b w:val="1"/>
          <w:sz w:val="20"/>
        </w:rPr>
        <w:t>T</w:t>
      </w:r>
      <w:r>
        <w:rPr>
          <w:rFonts w:ascii="Arial" w:hAnsi="Arial"/>
          <w:b w:val="1"/>
          <w:sz w:val="20"/>
        </w:rPr>
        <w:t xml:space="preserve">ираж: </w:t>
      </w:r>
      <w:r>
        <w:rPr>
          <w:rFonts w:ascii="Arial" w:hAnsi="Arial"/>
          <w:b w:val="1"/>
          <w:sz w:val="20"/>
        </w:rPr>
        <w:t>20</w:t>
      </w:r>
      <w:r>
        <w:rPr>
          <w:rFonts w:ascii="Arial" w:hAnsi="Arial"/>
          <w:b w:val="1"/>
          <w:sz w:val="20"/>
        </w:rPr>
        <w:t>0 ● Периодика из</w:t>
      </w:r>
      <w:r>
        <w:rPr>
          <w:rFonts w:ascii="Arial" w:hAnsi="Arial"/>
          <w:b w:val="1"/>
          <w:sz w:val="20"/>
        </w:rPr>
        <w:t>л</w:t>
      </w:r>
      <w:r>
        <w:rPr>
          <w:rFonts w:ascii="Arial" w:hAnsi="Arial"/>
          <w:b w:val="1"/>
          <w:sz w:val="20"/>
        </w:rPr>
        <w:t xml:space="preserve">ажења: </w:t>
      </w:r>
      <w:r>
        <w:rPr>
          <w:rFonts w:ascii="Arial" w:hAnsi="Arial"/>
          <w:b w:val="1"/>
          <w:sz w:val="20"/>
        </w:rPr>
        <w:t>квартална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134" w:right="1134" w:top="1134" w:bottom="1134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3"/>
      <w:pBdr>
        <w:top w:val="single" w:sz="4" w:space="0" w:shadow="0" w:frame="0"/>
      </w:pBdr>
      <w:tabs>
        <w:tab w:val="clear" w:pos="8640" w:leader="none"/>
        <w:tab w:val="right" w:pos="9636" w:leader="none"/>
        <w:tab w:val="right" w:pos="10206" w:leader="none"/>
      </w:tabs>
      <w:rPr>
        <w:rFonts w:ascii="Arial" w:hAnsi="Arial"/>
        <w:sz w:val="16"/>
      </w:rPr>
    </w:pPr>
    <w:r>
      <w:rPr>
        <w:rStyle w:val="C4"/>
        <w:rFonts w:ascii="Arial" w:hAnsi="Arial"/>
        <w:sz w:val="16"/>
      </w:rPr>
      <w:t>СРБ 360 НР4</w:t>
    </w:r>
    <w:r>
      <w:rPr>
        <w:rFonts w:ascii="Arial" w:hAnsi="Arial"/>
        <w:sz w:val="16"/>
      </w:rPr>
      <w:t>0 301208</w:t>
      <w:tab/>
    </w:r>
    <w:r>
      <w:rPr>
        <w:rStyle w:val="C4"/>
        <w:rFonts w:ascii="Arial" w:hAnsi="Arial"/>
        <w:sz w:val="16"/>
      </w:rPr>
      <w:tab/>
    </w:r>
    <w:r>
      <w:rPr>
        <w:rStyle w:val="C4"/>
        <w:rFonts w:ascii="Arial" w:hAnsi="Arial"/>
        <w:sz w:val="16"/>
      </w:rP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3"/>
      <w:pBdr>
        <w:top w:val="single" w:sz="4" w:space="0" w:shadow="0" w:frame="0"/>
      </w:pBdr>
      <w:tabs>
        <w:tab w:val="clear" w:pos="8640" w:leader="none"/>
        <w:tab w:val="right" w:pos="9624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                                                                                                                                                                              СРБ 360 НР40</w:t>
    </w:r>
    <w:r>
      <w:rPr>
        <w:rFonts w:ascii="Arial" w:hAnsi="Arial"/>
        <w:sz w:val="16"/>
      </w:rPr>
      <w:t xml:space="preserve"> 301208</w:t>
    </w:r>
    <w:r>
      <w:rPr>
        <w:rStyle w:val="C4"/>
        <w:rFonts w:ascii="Arial" w:hAnsi="Arial"/>
        <w:sz w:val="16"/>
      </w:rPr>
      <w:tab/>
    </w:r>
  </w:p>
</w:ftr>
</file>

<file path=word/numbering.xml><?xml version="1.0" encoding="utf-8"?>
<w:numbering xmlns:w="http://schemas.openxmlformats.org/wordprocessingml/2006/main">
  <w:abstractNum w:abstractNumId="0">
    <w:nsid w:val="049322F7"/>
    <w:multiLevelType w:val="hybridMultilevel"/>
    <w:lvl w:ilvl="0" w:tplc="2D25EE4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360"/>
        <w:tabs>
          <w:tab w:val="left" w:pos="360" w:leader="none"/>
        </w:tabs>
      </w:pPr>
      <w:rPr/>
    </w:lvl>
    <w:lvl w:ilvl="2" w:tplc="4CCA0ECC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3" w:tplc="4AF1DB4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FF82B7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FF9D90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557B71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DC62DC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01516D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14105CA9"/>
    <w:multiLevelType w:val="multilevel"/>
    <w:lvl w:ilvl="0">
      <w:start w:val="1"/>
      <w:numFmt w:val="decimal"/>
      <w:suff w:val="tab"/>
      <w:lvlText w:val="%1.     "/>
      <w:lvlJc w:val="left"/>
      <w:pPr>
        <w:ind w:firstLine="0" w:left="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39EE321F"/>
    <w:multiLevelType w:val="hybridMultilevel"/>
    <w:lvl w:ilvl="0" w:tplc="33145CB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8218D02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DCFAEE1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1637FE8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DBDB0F8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9FDFCBC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0F2DF82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DDEEAFC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A9E1644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">
    <w:nsid w:val="3CC340A6"/>
    <w:multiLevelType w:val="hybridMultilevel"/>
    <w:lvl w:ilvl="0" w:tplc="4CD10D4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757D54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8802AF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BF579A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E46E24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F7B18E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D4018D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4F0DD2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C39639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7E571AD5"/>
    <w:multiLevelType w:val="hybridMultilevel"/>
    <w:lvl w:ilvl="0" w:tplc="0BC0DA62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3D7F3B9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9DF88F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79CCDF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7E6B17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FD4025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1C5DFC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62712C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5A3329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right"/>
      <w:outlineLvl w:val="6"/>
    </w:pPr>
    <w:rPr>
      <w:rFonts w:ascii="Arial" w:hAnsi="Arial"/>
      <w:b w:val="1"/>
      <w:sz w:val="16"/>
    </w:rPr>
  </w:style>
  <w:style w:type="paragraph" w:styleId="P9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10">
    <w:name w:val="Footnote Text"/>
    <w:basedOn w:val="P0"/>
    <w:next w:val="P10"/>
    <w:pPr/>
    <w:rPr>
      <w:sz w:val="20"/>
    </w:rPr>
  </w:style>
  <w:style w:type="paragraph" w:styleId="P11">
    <w:name w:val="Head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paragraph" w:styleId="P12">
    <w:name w:val="Body Text"/>
    <w:basedOn w:val="P0"/>
    <w:next w:val="P12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3">
    <w:name w:val="Footer"/>
    <w:basedOn w:val="P0"/>
    <w:next w:val="P13"/>
    <w:pPr>
      <w:tabs>
        <w:tab w:val="center" w:pos="4320" w:leader="none"/>
        <w:tab w:val="right" w:pos="8640" w:leader="none"/>
      </w:tabs>
    </w:pPr>
    <w:rPr/>
  </w:style>
  <w:style w:type="paragraph" w:styleId="P14">
    <w:name w:val="Body Text 2"/>
    <w:basedOn w:val="P0"/>
    <w:next w:val="P14"/>
    <w:pPr>
      <w:tabs>
        <w:tab w:val="left" w:pos="142" w:leader="none"/>
      </w:tabs>
      <w:jc w:val="both"/>
    </w:pPr>
    <w:rPr>
      <w:rFonts w:ascii="Arial" w:hAnsi="Arial"/>
    </w:rPr>
  </w:style>
  <w:style w:type="paragraph" w:styleId="P15">
    <w:name w:val="Body Text 3"/>
    <w:basedOn w:val="P0"/>
    <w:next w:val="P15"/>
    <w:pPr>
      <w:jc w:val="center"/>
    </w:pPr>
    <w:rPr>
      <w:rFonts w:ascii="Arial" w:hAnsi="Arial"/>
      <w:sz w:val="16"/>
    </w:rPr>
  </w:style>
  <w:style w:type="paragraph" w:styleId="P16">
    <w:name w:val="Paragraph Numbering"/>
    <w:basedOn w:val="P0"/>
    <w:next w:val="P16"/>
    <w:pPr>
      <w:numPr>
        <w:numId w:val="4"/>
      </w:numPr>
      <w:spacing w:after="240"/>
    </w:pPr>
    <w:rPr/>
  </w:style>
  <w:style w:type="paragraph" w:styleId="P17">
    <w:name w:val="Balloon Text"/>
    <w:basedOn w:val="P0"/>
    <w:next w:val="P17"/>
    <w:pPr/>
    <w:rPr>
      <w:rFonts w:ascii="Tahoma" w:hAnsi="Tahoma"/>
      <w:sz w:val="16"/>
    </w:rPr>
  </w:style>
  <w:style w:type="paragraph" w:styleId="P18">
    <w:name w:val="Body Text Indent"/>
    <w:basedOn w:val="P0"/>
    <w:next w:val="P18"/>
    <w:pPr>
      <w:ind w:firstLine="720"/>
    </w:pPr>
    <w:rPr>
      <w:rFonts w:ascii="Arial" w:hAnsi="Arial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2008-12-24T12:40:00Z</dcterms:created>
  <cp:lastModifiedBy>Nikola Kapetanovic</cp:lastModifiedBy>
  <cp:lastPrinted>2008-12-29T08:18:00Z</cp:lastPrinted>
  <dcterms:modified xsi:type="dcterms:W3CDTF">2020-01-09T15:40:05Z</dcterms:modified>
  <cp:revision>11</cp:revision>
  <dc:title>Република Србија</dc:title>
</cp:coreProperties>
</file>