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5CBA80" Type="http://schemas.openxmlformats.org/officeDocument/2006/relationships/officeDocument" Target="/word/document.xml" /><Relationship Id="coreR2F5CBA8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hRule="atLeast" w:val="115"/>
        </w:trPr>
        <w:tc>
          <w:tcPr>
            <w:tcW w:w="7200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Републик</w:t>
            </w:r>
            <w:r>
              <w:rPr>
                <w:rFonts w:ascii="Arial" w:hAnsi="Arial"/>
                <w:b w:val="1"/>
              </w:rPr>
              <w:t>а</w:t>
            </w:r>
            <w:r>
              <w:rPr>
                <w:rFonts w:ascii="Arial" w:hAnsi="Arial"/>
                <w:b w:val="1"/>
              </w:rPr>
              <w:t xml:space="preserve"> Србиј</w:t>
            </w:r>
            <w:r>
              <w:rPr>
                <w:rFonts w:ascii="Arial" w:hAnsi="Arial"/>
                <w:b w:val="1"/>
              </w:rPr>
              <w:t>а</w:t>
            </w:r>
          </w:p>
          <w:p>
            <w:pPr>
              <w:pStyle w:val="P8"/>
            </w:pPr>
            <w:r>
              <w:t>Републички завод за статистику</w:t>
            </w:r>
          </w:p>
        </w:tc>
        <w:tc>
          <w:tcPr>
            <w:tcW w:w="2808" w:type="dxa"/>
            <w:tcBorders>
              <w:top w:val="single" w:sz="18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  <w:tc>
          <w:tcPr>
            <w:tcW w:w="144" w:type="dxa"/>
            <w:tcBorders>
              <w:top w:val="single" w:sz="18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trHeight w:hRule="atLeast" w:val="431"/>
        </w:trPr>
        <w:tc>
          <w:tcPr>
            <w:tcW w:w="7200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8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 xml:space="preserve"> ISSN 0353-9555</w:t>
            </w:r>
          </w:p>
        </w:tc>
        <w:tc>
          <w:tcPr>
            <w:tcW w:w="1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atLeast" w:val="120"/>
        </w:trPr>
        <w:tc>
          <w:tcPr>
            <w:tcW w:w="72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  <w:tc>
          <w:tcPr>
            <w:tcW w:w="1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trHeight w:hRule="exact" w:val="1200"/>
        </w:trPr>
        <w:tc>
          <w:tcPr>
            <w:tcW w:w="72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САОПШТЕЊЕ</w:t>
            </w:r>
          </w:p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357</w:t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2</w:t>
            </w:r>
            <w:r>
              <w:rPr>
                <w:rFonts w:ascii="Arial" w:hAnsi="Arial"/>
                <w:b w:val="1"/>
              </w:rPr>
              <w:t>9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12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8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ЗП12</w:t>
            </w:r>
          </w:p>
        </w:tc>
        <w:tc>
          <w:tcPr>
            <w:tcW w:w="1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  <w:sz w:val="72"/>
              </w:rPr>
            </w:pPr>
          </w:p>
        </w:tc>
      </w:tr>
      <w:tr>
        <w:trPr>
          <w:trHeight w:hRule="exact" w:val="320"/>
        </w:trPr>
        <w:tc>
          <w:tcPr>
            <w:tcW w:w="7200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запослености</w:t>
            </w:r>
          </w:p>
        </w:tc>
        <w:tc>
          <w:tcPr>
            <w:tcW w:w="28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357</w:t>
            </w:r>
            <w:r>
              <w:rPr>
                <w:b w:val="1"/>
                <w:sz w:val="20"/>
              </w:rPr>
              <w:t xml:space="preserve"> ЗП12 </w:t>
            </w:r>
            <w:r>
              <w:rPr>
                <w:b w:val="1"/>
                <w:sz w:val="20"/>
              </w:rPr>
              <w:t>2</w:t>
            </w:r>
            <w:r>
              <w:rPr>
                <w:b w:val="1"/>
                <w:sz w:val="20"/>
              </w:rPr>
              <w:t>9</w:t>
            </w:r>
            <w:r>
              <w:rPr>
                <w:b w:val="1"/>
                <w:sz w:val="20"/>
              </w:rPr>
              <w:t>12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8</w:t>
            </w:r>
          </w:p>
        </w:tc>
        <w:tc>
          <w:tcPr>
            <w:tcW w:w="1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</w:pPr>
          </w:p>
        </w:tc>
      </w:tr>
      <w:tr>
        <w:trPr>
          <w:trHeight w:hRule="exact" w:val="120"/>
        </w:trPr>
        <w:tc>
          <w:tcPr>
            <w:tcW w:w="7200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808" w:type="dxa"/>
            <w:tcBorders>
              <w:top w:val="none" w:sz="0" w:space="0" w:shadow="0" w:frame="0"/>
              <w:bottom w:val="single" w:sz="18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  <w:tc>
          <w:tcPr>
            <w:tcW w:w="144" w:type="dxa"/>
            <w:tcBorders>
              <w:top w:val="none" w:sz="0" w:space="0" w:shadow="0" w:frame="0"/>
              <w:bottom w:val="single" w:sz="18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tabs>
          <w:tab w:val="left" w:pos="6804" w:leader="none"/>
        </w:tabs>
        <w:rPr>
          <w:rFonts w:ascii="Arial" w:hAnsi="Arial"/>
          <w:b w:val="1"/>
          <w:sz w:val="28"/>
        </w:rPr>
      </w:pPr>
    </w:p>
    <w:p>
      <w:pPr>
        <w:tabs>
          <w:tab w:val="left" w:pos="6804" w:leader="none"/>
        </w:tabs>
        <w:rPr>
          <w:rFonts w:ascii="Arial" w:hAnsi="Arial"/>
          <w:b w:val="1"/>
          <w:sz w:val="28"/>
        </w:rPr>
      </w:pPr>
    </w:p>
    <w:p>
      <w:pPr>
        <w:tabs>
          <w:tab w:val="left" w:pos="6804" w:leader="none"/>
        </w:tabs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 xml:space="preserve">Запослени,  према висини зараде и степену стручне спреме,</w:t>
      </w:r>
      <w:r>
        <w:rPr>
          <w:rFonts w:ascii="Arial" w:hAnsi="Arial"/>
          <w:b w:val="1"/>
          <w:sz w:val="28"/>
        </w:rPr>
        <w:t xml:space="preserve"> </w:t>
      </w:r>
    </w:p>
    <w:p>
      <w:pPr>
        <w:tabs>
          <w:tab w:val="left" w:pos="6804" w:leader="none"/>
        </w:tabs>
        <w:spacing w:lineRule="auto" w:line="360"/>
        <w:jc w:val="center"/>
        <w:rPr>
          <w:rFonts w:ascii="Arial" w:hAnsi="Arial"/>
          <w:b w:val="1"/>
          <w:sz w:val="26"/>
        </w:rPr>
      </w:pPr>
      <w:r>
        <w:rPr>
          <w:rFonts w:ascii="Arial" w:hAnsi="Arial"/>
          <w:b w:val="1"/>
          <w:sz w:val="28"/>
        </w:rPr>
        <w:t xml:space="preserve">у </w:t>
      </w:r>
      <w:r>
        <w:rPr>
          <w:rFonts w:ascii="Arial" w:hAnsi="Arial"/>
          <w:b w:val="1"/>
          <w:sz w:val="28"/>
        </w:rPr>
        <w:t xml:space="preserve">марту </w:t>
      </w:r>
      <w:r>
        <w:rPr>
          <w:rFonts w:ascii="Arial" w:hAnsi="Arial"/>
          <w:b w:val="1"/>
          <w:sz w:val="28"/>
        </w:rPr>
        <w:t xml:space="preserve">и </w:t>
      </w:r>
      <w:r>
        <w:rPr>
          <w:rFonts w:ascii="Arial" w:hAnsi="Arial"/>
          <w:b w:val="1"/>
          <w:sz w:val="28"/>
        </w:rPr>
        <w:t>септембру</w:t>
      </w:r>
      <w:r>
        <w:rPr>
          <w:rFonts w:ascii="Arial" w:hAnsi="Arial"/>
          <w:b w:val="1"/>
          <w:sz w:val="28"/>
        </w:rPr>
        <w:t xml:space="preserve"> </w:t>
      </w:r>
      <w:r>
        <w:rPr>
          <w:rFonts w:ascii="Arial" w:hAnsi="Arial"/>
          <w:b w:val="1"/>
          <w:sz w:val="28"/>
        </w:rPr>
        <w:t xml:space="preserve">2008. </w:t>
      </w:r>
      <w:r>
        <w:rPr>
          <w:rFonts w:ascii="Arial" w:hAnsi="Arial"/>
          <w:b w:val="1"/>
          <w:sz w:val="28"/>
        </w:rPr>
        <w:t>године</w:t>
      </w:r>
      <w:r>
        <w:rPr>
          <w:rFonts w:ascii="Arial" w:hAnsi="Arial"/>
          <w:b w:val="1"/>
          <w:sz w:val="28"/>
        </w:rPr>
        <w:br w:type="textWrapping"/>
      </w:r>
      <w:r>
        <w:rPr>
          <w:rFonts w:ascii="Arial" w:hAnsi="Arial"/>
          <w:b w:val="1"/>
          <w:sz w:val="26"/>
        </w:rPr>
        <w:t>-</w:t>
      </w:r>
      <w:r>
        <w:rPr>
          <w:rFonts w:ascii="Arial" w:hAnsi="Arial"/>
          <w:b w:val="1"/>
          <w:sz w:val="28"/>
        </w:rPr>
        <w:t xml:space="preserve"> </w:t>
      </w:r>
      <w:r>
        <w:rPr>
          <w:rFonts w:ascii="Arial" w:hAnsi="Arial"/>
          <w:b w:val="1"/>
          <w:sz w:val="26"/>
        </w:rPr>
        <w:t>Република Србија -</w:t>
      </w:r>
    </w:p>
    <w:p>
      <w:pPr>
        <w:tabs>
          <w:tab w:val="left" w:pos="6804" w:leader="none"/>
        </w:tabs>
        <w:jc w:val="center"/>
        <w:rPr>
          <w:rFonts w:ascii="Arial" w:hAnsi="Arial"/>
          <w:sz w:val="28"/>
        </w:rPr>
      </w:pPr>
    </w:p>
    <w:p>
      <w:pPr>
        <w:tabs>
          <w:tab w:val="left" w:pos="6804" w:leader="none"/>
        </w:tabs>
        <w:ind w:firstLine="426" w:left="-426"/>
        <w:jc w:val="center"/>
        <w:rPr>
          <w:rFonts w:ascii="Arial" w:hAnsi="Arial"/>
          <w:sz w:val="28"/>
        </w:rPr>
      </w:pPr>
    </w:p>
    <w:p>
      <w:pPr>
        <w:pStyle w:val="P3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МЕТОДОЛОШКА ОБЈАШЊЕЊА</w:t>
      </w:r>
    </w:p>
    <w:p>
      <w:pPr>
        <w:rPr>
          <w:rFonts w:ascii="Arial" w:hAnsi="Arial"/>
        </w:rPr>
      </w:pPr>
    </w:p>
    <w:p>
      <w:pPr>
        <w:pStyle w:val="P9"/>
        <w:spacing w:before="120"/>
        <w:ind w:firstLine="1134"/>
      </w:pPr>
      <w:r>
        <w:t xml:space="preserve">Подаци о запосленима </w:t>
      </w:r>
      <w:r>
        <w:rPr>
          <w:rFonts w:ascii="Symbol" w:hAnsi="Symbol"/>
        </w:rPr>
        <w:t>-</w:t>
      </w:r>
      <w:r>
        <w:t xml:space="preserve"> према висини зараде, степену стручне спреме и просечној заради, добијени су путем редовног полугодишњег статистичког истраживања о запосленима и о зарадама запослених (РАД-1), које се спроводи два пута годишње (стање 31. март и 30. септембар).</w:t>
        <w:tab/>
      </w:r>
    </w:p>
    <w:p>
      <w:pPr>
        <w:tabs>
          <w:tab w:val="left" w:pos="1134" w:leader="none"/>
        </w:tabs>
        <w:spacing w:lineRule="exact" w:line="280" w:before="120"/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 xml:space="preserve">Овим истраживањем обухватају се запослени у предузећима, установама, задругама и организацијама у друштвеној, задружној, мешовитој,  државној и приватној својини. </w:t>
      </w:r>
    </w:p>
    <w:p>
      <w:pPr>
        <w:tabs>
          <w:tab w:val="left" w:pos="1134" w:leader="none"/>
        </w:tabs>
        <w:spacing w:lineRule="exact" w:line="280" w:before="120"/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 xml:space="preserve">У саопштењу је приказан </w:t>
      </w:r>
      <w:r>
        <w:rPr>
          <w:rFonts w:ascii="Arial" w:hAnsi="Arial"/>
          <w:i w:val="1"/>
        </w:rPr>
        <w:t>број</w:t>
      </w:r>
      <w:r>
        <w:rPr>
          <w:rFonts w:ascii="Arial" w:hAnsi="Arial"/>
          <w:i w:val="1"/>
        </w:rPr>
        <w:t xml:space="preserve"> </w:t>
      </w:r>
      <w:r>
        <w:rPr>
          <w:rFonts w:ascii="Arial" w:hAnsi="Arial"/>
          <w:i w:val="1"/>
        </w:rPr>
        <w:t xml:space="preserve"> запослених</w:t>
      </w:r>
      <w:r>
        <w:rPr>
          <w:rFonts w:ascii="Arial" w:hAnsi="Arial"/>
        </w:rPr>
        <w:t xml:space="preserve"> према полу, висини просечне зараде и сектору делатности, </w:t>
      </w:r>
      <w:r>
        <w:rPr>
          <w:rFonts w:ascii="Arial" w:hAnsi="Arial"/>
          <w:i w:val="1"/>
        </w:rPr>
        <w:t>структура запослених</w:t>
      </w:r>
      <w:r>
        <w:rPr>
          <w:rFonts w:ascii="Arial" w:hAnsi="Arial"/>
        </w:rPr>
        <w:t xml:space="preserve">  према степену стручне спреме и сектору делатности,  као и </w:t>
      </w:r>
      <w:r>
        <w:rPr>
          <w:rFonts w:ascii="Arial" w:hAnsi="Arial"/>
          <w:i w:val="1"/>
        </w:rPr>
        <w:t>просечне зараде</w:t>
      </w:r>
      <w:r>
        <w:rPr>
          <w:rFonts w:ascii="Arial" w:hAnsi="Arial"/>
        </w:rPr>
        <w:t xml:space="preserve"> према полу, према степену стручне спреме и сектору делатности.</w:t>
      </w:r>
    </w:p>
    <w:p>
      <w:pPr>
        <w:tabs>
          <w:tab w:val="left" w:pos="1134" w:leader="none"/>
        </w:tabs>
        <w:spacing w:before="120"/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 xml:space="preserve">Под појмом </w:t>
      </w:r>
      <w:r>
        <w:rPr>
          <w:rFonts w:ascii="Arial" w:hAnsi="Arial"/>
          <w:i w:val="1"/>
        </w:rPr>
        <w:t>запослени</w:t>
      </w:r>
      <w:r>
        <w:rPr>
          <w:rFonts w:ascii="Arial" w:hAnsi="Arial"/>
        </w:rPr>
        <w:t xml:space="preserve"> подразумевају се сва лица која имају  заснован радни однос с послодавцем, без обзира на то да ли су радни однос засновала на неодређено или на одређено време и без обзира на то да ли раде пуно радно време или краће од пуног радног времена, непуно или скраћено радно време.</w:t>
      </w:r>
    </w:p>
    <w:p>
      <w:pPr>
        <w:tabs>
          <w:tab w:val="left" w:pos="1170" w:leader="none"/>
        </w:tabs>
        <w:spacing w:lineRule="exact" w:line="280" w:before="120"/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 w:val="1"/>
        </w:rPr>
        <w:t>Степен стручне спреме</w:t>
      </w:r>
      <w:r>
        <w:rPr>
          <w:rFonts w:ascii="Arial" w:hAnsi="Arial"/>
        </w:rPr>
        <w:t xml:space="preserve"> (потребна квалификација) за обављање одређених послова и задатака јесте степен образовања утврђен за радно место (општим актом, односно систематизацијом радних места).</w:t>
      </w:r>
    </w:p>
    <w:p>
      <w:pPr>
        <w:tabs>
          <w:tab w:val="left" w:pos="1170" w:leader="none"/>
        </w:tabs>
        <w:spacing w:lineRule="exact" w:line="280" w:before="120"/>
        <w:ind w:firstLine="1134"/>
        <w:jc w:val="both"/>
        <w:rPr>
          <w:rFonts w:ascii="Arial" w:hAnsi="Arial"/>
        </w:rPr>
      </w:pPr>
      <w:r>
        <w:tab/>
      </w:r>
      <w:r>
        <w:rPr>
          <w:rFonts w:ascii="Arial" w:hAnsi="Arial"/>
          <w:i w:val="1"/>
        </w:rPr>
        <w:t xml:space="preserve">Зараду, </w:t>
      </w:r>
      <w:r>
        <w:rPr>
          <w:rFonts w:ascii="Arial" w:hAnsi="Arial"/>
        </w:rPr>
        <w:t>у смислу члана 105. Закона о раду, чини зарада која садржи порез и доприносе који се плаћају из зараде коју је запослени остварио за обављени рад и време проведено на раду, увећана зарада, накнада зараде и друга примања (осим: накнаде трошкова за долазак и одлазак с рада и за време проведено на службеном путу у земљи и иностранству, отпремнине при одласку у пензију, солидарне помоћи, јубиларне награде, накнаде трошкова погребних услуга и накнаде штете због повреде на раду или професионалног обољења).</w:t>
      </w:r>
    </w:p>
    <w:p>
      <w:pPr>
        <w:tabs>
          <w:tab w:val="left" w:pos="1170" w:leader="none"/>
        </w:tabs>
        <w:spacing w:lineRule="exact" w:line="280"/>
        <w:jc w:val="both"/>
        <w:rPr>
          <w:rFonts w:ascii="Arial" w:hAnsi="Arial"/>
          <w:i w:val="1"/>
        </w:rPr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center"/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Запослени и просечна зарада запослених</w:t>
      </w:r>
      <w:r>
        <w:rPr>
          <w:rFonts w:ascii="Arial" w:hAnsi="Arial"/>
          <w:b w:val="1"/>
          <w:sz w:val="20"/>
        </w:rPr>
        <w:t>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према</w:t>
      </w:r>
      <w:r>
        <w:rPr>
          <w:rFonts w:ascii="Arial" w:hAnsi="Arial"/>
          <w:b w:val="1"/>
          <w:sz w:val="20"/>
        </w:rPr>
        <w:t xml:space="preserve"> полу</w:t>
      </w:r>
    </w:p>
    <w:p>
      <w:pPr>
        <w:tabs>
          <w:tab w:val="left" w:pos="1170" w:leader="none"/>
        </w:tabs>
        <w:spacing w:lineRule="exact" w:line="280"/>
        <w:jc w:val="both"/>
      </w:pPr>
    </w:p>
    <w:tbl>
      <w:tblPr>
        <w:tblStyle w:val="T2"/>
        <w:tblW w:w="9923" w:type="dxa"/>
        <w:jc w:val="center"/>
        <w:tblLayout w:type="autofit"/>
      </w:tblPr>
      <w:tblGrid/>
      <w:tr>
        <w:trPr>
          <w:wAfter w:w="0" w:type="dxa"/>
        </w:trPr>
        <w:tc>
          <w:tcPr>
            <w:tcW w:w="2123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</w:pPr>
          </w:p>
        </w:tc>
        <w:tc>
          <w:tcPr>
            <w:tcW w:w="3900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Март  2008.</w:t>
            </w:r>
          </w:p>
        </w:tc>
        <w:tc>
          <w:tcPr>
            <w:tcW w:w="3900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Септембар  2008.</w:t>
            </w:r>
          </w:p>
        </w:tc>
      </w:tr>
      <w:tr>
        <w:trPr>
          <w:wAfter w:w="0" w:type="dxa"/>
        </w:trPr>
        <w:tc>
          <w:tcPr>
            <w:tcW w:w="2123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</w:pPr>
          </w:p>
        </w:tc>
        <w:tc>
          <w:tcPr>
            <w:tcW w:w="195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</w:t>
            </w:r>
          </w:p>
        </w:tc>
        <w:tc>
          <w:tcPr>
            <w:tcW w:w="195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SymbolPS" w:hAnsi="SymbolPS"/>
                <w:sz w:val="16"/>
              </w:rPr>
              <w:t>Æ</w:t>
            </w:r>
            <w:r>
              <w:rPr>
                <w:rFonts w:ascii="Arial" w:hAnsi="Arial"/>
                <w:sz w:val="16"/>
              </w:rPr>
              <w:t xml:space="preserve"> зарада</w:t>
            </w:r>
          </w:p>
        </w:tc>
        <w:tc>
          <w:tcPr>
            <w:tcW w:w="195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</w:t>
            </w:r>
          </w:p>
        </w:tc>
        <w:tc>
          <w:tcPr>
            <w:tcW w:w="195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SymbolPS" w:hAnsi="SymbolPS"/>
                <w:sz w:val="16"/>
              </w:rPr>
              <w:t>Æ</w:t>
            </w:r>
            <w:r>
              <w:rPr>
                <w:rFonts w:ascii="Arial" w:hAnsi="Arial"/>
                <w:sz w:val="16"/>
              </w:rPr>
              <w:t xml:space="preserve"> зарада</w:t>
            </w:r>
          </w:p>
        </w:tc>
      </w:tr>
      <w:tr>
        <w:trPr>
          <w:wAfter w:w="0" w:type="dxa"/>
        </w:trPr>
        <w:tc>
          <w:tcPr>
            <w:tcW w:w="2123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</w:pPr>
          </w:p>
        </w:tc>
        <w:tc>
          <w:tcPr>
            <w:tcW w:w="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жене</w:t>
            </w:r>
          </w:p>
        </w:tc>
        <w:tc>
          <w:tcPr>
            <w:tcW w:w="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жене</w:t>
            </w:r>
          </w:p>
        </w:tc>
        <w:tc>
          <w:tcPr>
            <w:tcW w:w="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жене</w:t>
            </w:r>
          </w:p>
        </w:tc>
        <w:tc>
          <w:tcPr>
            <w:tcW w:w="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212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2"/>
              </w:rPr>
            </w:pPr>
          </w:p>
        </w:tc>
        <w:tc>
          <w:tcPr>
            <w:tcW w:w="975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2"/>
              </w:rPr>
            </w:pPr>
          </w:p>
        </w:tc>
        <w:tc>
          <w:tcPr>
            <w:tcW w:w="975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2"/>
              </w:rPr>
            </w:pPr>
          </w:p>
        </w:tc>
        <w:tc>
          <w:tcPr>
            <w:tcW w:w="975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2"/>
              </w:rPr>
            </w:pPr>
          </w:p>
        </w:tc>
        <w:tc>
          <w:tcPr>
            <w:tcW w:w="97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2"/>
              </w:rPr>
            </w:pPr>
          </w:p>
        </w:tc>
        <w:tc>
          <w:tcPr>
            <w:tcW w:w="975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2"/>
              </w:rPr>
            </w:pPr>
          </w:p>
        </w:tc>
        <w:tc>
          <w:tcPr>
            <w:tcW w:w="975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2"/>
              </w:rPr>
            </w:pPr>
          </w:p>
        </w:tc>
        <w:tc>
          <w:tcPr>
            <w:tcW w:w="975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2"/>
              </w:rPr>
            </w:pPr>
          </w:p>
        </w:tc>
        <w:tc>
          <w:tcPr>
            <w:tcW w:w="975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2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21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  <w:tc>
          <w:tcPr>
            <w:tcW w:w="97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1110188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506474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42551</w:t>
            </w:r>
          </w:p>
        </w:tc>
        <w:tc>
          <w:tcPr>
            <w:tcW w:w="975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42035</w:t>
            </w:r>
          </w:p>
        </w:tc>
        <w:tc>
          <w:tcPr>
            <w:tcW w:w="97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1100875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503833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45406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46476</w:t>
            </w:r>
          </w:p>
        </w:tc>
      </w:tr>
      <w:tr>
        <w:trPr>
          <w:wAfter w:w="0" w:type="dxa"/>
          <w:trHeight w:hRule="atLeast" w:val="227"/>
        </w:trPr>
        <w:tc>
          <w:tcPr>
            <w:tcW w:w="21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97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818745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373958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42806</w:t>
            </w:r>
          </w:p>
        </w:tc>
        <w:tc>
          <w:tcPr>
            <w:tcW w:w="975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42424</w:t>
            </w:r>
          </w:p>
        </w:tc>
        <w:tc>
          <w:tcPr>
            <w:tcW w:w="97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812040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371055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45777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47672</w:t>
            </w:r>
          </w:p>
        </w:tc>
      </w:tr>
      <w:tr>
        <w:trPr>
          <w:wAfter w:w="0" w:type="dxa"/>
          <w:trHeight w:hRule="atLeast" w:val="227"/>
        </w:trPr>
        <w:tc>
          <w:tcPr>
            <w:tcW w:w="21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Град Београд</w:t>
            </w:r>
          </w:p>
        </w:tc>
        <w:tc>
          <w:tcPr>
            <w:tcW w:w="97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332151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160358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53612</w:t>
            </w:r>
          </w:p>
        </w:tc>
        <w:tc>
          <w:tcPr>
            <w:tcW w:w="975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52045</w:t>
            </w:r>
          </w:p>
        </w:tc>
        <w:tc>
          <w:tcPr>
            <w:tcW w:w="97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332322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159680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56250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60861</w:t>
            </w:r>
          </w:p>
        </w:tc>
      </w:tr>
      <w:tr>
        <w:trPr>
          <w:wAfter w:w="0" w:type="dxa"/>
          <w:trHeight w:hRule="atLeast" w:val="227"/>
        </w:trPr>
        <w:tc>
          <w:tcPr>
            <w:tcW w:w="212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97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291443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132516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41837</w:t>
            </w:r>
          </w:p>
        </w:tc>
        <w:tc>
          <w:tcPr>
            <w:tcW w:w="975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40936</w:t>
            </w:r>
          </w:p>
        </w:tc>
        <w:tc>
          <w:tcPr>
            <w:tcW w:w="97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288835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132778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44364</w:t>
            </w:r>
          </w:p>
        </w:tc>
        <w:tc>
          <w:tcPr>
            <w:tcW w:w="97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43134</w:t>
            </w:r>
          </w:p>
        </w:tc>
      </w:tr>
    </w:tbl>
    <w:p>
      <w:pPr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  <w:bookmarkStart w:id="0" w:name="OLE_LINK1"/>
      <w:bookmarkStart w:id="1" w:name="OLE_LINK2"/>
      <w:r>
        <w:rPr>
          <w:sz w:val="20"/>
        </w:rP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571500</wp:posOffset>
            </wp:positionH>
            <wp:positionV relativeFrom="page">
              <wp:posOffset>2767330</wp:posOffset>
            </wp:positionV>
            <wp:extent cx="5114290" cy="308610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114290" cy="30861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  <w:r>
        <w:fldChar w:fldCharType="begin"/>
      </w:r>
      <w:r>
        <w:instrText xml:space="preserve"> EMBED Excel.Chart.8 \s </w:instrText>
      </w:r>
      <w:bookmarkStart w:id="2" w:name="_1213182025"/>
      <w:bookmarkEnd w:id="2"/>
      <w:bookmarkStart w:id="3" w:name="_1260256829"/>
      <w:bookmarkEnd w:id="3"/>
      <w:bookmarkStart w:id="4" w:name="_1260257075"/>
      <w:bookmarkEnd w:id="4"/>
      <w:bookmarkStart w:id="5" w:name="_1260257123"/>
      <w:bookmarkEnd w:id="5"/>
      <w:bookmarkStart w:id="6" w:name="_1260257558"/>
      <w:bookmarkEnd w:id="6"/>
      <w:bookmarkStart w:id="7" w:name="_1292046005"/>
      <w:bookmarkEnd w:id="7"/>
      <w:bookmarkStart w:id="8" w:name="_1292067851"/>
      <w:bookmarkEnd w:id="8"/>
      <w:bookmarkStart w:id="9" w:name="_1291721927"/>
      <w:bookmarkEnd w:id="9"/>
      <w:bookmarkStart w:id="10" w:name="_1260257202"/>
      <w:bookmarkEnd w:id="10"/>
      <w:bookmarkStart w:id="11" w:name="_1260257089"/>
      <w:bookmarkEnd w:id="11"/>
      <w:bookmarkStart w:id="12" w:name="_1260256965"/>
      <w:bookmarkEnd w:id="12"/>
      <w:bookmarkStart w:id="13" w:name="_1260256801"/>
      <w:bookmarkEnd w:id="13"/>
      <w:bookmarkStart w:id="14" w:name="_1260256752"/>
      <w:bookmarkEnd w:id="14"/>
      <w:bookmarkStart w:id="15" w:name="_1260256499"/>
      <w:bookmarkEnd w:id="15"/>
      <w:r>
        <w:fldChar w:fldCharType="separate"/>
      </w:r>
      <w:r>
        <w:drawing>
          <wp:inline xmlns:wp="http://schemas.openxmlformats.org/drawingml/2006/wordprocessingDrawing">
            <wp:extent cx="5334000" cy="288607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886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  <w:r>
        <w:br w:type="page"/>
      </w:r>
      <w:bookmarkEnd w:id="0"/>
      <w:bookmarkEnd w:id="1"/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 2-1.  Запослени, према висини просечне зараде</w:t>
      </w:r>
    </w:p>
    <w:p>
      <w:pPr>
        <w:tabs>
          <w:tab w:val="left" w:pos="1170" w:leader="none"/>
        </w:tabs>
        <w:spacing w:lineRule="exact" w:line="28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>март</w:t>
      </w:r>
      <w:r>
        <w:rPr>
          <w:rFonts w:ascii="Arial" w:hAnsi="Arial"/>
          <w:b w:val="1"/>
          <w:sz w:val="20"/>
        </w:rPr>
        <w:t xml:space="preserve"> 200</w:t>
      </w:r>
      <w:r>
        <w:rPr>
          <w:rFonts w:ascii="Arial" w:hAnsi="Arial"/>
          <w:b w:val="1"/>
          <w:sz w:val="20"/>
        </w:rPr>
        <w:t>8</w:t>
      </w:r>
      <w:r>
        <w:rPr>
          <w:rFonts w:ascii="Arial" w:hAnsi="Arial"/>
          <w:b w:val="1"/>
          <w:sz w:val="20"/>
        </w:rPr>
        <w:t>. године -</w:t>
      </w:r>
    </w:p>
    <w:p>
      <w:pPr>
        <w:tabs>
          <w:tab w:val="left" w:pos="1170" w:leader="none"/>
        </w:tabs>
        <w:spacing w:lineRule="exact" w:line="280"/>
        <w:jc w:val="center"/>
        <w:rPr>
          <w:rFonts w:ascii="Arial" w:hAnsi="Arial"/>
          <w:sz w:val="16"/>
        </w:rPr>
      </w:pPr>
    </w:p>
    <w:tbl>
      <w:tblPr>
        <w:tblStyle w:val="T2"/>
        <w:tblW w:w="9923" w:type="dxa"/>
        <w:jc w:val="center"/>
        <w:tblLayout w:type="autofit"/>
      </w:tblPr>
      <w:tblGrid/>
      <w:tr>
        <w:trPr>
          <w:wAfter w:w="0" w:type="dxa"/>
        </w:trPr>
        <w:tc>
          <w:tcPr>
            <w:tcW w:w="3058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  <w:tc>
          <w:tcPr>
            <w:tcW w:w="6865" w:type="dxa"/>
            <w:gridSpan w:val="4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058" w:type="dxa"/>
            <w:vMerge w:val="continue"/>
            <w:tcBorders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432" w:type="dxa"/>
            <w:gridSpan w:val="2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716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058" w:type="dxa"/>
            <w:vMerge w:val="continue"/>
            <w:tcBorders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  <w:tc>
          <w:tcPr>
            <w:tcW w:w="1717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1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1170" w:leader="none"/>
              </w:tabs>
              <w:spacing w:lineRule="auto" w:line="288" w:before="60" w:after="60" w:beforeAutospacing="0" w:afterAutospacing="0"/>
            </w:pPr>
            <w:r>
              <w:t>град Београд</w:t>
            </w:r>
          </w:p>
        </w:tc>
        <w:tc>
          <w:tcPr>
            <w:tcW w:w="1716" w:type="dxa"/>
            <w:vMerge w:val="continue"/>
            <w:tcBorders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  <w:tc>
          <w:tcPr>
            <w:tcW w:w="171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1110188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818745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332151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291443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Нису примили зараду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83779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65319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11591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18460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Примили до 9000 дин.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13132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10729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2562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2403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9001-15000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34821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27940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6881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15001-20000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93074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67429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18555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25645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20001-25000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115518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82127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25534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33391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25001-35000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196364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141446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49536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54918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35001-45000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183480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133249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55246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50231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45001-65000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245303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184607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97945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60696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65001-85000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79110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56733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32386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22377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85001 и више дин.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65607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49166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32387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16441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ind w:left="-142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2-2. </w:t>
      </w:r>
      <w:r>
        <w:rPr>
          <w:rFonts w:ascii="Arial" w:hAnsi="Arial"/>
          <w:b w:val="1"/>
          <w:sz w:val="20"/>
        </w:rPr>
        <w:t>Запослени, према висини просечне зараде</w:t>
      </w:r>
    </w:p>
    <w:p>
      <w:pPr>
        <w:tabs>
          <w:tab w:val="left" w:pos="1170" w:leader="none"/>
        </w:tabs>
        <w:spacing w:lineRule="exact" w:line="28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>септембар</w:t>
      </w:r>
      <w:r>
        <w:rPr>
          <w:rFonts w:ascii="Arial" w:hAnsi="Arial"/>
          <w:b w:val="1"/>
          <w:sz w:val="20"/>
        </w:rPr>
        <w:t xml:space="preserve"> 2008</w:t>
      </w:r>
      <w:r>
        <w:rPr>
          <w:rFonts w:ascii="Arial" w:hAnsi="Arial"/>
          <w:b w:val="1"/>
          <w:sz w:val="20"/>
        </w:rPr>
        <w:t>. године -</w:t>
      </w:r>
    </w:p>
    <w:p>
      <w:pPr>
        <w:tabs>
          <w:tab w:val="left" w:pos="1170" w:leader="none"/>
        </w:tabs>
        <w:spacing w:lineRule="exact" w:line="280"/>
        <w:jc w:val="center"/>
        <w:rPr>
          <w:rFonts w:ascii="Arial" w:hAnsi="Arial"/>
          <w:sz w:val="16"/>
        </w:rPr>
      </w:pPr>
    </w:p>
    <w:tbl>
      <w:tblPr>
        <w:tblStyle w:val="T2"/>
        <w:tblW w:w="9923" w:type="dxa"/>
        <w:jc w:val="center"/>
        <w:tblLayout w:type="autofit"/>
      </w:tblPr>
      <w:tblGrid/>
      <w:tr>
        <w:trPr>
          <w:wAfter w:w="0" w:type="dxa"/>
        </w:trPr>
        <w:tc>
          <w:tcPr>
            <w:tcW w:w="3058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  <w:tc>
          <w:tcPr>
            <w:tcW w:w="6865" w:type="dxa"/>
            <w:gridSpan w:val="4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058" w:type="dxa"/>
            <w:vMerge w:val="continue"/>
            <w:tcBorders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432" w:type="dxa"/>
            <w:gridSpan w:val="2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716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058" w:type="dxa"/>
            <w:vMerge w:val="continue"/>
            <w:tcBorders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  <w:tc>
          <w:tcPr>
            <w:tcW w:w="1717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1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1170" w:leader="none"/>
              </w:tabs>
              <w:spacing w:lineRule="auto" w:line="288" w:before="60" w:after="60" w:beforeAutospacing="0" w:afterAutospacing="0"/>
            </w:pPr>
            <w:r>
              <w:t>град Београд</w:t>
            </w:r>
          </w:p>
        </w:tc>
        <w:tc>
          <w:tcPr>
            <w:tcW w:w="1716" w:type="dxa"/>
            <w:vMerge w:val="continue"/>
            <w:tcBorders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058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  <w:tc>
          <w:tcPr>
            <w:tcW w:w="171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1100875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812040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332322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288835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Нису примили зараду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74561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55037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10538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19524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Примили до 9000 дин.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11043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8703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2026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2340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9001-15000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28669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23753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5999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4916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15001-20000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71435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53897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14112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17538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20001-25000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112698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80683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22859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32015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25001-35000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191611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140467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46584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51144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35001-45000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183056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131418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52320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51638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45001-65000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256029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189235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98794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66794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65001-85000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89631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67047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40068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22584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85001 и више дин.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82142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61800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39022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20342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>3-1. Распоред запослених према висини просечне зараде, по секторима делатности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- </w:t>
      </w:r>
      <w:r>
        <w:rPr>
          <w:b w:val="1"/>
          <w:sz w:val="20"/>
        </w:rPr>
        <w:t>март 2008</w:t>
      </w:r>
      <w:r>
        <w:rPr>
          <w:b w:val="1"/>
          <w:sz w:val="20"/>
        </w:rPr>
        <w:t xml:space="preserve">. године </w:t>
      </w:r>
      <w:r>
        <w:rPr>
          <w:b w:val="1"/>
          <w:sz w:val="20"/>
        </w:rPr>
        <w:t>-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  </w:t>
      </w:r>
    </w:p>
    <w:tbl>
      <w:tblPr>
        <w:tblStyle w:val="T2"/>
        <w:tblW w:w="0" w:type="auto"/>
        <w:tblLayout w:type="autofit"/>
      </w:tblPr>
      <w:tblGrid/>
      <w:tr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Република Србија</w:t>
            </w:r>
            <w:r>
              <w:rPr>
                <w:b w:val="1"/>
                <w:sz w:val="18"/>
              </w:rPr>
              <w:t xml:space="preserve">    </w:t>
            </w:r>
          </w:p>
        </w:tc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   </w:t>
            </w:r>
            <w:r>
              <w:rPr>
                <w:b w:val="1"/>
                <w:sz w:val="18"/>
              </w:rPr>
              <w:t>I</w:t>
            </w:r>
            <w:r>
              <w:rPr>
                <w:b w:val="1"/>
                <w:sz w:val="18"/>
              </w:rPr>
              <w:t xml:space="preserve"> део</w:t>
            </w:r>
          </w:p>
        </w:tc>
      </w:tr>
    </w:tbl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4"/>
        </w:rPr>
      </w:pP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153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 w:before="120" w:after="120"/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Нису примили зараду</w:t>
            </w: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9000 дин.</w:t>
            </w: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9001-15000</w:t>
            </w: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15001-20000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312"/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312"/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312"/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312"/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312"/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312"/>
              <w:jc w:val="both"/>
            </w:pP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spacing w:before="0" w:after="0" w:beforeAutospacing="0" w:afterAutospacing="0"/>
              <w:rPr>
                <w:b w:val="1"/>
              </w:rPr>
            </w:pPr>
            <w:r>
              <w:rPr>
                <w:b w:val="1"/>
              </w:rPr>
              <w:t xml:space="preserve"> УКУПНО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1110188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83779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13132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34821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93074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Пољопривреда, шумарство и водопривреда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40486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Рибарство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Вађење руда и камена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22936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Прерађивачка индустрија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292704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41612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5835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14696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33333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Производња ел. енергије, гаса и воде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45203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1562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Грађевинарство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57920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9231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1323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4494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Трговина на велико и мало; оправка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82046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9595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10156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Хотели и ресторани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17947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2462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Саобраћај, складиштење и везе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86457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3709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847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4487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Финансијско посредовање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30064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Послови с некретнинама; изнајмљивање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39371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6508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Државна управа и социјално осигурање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68643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1167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1493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128026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1289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14493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Здравствени и социјални рад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156425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1043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7700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Др. комун.,  друшт. и личне услужне активности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41298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493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1972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>3-1. Распоред запослених према висини просечне зараде, по секторима делатности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- </w:t>
      </w:r>
      <w:r>
        <w:rPr>
          <w:b w:val="1"/>
          <w:sz w:val="20"/>
        </w:rPr>
        <w:t>март 2008</w:t>
      </w:r>
      <w:r>
        <w:rPr>
          <w:b w:val="1"/>
          <w:sz w:val="20"/>
        </w:rPr>
        <w:t xml:space="preserve">. године </w:t>
      </w:r>
      <w:r>
        <w:rPr>
          <w:b w:val="1"/>
          <w:sz w:val="20"/>
        </w:rPr>
        <w:t>-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   </w:t>
      </w:r>
    </w:p>
    <w:tbl>
      <w:tblPr>
        <w:tblStyle w:val="T2"/>
        <w:tblW w:w="0" w:type="auto"/>
        <w:tblLayout w:type="autofit"/>
      </w:tblPr>
      <w:tblGrid/>
      <w:tr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Република Србија</w:t>
            </w:r>
            <w:r>
              <w:rPr>
                <w:b w:val="1"/>
                <w:sz w:val="18"/>
              </w:rPr>
              <w:t xml:space="preserve">    </w:t>
            </w:r>
          </w:p>
        </w:tc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  </w:t>
            </w:r>
            <w:r>
              <w:rPr>
                <w:b w:val="1"/>
                <w:sz w:val="18"/>
              </w:rPr>
              <w:t>I</w:t>
            </w:r>
            <w:r>
              <w:rPr>
                <w:b w:val="1"/>
                <w:sz w:val="18"/>
              </w:rPr>
              <w:t>I</w:t>
            </w:r>
            <w:r>
              <w:rPr>
                <w:b w:val="1"/>
                <w:sz w:val="18"/>
              </w:rPr>
              <w:t xml:space="preserve"> део</w:t>
            </w:r>
          </w:p>
        </w:tc>
      </w:tr>
    </w:tbl>
    <w:p>
      <w:pPr>
        <w:rPr>
          <w:sz w:val="4"/>
        </w:rPr>
      </w:pP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84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20001-25000</w:t>
            </w:r>
          </w:p>
        </w:tc>
        <w:tc>
          <w:tcPr>
            <w:tcW w:w="10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25001-35000</w:t>
            </w:r>
          </w:p>
        </w:tc>
        <w:tc>
          <w:tcPr>
            <w:tcW w:w="10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35001-45000</w:t>
            </w:r>
          </w:p>
        </w:tc>
        <w:tc>
          <w:tcPr>
            <w:tcW w:w="10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45001-65000</w:t>
            </w:r>
          </w:p>
        </w:tc>
        <w:tc>
          <w:tcPr>
            <w:tcW w:w="10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65001-85000</w:t>
            </w:r>
          </w:p>
        </w:tc>
        <w:tc>
          <w:tcPr>
            <w:tcW w:w="9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12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85001 и више дин.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8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995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115518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196364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183480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245303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79110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65607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Пољопривреда, шумарство и водопривреда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9374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6546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6192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1878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896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Рибарство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Вађење руда и камена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715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2159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4381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11761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2160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Прерађивачка индустрија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40425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58601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35742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36680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14808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10972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Производња ел. енергије, гаса и воде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7949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18077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6382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2557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Грађевинарство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10693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9880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11237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3384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2076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Трговина на велико и мало; оправка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10742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16430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8532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11969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4381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5721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Хотели и ресторани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2699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4356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2436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1809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Саобраћај, складиштење и везе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7007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16236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17802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26430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5379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3312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Финансијско посредовање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1481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8612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6050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8482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Послови с некретнинама; изнајмљивање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4700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3925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4405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7384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4201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4697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Државна управа и социјално осигурање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17137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13467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15388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6142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7493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8798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12996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18088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53158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6679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5290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Здравствени и социјални рад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16540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27346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43103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27773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14022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11714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Др. комун.,  друшт. и личне услужне активности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4554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8883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8781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3112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1728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br w:type="page"/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>3-2. Распоред запослених према висини просечне зараде, по секторима делатности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- </w:t>
      </w:r>
      <w:r>
        <w:rPr>
          <w:b w:val="1"/>
          <w:sz w:val="20"/>
        </w:rPr>
        <w:t>септембар</w:t>
      </w:r>
      <w:r>
        <w:rPr>
          <w:b w:val="1"/>
          <w:sz w:val="20"/>
        </w:rPr>
        <w:t xml:space="preserve"> 200</w:t>
      </w:r>
      <w:r>
        <w:rPr>
          <w:b w:val="1"/>
          <w:sz w:val="20"/>
        </w:rPr>
        <w:t>8</w:t>
      </w:r>
      <w:r>
        <w:rPr>
          <w:b w:val="1"/>
          <w:sz w:val="20"/>
        </w:rPr>
        <w:t xml:space="preserve">. године </w:t>
      </w:r>
      <w:r>
        <w:rPr>
          <w:b w:val="1"/>
          <w:sz w:val="20"/>
        </w:rPr>
        <w:t>-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   </w:t>
      </w:r>
    </w:p>
    <w:tbl>
      <w:tblPr>
        <w:tblStyle w:val="T2"/>
        <w:tblW w:w="0" w:type="auto"/>
        <w:tblLayout w:type="autofit"/>
      </w:tblPr>
      <w:tblGrid/>
      <w:tr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Република Србија</w:t>
            </w:r>
            <w:r>
              <w:rPr>
                <w:b w:val="1"/>
                <w:sz w:val="18"/>
              </w:rPr>
              <w:t xml:space="preserve">    </w:t>
            </w:r>
          </w:p>
        </w:tc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   I</w:t>
            </w:r>
            <w:r>
              <w:rPr>
                <w:b w:val="1"/>
                <w:sz w:val="18"/>
              </w:rPr>
              <w:t xml:space="preserve"> део</w:t>
            </w:r>
          </w:p>
        </w:tc>
      </w:tr>
    </w:tbl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4"/>
        </w:rPr>
      </w:pP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153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 w:before="120" w:after="120"/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Нису примили зараду</w:t>
            </w: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9000 дин.</w:t>
            </w: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9001-15000</w:t>
            </w: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15001-20000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spacing w:before="0" w:after="0" w:beforeAutospacing="0" w:afterAutospacing="0"/>
              <w:rPr>
                <w:b w:val="1"/>
              </w:rPr>
            </w:pPr>
            <w:r>
              <w:rPr>
                <w:b w:val="1"/>
              </w:rPr>
              <w:t xml:space="preserve"> УКУПНО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1100875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74561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11043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28669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71435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Пољопривреда, шумарство и водопривреда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39450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727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2245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Рибарство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Вађење руда и камена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473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535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Прерађивачка индустрија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284140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35936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4879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10375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26346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Производња ел. енергије, гаса и воде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45353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1157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Грађевинарство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57578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7469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3450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Трговина на велико и мало; оправка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9592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6225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Хотели и ресторани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17005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1576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Саобраћај, складиштење и везе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86270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683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3684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Финансијско посредовање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31056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Послови с некретнинама; изнајмљивање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39105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2167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2377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4616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Државна управа и социјално осигурање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69956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1467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126320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11393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Здравствени и социјални рад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157290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847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5610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Др. комун.,  друшт. и личне услужне активности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43251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2778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>3-2. Распоред запослених према висини просечне зараде, по секторима делатности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- </w:t>
      </w:r>
      <w:r>
        <w:rPr>
          <w:b w:val="1"/>
          <w:sz w:val="20"/>
        </w:rPr>
        <w:t>септембар</w:t>
      </w:r>
      <w:r>
        <w:rPr>
          <w:b w:val="1"/>
          <w:sz w:val="20"/>
        </w:rPr>
        <w:t xml:space="preserve"> 200</w:t>
      </w:r>
      <w:r>
        <w:rPr>
          <w:b w:val="1"/>
          <w:sz w:val="20"/>
        </w:rPr>
        <w:t>8</w:t>
      </w:r>
      <w:r>
        <w:rPr>
          <w:b w:val="1"/>
          <w:sz w:val="20"/>
        </w:rPr>
        <w:t>. године -</w:t>
      </w:r>
    </w:p>
    <w:p>
      <w:pPr>
        <w:tabs>
          <w:tab w:val="left" w:pos="1170" w:leader="none"/>
        </w:tabs>
        <w:spacing w:lineRule="exact" w:line="280"/>
        <w:jc w:val="both"/>
      </w:pPr>
    </w:p>
    <w:tbl>
      <w:tblPr>
        <w:tblStyle w:val="T2"/>
        <w:tblW w:w="0" w:type="auto"/>
        <w:tblLayout w:type="autofit"/>
      </w:tblPr>
      <w:tblGrid/>
      <w:tr>
        <w:trPr>
          <w:wAfter w:w="0" w:type="dxa"/>
        </w:trPr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Република Србија</w:t>
            </w:r>
            <w:r>
              <w:rPr>
                <w:b w:val="1"/>
                <w:sz w:val="18"/>
              </w:rPr>
              <w:t xml:space="preserve">    </w:t>
            </w:r>
          </w:p>
        </w:tc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  </w:t>
            </w:r>
            <w:r>
              <w:rPr>
                <w:b w:val="1"/>
                <w:sz w:val="18"/>
              </w:rPr>
              <w:t>I</w:t>
            </w:r>
            <w:r>
              <w:rPr>
                <w:b w:val="1"/>
                <w:sz w:val="18"/>
              </w:rPr>
              <w:t>I</w:t>
            </w:r>
            <w:r>
              <w:rPr>
                <w:b w:val="1"/>
                <w:sz w:val="18"/>
              </w:rPr>
              <w:t xml:space="preserve"> део</w:t>
            </w:r>
          </w:p>
        </w:tc>
      </w:tr>
    </w:tbl>
    <w:p>
      <w:pPr>
        <w:rPr>
          <w:sz w:val="4"/>
        </w:rPr>
      </w:pP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84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20001-25000</w:t>
            </w:r>
          </w:p>
        </w:tc>
        <w:tc>
          <w:tcPr>
            <w:tcW w:w="10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25001-35000</w:t>
            </w:r>
          </w:p>
        </w:tc>
        <w:tc>
          <w:tcPr>
            <w:tcW w:w="10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35001-45000</w:t>
            </w:r>
          </w:p>
        </w:tc>
        <w:tc>
          <w:tcPr>
            <w:tcW w:w="10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45001-65000</w:t>
            </w:r>
          </w:p>
        </w:tc>
        <w:tc>
          <w:tcPr>
            <w:tcW w:w="10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65001-85000</w:t>
            </w:r>
          </w:p>
        </w:tc>
        <w:tc>
          <w:tcPr>
            <w:tcW w:w="9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12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8</w:t>
            </w:r>
            <w:r>
              <w:rPr>
                <w:rFonts w:ascii="Arial" w:hAnsi="Arial"/>
                <w:i w:val="0"/>
                <w:sz w:val="16"/>
              </w:rPr>
              <w:t>5001 и више дин.</w:t>
            </w:r>
          </w:p>
        </w:tc>
      </w:tr>
      <w:tr>
        <w:trPr>
          <w:wAfter w:w="0" w:type="dxa"/>
        </w:trPr>
        <w:tc>
          <w:tcPr>
            <w:tcW w:w="384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8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995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112698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191611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183056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256029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89631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82142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Пољопривреда, шумарство и водопривреда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4347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8527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7179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7196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2478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1605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Рибарство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Вађење руда и камена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3951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12530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1390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Прерађивачка индустрија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38458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60135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38241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37802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16890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15078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Производња ел. енергије, гаса и воде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6635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15675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9272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4785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Грађевинарство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9108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9147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13237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4587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3273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Трговина на велико и мало; оправка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10542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17158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10665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12658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5513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5314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Хотели и ресторани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4290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2661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577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Саобраћај, складиштење и везе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6017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16069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17110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27052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6790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4213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Финансијско посредовање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2371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7572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6504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10607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Послови с некретнинама; изнајмљивање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4601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4344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6905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4526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5798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Државна управа и социјално осигурање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16936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12920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16553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7256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8587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9645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12620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16015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55158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7944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6306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Здравствени и социјални рад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18205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25486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42573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32116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12026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13699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Др. комун.,  друшт. и личне услужне активности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8059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9880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3870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2030</w:t>
            </w: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br w:type="page"/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4-1.  Запослени, према степену стручне спреме и просечној заради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>март 2008</w:t>
      </w:r>
      <w:r>
        <w:rPr>
          <w:rFonts w:ascii="Arial" w:hAnsi="Arial"/>
          <w:b w:val="1"/>
          <w:sz w:val="20"/>
        </w:rPr>
        <w:t>. године -</w:t>
      </w:r>
    </w:p>
    <w:p/>
    <w:tbl>
      <w:tblPr>
        <w:tblStyle w:val="T2"/>
        <w:tblW w:w="9923" w:type="dxa"/>
        <w:jc w:val="center"/>
        <w:tblInd w:w="-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70"/>
        </w:trPr>
        <w:tc>
          <w:tcPr>
            <w:tcW w:w="2013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910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70"/>
        </w:trPr>
        <w:tc>
          <w:tcPr>
            <w:tcW w:w="2013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955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  <w:trHeight w:hRule="atLeast" w:val="70"/>
        </w:trPr>
        <w:tc>
          <w:tcPr>
            <w:tcW w:w="2013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99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 Београд</w:t>
            </w:r>
          </w:p>
        </w:tc>
        <w:tc>
          <w:tcPr>
            <w:tcW w:w="1969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70"/>
        </w:trPr>
        <w:tc>
          <w:tcPr>
            <w:tcW w:w="2013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запослених</w:t>
            </w:r>
          </w:p>
        </w:tc>
        <w:tc>
          <w:tcPr>
            <w:tcW w:w="9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просечна зарада,</w:t>
            </w:r>
          </w:p>
          <w:p>
            <w:pPr>
              <w:spacing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10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запослених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просечна зарада,</w:t>
            </w:r>
          </w:p>
          <w:p>
            <w:pPr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10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запослених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просечна зарада,</w:t>
            </w:r>
          </w:p>
          <w:p>
            <w:pPr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10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запослених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2"/>
              <w:spacing w:before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просечна зарада,</w:t>
            </w:r>
          </w:p>
          <w:p>
            <w:pPr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</w:tr>
      <w:tr>
        <w:trPr>
          <w:wAfter w:w="0" w:type="dxa"/>
          <w:trHeight w:hRule="atLeast" w:val="70"/>
        </w:trPr>
        <w:tc>
          <w:tcPr>
            <w:tcW w:w="201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</w:pPr>
            <w:r>
              <w:t>УКУПНО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1110188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42551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818745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42806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332151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53612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291443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41837</w:t>
            </w: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spacing w:before="0" w:after="0" w:beforeAutospacing="0" w:afterAutospacing="0"/>
            </w:pPr>
            <w:r>
              <w:t>Висока стручна спрема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215425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72241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161950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72662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80016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84645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53475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70968</w:t>
            </w: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 стручна спрема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89419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48872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66849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48730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26643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58631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22570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49294</w:t>
            </w: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Средња стручна спрема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345651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38617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249399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38930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109772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45881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96252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37805</w:t>
            </w: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Нижа стручна спрема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54775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26988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38837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27671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17090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34633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15938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25324</w:t>
            </w: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Висококвалификовани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61757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43778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50952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43978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25844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50517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10805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42836</w:t>
            </w: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Квалификовани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197186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31416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146611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30857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46678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38085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50575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33037</w:t>
            </w: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Полуквалификовани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60400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26461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45547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26029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13075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30860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14853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27784</w:t>
            </w: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Неквалификовани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85575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23191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58600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21979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13033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27404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26975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25825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pStyle w:val="P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4-2. Запослени, према степену стручне спреме и просечној заради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 </w:t>
      </w:r>
      <w:r>
        <w:rPr>
          <w:rFonts w:ascii="Arial" w:hAnsi="Arial"/>
          <w:b w:val="1"/>
          <w:sz w:val="20"/>
        </w:rPr>
        <w:t>септембар</w:t>
      </w:r>
      <w:r>
        <w:rPr>
          <w:rFonts w:ascii="Arial" w:hAnsi="Arial"/>
          <w:b w:val="1"/>
          <w:sz w:val="20"/>
        </w:rPr>
        <w:t xml:space="preserve"> 200</w:t>
      </w:r>
      <w:r>
        <w:rPr>
          <w:rFonts w:ascii="Arial" w:hAnsi="Arial"/>
          <w:b w:val="1"/>
          <w:sz w:val="20"/>
        </w:rPr>
        <w:t>8</w:t>
      </w:r>
      <w:r>
        <w:rPr>
          <w:rFonts w:ascii="Arial" w:hAnsi="Arial"/>
          <w:b w:val="1"/>
          <w:sz w:val="20"/>
        </w:rPr>
        <w:t>. године -</w:t>
      </w:r>
    </w:p>
    <w:p>
      <w:pPr>
        <w:tabs>
          <w:tab w:val="left" w:pos="1170" w:leader="none"/>
        </w:tabs>
        <w:spacing w:lineRule="exact" w:line="280"/>
        <w:jc w:val="both"/>
      </w:pPr>
    </w:p>
    <w:tbl>
      <w:tblPr>
        <w:tblStyle w:val="T2"/>
        <w:tblW w:w="9931" w:type="dxa"/>
        <w:jc w:val="center"/>
        <w:tblInd w:w="-1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Before w:val="1"/>
          <w:wBefore w:w="8" w:type="dxa"/>
          <w:wAfter w:w="0" w:type="dxa"/>
          <w:trHeight w:hRule="atLeast" w:val="70"/>
        </w:trPr>
        <w:tc>
          <w:tcPr>
            <w:tcW w:w="2013" w:type="dxa"/>
            <w:gridSpan w:val="2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910" w:type="dxa"/>
            <w:gridSpan w:val="1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gridBefore w:val="1"/>
          <w:wBefore w:w="8" w:type="dxa"/>
          <w:wAfter w:w="0" w:type="dxa"/>
          <w:trHeight w:hRule="atLeast" w:val="70"/>
        </w:trPr>
        <w:tc>
          <w:tcPr>
            <w:tcW w:w="2013" w:type="dxa"/>
            <w:gridSpan w:val="2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86" w:type="dxa"/>
            <w:gridSpan w:val="4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955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969" w:type="dxa"/>
            <w:gridSpan w:val="5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gridBefore w:val="1"/>
          <w:wBefore w:w="8" w:type="dxa"/>
          <w:wAfter w:w="0" w:type="dxa"/>
          <w:trHeight w:hRule="atLeast" w:val="70"/>
        </w:trPr>
        <w:tc>
          <w:tcPr>
            <w:tcW w:w="2013" w:type="dxa"/>
            <w:gridSpan w:val="2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86" w:type="dxa"/>
            <w:gridSpan w:val="4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993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 Београд</w:t>
            </w:r>
          </w:p>
        </w:tc>
        <w:tc>
          <w:tcPr>
            <w:tcW w:w="1969" w:type="dxa"/>
            <w:gridSpan w:val="5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gridBefore w:val="1"/>
          <w:wBefore w:w="8" w:type="dxa"/>
          <w:wAfter w:w="0" w:type="dxa"/>
          <w:trHeight w:hRule="atLeast" w:val="70"/>
        </w:trPr>
        <w:tc>
          <w:tcPr>
            <w:tcW w:w="2013" w:type="dxa"/>
            <w:gridSpan w:val="2"/>
            <w:vMerge w:val="continue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запослених</w:t>
            </w:r>
          </w:p>
        </w:tc>
        <w:tc>
          <w:tcPr>
            <w:tcW w:w="90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просечна зарада,</w:t>
            </w:r>
          </w:p>
          <w:p>
            <w:pPr>
              <w:spacing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106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запослених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просечна зарада,</w:t>
            </w:r>
          </w:p>
          <w:p>
            <w:pPr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106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запослених</w:t>
            </w:r>
          </w:p>
        </w:tc>
        <w:tc>
          <w:tcPr>
            <w:tcW w:w="93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просечна зарада,</w:t>
            </w:r>
          </w:p>
          <w:p>
            <w:pPr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106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запослених</w:t>
            </w:r>
          </w:p>
        </w:tc>
        <w:tc>
          <w:tcPr>
            <w:tcW w:w="907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2"/>
              <w:spacing w:before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просечна зарада,</w:t>
            </w:r>
          </w:p>
          <w:p>
            <w:pPr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</w:pPr>
            <w:r>
              <w:t>УКУПНО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1100875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45406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812040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45777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332322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56250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288835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44364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Висока стручна спрема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215933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75370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162698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75716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80171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87573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53235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74312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 стручна спрема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89055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51094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66373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50910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26771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59851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22682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51632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Средња стручна спрема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348396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41219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253389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41635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112978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48444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95007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40109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Нижа стручна спрема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50369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27024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34815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27536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13150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34108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15554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25880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Висококвалификовани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57780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47613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47201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47702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23587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55419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10579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47213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Квалификовани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194596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35024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144924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34790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47396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42366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49672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35706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Полуквалификовани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60673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28984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46857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28288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14954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30651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13816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31344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Неквалификовани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84073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25153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55783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24151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13315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28155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28290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27129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jc w:val="center"/>
        <w:rPr>
          <w:rFonts w:ascii="Arial" w:hAnsi="Arial"/>
          <w:b w:val="1"/>
          <w:sz w:val="20"/>
        </w:rPr>
      </w:pPr>
      <w:r>
        <w:fldChar w:fldCharType="begin"/>
      </w:r>
      <w:r>
        <w:rPr>
          <w:rFonts w:ascii="Arial" w:hAnsi="Arial"/>
        </w:rPr>
        <w:instrText xml:space="preserve"> EMBED Excel.Chart.8 \s </w:instrText>
      </w:r>
      <w:bookmarkStart w:id="16" w:name="_1107856111"/>
      <w:bookmarkEnd w:id="16"/>
      <w:bookmarkStart w:id="17" w:name="_1150098030"/>
      <w:bookmarkEnd w:id="17"/>
      <w:bookmarkStart w:id="18" w:name="_1180242965"/>
      <w:bookmarkEnd w:id="18"/>
      <w:bookmarkStart w:id="19" w:name="_1180243363"/>
      <w:bookmarkEnd w:id="19"/>
      <w:bookmarkStart w:id="20" w:name="_1180257840"/>
      <w:bookmarkEnd w:id="20"/>
      <w:bookmarkStart w:id="21" w:name="_1196493946"/>
      <w:bookmarkEnd w:id="21"/>
      <w:bookmarkStart w:id="22" w:name="_1197106918"/>
      <w:bookmarkEnd w:id="22"/>
      <w:bookmarkStart w:id="23" w:name="_1213168469"/>
      <w:bookmarkEnd w:id="23"/>
      <w:bookmarkStart w:id="24" w:name="_1228625373"/>
      <w:bookmarkEnd w:id="24"/>
      <w:bookmarkStart w:id="25" w:name="_1260257222"/>
      <w:bookmarkEnd w:id="25"/>
      <w:bookmarkStart w:id="26" w:name="_1291713844"/>
      <w:bookmarkEnd w:id="26"/>
      <w:bookmarkStart w:id="27" w:name="_1291788475"/>
      <w:bookmarkEnd w:id="27"/>
      <w:bookmarkStart w:id="28" w:name="_1291788555"/>
      <w:bookmarkEnd w:id="28"/>
      <w:bookmarkStart w:id="29" w:name="_1291788578"/>
      <w:bookmarkEnd w:id="29"/>
      <w:bookmarkStart w:id="30" w:name="_1291788519"/>
      <w:bookmarkEnd w:id="30"/>
      <w:bookmarkStart w:id="31" w:name="_1291713883"/>
      <w:bookmarkEnd w:id="31"/>
      <w:bookmarkStart w:id="32" w:name="_1260258111"/>
      <w:bookmarkEnd w:id="32"/>
      <w:bookmarkStart w:id="33" w:name="_1228717814"/>
      <w:bookmarkEnd w:id="33"/>
      <w:bookmarkStart w:id="34" w:name="_1213168714"/>
      <w:bookmarkEnd w:id="34"/>
      <w:bookmarkStart w:id="35" w:name="_1213168276"/>
      <w:bookmarkEnd w:id="35"/>
      <w:bookmarkStart w:id="36" w:name="_1196673699"/>
      <w:bookmarkEnd w:id="36"/>
      <w:bookmarkStart w:id="37" w:name="_1196247658"/>
      <w:bookmarkEnd w:id="37"/>
      <w:bookmarkStart w:id="38" w:name="_1180243723"/>
      <w:bookmarkEnd w:id="38"/>
      <w:bookmarkStart w:id="39" w:name="_1180243297"/>
      <w:bookmarkEnd w:id="39"/>
      <w:bookmarkStart w:id="40" w:name="_1164542583"/>
      <w:bookmarkEnd w:id="40"/>
      <w:bookmarkStart w:id="41" w:name="_1150097877"/>
      <w:bookmarkEnd w:id="41"/>
      <w:bookmarkStart w:id="42" w:name="_1118651207"/>
      <w:bookmarkEnd w:id="42"/>
      <w:bookmarkStart w:id="43" w:name="_1118741837"/>
      <w:bookmarkEnd w:id="43"/>
      <w:bookmarkStart w:id="44" w:name="_1118826928"/>
      <w:bookmarkEnd w:id="44"/>
      <w:bookmarkStart w:id="45" w:name="_1118827152"/>
      <w:bookmarkEnd w:id="45"/>
      <w:bookmarkStart w:id="46" w:name="_1135720243"/>
      <w:bookmarkEnd w:id="46"/>
      <w:bookmarkStart w:id="47" w:name="_1148888847"/>
      <w:bookmarkEnd w:id="47"/>
      <w:bookmarkStart w:id="48" w:name="_1150097521"/>
      <w:bookmarkEnd w:id="48"/>
      <w:bookmarkStart w:id="49" w:name="_1150097752"/>
      <w:bookmarkEnd w:id="49"/>
      <w:bookmarkStart w:id="50" w:name="_1150097700"/>
      <w:bookmarkEnd w:id="50"/>
      <w:bookmarkStart w:id="51" w:name="_1118830076"/>
      <w:bookmarkEnd w:id="51"/>
      <w:bookmarkStart w:id="52" w:name="_1118651401"/>
      <w:bookmarkEnd w:id="52"/>
      <w:bookmarkStart w:id="53" w:name="_1118650729"/>
      <w:bookmarkEnd w:id="53"/>
      <w:bookmarkStart w:id="54" w:name="_1118650980"/>
      <w:bookmarkEnd w:id="54"/>
      <w:bookmarkStart w:id="55" w:name="_1118650999"/>
      <w:bookmarkEnd w:id="55"/>
      <w:bookmarkStart w:id="56" w:name="_1118650362"/>
      <w:bookmarkEnd w:id="56"/>
      <w:bookmarkStart w:id="57" w:name="_1107856137"/>
      <w:bookmarkEnd w:id="57"/>
      <w:r>
        <w:rPr>
          <w:rFonts w:ascii="Arial" w:hAnsi="Arial"/>
        </w:rPr>
        <w:fldChar w:fldCharType="separate"/>
      </w:r>
      <w:r>
        <w:drawing>
          <wp:inline xmlns:wp="http://schemas.openxmlformats.org/drawingml/2006/wordprocessingDrawing">
            <wp:extent cx="6372225" cy="292417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9241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fldChar w:fldCharType="end"/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fldChar w:fldCharType="begin"/>
      </w:r>
      <w:r>
        <w:rPr>
          <w:rFonts w:ascii="Arial" w:hAnsi="Arial"/>
        </w:rPr>
        <w:instrText xml:space="preserve"> EMBED Excel.Chart.8 \s </w:instrText>
      </w:r>
      <w:bookmarkStart w:id="58" w:name="_1107855772"/>
      <w:bookmarkEnd w:id="58"/>
      <w:bookmarkStart w:id="59" w:name="_1180243080"/>
      <w:bookmarkEnd w:id="59"/>
      <w:bookmarkStart w:id="60" w:name="_1180243247"/>
      <w:bookmarkEnd w:id="60"/>
      <w:bookmarkStart w:id="61" w:name="_1180243525"/>
      <w:bookmarkEnd w:id="61"/>
      <w:bookmarkStart w:id="62" w:name="_1196247774"/>
      <w:bookmarkEnd w:id="62"/>
      <w:bookmarkStart w:id="63" w:name="_1196248064"/>
      <w:bookmarkEnd w:id="63"/>
      <w:bookmarkStart w:id="64" w:name="_1196248090"/>
      <w:bookmarkEnd w:id="64"/>
      <w:bookmarkStart w:id="65" w:name="_1196493964"/>
      <w:bookmarkEnd w:id="65"/>
      <w:bookmarkStart w:id="66" w:name="_1196673741"/>
      <w:bookmarkEnd w:id="66"/>
      <w:bookmarkStart w:id="67" w:name="_1197106948"/>
      <w:bookmarkEnd w:id="67"/>
      <w:bookmarkStart w:id="68" w:name="_1197106969"/>
      <w:bookmarkEnd w:id="68"/>
      <w:bookmarkStart w:id="69" w:name="_1213174312"/>
      <w:bookmarkEnd w:id="69"/>
      <w:bookmarkStart w:id="70" w:name="_1228625501"/>
      <w:bookmarkEnd w:id="70"/>
      <w:bookmarkStart w:id="71" w:name="_1228625536"/>
      <w:bookmarkEnd w:id="71"/>
      <w:bookmarkStart w:id="72" w:name="_1260257342"/>
      <w:bookmarkEnd w:id="72"/>
      <w:bookmarkStart w:id="73" w:name="_1260258120"/>
      <w:bookmarkEnd w:id="73"/>
      <w:bookmarkStart w:id="74" w:name="_1260258216"/>
      <w:bookmarkEnd w:id="74"/>
      <w:bookmarkStart w:id="75" w:name="_1291789828"/>
      <w:bookmarkEnd w:id="75"/>
      <w:bookmarkStart w:id="76" w:name="_1291789872"/>
      <w:bookmarkEnd w:id="76"/>
      <w:bookmarkStart w:id="77" w:name="_1260258267"/>
      <w:bookmarkEnd w:id="77"/>
      <w:bookmarkStart w:id="78" w:name="_1228717829"/>
      <w:bookmarkEnd w:id="78"/>
      <w:bookmarkStart w:id="79" w:name="_1213168580"/>
      <w:bookmarkEnd w:id="79"/>
      <w:bookmarkStart w:id="80" w:name="_1196673715"/>
      <w:bookmarkEnd w:id="80"/>
      <w:bookmarkStart w:id="81" w:name="_1196247917"/>
      <w:bookmarkEnd w:id="81"/>
      <w:bookmarkStart w:id="82" w:name="_1180243154"/>
      <w:bookmarkEnd w:id="82"/>
      <w:bookmarkStart w:id="83" w:name="_1118742307"/>
      <w:bookmarkEnd w:id="83"/>
      <w:bookmarkStart w:id="84" w:name="_1118826624"/>
      <w:bookmarkEnd w:id="84"/>
      <w:bookmarkStart w:id="85" w:name="_1118826668"/>
      <w:bookmarkEnd w:id="85"/>
      <w:bookmarkStart w:id="86" w:name="_1118826743"/>
      <w:bookmarkEnd w:id="86"/>
      <w:bookmarkStart w:id="87" w:name="_1118830425"/>
      <w:bookmarkEnd w:id="87"/>
      <w:bookmarkStart w:id="88" w:name="_1135718775"/>
      <w:bookmarkEnd w:id="88"/>
      <w:bookmarkStart w:id="89" w:name="_1135807073"/>
      <w:bookmarkEnd w:id="89"/>
      <w:bookmarkStart w:id="90" w:name="_1148889112"/>
      <w:bookmarkEnd w:id="90"/>
      <w:bookmarkStart w:id="91" w:name="_1150098048"/>
      <w:bookmarkEnd w:id="91"/>
      <w:bookmarkStart w:id="92" w:name="_1164542699"/>
      <w:bookmarkEnd w:id="92"/>
      <w:bookmarkStart w:id="93" w:name="_1118826915"/>
      <w:bookmarkEnd w:id="93"/>
      <w:bookmarkStart w:id="94" w:name="_1118651009"/>
      <w:bookmarkEnd w:id="94"/>
      <w:bookmarkStart w:id="95" w:name="_1118651197"/>
      <w:bookmarkEnd w:id="95"/>
      <w:bookmarkStart w:id="96" w:name="_1118651422"/>
      <w:bookmarkEnd w:id="96"/>
      <w:bookmarkStart w:id="97" w:name="_1118651439"/>
      <w:bookmarkEnd w:id="97"/>
      <w:bookmarkStart w:id="98" w:name="_1118651178"/>
      <w:bookmarkEnd w:id="98"/>
      <w:bookmarkStart w:id="99" w:name="_1107856019"/>
      <w:bookmarkEnd w:id="99"/>
      <w:bookmarkStart w:id="100" w:name="_1107856058"/>
      <w:bookmarkEnd w:id="100"/>
      <w:bookmarkStart w:id="101" w:name="_1107855974"/>
      <w:bookmarkEnd w:id="101"/>
      <w:r>
        <w:rPr>
          <w:rFonts w:ascii="Arial" w:hAnsi="Arial"/>
        </w:rPr>
        <w:fldChar w:fldCharType="separate"/>
      </w:r>
      <w:r>
        <w:drawing>
          <wp:inline xmlns:wp="http://schemas.openxmlformats.org/drawingml/2006/wordprocessingDrawing">
            <wp:extent cx="6372225" cy="300990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0099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fldChar w:fldCharType="end"/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5-</w:t>
      </w:r>
      <w:r>
        <w:rPr>
          <w:rFonts w:ascii="Arial" w:hAnsi="Arial"/>
          <w:b w:val="1"/>
          <w:sz w:val="20"/>
        </w:rPr>
        <w:t>1. Запослен</w:t>
      </w:r>
      <w:r>
        <w:rPr>
          <w:rFonts w:ascii="Arial" w:hAnsi="Arial"/>
          <w:b w:val="1"/>
          <w:sz w:val="20"/>
        </w:rPr>
        <w:t>и, према степену стручне спреме и просечној заради, по секторима делатности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>март 2008</w:t>
      </w:r>
      <w:r>
        <w:rPr>
          <w:rFonts w:ascii="Arial" w:hAnsi="Arial"/>
          <w:b w:val="1"/>
          <w:sz w:val="20"/>
        </w:rPr>
        <w:t>. године -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   </w:t>
      </w:r>
    </w:p>
    <w:tbl>
      <w:tblPr>
        <w:tblStyle w:val="T2"/>
        <w:tblW w:w="0" w:type="auto"/>
        <w:tblLayout w:type="autofit"/>
      </w:tblPr>
      <w:tblGrid/>
      <w:tr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Република Србија</w:t>
            </w:r>
            <w:r>
              <w:rPr>
                <w:b w:val="1"/>
                <w:sz w:val="18"/>
              </w:rPr>
              <w:t xml:space="preserve">    </w:t>
            </w:r>
          </w:p>
        </w:tc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   I</w:t>
            </w:r>
            <w:r>
              <w:rPr>
                <w:b w:val="1"/>
                <w:sz w:val="18"/>
              </w:rPr>
              <w:t xml:space="preserve"> део</w:t>
            </w:r>
          </w:p>
        </w:tc>
      </w:tr>
    </w:tbl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4"/>
        </w:rPr>
      </w:pP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873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4768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Степен стручне спреме</w:t>
            </w:r>
          </w:p>
        </w:tc>
      </w:tr>
      <w:tr>
        <w:trPr>
          <w:wAfter w:w="0" w:type="dxa"/>
        </w:trPr>
        <w:tc>
          <w:tcPr>
            <w:tcW w:w="3873" w:type="dxa"/>
            <w:vMerge w:val="continue"/>
            <w:tcBorders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282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exact" w:line="280"/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exact" w:line="280" w:before="120" w:after="120"/>
              <w:jc w:val="center"/>
            </w:pPr>
            <w:r>
              <w:rPr>
                <w:rFonts w:ascii="Arial" w:hAnsi="Arial"/>
                <w:sz w:val="16"/>
              </w:rPr>
              <w:t>висока</w:t>
            </w:r>
          </w:p>
        </w:tc>
        <w:tc>
          <w:tcPr>
            <w:tcW w:w="1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</w:t>
            </w:r>
          </w:p>
        </w:tc>
        <w:tc>
          <w:tcPr>
            <w:tcW w:w="1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средња</w:t>
            </w:r>
          </w:p>
        </w:tc>
        <w:tc>
          <w:tcPr>
            <w:tcW w:w="1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нижа</w:t>
            </w:r>
          </w:p>
        </w:tc>
      </w:tr>
      <w:tr>
        <w:trPr>
          <w:wAfter w:w="0" w:type="dxa"/>
        </w:trPr>
        <w:tc>
          <w:tcPr>
            <w:tcW w:w="3873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68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13"/>
              <w:spacing w:before="0" w:after="0" w:beforeAutospacing="0" w:afterAutospacing="0"/>
              <w:jc w:val="left"/>
              <w:rPr>
                <w:b w:val="1"/>
              </w:rPr>
            </w:pPr>
            <w:r>
              <w:rPr>
                <w:b w:val="1"/>
              </w:rPr>
              <w:t>УКУПНО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1110188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42551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215425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72241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89419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48872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345651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38617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54775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26988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шумарство и водопривреда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40486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33530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63024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40940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12089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30730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29043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28080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65774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25931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31194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22297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22936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51845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76289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59983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50851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37901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292704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33571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23059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71184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13835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45451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81266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34027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15104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22534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ел. енергије, гаса и воде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45203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53122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82683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61816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15140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53259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45837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57920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36947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71218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48797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12431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35655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27494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Трговина на велико и мало; оправка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82046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39248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97233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51223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35932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25004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Хотели и ресторани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17947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29551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79141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41524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29601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25697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 складиштење и везе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86457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44886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8610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84632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63877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29680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39929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32144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30064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84445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9685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121252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74569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15563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65672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59524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Послови с некретнинама; изнајмљивање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39371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49916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11073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88757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56990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14749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37027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26649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управа и социјално осигурање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68643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49921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25923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74474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7250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43793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26384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34861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27690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128026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45403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73652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54368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22556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44181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10776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33348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20781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Здравствени и социјални рад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156425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46292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30588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84089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20212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47585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66230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39809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25471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Др. комун.,  друшт. и личне услужне активности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41298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40954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8016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63074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49048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13718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38597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34025</w:t>
            </w: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5-1. Запослени, према степену стручне спреме и просечној заради, по секторима делатности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 </w:t>
      </w:r>
      <w:r>
        <w:rPr>
          <w:rFonts w:ascii="Arial" w:hAnsi="Arial"/>
          <w:b w:val="1"/>
          <w:sz w:val="20"/>
        </w:rPr>
        <w:t>март 2008</w:t>
      </w:r>
      <w:r>
        <w:rPr>
          <w:rFonts w:ascii="Arial" w:hAnsi="Arial"/>
          <w:b w:val="1"/>
          <w:sz w:val="20"/>
        </w:rPr>
        <w:t>. године -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   </w:t>
      </w:r>
    </w:p>
    <w:tbl>
      <w:tblPr>
        <w:tblStyle w:val="T2"/>
        <w:tblW w:w="0" w:type="auto"/>
        <w:tblLayout w:type="autofit"/>
      </w:tblPr>
      <w:tblGrid/>
      <w:tr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Република Србија</w:t>
            </w:r>
            <w:r>
              <w:rPr>
                <w:b w:val="1"/>
                <w:sz w:val="18"/>
              </w:rPr>
              <w:t xml:space="preserve">    </w:t>
            </w:r>
          </w:p>
        </w:tc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   II</w:t>
            </w:r>
            <w:r>
              <w:rPr>
                <w:b w:val="1"/>
                <w:sz w:val="18"/>
              </w:rPr>
              <w:t xml:space="preserve"> део</w:t>
            </w:r>
          </w:p>
        </w:tc>
      </w:tr>
    </w:tbl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4"/>
        </w:rPr>
      </w:pPr>
    </w:p>
    <w:p>
      <w:pPr>
        <w:rPr>
          <w:sz w:val="4"/>
        </w:rPr>
      </w:pP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2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6361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Степен стручне спреме</w:t>
            </w:r>
          </w:p>
        </w:tc>
      </w:tr>
      <w:tr>
        <w:trPr>
          <w:wAfter w:w="0" w:type="dxa"/>
        </w:trPr>
        <w:tc>
          <w:tcPr>
            <w:tcW w:w="3562" w:type="dxa"/>
            <w:vMerge w:val="continue"/>
            <w:tcBorders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75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висококвалификован</w:t>
            </w:r>
          </w:p>
        </w:tc>
        <w:tc>
          <w:tcPr>
            <w:tcW w:w="153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квалификован</w:t>
            </w:r>
          </w:p>
        </w:tc>
        <w:tc>
          <w:tcPr>
            <w:tcW w:w="15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полуквалификован</w:t>
            </w:r>
          </w:p>
        </w:tc>
        <w:tc>
          <w:tcPr>
            <w:tcW w:w="153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неквалификован</w:t>
            </w:r>
          </w:p>
        </w:tc>
      </w:tr>
      <w:tr>
        <w:trPr>
          <w:wAfter w:w="0" w:type="dxa"/>
        </w:trPr>
        <w:tc>
          <w:tcPr>
            <w:tcW w:w="3562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81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9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зарада,      у дин.</w:t>
            </w:r>
          </w:p>
        </w:tc>
        <w:tc>
          <w:tcPr>
            <w:tcW w:w="7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7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зарада, 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7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7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зарада, 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7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7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зарада, 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</w:tr>
      <w:tr>
        <w:trPr>
          <w:wAfter w:w="0" w:type="dxa"/>
        </w:trPr>
        <w:tc>
          <w:tcPr>
            <w:tcW w:w="356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81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943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55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6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61757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43778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197186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31416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60400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26461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85575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23191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Пољопривреда, шумарство и водопривреда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1695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44892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8841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31807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2970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29248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22876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Рибарство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23640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20029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29081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25470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Вађење руда и камена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3517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60620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49162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37717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35939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Прерађивачка индустрија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20171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38557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84048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28441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26043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24868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29178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21758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Производња ел. енергије, гаса и воде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59093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9353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46687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1882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34130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3385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29639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Грађевинарство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5113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37211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17390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35737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5712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27604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6371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25010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Трговина на велико и мало; оправка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3368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42956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20404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25307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24806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3569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20784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Хотели и ресторани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35232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23784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20945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18869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Саобраћај, складиштење и везе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12708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50346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19083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34283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4665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29336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26047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Финансијско посредовање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88530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54189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48696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55593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Послови с некретнинама; изнајмљивање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1380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36107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25894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835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25757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28659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Државна управа и социјално осигурање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37896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30985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29256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2020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24630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1291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37054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24841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2165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20659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9038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18902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Здравствени и социјални рад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2561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39049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10391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31690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8247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25442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12483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22925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Др. комун.,  друшт. и личне услужне активн.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3107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27094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37017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29005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4579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28036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</w:p>
        </w:tc>
        <w:tc>
          <w:tcPr>
            <w:tcW w:w="811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5-2. Запослени, према степену стручне спреме и просечној заради, по секторима делатности</w:t>
      </w:r>
    </w:p>
    <w:p>
      <w:pPr>
        <w:ind w:left="3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-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септембар</w:t>
      </w:r>
      <w:r>
        <w:rPr>
          <w:rFonts w:ascii="Arial" w:hAnsi="Arial"/>
          <w:b w:val="1"/>
          <w:sz w:val="20"/>
        </w:rPr>
        <w:t xml:space="preserve"> 200</w:t>
      </w:r>
      <w:r>
        <w:rPr>
          <w:rFonts w:ascii="Arial" w:hAnsi="Arial"/>
          <w:b w:val="1"/>
          <w:sz w:val="20"/>
        </w:rPr>
        <w:t>8</w:t>
      </w:r>
      <w:r>
        <w:rPr>
          <w:rFonts w:ascii="Arial" w:hAnsi="Arial"/>
          <w:b w:val="1"/>
          <w:sz w:val="20"/>
        </w:rPr>
        <w:t xml:space="preserve">. године </w:t>
      </w:r>
      <w:r>
        <w:rPr>
          <w:rFonts w:ascii="Arial" w:hAnsi="Arial"/>
          <w:b w:val="1"/>
          <w:sz w:val="20"/>
        </w:rPr>
        <w:t>-</w:t>
      </w:r>
    </w:p>
    <w:p>
      <w:pPr>
        <w:ind w:left="360"/>
        <w:jc w:val="center"/>
        <w:rPr>
          <w:rFonts w:ascii="Arial" w:hAnsi="Arial"/>
          <w:b w:val="1"/>
          <w:sz w:val="20"/>
        </w:rPr>
      </w:pPr>
    </w:p>
    <w:tbl>
      <w:tblPr>
        <w:tblStyle w:val="T2"/>
        <w:tblW w:w="0" w:type="auto"/>
        <w:tblLayout w:type="autofit"/>
      </w:tblPr>
      <w:tblGrid/>
      <w:tr>
        <w:trPr>
          <w:wAfter w:w="0" w:type="dxa"/>
        </w:trPr>
        <w:tc>
          <w:tcPr>
            <w:tcW w:w="5052" w:type="dxa"/>
            <w:gridSpan w:val="4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Република Србија</w:t>
            </w:r>
            <w:r>
              <w:rPr>
                <w:b w:val="1"/>
                <w:sz w:val="18"/>
              </w:rPr>
              <w:t xml:space="preserve">    </w:t>
            </w:r>
          </w:p>
        </w:tc>
        <w:tc>
          <w:tcPr>
            <w:tcW w:w="5052" w:type="dxa"/>
            <w:gridSpan w:val="10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I</w:t>
            </w:r>
            <w:r>
              <w:rPr>
                <w:b w:val="1"/>
                <w:sz w:val="18"/>
              </w:rPr>
              <w:t xml:space="preserve"> део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</w:trPr>
        <w:tc>
          <w:tcPr>
            <w:tcW w:w="3874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281" w:type="dxa"/>
            <w:gridSpan w:val="3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4768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Степен стручне спреме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</w:trPr>
        <w:tc>
          <w:tcPr>
            <w:tcW w:w="3874" w:type="dxa"/>
            <w:vMerge w:val="continue"/>
            <w:tcBorders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281" w:type="dxa"/>
            <w:gridSpan w:val="3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exact" w:line="280"/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exact" w:line="280" w:before="120" w:after="120"/>
              <w:jc w:val="center"/>
            </w:pPr>
            <w:r>
              <w:rPr>
                <w:rFonts w:ascii="Arial" w:hAnsi="Arial"/>
                <w:sz w:val="16"/>
              </w:rPr>
              <w:t>висока</w:t>
            </w:r>
          </w:p>
        </w:tc>
        <w:tc>
          <w:tcPr>
            <w:tcW w:w="1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</w:t>
            </w:r>
          </w:p>
        </w:tc>
        <w:tc>
          <w:tcPr>
            <w:tcW w:w="1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средња</w:t>
            </w:r>
          </w:p>
        </w:tc>
        <w:tc>
          <w:tcPr>
            <w:tcW w:w="1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нижа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</w:trPr>
        <w:tc>
          <w:tcPr>
            <w:tcW w:w="3874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6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дин.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дин.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дин.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дин.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дин.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</w:trPr>
        <w:tc>
          <w:tcPr>
            <w:tcW w:w="3874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686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13"/>
              <w:pBdr>
                <w:left w:val="none" w:sz="0" w:space="0" w:shadow="0" w:frame="0"/>
              </w:pBdr>
              <w:spacing w:before="0" w:after="0" w:beforeAutospacing="0" w:afterAutospacing="0"/>
              <w:jc w:val="left"/>
              <w:rPr>
                <w:b w:val="1"/>
              </w:rPr>
            </w:pPr>
            <w:r>
              <w:rPr>
                <w:b w:val="1"/>
              </w:rPr>
              <w:t>УКУПНО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1100875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45406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215933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75370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89055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51094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348396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41219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50369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27024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шумарство и водопривреда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39450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37522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70939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46443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11682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34081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28411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24079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49547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18123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25907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24837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22191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54405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79687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61908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52771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27653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284140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36805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22798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73511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13750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47885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81495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37375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15296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23607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ел. енергије, гаса и воде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45353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57861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90081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67421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15337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57070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37200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57578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42362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4897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77471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53371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12088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40319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33474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Трговина на велико и мало; оправка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81271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40369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8092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96060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53495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36997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37562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25030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Хотели и ресторани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17005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30764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61950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42829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32268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27179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 складиштење и везе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86270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47335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8723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87409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5650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65493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29937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42847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30093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31056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87517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9970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127021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72731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16135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68459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48513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Послови с некретнинама; изнајмљивање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39105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51978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11039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90144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58148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13902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40326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29028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управа и социјално осигурање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69956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53094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26674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79144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7349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46661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26625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36711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29246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126320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47413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73406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56424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21662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46485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10513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35130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5737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21869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Здравствени и социјални рад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157290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47839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30813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87455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20244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48509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67406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41382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25365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Др. комун.,  друшт. и личне услужне активности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43251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43851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8073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68909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53248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14995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40952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37435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5-2. Запослени, према степену стручне спреме и просечној заради, по секторима делатности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>септембар</w:t>
      </w:r>
      <w:r>
        <w:rPr>
          <w:rFonts w:ascii="Arial" w:hAnsi="Arial"/>
          <w:b w:val="1"/>
          <w:sz w:val="20"/>
        </w:rPr>
        <w:t xml:space="preserve"> 200</w:t>
      </w:r>
      <w:r>
        <w:rPr>
          <w:rFonts w:ascii="Arial" w:hAnsi="Arial"/>
          <w:b w:val="1"/>
          <w:sz w:val="20"/>
        </w:rPr>
        <w:t>8</w:t>
      </w:r>
      <w:r>
        <w:rPr>
          <w:rFonts w:ascii="Arial" w:hAnsi="Arial"/>
          <w:b w:val="1"/>
          <w:sz w:val="20"/>
        </w:rPr>
        <w:t>. године -</w:t>
      </w:r>
    </w:p>
    <w:p>
      <w:pPr>
        <w:tabs>
          <w:tab w:val="left" w:pos="1170" w:leader="none"/>
        </w:tabs>
        <w:spacing w:lineRule="exact" w:line="280"/>
        <w:jc w:val="both"/>
      </w:pP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962" w:type="dxa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Република Србија</w:t>
            </w:r>
          </w:p>
        </w:tc>
        <w:tc>
          <w:tcPr>
            <w:tcW w:w="4961" w:type="dxa"/>
          </w:tcPr>
          <w:p>
            <w:pPr>
              <w:tabs>
                <w:tab w:val="left" w:pos="1170" w:leader="none"/>
              </w:tabs>
              <w:spacing w:lineRule="exact" w:line="28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    II</w:t>
            </w:r>
            <w:r>
              <w:rPr>
                <w:rFonts w:ascii="Arial" w:hAnsi="Arial"/>
                <w:b w:val="1"/>
                <w:sz w:val="18"/>
              </w:rPr>
              <w:t xml:space="preserve"> део</w:t>
            </w:r>
          </w:p>
        </w:tc>
      </w:tr>
    </w:tbl>
    <w:p>
      <w:pPr>
        <w:rPr>
          <w:sz w:val="4"/>
        </w:rPr>
      </w:pP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2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6361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Степен стручне спреме</w:t>
            </w:r>
          </w:p>
        </w:tc>
      </w:tr>
      <w:tr>
        <w:trPr>
          <w:wAfter w:w="0" w:type="dxa"/>
        </w:trPr>
        <w:tc>
          <w:tcPr>
            <w:tcW w:w="3562" w:type="dxa"/>
            <w:vMerge w:val="continue"/>
            <w:tcBorders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75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висококвалификован</w:t>
            </w:r>
          </w:p>
        </w:tc>
        <w:tc>
          <w:tcPr>
            <w:tcW w:w="153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квалификован</w:t>
            </w:r>
          </w:p>
        </w:tc>
        <w:tc>
          <w:tcPr>
            <w:tcW w:w="15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полуквалификован</w:t>
            </w:r>
          </w:p>
        </w:tc>
        <w:tc>
          <w:tcPr>
            <w:tcW w:w="153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неквалификован</w:t>
            </w:r>
          </w:p>
        </w:tc>
      </w:tr>
      <w:tr>
        <w:trPr>
          <w:wAfter w:w="0" w:type="dxa"/>
        </w:trPr>
        <w:tc>
          <w:tcPr>
            <w:tcW w:w="3562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81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9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зарада, дин.</w:t>
            </w:r>
          </w:p>
        </w:tc>
        <w:tc>
          <w:tcPr>
            <w:tcW w:w="7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7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зарада, дин.</w:t>
            </w:r>
          </w:p>
        </w:tc>
        <w:tc>
          <w:tcPr>
            <w:tcW w:w="7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7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зарада, дин.</w:t>
            </w:r>
          </w:p>
        </w:tc>
        <w:tc>
          <w:tcPr>
            <w:tcW w:w="7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7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зарада, дин.</w:t>
            </w:r>
          </w:p>
        </w:tc>
      </w:tr>
      <w:tr>
        <w:trPr>
          <w:wAfter w:w="0" w:type="dxa"/>
        </w:trPr>
        <w:tc>
          <w:tcPr>
            <w:tcW w:w="356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81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943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55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6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57780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47613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194596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35024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60673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28984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84073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25153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Пољопривреда, шумарство и водопривреда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1640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55174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8761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36009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34588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6928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25237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Рибарство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18382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24008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18512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Вађење руда и камена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3483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64239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7754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52853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39454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32404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Прерађивачка индустрија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17694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40503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81887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32276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24417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28293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26803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24845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Производња ел. енергије, гаса и воде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5016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66092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10586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53176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37543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31747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Грађевинарство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4778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45923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17994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40980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5898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34387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6571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28609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Трговина на велико и мало; оправка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2880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46244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20026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27356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1659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24547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21291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Хотели и ресторани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1016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37174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3852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24896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1079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22787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20078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Саобраћај, складиштење и везе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12297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53207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18541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36996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4767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30834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25707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Финансијско посредовање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108233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53402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55219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45103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Послови с некретнинама; изнајмљивање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36356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30301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2240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21731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31305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Државна управа и социјално осигурање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478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39552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2485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32408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31314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27491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1295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38538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2789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26308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21972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19997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Здравствени и социјални рад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2786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41604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10579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31250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8577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24764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12763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23108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Др. комун., друшт. и личне услужне активн.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3157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29824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4700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39520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2832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30202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29899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</w:p>
        </w:tc>
        <w:tc>
          <w:tcPr>
            <w:tcW w:w="811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br w:type="page"/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6-1.  Структура запослених,  према степену стручне спреме, по секторима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  <w:sz w:val="20"/>
        </w:rPr>
        <w:t>делатности</w:t>
      </w:r>
    </w:p>
    <w:p>
      <w:pPr>
        <w:jc w:val="center"/>
        <w:rPr>
          <w:rFonts w:ascii="Arial" w:hAnsi="Arial"/>
        </w:rPr>
      </w:pP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>март 2008</w:t>
      </w:r>
      <w:r>
        <w:rPr>
          <w:rFonts w:ascii="Arial" w:hAnsi="Arial"/>
          <w:b w:val="1"/>
          <w:sz w:val="20"/>
        </w:rPr>
        <w:t>. године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- </w:t>
      </w:r>
    </w:p>
    <w:p>
      <w:pPr>
        <w:pStyle w:val="P6"/>
        <w:rPr>
          <w:sz w:val="18"/>
        </w:rPr>
      </w:pPr>
      <w:r>
        <w:rPr>
          <w:sz w:val="18"/>
        </w:rPr>
        <w:t>Република Србија</w:t>
      </w: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774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jc w:val="center"/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5492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Степен стручне спреме</w:t>
            </w:r>
          </w:p>
        </w:tc>
      </w:tr>
      <w:tr>
        <w:trPr>
          <w:wAfter w:w="0" w:type="dxa"/>
        </w:trPr>
        <w:tc>
          <w:tcPr>
            <w:tcW w:w="3774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jc w:val="center"/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средња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нижа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високо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квали-</w:t>
            </w:r>
          </w:p>
          <w:p>
            <w:pPr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фикован</w:t>
            </w: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фикован</w:t>
            </w: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полу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фикован</w:t>
            </w: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фикован</w:t>
            </w:r>
          </w:p>
        </w:tc>
      </w:tr>
      <w:tr>
        <w:trPr>
          <w:wAfter w:w="0" w:type="dxa"/>
        </w:trPr>
        <w:tc>
          <w:tcPr>
            <w:tcW w:w="3774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19.40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8.05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31.13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4.93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5.56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17.76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5.44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7.71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Пољопривреда, шумарство и водопривреда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9.81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3.44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29.86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6.62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4.19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21.84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7.34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16.90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Рибарство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7.85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20.69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9.37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31.12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7.10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19.34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Вађење руда и камена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7.88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22.41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1.88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15.33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35.37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7.60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6.40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Прерађивачка индустрија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7.88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4.73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27.76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5.16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6.89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28.71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8.90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9.97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Производња ел. енергије, гаса и воде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10.72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5.38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33.49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6.65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11.42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20.69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7.49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Грађевинарство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8.67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3.95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21.46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6.21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8.83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30.02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9.86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11.00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Трговина на велико и мало; оправка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10.17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4.90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43.79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5.71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24.87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4.35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Хотели и ресторани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4.33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6.52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35.76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7.95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5.41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24.28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6.56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9.20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Саобраћај, складиштење и везе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9.96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6.38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34.33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4.24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14.70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22.07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5.40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2.92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Финансијско посредовање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32.21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11.34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51.77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1.72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0.91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0.28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0.53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Послови с некретнинама; изнајмљивање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28.12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5.21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37.46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5.75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12.31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5.52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Државна управа и социјално осигурање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37.76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10.56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38.44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5.16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0.63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0.98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2.94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57.53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17.62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8.42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2.21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1.69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7.06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Здравствени и социјални рад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19.55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12.92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42.34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3.65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1.64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6.64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5.27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7.98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Др. комун., друшт. и личне услужне активности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19.41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6.16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33.22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5.74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7.52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10.96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5.90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11.09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2940" w:leader="none"/>
        </w:tabs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6-2.  Структура запослених, према степену стручне спреме, по секторима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  <w:sz w:val="20"/>
        </w:rPr>
        <w:t>делатности</w:t>
      </w:r>
    </w:p>
    <w:p>
      <w:pPr>
        <w:tabs>
          <w:tab w:val="left" w:pos="2940" w:leader="none"/>
        </w:tabs>
        <w:jc w:val="center"/>
        <w:rPr>
          <w:rFonts w:ascii="Arial" w:hAnsi="Arial"/>
        </w:rPr>
      </w:pP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>септембар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200</w:t>
      </w:r>
      <w:r>
        <w:rPr>
          <w:rFonts w:ascii="Arial" w:hAnsi="Arial"/>
          <w:b w:val="1"/>
          <w:sz w:val="20"/>
        </w:rPr>
        <w:t>8</w:t>
      </w:r>
      <w:r>
        <w:rPr>
          <w:rFonts w:ascii="Arial" w:hAnsi="Arial"/>
          <w:b w:val="1"/>
          <w:sz w:val="20"/>
        </w:rPr>
        <w:t>. године -</w:t>
      </w:r>
    </w:p>
    <w:p>
      <w:pPr>
        <w:pStyle w:val="P6"/>
        <w:rPr>
          <w:sz w:val="18"/>
        </w:rPr>
      </w:pPr>
      <w:r>
        <w:rPr>
          <w:sz w:val="18"/>
        </w:rPr>
        <w:t>Република Србија</w:t>
      </w: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774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jc w:val="center"/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5492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Степен стручне спреме</w:t>
            </w:r>
          </w:p>
        </w:tc>
      </w:tr>
      <w:tr>
        <w:trPr>
          <w:wAfter w:w="0" w:type="dxa"/>
        </w:trPr>
        <w:tc>
          <w:tcPr>
            <w:tcW w:w="3774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jc w:val="center"/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средња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нижа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високо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квали-</w:t>
            </w:r>
          </w:p>
          <w:p>
            <w:pPr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фикован</w:t>
            </w: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фикован</w:t>
            </w: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полу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фикован</w:t>
            </w: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фикован</w:t>
            </w:r>
          </w:p>
        </w:tc>
      </w:tr>
      <w:tr>
        <w:trPr>
          <w:wAfter w:w="0" w:type="dxa"/>
        </w:trPr>
        <w:tc>
          <w:tcPr>
            <w:tcW w:w="3774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19.61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8.09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31.65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4.58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5.25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17.68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5.51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7.64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Пољопривреда, шумарство и водопривреда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9.87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29.61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6.87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22.21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6.42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17.56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Рибарство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23.16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10.49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20.66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9.23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25.20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Вађење руда и камена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8.06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3.31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22.61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1.63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15.70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34.94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7.73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6.02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Прерађивачка индустрија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8.02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4.84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28.68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5.38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6.23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28.82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8.59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9.43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Производња ел. енергије, гаса и воде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10.89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5.46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33.82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11.06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23.34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4.79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7.52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Грађевинарство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8.50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3.98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20.99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8.30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31.25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10.24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11.41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Трговина на велико и мало; оправка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9.96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4.97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45.52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4.83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24.64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2.04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4.50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Хотели и ресторани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6.84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35.98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7.96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5.97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22.65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6.35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9.72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Саобраћај, складиштење и везе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10.11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6.55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34.70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14.25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21.49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5.53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2.66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Финансијско посредовање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32.10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11.87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51.95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1.40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0.87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0.53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Послови с некретнинама; изнајмљивање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28.23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5.54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35.55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10.65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5.73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7.21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Државна управа и социјално осигурање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38.13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10.51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38.06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5.23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0.68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3.55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0.94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2.89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58.11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17.15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8.32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2.21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1.59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7.05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Здравствени и социјални рад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19.59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12.87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42.85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2.62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1.77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6.73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5.45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8.11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Др. комун., друшт. и личне услужне активности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18.67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5.84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34.67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5.52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7.30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10.87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6.55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10.59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ind w:left="198" w:right="198"/>
        <w:jc w:val="center"/>
        <w:rPr>
          <w:rFonts w:ascii="Arial" w:hAnsi="Arial"/>
        </w:rPr>
      </w:pPr>
    </w:p>
    <w:p>
      <w:pPr>
        <w:ind w:left="198" w:right="198"/>
        <w:jc w:val="center"/>
        <w:rPr>
          <w:rFonts w:ascii="Arial" w:hAnsi="Arial"/>
          <w:sz w:val="20"/>
        </w:rPr>
      </w:pPr>
    </w:p>
    <w:p>
      <w:pPr>
        <w:ind w:left="198" w:right="198"/>
        <w:jc w:val="center"/>
        <w:rPr>
          <w:rFonts w:ascii="Arial" w:hAnsi="Arial"/>
          <w:sz w:val="20"/>
        </w:rPr>
      </w:pPr>
    </w:p>
    <w:p>
      <w:pPr>
        <w:ind w:left="198" w:right="198"/>
        <w:jc w:val="center"/>
        <w:rPr>
          <w:rFonts w:ascii="Arial" w:hAnsi="Arial"/>
          <w:sz w:val="20"/>
        </w:rPr>
      </w:pPr>
    </w:p>
    <w:p>
      <w:pPr>
        <w:ind w:left="198" w:right="19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• Tелефакс: 2411- 260 • www.stat.gov.rs</w:t>
        <w:br w:type="textWrapping"/>
        <w:t xml:space="preserve">Одговара: др Драган Вукмировић, директор </w:t>
        <w:br w:type="textWrapping"/>
        <w:t>Tираж: 250 • Периодика излажења: полугодишња</w:t>
      </w:r>
    </w:p>
    <w:p>
      <w:pPr>
        <w:rPr>
          <w:rFonts w:ascii="Arial" w:hAnsi="Arial"/>
        </w:rPr>
      </w:pPr>
    </w:p>
    <w:p/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009" w:right="1009" w:top="1298" w:bottom="1440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15"/>
      <w:pBdr>
        <w:top w:val="single" w:sz="4" w:space="0" w:shadow="0" w:frame="0"/>
      </w:pBdr>
      <w:tabs>
        <w:tab w:val="left" w:pos="2400" w:leader="none"/>
        <w:tab w:val="clear" w:pos="4320" w:leader="none"/>
        <w:tab w:val="clear" w:pos="8640" w:leader="none"/>
        <w:tab w:val="right" w:pos="9888" w:leader="none"/>
      </w:tabs>
      <w:rPr>
        <w:rFonts w:ascii="Arial" w:hAnsi="Arial"/>
        <w:sz w:val="16"/>
      </w:rPr>
    </w:pPr>
    <w:r>
      <w:rPr>
        <w:rStyle w:val="C3"/>
        <w:rFonts w:ascii="Arial" w:hAnsi="Arial"/>
        <w:sz w:val="16"/>
      </w:rPr>
      <w:t xml:space="preserve">СРБ 357 ЗП12 </w:t>
    </w:r>
    <w:r>
      <w:rPr>
        <w:rFonts w:ascii="Arial" w:hAnsi="Arial"/>
        <w:sz w:val="16"/>
      </w:rPr>
      <w:t>291208</w:t>
      <w:tab/>
      <w:tab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15"/>
      <w:pBdr>
        <w:top w:val="single" w:sz="4" w:space="0" w:shadow="0" w:frame="0"/>
      </w:pBdr>
      <w:tabs>
        <w:tab w:val="clear" w:pos="8640" w:leader="none"/>
        <w:tab w:val="right" w:pos="9720" w:leader="none"/>
        <w:tab w:val="right" w:pos="10206" w:leader="none"/>
      </w:tabs>
      <w:jc w:val="right"/>
      <w:rPr>
        <w:rFonts w:ascii="Arial" w:hAnsi="Arial"/>
        <w:sz w:val="16"/>
      </w:rPr>
    </w:pPr>
    <w:r>
      <w:rPr>
        <w:rStyle w:val="C3"/>
        <w:rFonts w:ascii="Arial" w:hAnsi="Arial"/>
        <w:sz w:val="16"/>
      </w:rPr>
      <w:tab/>
      <w:t xml:space="preserve">   </w:t>
      <w:tab/>
      <w:t>СРБ 357 ЗП</w:t>
    </w:r>
    <w:r>
      <w:rPr>
        <w:rFonts w:ascii="Arial" w:hAnsi="Arial"/>
        <w:sz w:val="16"/>
      </w:rPr>
      <w:t>12 291208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</w:pPr>
  </w:p>
  <w:p/>
</w:hdr>
</file>

<file path=word/numbering.xml><?xml version="1.0" encoding="utf-8"?>
<w:numbering xmlns:w="http://schemas.openxmlformats.org/wordprocessingml/2006/main">
  <w:abstractNum w:abstractNumId="0">
    <w:nsid w:val="51F74095"/>
    <w:multiLevelType w:val="hybridMultilevel"/>
    <w:lvl w:ilvl="0" w:tplc="365E34ED">
      <w:start w:val="5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CD1FF7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3C9A9C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961647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2D84B3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A1EFD0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214E0B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943559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707987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tabs>
        <w:tab w:val="left" w:pos="6804" w:leader="none"/>
      </w:tabs>
      <w:outlineLvl w:val="0"/>
    </w:pPr>
    <w:rPr>
      <w:rFonts w:ascii="C_TimesRoman" w:hAnsi="C_TimesRoman"/>
      <w:b w:val="1"/>
      <w:sz w:val="28"/>
    </w:rPr>
  </w:style>
  <w:style w:type="paragraph" w:styleId="P3">
    <w:name w:val="Heading 2"/>
    <w:basedOn w:val="P0"/>
    <w:next w:val="P0"/>
    <w:pPr>
      <w:keepNext w:val="1"/>
      <w:tabs>
        <w:tab w:val="left" w:pos="6804" w:leader="none"/>
      </w:tabs>
      <w:jc w:val="center"/>
      <w:outlineLvl w:val="1"/>
    </w:pPr>
    <w:rPr>
      <w:rFonts w:ascii="C_TimesRoman" w:hAnsi="C_TimesRoman"/>
      <w:sz w:val="28"/>
    </w:rPr>
  </w:style>
  <w:style w:type="paragraph" w:styleId="P4">
    <w:name w:val="Heading 3"/>
    <w:basedOn w:val="P0"/>
    <w:next w:val="P0"/>
    <w:pPr>
      <w:keepNext w:val="1"/>
      <w:tabs>
        <w:tab w:val="left" w:pos="1170" w:leader="none"/>
      </w:tabs>
      <w:spacing w:lineRule="exact" w:line="280"/>
      <w:outlineLvl w:val="2"/>
    </w:pPr>
    <w:rPr>
      <w:rFonts w:ascii="Arial" w:hAnsi="Arial"/>
      <w:b w:val="1"/>
      <w:sz w:val="20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sz w:val="16"/>
    </w:rPr>
  </w:style>
  <w:style w:type="paragraph" w:styleId="P6">
    <w:name w:val="Heading 5"/>
    <w:basedOn w:val="P0"/>
    <w:next w:val="P0"/>
    <w:pPr>
      <w:keepNext w:val="1"/>
      <w:tabs>
        <w:tab w:val="left" w:pos="1170" w:leader="none"/>
      </w:tabs>
      <w:spacing w:lineRule="exact" w:line="280" w:after="40"/>
      <w:jc w:val="both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outlineLvl w:val="6"/>
    </w:pPr>
    <w:rPr>
      <w:rFonts w:ascii="Arial" w:hAnsi="Arial"/>
      <w:b w:val="1"/>
    </w:rPr>
  </w:style>
  <w:style w:type="paragraph" w:styleId="P9">
    <w:name w:val="Body Text 2"/>
    <w:basedOn w:val="P0"/>
    <w:next w:val="P9"/>
    <w:pPr>
      <w:tabs>
        <w:tab w:val="left" w:pos="1134" w:leader="none"/>
      </w:tabs>
      <w:spacing w:lineRule="exact" w:line="280"/>
      <w:jc w:val="both"/>
    </w:pPr>
    <w:rPr>
      <w:rFonts w:ascii="Arial" w:hAnsi="Arial"/>
    </w:rPr>
  </w:style>
  <w:style w:type="paragraph" w:styleId="P10">
    <w:name w:val="xl23"/>
    <w:basedOn w:val="P0"/>
    <w:next w:val="P10"/>
    <w:pPr>
      <w:pBdr>
        <w:left w:val="single" w:sz="4" w:space="0" w:shadow="0" w:frame="0"/>
        <w:bottom w:val="single" w:sz="4" w:space="0" w:shadow="0" w:frame="0"/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6"/>
    </w:rPr>
  </w:style>
  <w:style w:type="paragraph" w:styleId="P11">
    <w:name w:val="xl25"/>
    <w:basedOn w:val="P0"/>
    <w:next w:val="P11"/>
    <w:pPr>
      <w:pBdr>
        <w:left w:val="single" w:sz="4" w:space="0" w:shadow="0" w:frame="0"/>
        <w:bottom w:val="single" w:sz="4" w:space="0" w:shadow="0" w:frame="0"/>
        <w:right w:val="single" w:sz="4" w:space="0" w:shadow="0" w:frame="0"/>
      </w:pBdr>
      <w:spacing w:before="100" w:after="100" w:beforeAutospacing="1" w:afterAutospacing="1"/>
      <w:jc w:val="center"/>
    </w:pPr>
    <w:rPr>
      <w:rFonts w:ascii="Arial" w:hAnsi="Arial"/>
      <w:sz w:val="16"/>
    </w:rPr>
  </w:style>
  <w:style w:type="paragraph" w:styleId="P12">
    <w:name w:val="Body Text"/>
    <w:basedOn w:val="P0"/>
    <w:next w:val="P12"/>
    <w:pPr>
      <w:tabs>
        <w:tab w:val="left" w:pos="1134" w:leader="none"/>
      </w:tabs>
    </w:pPr>
    <w:rPr>
      <w:rFonts w:ascii="C_TimesRoman" w:hAnsi="C_TimesRoman"/>
      <w:i w:val="1"/>
    </w:rPr>
  </w:style>
  <w:style w:type="paragraph" w:styleId="P13">
    <w:name w:val="xl27"/>
    <w:basedOn w:val="P0"/>
    <w:next w:val="P13"/>
    <w:pPr>
      <w:pBdr>
        <w:left w:val="single" w:sz="4" w:space="0" w:shadow="0" w:frame="0"/>
      </w:pBdr>
      <w:spacing w:before="100" w:after="100" w:beforeAutospacing="1" w:afterAutospacing="1"/>
      <w:jc w:val="right"/>
    </w:pPr>
    <w:rPr>
      <w:rFonts w:ascii="Arial" w:hAnsi="Arial"/>
      <w:sz w:val="16"/>
    </w:rPr>
  </w:style>
  <w:style w:type="paragraph" w:styleId="P14">
    <w:name w:val="Header"/>
    <w:basedOn w:val="P0"/>
    <w:next w:val="P14"/>
    <w:pPr>
      <w:tabs>
        <w:tab w:val="center" w:pos="4320" w:leader="none"/>
        <w:tab w:val="right" w:pos="8640" w:leader="none"/>
      </w:tabs>
    </w:pPr>
    <w:rPr>
      <w:rFonts w:ascii="C_TimesRoman" w:hAnsi="C_TimesRoman"/>
    </w:rPr>
  </w:style>
  <w:style w:type="paragraph" w:styleId="P15">
    <w:name w:val="Footer"/>
    <w:basedOn w:val="P0"/>
    <w:next w:val="P15"/>
    <w:pPr>
      <w:tabs>
        <w:tab w:val="center" w:pos="4320" w:leader="none"/>
        <w:tab w:val="right" w:pos="8640" w:leader="none"/>
      </w:tabs>
    </w:pPr>
    <w:rPr>
      <w:rFonts w:ascii="C_TimesRoman" w:hAnsi="C_TimesRoman"/>
    </w:rPr>
  </w:style>
  <w:style w:type="paragraph" w:styleId="P16">
    <w:name w:val="xl24"/>
    <w:basedOn w:val="P0"/>
    <w:next w:val="P16"/>
    <w:pPr>
      <w:spacing w:before="100" w:after="100" w:beforeAutospacing="1" w:afterAutospacing="1"/>
      <w:jc w:val="right"/>
    </w:pPr>
    <w:rPr>
      <w:rFonts w:ascii="Arial" w:hAnsi="Arial"/>
      <w:b w:val="1"/>
      <w:sz w:val="16"/>
    </w:rPr>
  </w:style>
  <w:style w:type="paragraph" w:styleId="P17">
    <w:name w:val="xl26"/>
    <w:basedOn w:val="P0"/>
    <w:next w:val="P17"/>
    <w:pPr>
      <w:pBdr>
        <w:left w:val="single" w:sz="4" w:space="0" w:shadow="0" w:frame="0"/>
      </w:pBdr>
      <w:spacing w:before="100" w:after="100" w:beforeAutospacing="1" w:afterAutospacing="1"/>
      <w:jc w:val="right"/>
    </w:pPr>
    <w:rPr>
      <w:rFonts w:ascii="Arial" w:hAnsi="Arial"/>
      <w:b w:val="1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c32do10</dc:creator>
  <dcterms:created xsi:type="dcterms:W3CDTF">2008-12-25T08:16:00Z</dcterms:created>
  <cp:lastModifiedBy>Nikola Kapetanovic</cp:lastModifiedBy>
  <cp:lastPrinted>2008-12-29T12:55:00Z</cp:lastPrinted>
  <dcterms:modified xsi:type="dcterms:W3CDTF">2020-01-09T15:40:04Z</dcterms:modified>
  <cp:revision>47</cp:revision>
  <dc:title>Република Србија</dc:title>
</cp:coreProperties>
</file>