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CEE2CE" Type="http://schemas.openxmlformats.org/officeDocument/2006/relationships/officeDocument" Target="/word/document.xml" /><Relationship Id="coreRFCEE2C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689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294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21.10.2008.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СР40</w:t>
            </w:r>
          </w:p>
        </w:tc>
      </w:tr>
      <w:tr>
        <w:trPr>
          <w:wAfter w:w="0" w:type="dxa"/>
          <w:trHeight w:hRule="exact" w:val="429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Статистички регистри, стандарди и катастар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294 СР40 </w:t>
            </w:r>
            <w:r>
              <w:rPr>
                <w:b w:val="1"/>
                <w:sz w:val="20"/>
              </w:rPr>
              <w:t>211</w:t>
            </w:r>
            <w:r>
              <w:rPr>
                <w:b w:val="1"/>
                <w:sz w:val="20"/>
              </w:rPr>
              <w:t>008</w:t>
            </w:r>
          </w:p>
        </w:tc>
      </w:tr>
      <w:tr>
        <w:trPr>
          <w:wAfter w:w="0" w:type="dxa"/>
          <w:trHeight w:hRule="exact" w:val="120"/>
        </w:trPr>
        <w:tc>
          <w:tcPr>
            <w:tcW w:w="689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32"/>
        </w:rPr>
      </w:pPr>
    </w:p>
    <w:p>
      <w:pPr>
        <w:jc w:val="center"/>
        <w:rPr>
          <w:rFonts w:ascii="Arial" w:hAnsi="Arial"/>
          <w:b w:val="1"/>
          <w:sz w:val="32"/>
        </w:rPr>
      </w:pPr>
    </w:p>
    <w:p>
      <w:pPr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Привредни субјекти у Републици Србији</w:t>
      </w:r>
    </w:p>
    <w:p>
      <w:pPr>
        <w:jc w:val="center"/>
        <w:rPr>
          <w:rFonts w:ascii="Arial" w:hAnsi="Arial"/>
        </w:rPr>
      </w:pPr>
      <w:r>
        <w:rPr>
          <w:rFonts w:ascii="Arial" w:hAnsi="Arial"/>
          <w:b w:val="1"/>
        </w:rPr>
        <w:t xml:space="preserve">– </w:t>
      </w:r>
      <w:r>
        <w:rPr>
          <w:rFonts w:ascii="Arial" w:hAnsi="Arial"/>
          <w:b w:val="1"/>
        </w:rPr>
        <w:t xml:space="preserve">Стање 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0</w:t>
      </w:r>
      <w:r>
        <w:rPr>
          <w:rFonts w:ascii="Arial" w:hAnsi="Arial"/>
          <w:b w:val="1"/>
        </w:rPr>
        <w:t>.0</w:t>
      </w:r>
      <w:r>
        <w:rPr>
          <w:rFonts w:ascii="Arial" w:hAnsi="Arial"/>
          <w:b w:val="1"/>
        </w:rPr>
        <w:t>9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200</w:t>
      </w:r>
      <w:r>
        <w:rPr>
          <w:rFonts w:ascii="Arial" w:hAnsi="Arial"/>
          <w:b w:val="1"/>
        </w:rPr>
        <w:t>8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–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Број привредних субјеката у Републици Србији</w:t>
      </w:r>
    </w:p>
    <w:tbl>
      <w:tblPr>
        <w:tblStyle w:val="T2"/>
        <w:tblpPr w:leftFromText="181" w:rightFromText="181" w:tblpX="1" w:tblpY="131" w:horzAnchor="margin" w:vertAnchor="text" w:tblpXSpec="center"/>
        <w:tblW w:w="5120" w:type="pct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trHeight w:hRule="atLeast" w:val="628"/>
        </w:trPr>
        <w:tc>
          <w:tcPr>
            <w:tcW w:w="1804" w:type="pct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Облик организовања</w:t>
            </w:r>
          </w:p>
        </w:tc>
        <w:tc>
          <w:tcPr>
            <w:tcW w:w="534" w:type="pct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1066" w:type="pct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 xml:space="preserve">Према </w:t>
            </w:r>
            <w:r>
              <w:rPr>
                <w:b w:val="0"/>
                <w:sz w:val="18"/>
              </w:rPr>
              <w:t>з</w:t>
            </w:r>
            <w:r>
              <w:rPr>
                <w:b w:val="0"/>
                <w:sz w:val="18"/>
              </w:rPr>
              <w:t>акону о предузећима</w:t>
            </w:r>
          </w:p>
        </w:tc>
        <w:tc>
          <w:tcPr>
            <w:tcW w:w="1595" w:type="pct"/>
            <w:gridSpan w:val="3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Регистровани у АПР</w:t>
            </w:r>
          </w:p>
        </w:tc>
      </w:tr>
      <w:tr>
        <w:trPr>
          <w:trHeight w:hRule="atLeast" w:val="284"/>
        </w:trPr>
        <w:tc>
          <w:tcPr>
            <w:tcW w:w="1804" w:type="pct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4" w:type="pct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4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из 1989. године</w:t>
            </w:r>
          </w:p>
        </w:tc>
        <w:tc>
          <w:tcPr>
            <w:tcW w:w="542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1996. године</w:t>
            </w:r>
          </w:p>
        </w:tc>
        <w:tc>
          <w:tcPr>
            <w:tcW w:w="532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532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пререгист-ровани</w:t>
            </w:r>
          </w:p>
        </w:tc>
        <w:tc>
          <w:tcPr>
            <w:tcW w:w="531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новорегис-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тровани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framePr w:w="0" w:h="0" w:hRule="auto" w:vSpace="0" w:hSpace="0" w:wrap="auto" w:vAnchor="margin" w:hAnchor="text" w:x="0" w:xAlign="left" w:y="0" w:yAlign="inline"/>
              <w:jc w:val="left"/>
              <w:rPr>
                <w:b w:val="1"/>
                <w:sz w:val="18"/>
                <w:u w:val="none"/>
              </w:rPr>
            </w:pPr>
          </w:p>
        </w:tc>
        <w:tc>
          <w:tcPr>
            <w:tcW w:w="534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24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42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2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2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1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framePr w:w="0" w:h="0" w:hRule="auto" w:vSpace="0" w:hSpace="0" w:wrap="auto" w:vAnchor="margin" w:hAnchor="text" w:x="0" w:xAlign="left" w:y="0" w:yAlign="inline"/>
              <w:ind w:hanging="108"/>
              <w:jc w:val="left"/>
              <w:rPr>
                <w:b w:val="1"/>
                <w:sz w:val="18"/>
                <w:u w:val="none"/>
              </w:rPr>
            </w:pPr>
            <w:r>
              <w:rPr>
                <w:b w:val="1"/>
                <w:sz w:val="18"/>
                <w:u w:val="none"/>
              </w:rPr>
              <w:t>Укупно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337066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1884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624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334558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196169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138389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Страна представништва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1583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1583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ind w:right="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1580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Огранци страних правних лица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152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ind w:right="1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151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Ортачка друштва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4670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4642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423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Командитна друштва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745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739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Акционарска друштва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3814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3735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3610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Друштва са ограниченом одговорношћу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95879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841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94857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55383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39474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Приватна предузећа  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1186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904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Друштвена предузећа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1794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1767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1767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Јавна предузећа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841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831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751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Банке и друге финансијске организације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36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Берза и берзански посредници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55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Акционарска друштва за осигурање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18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Предузетници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218144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218056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122231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95825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Пословна удружења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293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174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>
        <w:trPr>
          <w:trHeight w:hRule="atLeast" w:val="330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Задруге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6975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6956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6311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645</w:t>
            </w:r>
          </w:p>
        </w:tc>
      </w:tr>
      <w:tr>
        <w:trPr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 облици организовања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881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668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tabs>
          <w:tab w:val="left" w:pos="709" w:leader="none"/>
        </w:tabs>
        <w:ind w:firstLine="120" w:left="-104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sz w:val="20"/>
        </w:rPr>
        <w:fldChar w:fldCharType="begin"/>
      </w:r>
      <w:r>
        <w:instrText xml:space="preserve"> EMBED Excel.Chart.8 \s </w:instrText>
      </w:r>
      <w:r>
        <w:fldChar w:fldCharType="separate"/>
      </w:r>
      <w:r>
        <w:drawing>
          <wp:inline xmlns:wp="http://schemas.openxmlformats.org/drawingml/2006/wordprocessingDrawing">
            <wp:extent cx="5633085" cy="32245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32245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Напомене уз објављене податке</w:t>
      </w: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ab/>
      </w:r>
    </w:p>
    <w:p>
      <w:pPr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ab/>
        <w:tab/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табели </w:t>
      </w:r>
      <w:bookmarkStart w:id="0" w:name="OLE_LINK1"/>
      <w:r>
        <w:rPr>
          <w:rFonts w:ascii="Arial" w:hAnsi="Arial"/>
          <w:sz w:val="20"/>
        </w:rPr>
        <w:t>је приказан број привредних субјеката у Републици Србији</w:t>
      </w:r>
      <w:bookmarkEnd w:id="0"/>
      <w:r>
        <w:rPr>
          <w:rFonts w:ascii="Arial" w:hAnsi="Arial"/>
          <w:sz w:val="20"/>
        </w:rPr>
        <w:t xml:space="preserve">, по облицима организовања (правној форми), са стањем на дан 30.09.2008. године, који је при томе разграничен у односу на законе којима је током периода после 1988. године регулисан поступак регистрације привредних субјеката:  Закон о предузећима („Службени лист СФРЈ“, бр. 77/88, 40/89, 46/90 и 61/90), Закон о предузећима („Службени лист СРЈ“, бр. 29/96), Закон о привредним друштвима („Службени гласник РС“, бр. 125/04) и  Закон о регистрацији привредних субјеката („Службени гласник РС“, бр. 55/04,61/05).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Подаци о броју пререгистрованих и новооснованих привредних субјеката после 01.01.2005. године преузети су од Агенције за привредне регистре (АПР).</w:t>
      </w:r>
    </w:p>
    <w:p>
      <w:pPr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Укупан број јединица разврставања приказан је у саопштењима СР10П и СР20.</w:t>
      </w: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Издаје и штампа: Републички завод за статистику Србије, Београд, Милана</w:t>
      </w:r>
      <w:r>
        <w:rPr>
          <w:rFonts w:ascii="Arial" w:hAnsi="Arial"/>
          <w:b w:val="1"/>
          <w:sz w:val="20"/>
        </w:rPr>
        <w:t xml:space="preserve"> Р</w:t>
      </w:r>
      <w:r>
        <w:rPr>
          <w:rFonts w:ascii="Arial" w:hAnsi="Arial"/>
          <w:b w:val="1"/>
          <w:sz w:val="20"/>
        </w:rPr>
        <w:t xml:space="preserve">акића 5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>T</w:t>
      </w:r>
      <w:r>
        <w:rPr>
          <w:rFonts w:ascii="Arial" w:hAnsi="Arial"/>
          <w:b w:val="1"/>
          <w:sz w:val="20"/>
        </w:rPr>
        <w:t xml:space="preserve">елефон: 2412-922 (централа) ● </w:t>
      </w:r>
      <w:r>
        <w:rPr>
          <w:rFonts w:ascii="Arial" w:hAnsi="Arial"/>
          <w:b w:val="1"/>
          <w:sz w:val="20"/>
        </w:rPr>
        <w:t>T</w:t>
      </w:r>
      <w:r>
        <w:rPr>
          <w:rFonts w:ascii="Arial" w:hAnsi="Arial"/>
          <w:b w:val="1"/>
          <w:sz w:val="20"/>
        </w:rPr>
        <w:t>елефакс: 2411</w:t>
      </w: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 xml:space="preserve">260 ● </w:t>
      </w:r>
      <w:r>
        <w:rPr>
          <w:rFonts w:ascii="Arial" w:hAnsi="Arial"/>
          <w:b w:val="1"/>
          <w:sz w:val="20"/>
        </w:rPr>
        <w:t>www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>stat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>gov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>rs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 xml:space="preserve">Одговара: др Драган Вукмировић, директор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>T</w:t>
      </w:r>
      <w:r>
        <w:rPr>
          <w:rFonts w:ascii="Arial" w:hAnsi="Arial"/>
          <w:b w:val="1"/>
          <w:sz w:val="20"/>
        </w:rPr>
        <w:t xml:space="preserve">ираж: </w:t>
      </w: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0 ● Периодика из</w:t>
      </w:r>
      <w:r>
        <w:rPr>
          <w:rFonts w:ascii="Arial" w:hAnsi="Arial"/>
          <w:b w:val="1"/>
          <w:sz w:val="20"/>
        </w:rPr>
        <w:t>л</w:t>
      </w:r>
      <w:r>
        <w:rPr>
          <w:rFonts w:ascii="Arial" w:hAnsi="Arial"/>
          <w:b w:val="1"/>
          <w:sz w:val="20"/>
        </w:rPr>
        <w:t xml:space="preserve">ажења: </w:t>
      </w:r>
      <w:r>
        <w:rPr>
          <w:rFonts w:ascii="Arial" w:hAnsi="Arial"/>
          <w:b w:val="1"/>
          <w:sz w:val="20"/>
        </w:rPr>
        <w:t>квартална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rPr>
        <w:rStyle w:val="C10"/>
        <w:rFonts w:ascii="Arial" w:hAnsi="Arial"/>
        <w:sz w:val="16"/>
      </w:rPr>
      <w:t>2</w:t>
      <w:tab/>
      <w:tab/>
      <w:t>СРБ 294 СР40 211008</w:t>
    </w:r>
    <w:r>
      <w:rPr>
        <w:rFonts w:ascii="Arial" w:hAnsi="Arial"/>
        <w:sz w:val="16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10"/>
        <w:rFonts w:ascii="Arial" w:hAnsi="Arial"/>
        <w:sz w:val="16"/>
      </w:rPr>
      <w:instrText xml:space="preserve"> PAGE </w:instrText>
    </w:r>
    <w:r>
      <w:rPr>
        <w:rStyle w:val="C10"/>
        <w:rFonts w:ascii="Arial" w:hAnsi="Arial"/>
        <w:sz w:val="16"/>
      </w:rPr>
      <w:fldChar w:fldCharType="separate"/>
    </w:r>
    <w:r>
      <w:rPr>
        <w:rStyle w:val="C10"/>
        <w:rFonts w:ascii="Arial" w:hAnsi="Arial"/>
        <w:sz w:val="16"/>
      </w:rPr>
      <w:t>#</w:t>
    </w:r>
    <w:r>
      <w:rPr>
        <w:rStyle w:val="C10"/>
        <w:rFonts w:ascii="Arial" w:hAnsi="Arial"/>
        <w:sz w:val="16"/>
      </w:rPr>
      <w:fldChar w:fldCharType="end"/>
    </w:r>
    <w:r>
      <w:rPr>
        <w:rStyle w:val="C10"/>
        <w:rFonts w:ascii="Arial" w:hAnsi="Arial"/>
        <w:sz w:val="16"/>
      </w:rPr>
      <w:tab/>
      <w:t xml:space="preserve">   </w:t>
      <w:tab/>
      <w:t>СРБ999 СР40 170408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link w:val="C3"/>
    <w:qFormat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link w:val="C4"/>
    <w:qFormat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link w:val="C5"/>
    <w:qFormat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6"/>
    <w:basedOn w:val="P0"/>
    <w:next w:val="P0"/>
    <w:link w:val="C6"/>
    <w:qFormat/>
    <w:pPr>
      <w:keepNext w:val="1"/>
      <w:jc w:val="center"/>
      <w:outlineLvl w:val="5"/>
    </w:pPr>
    <w:rPr>
      <w:rFonts w:ascii="Arial" w:hAnsi="Arial"/>
      <w:b w:val="1"/>
    </w:rPr>
  </w:style>
  <w:style w:type="paragraph" w:styleId="P6">
    <w:name w:val="Footnote Text"/>
    <w:basedOn w:val="P0"/>
    <w:next w:val="P6"/>
    <w:link w:val="C7"/>
    <w:pPr/>
    <w:rPr>
      <w:sz w:val="20"/>
    </w:rPr>
  </w:style>
  <w:style w:type="paragraph" w:styleId="P7">
    <w:name w:val="Footer"/>
    <w:basedOn w:val="P0"/>
    <w:next w:val="P7"/>
    <w:link w:val="C9"/>
    <w:pPr>
      <w:tabs>
        <w:tab w:val="center" w:pos="4320" w:leader="none"/>
        <w:tab w:val="right" w:pos="8640" w:leader="none"/>
      </w:tabs>
    </w:pPr>
    <w:rPr/>
  </w:style>
  <w:style w:type="paragraph" w:styleId="P8">
    <w:name w:val="Balloon Text"/>
    <w:basedOn w:val="P0"/>
    <w:next w:val="P8"/>
    <w:link w:val="C11"/>
    <w:pPr/>
    <w:rPr>
      <w:rFonts w:ascii="Tahoma" w:hAnsi="Tahoma"/>
      <w:sz w:val="16"/>
    </w:rPr>
  </w:style>
  <w:style w:type="paragraph" w:styleId="P9">
    <w:name w:val="Header"/>
    <w:basedOn w:val="P0"/>
    <w:next w:val="P9"/>
    <w:link w:val="C12"/>
    <w:pPr>
      <w:tabs>
        <w:tab w:val="center" w:pos="4702" w:leader="none"/>
        <w:tab w:val="right" w:pos="940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 Char Char7"/>
    <w:basedOn w:val="C0"/>
    <w:link w:val="P2"/>
    <w:rPr>
      <w:rFonts w:ascii="Arial" w:hAnsi="Arial"/>
      <w:b w:val="1"/>
      <w:sz w:val="16"/>
    </w:rPr>
  </w:style>
  <w:style w:type="character" w:styleId="C4">
    <w:name w:val=" Char Char6"/>
    <w:basedOn w:val="C0"/>
    <w:link w:val="P3"/>
    <w:rPr>
      <w:rFonts w:ascii="Arial" w:hAnsi="Arial"/>
      <w:sz w:val="16"/>
      <w:u w:val="single"/>
    </w:rPr>
  </w:style>
  <w:style w:type="character" w:styleId="C5">
    <w:name w:val=" Char Char5"/>
    <w:basedOn w:val="C0"/>
    <w:link w:val="P4"/>
    <w:rPr>
      <w:rFonts w:ascii="Arial" w:hAnsi="Arial"/>
      <w:b w:val="1"/>
      <w:sz w:val="72"/>
    </w:rPr>
  </w:style>
  <w:style w:type="character" w:styleId="C6">
    <w:name w:val=" Char Char4"/>
    <w:basedOn w:val="C0"/>
    <w:link w:val="P5"/>
    <w:rPr>
      <w:rFonts w:ascii="Arial" w:hAnsi="Arial"/>
      <w:b w:val="1"/>
    </w:rPr>
  </w:style>
  <w:style w:type="character" w:styleId="C7">
    <w:name w:val=" Char Char3"/>
    <w:basedOn w:val="C0"/>
    <w:link w:val="P6"/>
    <w:rPr>
      <w:sz w:val="20"/>
    </w:rPr>
  </w:style>
  <w:style w:type="character" w:styleId="C8">
    <w:name w:val="Footnote Reference"/>
    <w:basedOn w:val="C0"/>
    <w:rPr>
      <w:vertAlign w:val="superscript"/>
    </w:rPr>
  </w:style>
  <w:style w:type="character" w:styleId="C9">
    <w:name w:val=" Char Char2"/>
    <w:basedOn w:val="C0"/>
    <w:link w:val="P7"/>
    <w:rPr/>
  </w:style>
  <w:style w:type="character" w:styleId="C10">
    <w:name w:val="Page Number"/>
    <w:basedOn w:val="C0"/>
    <w:rPr/>
  </w:style>
  <w:style w:type="character" w:styleId="C11">
    <w:name w:val=" Char Char1"/>
    <w:basedOn w:val="C0"/>
    <w:link w:val="P8"/>
    <w:rPr>
      <w:rFonts w:ascii="Tahoma" w:hAnsi="Tahoma"/>
      <w:sz w:val="16"/>
    </w:rPr>
  </w:style>
  <w:style w:type="character" w:styleId="C12">
    <w:name w:val=" Char Char"/>
    <w:basedOn w:val="C0"/>
    <w:link w:val="P9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Dusan Cimburek</dc:creator>
  <dcterms:created xsi:type="dcterms:W3CDTF">2008-10-24T10:46:00Z</dcterms:created>
  <cp:lastModifiedBy>Nikola Kapetanovic</cp:lastModifiedBy>
  <cp:lastPrinted>2008-10-24T10:42:00Z</cp:lastPrinted>
  <dcterms:modified xsi:type="dcterms:W3CDTF">2020-01-09T15:40:01Z</dcterms:modified>
  <cp:revision>3</cp:revision>
  <dc:title>Република Србија</dc:title>
</cp:coreProperties>
</file>