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F86E75F" Type="http://schemas.openxmlformats.org/officeDocument/2006/relationships/officeDocument" Target="/word/document.xml" /><Relationship Id="coreR2F86E75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620" w:type="dxa"/>
        <w:jc w:val="center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7064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556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2556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6"/>
              <w:rPr>
                <w:sz w:val="24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70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55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70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САОПШTЕЊЕ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б</w:t>
            </w:r>
            <w:r>
              <w:rPr>
                <w:rFonts w:ascii="Arial" w:hAnsi="Arial"/>
                <w:b w:val="1"/>
              </w:rPr>
              <w:t xml:space="preserve">рој </w:t>
            </w:r>
            <w:r>
              <w:rPr>
                <w:rFonts w:ascii="Arial" w:hAnsi="Arial"/>
                <w:b w:val="1"/>
              </w:rPr>
              <w:t>284</w:t>
            </w:r>
            <w:r>
              <w:rPr>
                <w:rFonts w:ascii="Arial" w:hAnsi="Arial"/>
                <w:b w:val="1"/>
                <w:color w:val="FF6600"/>
              </w:rPr>
              <w:t xml:space="preserve"> </w:t>
            </w:r>
            <w:r>
              <w:rPr>
                <w:rFonts w:ascii="Arial" w:hAnsi="Arial"/>
                <w:b w:val="1"/>
              </w:rPr>
              <w:t>• год. L</w:t>
            </w:r>
            <w:r>
              <w:rPr>
                <w:rFonts w:ascii="Arial" w:hAnsi="Arial"/>
                <w:b w:val="1"/>
              </w:rPr>
              <w:t>V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 xml:space="preserve">I, </w:t>
            </w:r>
            <w:r>
              <w:rPr>
                <w:rFonts w:ascii="Arial" w:hAnsi="Arial"/>
                <w:b w:val="1"/>
              </w:rPr>
              <w:t>06</w:t>
            </w:r>
            <w:r>
              <w:rPr>
                <w:rFonts w:ascii="Arial" w:hAnsi="Arial"/>
                <w:b w:val="1"/>
              </w:rPr>
              <w:t>.</w:t>
            </w:r>
            <w:r>
              <w:rPr>
                <w:rFonts w:ascii="Arial" w:hAnsi="Arial"/>
                <w:b w:val="1"/>
              </w:rPr>
              <w:t>10</w:t>
            </w:r>
            <w:r>
              <w:rPr>
                <w:rFonts w:ascii="Arial" w:hAnsi="Arial"/>
                <w:b w:val="1"/>
              </w:rPr>
              <w:t>.200</w:t>
            </w:r>
            <w:r>
              <w:rPr>
                <w:rFonts w:ascii="Arial" w:hAnsi="Arial"/>
                <w:b w:val="1"/>
              </w:rPr>
              <w:t>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55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СВ22</w:t>
            </w:r>
          </w:p>
        </w:tc>
      </w:tr>
      <w:tr>
        <w:trPr>
          <w:wAfter w:w="0" w:type="dxa"/>
          <w:trHeight w:hRule="exact" w:val="305"/>
        </w:trPr>
        <w:tc>
          <w:tcPr>
            <w:tcW w:w="7064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саобраћаја, складиштења и веза</w:t>
            </w:r>
          </w:p>
        </w:tc>
        <w:tc>
          <w:tcPr>
            <w:tcW w:w="255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СРБ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284</w:t>
            </w:r>
            <w:r>
              <w:rPr>
                <w:b w:val="1"/>
                <w:color w:val="FF6600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СВ</w:t>
            </w:r>
            <w:r>
              <w:rPr>
                <w:b w:val="1"/>
                <w:sz w:val="20"/>
              </w:rPr>
              <w:t xml:space="preserve">22 </w:t>
            </w:r>
            <w:r>
              <w:rPr>
                <w:b w:val="1"/>
                <w:sz w:val="20"/>
              </w:rPr>
              <w:t>0610</w:t>
            </w:r>
            <w:r>
              <w:rPr>
                <w:b w:val="1"/>
                <w:sz w:val="20"/>
              </w:rPr>
              <w:t>08</w:t>
            </w:r>
          </w:p>
        </w:tc>
      </w:tr>
      <w:tr>
        <w:trPr>
          <w:wAfter w:w="0" w:type="dxa"/>
          <w:trHeight w:hRule="exact" w:val="113"/>
        </w:trPr>
        <w:tc>
          <w:tcPr>
            <w:tcW w:w="2556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6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jc w:val="center"/>
        <w:rPr>
          <w:rFonts w:ascii="Arial" w:hAnsi="Arial"/>
          <w:b w:val="1"/>
          <w:sz w:val="36"/>
        </w:rPr>
      </w:pPr>
      <w:r>
        <w:rPr>
          <w:rFonts w:ascii="Arial" w:hAnsi="Arial"/>
          <w:b w:val="1"/>
          <w:sz w:val="36"/>
        </w:rPr>
        <w:t xml:space="preserve"> </w:t>
      </w:r>
    </w:p>
    <w:p>
      <w:pPr>
        <w:pStyle w:val="P8"/>
      </w:pPr>
      <w:r>
        <w:t>Први пут регистрована друмска моторна и прикључна возила</w:t>
      </w:r>
    </w:p>
    <w:p>
      <w:pPr>
        <w:pStyle w:val="P6"/>
        <w:ind w:left="0"/>
        <w:rPr>
          <w:sz w:val="32"/>
        </w:rPr>
      </w:pPr>
      <w:r>
        <w:rPr>
          <w:sz w:val="28"/>
        </w:rPr>
        <w:t xml:space="preserve"> и саобраћајне незгоде на путевима у Републици Србији</w:t>
      </w:r>
    </w:p>
    <w:p>
      <w:pPr>
        <w:pStyle w:val="P6"/>
        <w:spacing w:before="360"/>
        <w:ind w:left="0"/>
      </w:pPr>
      <w:r>
        <w:t xml:space="preserve">- II квартал 2008. -  </w:t>
      </w:r>
    </w:p>
    <w:p>
      <w:pPr>
        <w:jc w:val="center"/>
        <w:rPr>
          <w:rFonts w:ascii="Arial" w:hAnsi="Arial"/>
          <w:sz w:val="36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2"/>
        </w:rPr>
      </w:pPr>
      <w:r>
        <w:rPr>
          <w:rFonts w:ascii="Arial" w:hAnsi="Arial"/>
          <w:b w:val="1"/>
          <w:sz w:val="22"/>
        </w:rPr>
        <w:t>Број п</w:t>
      </w:r>
      <w:r>
        <w:rPr>
          <w:rFonts w:ascii="Arial" w:hAnsi="Arial"/>
          <w:b w:val="1"/>
          <w:sz w:val="22"/>
        </w:rPr>
        <w:t>рви пут р</w:t>
      </w:r>
      <w:r>
        <w:rPr>
          <w:rFonts w:ascii="Arial" w:hAnsi="Arial"/>
          <w:b w:val="1"/>
          <w:sz w:val="22"/>
        </w:rPr>
        <w:t>егистрованих друмских</w:t>
      </w:r>
      <w:r>
        <w:rPr>
          <w:rFonts w:ascii="Arial" w:hAnsi="Arial"/>
          <w:b w:val="1"/>
          <w:sz w:val="22"/>
        </w:rPr>
        <w:t xml:space="preserve"> моторн</w:t>
      </w:r>
      <w:r>
        <w:rPr>
          <w:rFonts w:ascii="Arial" w:hAnsi="Arial"/>
          <w:b w:val="1"/>
          <w:sz w:val="22"/>
        </w:rPr>
        <w:t>их</w:t>
      </w:r>
      <w:r>
        <w:rPr>
          <w:rFonts w:ascii="Arial" w:hAnsi="Arial"/>
          <w:b w:val="1"/>
          <w:sz w:val="22"/>
        </w:rPr>
        <w:t xml:space="preserve"> и прик</w:t>
      </w:r>
      <w:r>
        <w:rPr>
          <w:rFonts w:ascii="Arial" w:hAnsi="Arial"/>
          <w:b w:val="1"/>
          <w:sz w:val="22"/>
        </w:rPr>
        <w:t>љ</w:t>
      </w:r>
      <w:r>
        <w:rPr>
          <w:rFonts w:ascii="Arial" w:hAnsi="Arial"/>
          <w:b w:val="1"/>
          <w:sz w:val="22"/>
        </w:rPr>
        <w:t>учн</w:t>
      </w:r>
      <w:r>
        <w:rPr>
          <w:rFonts w:ascii="Arial" w:hAnsi="Arial"/>
          <w:b w:val="1"/>
          <w:sz w:val="22"/>
        </w:rPr>
        <w:t>их</w:t>
      </w:r>
      <w:r>
        <w:rPr>
          <w:rFonts w:ascii="Arial" w:hAnsi="Arial"/>
          <w:b w:val="1"/>
          <w:sz w:val="22"/>
        </w:rPr>
        <w:t xml:space="preserve"> возила</w:t>
      </w:r>
      <w:r>
        <w:rPr>
          <w:rFonts w:ascii="Arial" w:hAnsi="Arial"/>
          <w:b w:val="1"/>
          <w:sz w:val="22"/>
          <w:vertAlign w:val="superscript"/>
        </w:rPr>
        <w:t>1)</w:t>
      </w:r>
    </w:p>
    <w:p>
      <w:pPr>
        <w:jc w:val="center"/>
        <w:rPr>
          <w:rFonts w:ascii="Arial" w:hAnsi="Arial"/>
          <w:sz w:val="8"/>
        </w:rPr>
      </w:pPr>
    </w:p>
    <w:tbl>
      <w:tblPr>
        <w:tblStyle w:val="T2"/>
        <w:tblW w:w="9639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400"/>
        </w:trPr>
        <w:tc>
          <w:tcPr>
            <w:tcW w:w="2448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CTimesRoman" w:hAnsi="CTimesRoman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квартал 2007</w:t>
              <w:br w:type="textWrapping"/>
              <w:t>Република Србија</w:t>
            </w:r>
          </w:p>
        </w:tc>
        <w:tc>
          <w:tcPr>
            <w:tcW w:w="3018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квартал 2008</w:t>
              <w:br w:type="textWrapping"/>
              <w:t>Република Србија</w:t>
            </w:r>
          </w:p>
        </w:tc>
        <w:tc>
          <w:tcPr>
            <w:tcW w:w="138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  <w:u w:val="single"/>
              </w:rPr>
              <w:t>II квартал 2008</w:t>
              <w:br w:type="textWrapping"/>
            </w:r>
            <w:r>
              <w:rPr>
                <w:rFonts w:ascii="Arial" w:hAnsi="Arial"/>
                <w:sz w:val="15"/>
              </w:rPr>
              <w:t>II квартал 2007</w:t>
            </w:r>
          </w:p>
        </w:tc>
      </w:tr>
      <w:tr>
        <w:trPr>
          <w:wAfter w:w="0" w:type="dxa"/>
        </w:trPr>
        <w:tc>
          <w:tcPr>
            <w:tcW w:w="1389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CTimesRoman" w:hAnsi="CTimesRoman"/>
                <w:sz w:val="14"/>
              </w:rPr>
            </w:pPr>
          </w:p>
        </w:tc>
        <w:tc>
          <w:tcPr>
            <w:tcW w:w="1020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050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990" w:type="dxa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949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05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014" w:type="dxa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1014" w:type="nil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CTimesRoman" w:hAnsi="CTimesRoman"/>
                <w:sz w:val="14"/>
              </w:rPr>
            </w:pPr>
          </w:p>
        </w:tc>
      </w:tr>
      <w:tr>
        <w:trPr>
          <w:wAfter w:w="0" w:type="dxa"/>
          <w:trHeight w:hRule="atLeast" w:val="239"/>
        </w:trPr>
        <w:tc>
          <w:tcPr>
            <w:tcW w:w="244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Мотоцикли</w:t>
            </w: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3325</w:t>
            </w:r>
          </w:p>
        </w:tc>
        <w:tc>
          <w:tcPr>
            <w:tcW w:w="105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2080</w:t>
            </w:r>
          </w:p>
        </w:tc>
        <w:tc>
          <w:tcPr>
            <w:tcW w:w="99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1245</w:t>
            </w:r>
          </w:p>
        </w:tc>
        <w:tc>
          <w:tcPr>
            <w:tcW w:w="94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3891</w:t>
            </w:r>
          </w:p>
        </w:tc>
        <w:tc>
          <w:tcPr>
            <w:tcW w:w="105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2633</w:t>
            </w:r>
          </w:p>
        </w:tc>
        <w:tc>
          <w:tcPr>
            <w:tcW w:w="101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1258</w:t>
            </w:r>
          </w:p>
        </w:tc>
        <w:tc>
          <w:tcPr>
            <w:tcW w:w="138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117,0</w:t>
            </w:r>
          </w:p>
        </w:tc>
      </w:tr>
      <w:tr>
        <w:trPr>
          <w:wAfter w:w="0" w:type="dxa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Путнички аутомобили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20672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15421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5251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24381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18501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5880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117,9</w:t>
            </w:r>
          </w:p>
        </w:tc>
      </w:tr>
      <w:tr>
        <w:trPr>
          <w:wAfter w:w="0" w:type="dxa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Специјална путничка возила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143,8</w:t>
            </w:r>
          </w:p>
        </w:tc>
      </w:tr>
      <w:tr>
        <w:trPr>
          <w:wAfter w:w="0" w:type="dxa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Аутобуси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234,4</w:t>
            </w:r>
          </w:p>
        </w:tc>
      </w:tr>
      <w:tr>
        <w:trPr>
          <w:wAfter w:w="0" w:type="dxa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Теретна возила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3026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2240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786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3928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3168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760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129,8</w:t>
            </w:r>
          </w:p>
        </w:tc>
      </w:tr>
      <w:tr>
        <w:trPr>
          <w:wAfter w:w="0" w:type="dxa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Специјална теретна возила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273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235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61,2</w:t>
            </w:r>
          </w:p>
        </w:tc>
      </w:tr>
      <w:tr>
        <w:trPr>
          <w:wAfter w:w="0" w:type="dxa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Радна возила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80,0</w:t>
            </w:r>
          </w:p>
        </w:tc>
      </w:tr>
      <w:tr>
        <w:trPr>
          <w:wAfter w:w="0" w:type="dxa"/>
          <w:trHeight w:hRule="atLeast" w:val="198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Вучна возила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409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130,7</w:t>
            </w:r>
          </w:p>
        </w:tc>
      </w:tr>
      <w:tr>
        <w:trPr>
          <w:wAfter w:w="0" w:type="dxa"/>
          <w:trHeight w:hRule="atLeast" w:val="198"/>
        </w:trPr>
        <w:tc>
          <w:tcPr>
            <w:tcW w:w="24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Прикључна возила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724</w:t>
            </w:r>
          </w:p>
        </w:tc>
        <w:tc>
          <w:tcPr>
            <w:tcW w:w="10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470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254</w:t>
            </w:r>
          </w:p>
        </w:tc>
        <w:tc>
          <w:tcPr>
            <w:tcW w:w="9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814</w:t>
            </w:r>
          </w:p>
        </w:tc>
        <w:tc>
          <w:tcPr>
            <w:tcW w:w="10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571</w:t>
            </w:r>
          </w:p>
        </w:tc>
        <w:tc>
          <w:tcPr>
            <w:tcW w:w="10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112,4</w:t>
            </w:r>
          </w:p>
        </w:tc>
      </w:tr>
    </w:tbl>
    <w:p>
      <w:pPr>
        <w:rPr>
          <w:rFonts w:ascii="Arial" w:hAnsi="Arial"/>
          <w:sz w:val="14"/>
        </w:rPr>
      </w:pPr>
    </w:p>
    <w:p>
      <w:pPr>
        <w:rPr>
          <w:rFonts w:ascii="Arial" w:hAnsi="Arial"/>
          <w:b w:val="1"/>
          <w:sz w:val="14"/>
          <w:u w:val="single"/>
        </w:rPr>
      </w:pPr>
      <w:r>
        <w:rPr>
          <w:rFonts w:ascii="Arial" w:hAnsi="Arial"/>
          <w:sz w:val="14"/>
        </w:rPr>
        <w:t>Извор: Министарство унутрашњих послова Републике Србије.</w:t>
      </w:r>
    </w:p>
    <w:p>
      <w:pPr>
        <w:rPr>
          <w:rFonts w:ascii="Arial" w:hAnsi="Arial"/>
          <w:sz w:val="12"/>
        </w:rPr>
      </w:pPr>
      <w:r>
        <w:rPr>
          <w:rFonts w:ascii="Arial" w:hAnsi="Arial"/>
          <w:sz w:val="16"/>
          <w:vertAlign w:val="superscript"/>
        </w:rPr>
        <w:t>1)</w:t>
      </w:r>
      <w:r>
        <w:rPr>
          <w:rFonts w:ascii="Arial" w:hAnsi="Arial"/>
          <w:sz w:val="12"/>
        </w:rPr>
        <w:t xml:space="preserve">  </w:t>
      </w:r>
      <w:r>
        <w:rPr>
          <w:rFonts w:ascii="Arial" w:hAnsi="Arial"/>
          <w:sz w:val="14"/>
        </w:rPr>
        <w:t>Без података за Косово и Метохију.</w:t>
      </w:r>
    </w:p>
    <w:p>
      <w:pPr>
        <w:rPr>
          <w:rFonts w:ascii="CTimesRoman" w:hAnsi="CTimesRoman"/>
          <w:sz w:val="20"/>
        </w:rPr>
      </w:pPr>
    </w:p>
    <w:p>
      <w:pPr>
        <w:tabs>
          <w:tab w:val="left" w:pos="3969" w:leader="none"/>
        </w:tabs>
        <w:jc w:val="center"/>
        <w:rPr>
          <w:rFonts w:ascii="Arial" w:hAnsi="Arial"/>
          <w:b w:val="1"/>
          <w:sz w:val="22"/>
          <w:vertAlign w:val="superscript"/>
        </w:rPr>
      </w:pPr>
      <w:r>
        <w:rPr>
          <w:rFonts w:ascii="Arial" w:hAnsi="Arial"/>
          <w:b w:val="1"/>
          <w:sz w:val="22"/>
        </w:rPr>
        <w:t>Број с</w:t>
      </w:r>
      <w:r>
        <w:rPr>
          <w:rFonts w:ascii="Arial" w:hAnsi="Arial"/>
          <w:b w:val="1"/>
          <w:sz w:val="22"/>
        </w:rPr>
        <w:t>аобраћајн</w:t>
      </w:r>
      <w:r>
        <w:rPr>
          <w:rFonts w:ascii="Arial" w:hAnsi="Arial"/>
          <w:b w:val="1"/>
          <w:sz w:val="22"/>
        </w:rPr>
        <w:t>их</w:t>
      </w:r>
      <w:r>
        <w:rPr>
          <w:rFonts w:ascii="Arial" w:hAnsi="Arial"/>
          <w:b w:val="1"/>
          <w:sz w:val="22"/>
        </w:rPr>
        <w:t xml:space="preserve"> незгод</w:t>
      </w:r>
      <w:r>
        <w:rPr>
          <w:rFonts w:ascii="Arial" w:hAnsi="Arial"/>
          <w:b w:val="1"/>
          <w:sz w:val="22"/>
        </w:rPr>
        <w:t>а</w:t>
      </w:r>
      <w:r>
        <w:rPr>
          <w:rFonts w:ascii="Arial" w:hAnsi="Arial"/>
          <w:b w:val="1"/>
          <w:sz w:val="22"/>
        </w:rPr>
        <w:t xml:space="preserve"> на путевима </w:t>
      </w:r>
      <w:r>
        <w:rPr>
          <w:rFonts w:ascii="Arial" w:hAnsi="Arial"/>
          <w:b w:val="1"/>
          <w:sz w:val="22"/>
          <w:vertAlign w:val="superscript"/>
        </w:rPr>
        <w:t>1)</w:t>
      </w:r>
    </w:p>
    <w:p>
      <w:pPr>
        <w:tabs>
          <w:tab w:val="left" w:pos="3969" w:leader="none"/>
        </w:tabs>
        <w:jc w:val="center"/>
        <w:rPr>
          <w:rFonts w:ascii="Helvetica" w:hAnsi="Helvetica"/>
          <w:b w:val="1"/>
          <w:sz w:val="8"/>
        </w:rPr>
      </w:pPr>
    </w:p>
    <w:tbl>
      <w:tblPr>
        <w:tblStyle w:val="T2"/>
        <w:tblW w:w="9639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371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CTimesRoman" w:hAnsi="CTimesRoman"/>
                <w:sz w:val="16"/>
              </w:rPr>
            </w:pPr>
          </w:p>
        </w:tc>
        <w:tc>
          <w:tcPr>
            <w:tcW w:w="2657" w:type="dxa"/>
            <w:gridSpan w:val="4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Саобраћајне незгоде</w:t>
            </w:r>
          </w:p>
        </w:tc>
        <w:tc>
          <w:tcPr>
            <w:tcW w:w="2889" w:type="dxa"/>
            <w:gridSpan w:val="3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насељу</w:t>
            </w:r>
          </w:p>
        </w:tc>
        <w:tc>
          <w:tcPr>
            <w:tcW w:w="3001" w:type="dxa"/>
            <w:gridSpan w:val="3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Ван насеља</w:t>
            </w:r>
          </w:p>
        </w:tc>
      </w:tr>
      <w:tr>
        <w:trPr>
          <w:wAfter w:w="0" w:type="dxa"/>
        </w:trPr>
        <w:tc>
          <w:tcPr>
            <w:tcW w:w="137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CTimesRoman" w:hAnsi="CTimesRoman"/>
                <w:sz w:val="16"/>
              </w:rPr>
            </w:pPr>
          </w:p>
        </w:tc>
        <w:tc>
          <w:tcPr>
            <w:tcW w:w="839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866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са поги-</w:t>
            </w: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нулима</w:t>
            </w:r>
          </w:p>
        </w:tc>
        <w:tc>
          <w:tcPr>
            <w:tcW w:w="952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са повре-</w:t>
            </w: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ђенима</w:t>
            </w:r>
          </w:p>
        </w:tc>
        <w:tc>
          <w:tcPr>
            <w:tcW w:w="900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994" w:type="dxa"/>
            <w:tcBorders>
              <w:bottom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са поги-</w:t>
            </w: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нулима</w:t>
            </w:r>
          </w:p>
        </w:tc>
        <w:tc>
          <w:tcPr>
            <w:tcW w:w="995" w:type="dxa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са повре-</w:t>
            </w: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ђенима</w:t>
            </w:r>
          </w:p>
        </w:tc>
        <w:tc>
          <w:tcPr>
            <w:tcW w:w="989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992" w:type="dxa"/>
            <w:tcBorders>
              <w:bottom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са поги-</w:t>
            </w: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нулима</w:t>
            </w:r>
          </w:p>
        </w:tc>
        <w:tc>
          <w:tcPr>
            <w:tcW w:w="1020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са повре-</w:t>
            </w: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ђенима</w:t>
            </w:r>
          </w:p>
        </w:tc>
      </w:tr>
      <w:tr>
        <w:trPr>
          <w:wAfter w:w="0" w:type="dxa"/>
          <w:trHeight w:hRule="atLeast" w:val="270"/>
        </w:trPr>
        <w:tc>
          <w:tcPr>
            <w:tcW w:w="13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квартал 2007</w:t>
            </w:r>
          </w:p>
        </w:tc>
        <w:tc>
          <w:tcPr>
            <w:tcW w:w="84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4476</w:t>
            </w:r>
          </w:p>
        </w:tc>
        <w:tc>
          <w:tcPr>
            <w:tcW w:w="85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</w:t>
            </w:r>
          </w:p>
        </w:tc>
        <w:tc>
          <w:tcPr>
            <w:tcW w:w="9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4261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3902</w:t>
            </w:r>
          </w:p>
        </w:tc>
        <w:tc>
          <w:tcPr>
            <w:tcW w:w="9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</w:t>
            </w:r>
          </w:p>
        </w:tc>
        <w:tc>
          <w:tcPr>
            <w:tcW w:w="99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3730</w:t>
            </w:r>
          </w:p>
        </w:tc>
        <w:tc>
          <w:tcPr>
            <w:tcW w:w="98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574</w:t>
            </w:r>
          </w:p>
        </w:tc>
        <w:tc>
          <w:tcPr>
            <w:tcW w:w="99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</w:t>
            </w:r>
          </w:p>
        </w:tc>
        <w:tc>
          <w:tcPr>
            <w:tcW w:w="102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</w:t>
            </w:r>
          </w:p>
        </w:tc>
      </w:tr>
      <w:tr>
        <w:trPr>
          <w:wAfter w:w="0" w:type="dxa"/>
          <w:trHeight w:hRule="atLeast" w:val="270"/>
        </w:trPr>
        <w:tc>
          <w:tcPr>
            <w:tcW w:w="1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квартал 2008</w:t>
            </w:r>
          </w:p>
        </w:tc>
        <w:tc>
          <w:tcPr>
            <w:tcW w:w="846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4562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</w:t>
            </w:r>
          </w:p>
        </w:tc>
        <w:tc>
          <w:tcPr>
            <w:tcW w:w="9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4347</w:t>
            </w:r>
          </w:p>
        </w:tc>
        <w:tc>
          <w:tcPr>
            <w:tcW w:w="90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3932</w:t>
            </w:r>
          </w:p>
        </w:tc>
        <w:tc>
          <w:tcPr>
            <w:tcW w:w="9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</w:t>
            </w:r>
          </w:p>
        </w:tc>
        <w:tc>
          <w:tcPr>
            <w:tcW w:w="9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3783</w:t>
            </w:r>
          </w:p>
        </w:tc>
        <w:tc>
          <w:tcPr>
            <w:tcW w:w="9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630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</w:t>
            </w:r>
          </w:p>
        </w:tc>
        <w:tc>
          <w:tcPr>
            <w:tcW w:w="10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564</w:t>
            </w:r>
          </w:p>
        </w:tc>
      </w:tr>
      <w:tr>
        <w:trPr>
          <w:wAfter w:w="0" w:type="dxa"/>
          <w:trHeight w:hRule="atLeast" w:val="205"/>
        </w:trPr>
        <w:tc>
          <w:tcPr>
            <w:tcW w:w="1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-57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II квартал 2008</w:t>
            </w:r>
          </w:p>
          <w:p>
            <w:pPr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квартал 2007</w:t>
            </w:r>
          </w:p>
        </w:tc>
        <w:tc>
          <w:tcPr>
            <w:tcW w:w="846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101,9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102,0</w:t>
            </w:r>
          </w:p>
        </w:tc>
        <w:tc>
          <w:tcPr>
            <w:tcW w:w="90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100,8</w:t>
            </w:r>
          </w:p>
        </w:tc>
        <w:tc>
          <w:tcPr>
            <w:tcW w:w="9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86,6</w:t>
            </w:r>
          </w:p>
        </w:tc>
        <w:tc>
          <w:tcPr>
            <w:tcW w:w="9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101,4</w:t>
            </w:r>
          </w:p>
        </w:tc>
        <w:tc>
          <w:tcPr>
            <w:tcW w:w="9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109,8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153,5</w:t>
            </w:r>
          </w:p>
        </w:tc>
        <w:tc>
          <w:tcPr>
            <w:tcW w:w="10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106,2</w:t>
            </w:r>
          </w:p>
        </w:tc>
      </w:tr>
    </w:tbl>
    <w:p>
      <w:pPr>
        <w:rPr>
          <w:rFonts w:ascii="Arial" w:hAnsi="Arial"/>
          <w:sz w:val="8"/>
        </w:rPr>
      </w:pPr>
    </w:p>
    <w:p>
      <w:pPr>
        <w:rPr>
          <w:rFonts w:ascii="Arial" w:hAnsi="Arial"/>
          <w:sz w:val="14"/>
        </w:rPr>
      </w:pPr>
    </w:p>
    <w:p>
      <w:pPr>
        <w:rPr>
          <w:rFonts w:ascii="Arial" w:hAnsi="Arial"/>
          <w:b w:val="1"/>
          <w:sz w:val="14"/>
          <w:u w:val="single"/>
        </w:rPr>
      </w:pPr>
      <w:r>
        <w:rPr>
          <w:rFonts w:ascii="Arial" w:hAnsi="Arial"/>
          <w:sz w:val="14"/>
        </w:rPr>
        <w:t>Извор: Министарство унутрашњих послова Републике Србије.</w:t>
      </w:r>
    </w:p>
    <w:p>
      <w:pPr>
        <w:rPr>
          <w:rFonts w:ascii="Arial" w:hAnsi="Arial"/>
          <w:sz w:val="14"/>
        </w:rPr>
      </w:pPr>
      <w:r>
        <w:rPr>
          <w:rFonts w:ascii="Arial" w:hAnsi="Arial"/>
          <w:sz w:val="16"/>
          <w:vertAlign w:val="superscript"/>
        </w:rPr>
        <w:t>1)</w:t>
      </w:r>
      <w:r>
        <w:rPr>
          <w:rFonts w:ascii="Arial" w:hAnsi="Arial"/>
          <w:sz w:val="12"/>
        </w:rPr>
        <w:t xml:space="preserve">  </w:t>
      </w:r>
      <w:r>
        <w:rPr>
          <w:rFonts w:ascii="Arial" w:hAnsi="Arial"/>
          <w:sz w:val="14"/>
        </w:rPr>
        <w:t>Без података за Косово и Метохију.</w:t>
      </w:r>
    </w:p>
    <w:p>
      <w:pPr>
        <w:tabs>
          <w:tab w:val="left" w:pos="3969" w:leader="none"/>
        </w:tabs>
        <w:jc w:val="center"/>
        <w:rPr>
          <w:rFonts w:ascii="Arial" w:hAnsi="Arial"/>
          <w:b w:val="1"/>
        </w:rPr>
      </w:pPr>
    </w:p>
    <w:p>
      <w:pPr>
        <w:tabs>
          <w:tab w:val="left" w:pos="3969" w:leader="none"/>
        </w:tabs>
        <w:jc w:val="center"/>
        <w:rPr>
          <w:rFonts w:ascii="Helvetica" w:hAnsi="Helvetica"/>
          <w:b w:val="1"/>
          <w:sz w:val="22"/>
        </w:rPr>
      </w:pPr>
      <w:r>
        <w:rPr>
          <w:rFonts w:ascii="Arial" w:hAnsi="Arial"/>
          <w:b w:val="1"/>
          <w:sz w:val="22"/>
        </w:rPr>
        <w:t>Број н</w:t>
      </w:r>
      <w:r>
        <w:rPr>
          <w:rFonts w:ascii="Arial" w:hAnsi="Arial"/>
          <w:b w:val="1"/>
          <w:sz w:val="22"/>
        </w:rPr>
        <w:t>астрадал</w:t>
      </w:r>
      <w:r>
        <w:rPr>
          <w:rFonts w:ascii="Arial" w:hAnsi="Arial"/>
          <w:b w:val="1"/>
          <w:sz w:val="22"/>
        </w:rPr>
        <w:t>их</w:t>
      </w:r>
      <w:r>
        <w:rPr>
          <w:rFonts w:ascii="Arial" w:hAnsi="Arial"/>
          <w:b w:val="1"/>
          <w:sz w:val="22"/>
        </w:rPr>
        <w:t xml:space="preserve"> лица </w:t>
      </w:r>
      <w:r>
        <w:rPr>
          <w:rFonts w:ascii="Arial" w:hAnsi="Arial"/>
          <w:b w:val="1"/>
          <w:sz w:val="22"/>
          <w:vertAlign w:val="superscript"/>
        </w:rPr>
        <w:t>1)</w:t>
      </w:r>
      <w:r>
        <w:rPr>
          <w:rFonts w:ascii="Arial" w:hAnsi="Arial"/>
          <w:b w:val="1"/>
          <w:sz w:val="22"/>
          <w:vertAlign w:val="superscript"/>
        </w:rPr>
        <w:t xml:space="preserve"> </w:t>
      </w:r>
    </w:p>
    <w:p>
      <w:pPr>
        <w:tabs>
          <w:tab w:val="left" w:pos="3969" w:leader="none"/>
        </w:tabs>
        <w:jc w:val="center"/>
        <w:rPr>
          <w:rFonts w:ascii="Helvetica" w:hAnsi="Helvetica"/>
          <w:b w:val="1"/>
          <w:sz w:val="8"/>
        </w:rPr>
      </w:pPr>
    </w:p>
    <w:tbl>
      <w:tblPr>
        <w:tblStyle w:val="T2"/>
        <w:tblW w:w="9639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416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CTimesRoman" w:hAnsi="CTimesRoman"/>
              </w:rPr>
            </w:pPr>
          </w:p>
        </w:tc>
        <w:tc>
          <w:tcPr>
            <w:tcW w:w="2622" w:type="dxa"/>
            <w:gridSpan w:val="4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Настрадала лица</w:t>
            </w:r>
          </w:p>
        </w:tc>
        <w:tc>
          <w:tcPr>
            <w:tcW w:w="2874" w:type="dxa"/>
            <w:gridSpan w:val="3"/>
            <w:tcBorders>
              <w:top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насељу</w:t>
            </w:r>
          </w:p>
        </w:tc>
        <w:tc>
          <w:tcPr>
            <w:tcW w:w="2977" w:type="dxa"/>
            <w:gridSpan w:val="3"/>
            <w:tcBorders>
              <w:top w:val="single" w:sz="4" w:space="0" w:shadow="0" w:frame="0"/>
              <w:right w:val="none" w:sz="0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Ван насеља</w:t>
            </w:r>
          </w:p>
        </w:tc>
      </w:tr>
      <w:tr>
        <w:trPr>
          <w:wAfter w:w="0" w:type="dxa"/>
        </w:trPr>
        <w:tc>
          <w:tcPr>
            <w:tcW w:w="2977" w:type="nil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CTimesRoman" w:hAnsi="CTimesRoman"/>
                <w:sz w:val="16"/>
              </w:rPr>
            </w:pPr>
          </w:p>
        </w:tc>
        <w:tc>
          <w:tcPr>
            <w:tcW w:w="807" w:type="dxa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840" w:type="dxa"/>
            <w:gridSpan w:val="2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погинула</w:t>
            </w:r>
          </w:p>
        </w:tc>
        <w:tc>
          <w:tcPr>
            <w:tcW w:w="975" w:type="dxa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повређена</w:t>
            </w:r>
          </w:p>
        </w:tc>
        <w:tc>
          <w:tcPr>
            <w:tcW w:w="890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992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погинула</w:t>
            </w:r>
          </w:p>
        </w:tc>
        <w:tc>
          <w:tcPr>
            <w:tcW w:w="992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повређена</w:t>
            </w:r>
          </w:p>
        </w:tc>
        <w:tc>
          <w:tcPr>
            <w:tcW w:w="993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992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погинула</w:t>
            </w:r>
          </w:p>
        </w:tc>
        <w:tc>
          <w:tcPr>
            <w:tcW w:w="992" w:type="dxa"/>
            <w:tcBorders>
              <w:bottom w:val="single" w:sz="4" w:space="0" w:shadow="0" w:frame="0"/>
              <w:right w:val="none" w:sz="0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повређена</w:t>
            </w:r>
          </w:p>
        </w:tc>
      </w:tr>
      <w:tr>
        <w:trPr>
          <w:wAfter w:w="0" w:type="dxa"/>
          <w:trHeight w:hRule="atLeast" w:val="270"/>
        </w:trPr>
        <w:tc>
          <w:tcPr>
            <w:tcW w:w="141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квартал 2007</w:t>
            </w:r>
          </w:p>
        </w:tc>
        <w:tc>
          <w:tcPr>
            <w:tcW w:w="80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6213</w:t>
            </w:r>
          </w:p>
        </w:tc>
        <w:tc>
          <w:tcPr>
            <w:tcW w:w="82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</w:t>
            </w:r>
          </w:p>
        </w:tc>
        <w:tc>
          <w:tcPr>
            <w:tcW w:w="99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5975</w:t>
            </w:r>
          </w:p>
        </w:tc>
        <w:tc>
          <w:tcPr>
            <w:tcW w:w="89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5259</w:t>
            </w:r>
          </w:p>
        </w:tc>
        <w:tc>
          <w:tcPr>
            <w:tcW w:w="99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</w:t>
            </w:r>
          </w:p>
        </w:tc>
        <w:tc>
          <w:tcPr>
            <w:tcW w:w="99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5073</w:t>
            </w: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954</w:t>
            </w:r>
          </w:p>
        </w:tc>
        <w:tc>
          <w:tcPr>
            <w:tcW w:w="99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902</w:t>
            </w:r>
          </w:p>
        </w:tc>
      </w:tr>
      <w:tr>
        <w:trPr>
          <w:wAfter w:w="0" w:type="dxa"/>
          <w:trHeight w:hRule="atLeast" w:val="270"/>
        </w:trPr>
        <w:tc>
          <w:tcPr>
            <w:tcW w:w="14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квартал 2008</w:t>
            </w:r>
          </w:p>
        </w:tc>
        <w:tc>
          <w:tcPr>
            <w:tcW w:w="8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6396</w:t>
            </w:r>
          </w:p>
        </w:tc>
        <w:tc>
          <w:tcPr>
            <w:tcW w:w="8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</w:t>
            </w:r>
          </w:p>
        </w:tc>
        <w:tc>
          <w:tcPr>
            <w:tcW w:w="99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6160</w:t>
            </w:r>
          </w:p>
        </w:tc>
        <w:tc>
          <w:tcPr>
            <w:tcW w:w="8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5358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5196</w:t>
            </w:r>
          </w:p>
        </w:tc>
        <w:tc>
          <w:tcPr>
            <w:tcW w:w="99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1038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964</w:t>
            </w:r>
          </w:p>
        </w:tc>
      </w:tr>
      <w:tr>
        <w:trPr>
          <w:wAfter w:w="0" w:type="dxa"/>
        </w:trPr>
        <w:tc>
          <w:tcPr>
            <w:tcW w:w="14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-57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II квартал 2008</w:t>
            </w:r>
          </w:p>
          <w:p>
            <w:pPr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квартал 2007</w:t>
            </w:r>
          </w:p>
        </w:tc>
        <w:tc>
          <w:tcPr>
            <w:tcW w:w="8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102,9</w:t>
            </w:r>
          </w:p>
        </w:tc>
        <w:tc>
          <w:tcPr>
            <w:tcW w:w="8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99,2</w:t>
            </w:r>
          </w:p>
        </w:tc>
        <w:tc>
          <w:tcPr>
            <w:tcW w:w="99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103,1</w:t>
            </w:r>
          </w:p>
        </w:tc>
        <w:tc>
          <w:tcPr>
            <w:tcW w:w="8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101,9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87,1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102,4</w:t>
            </w:r>
          </w:p>
        </w:tc>
        <w:tc>
          <w:tcPr>
            <w:tcW w:w="99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108,8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142,3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106,9</w:t>
            </w:r>
          </w:p>
        </w:tc>
      </w:tr>
    </w:tbl>
    <w:p>
      <w:pPr>
        <w:rPr>
          <w:rFonts w:ascii="Arial" w:hAnsi="Arial"/>
          <w:sz w:val="8"/>
        </w:rPr>
      </w:pPr>
    </w:p>
    <w:p>
      <w:pPr>
        <w:rPr>
          <w:rFonts w:ascii="Arial" w:hAnsi="Arial"/>
          <w:sz w:val="14"/>
        </w:rPr>
      </w:pPr>
    </w:p>
    <w:p>
      <w:pPr>
        <w:rPr>
          <w:rFonts w:ascii="Arial" w:hAnsi="Arial"/>
          <w:b w:val="1"/>
          <w:sz w:val="14"/>
          <w:u w:val="single"/>
        </w:rPr>
      </w:pPr>
      <w:r>
        <w:rPr>
          <w:rFonts w:ascii="Arial" w:hAnsi="Arial"/>
          <w:sz w:val="14"/>
        </w:rPr>
        <w:t>Извор: Министарство унутрашњих послова Републике Србије.</w:t>
      </w:r>
    </w:p>
    <w:p>
      <w:pPr>
        <w:rPr>
          <w:rFonts w:ascii="Arial" w:hAnsi="Arial"/>
          <w:sz w:val="12"/>
        </w:rPr>
      </w:pPr>
      <w:r>
        <w:rPr>
          <w:rFonts w:ascii="Arial" w:hAnsi="Arial"/>
          <w:sz w:val="16"/>
          <w:vertAlign w:val="superscript"/>
        </w:rPr>
        <w:t>1)</w:t>
      </w:r>
      <w:r>
        <w:rPr>
          <w:rFonts w:ascii="Arial" w:hAnsi="Arial"/>
          <w:sz w:val="12"/>
        </w:rPr>
        <w:t xml:space="preserve">  </w:t>
      </w:r>
      <w:r>
        <w:rPr>
          <w:rFonts w:ascii="Arial" w:hAnsi="Arial"/>
          <w:sz w:val="14"/>
        </w:rPr>
        <w:t>Без података за Косово и Метохију.</w:t>
      </w:r>
    </w:p>
    <w:p>
      <w:pPr>
        <w:pStyle w:val="P13"/>
        <w:ind w:firstLine="357" w:left="0"/>
        <w:rPr>
          <w:sz w:val="20"/>
        </w:rPr>
      </w:pPr>
      <w:r>
        <w:rPr>
          <w:sz w:val="20"/>
        </w:rPr>
        <w:br w:type="page"/>
        <w:t>Број мотоцикала први пут регистрованих током II квартала 2008 године у Републици Србији већи је за 17,0%, а број путничких аутомобила већи је за 17,9% у односу на исти период претходне године. Наjбројније марке произвођача моторних возила јесу: Zastava - од домаћих, а Opel, Fiat, Renault, Peugeot и VW - од страних. Марке путничких аутомобила стране производње које по заступљености предњаче на нашем тржишту, и чија је година производње текућа, су Opel, Škoda i Chevrolet.</w:t>
      </w:r>
    </w:p>
    <w:p>
      <w:pPr>
        <w:pStyle w:val="P13"/>
        <w:ind w:firstLine="357" w:left="0"/>
        <w:rPr>
          <w:sz w:val="20"/>
        </w:rPr>
      </w:pPr>
    </w:p>
    <w:p>
      <w:pPr>
        <w:pStyle w:val="P13"/>
        <w:ind w:firstLine="357" w:left="0"/>
        <w:rPr>
          <w:sz w:val="20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483870</wp:posOffset>
                </wp:positionH>
                <wp:positionV relativeFrom="paragraph">
                  <wp:posOffset>38100</wp:posOffset>
                </wp:positionV>
                <wp:extent cx="5391150" cy="41275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127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 xml:space="preserve">Процентуална заступљеност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први пут ре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гистрованих возила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по години пр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изв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дње у Републици Србији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24.5pt;height:32.5pt;z-index:2;mso-wrap-distance-left:9pt;mso-wrap-distance-top:0pt;mso-wrap-distance-right:9pt;mso-wrap-distance-bottom:0pt;margin-left:38.1pt;margin-top:3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jc w:val="center"/>
                        <w:rPr>
                          <w:rFonts w:ascii="Arial" w:hAnsi="Arial"/>
                          <w:b w:val="1"/>
                          <w:sz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 xml:space="preserve">Процентуална заступљеност 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први пут ре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гистрованих возила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rFonts w:ascii="Arial" w:hAnsi="Arial"/>
                          <w:b w:val="1"/>
                          <w:sz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по години пр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изв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дње у Републици Србији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3"/>
        <w:ind w:firstLine="342" w:left="24"/>
        <w:jc w:val="center"/>
        <w:rPr>
          <w:sz w:val="20"/>
        </w:rPr>
      </w:pPr>
    </w:p>
    <w:p>
      <w:pPr>
        <w:pStyle w:val="P13"/>
        <w:ind w:firstLine="342" w:left="24"/>
        <w:rPr>
          <w:sz w:val="20"/>
        </w:rPr>
      </w:pPr>
    </w:p>
    <w:p>
      <w:pPr>
        <w:pStyle w:val="P13"/>
        <w:ind w:firstLine="342" w:left="24"/>
        <w:rPr>
          <w:sz w:val="20"/>
        </w:rPr>
      </w:pPr>
      <w:r>
        <w:drawing>
          <wp:inline xmlns:wp="http://schemas.openxmlformats.org/drawingml/2006/wordprocessingDrawing">
            <wp:extent cx="6122670" cy="300672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30067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3"/>
        <w:ind w:firstLine="342" w:left="24"/>
        <w:rPr>
          <w:sz w:val="20"/>
        </w:rPr>
      </w:pPr>
    </w:p>
    <w:p>
      <w:pPr>
        <w:pStyle w:val="P13"/>
        <w:ind w:firstLine="342" w:left="24"/>
        <w:rPr>
          <w:sz w:val="20"/>
        </w:rPr>
      </w:pPr>
      <w:r>
        <w:rPr>
          <w:sz w:val="20"/>
        </w:rPr>
        <w:t xml:space="preserve">Највећи пораст броја регистрованих комерцијалних возила забележен је код теретних и вучних возила  за око 30% , док је код специјалних теретних возила забележен пад од око 40%.</w:t>
      </w:r>
    </w:p>
    <w:p>
      <w:pPr>
        <w:pStyle w:val="P13"/>
        <w:ind w:firstLine="366" w:left="0"/>
        <w:rPr>
          <w:sz w:val="20"/>
        </w:rPr>
      </w:pPr>
      <w:r>
        <w:rPr>
          <w:sz w:val="20"/>
        </w:rPr>
        <w:t xml:space="preserve">Међу теретним и специјалним теретним возилима најбројнија су возила носивости до 3,5 t. </w:t>
      </w:r>
    </w:p>
    <w:p>
      <w:pPr>
        <w:pStyle w:val="P13"/>
        <w:ind w:firstLine="0" w:left="0"/>
        <w:jc w:val="center"/>
        <w:rPr>
          <w:sz w:val="20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868680</wp:posOffset>
                </wp:positionH>
                <wp:positionV relativeFrom="paragraph">
                  <wp:posOffset>70485</wp:posOffset>
                </wp:positionV>
                <wp:extent cx="4236720" cy="365760"/>
                <wp:wrapNone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6720" cy="3657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Комерцијална возила, према носивости у Републици Србији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квартал 200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" path="m,l,21600r21600,l21600,xe"/>
              <v:shape xmlns:o="urn:schemas-microsoft-com:office:office" type="#5" id="Text Box 4" style="position:absolute;width:333.6pt;height:28.8pt;z-index:1;mso-wrap-distance-left:9pt;mso-wrap-distance-top:0pt;mso-wrap-distance-right:9pt;mso-wrap-distance-bottom:0pt;margin-left:68.4pt;margin-top:5.5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jc w:val="right"/>
                        <w:rPr>
                          <w:rFonts w:ascii="Arial" w:hAnsi="Arial"/>
                          <w:b w:val="1"/>
                          <w:sz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Комерцијална возила, према носивости у Републици Србији</w:t>
                      </w:r>
                    </w:p>
                    <w:p>
                      <w:pPr>
                        <w:jc w:val="center"/>
                        <w:rPr>
                          <w:rFonts w:ascii="Arial" w:hAnsi="Arial"/>
                          <w:b w:val="1"/>
                          <w:sz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квартал 200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8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3"/>
        <w:ind w:firstLine="0" w:left="0"/>
        <w:jc w:val="center"/>
        <w:rPr>
          <w:sz w:val="20"/>
        </w:rPr>
      </w:pPr>
    </w:p>
    <w:p>
      <w:pPr>
        <w:pStyle w:val="P13"/>
        <w:tabs>
          <w:tab w:val="left" w:pos="4230" w:leader="none"/>
        </w:tabs>
        <w:spacing w:before="60"/>
        <w:ind w:firstLine="357" w:left="0"/>
        <w:jc w:val="center"/>
        <w:rPr>
          <w:sz w:val="20"/>
        </w:rPr>
      </w:pPr>
      <w:r>
        <w:drawing>
          <wp:inline xmlns:wp="http://schemas.openxmlformats.org/drawingml/2006/wordprocessingDrawing">
            <wp:extent cx="3409315" cy="2409825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3409315" cy="24098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3"/>
        <w:spacing w:before="60"/>
        <w:ind w:firstLine="357" w:left="0"/>
        <w:rPr>
          <w:sz w:val="20"/>
        </w:rPr>
      </w:pPr>
      <w:r>
        <w:rPr>
          <w:sz w:val="20"/>
        </w:rPr>
        <w:t>Укупан број саобраћајних незгода у II кварталу 2008. године већи је за 1,9% у односу на исти период 2007. године. Број саобраћајних незгода са погинулим лицима ван насеља, бележи раст од 53,5%.</w:t>
      </w:r>
    </w:p>
    <w:p>
      <w:pPr>
        <w:pStyle w:val="P13"/>
        <w:ind w:firstLine="357" w:left="0"/>
        <w:rPr>
          <w:sz w:val="20"/>
        </w:rPr>
      </w:pPr>
      <w:r>
        <w:rPr>
          <w:sz w:val="20"/>
        </w:rPr>
        <w:t xml:space="preserve"> Број лица настрадалих у II кварталу 2008. године већи је за 2,9% у односу на исти период 2007. године, док је број погинулих ван насеља већи за 42,3%.</w:t>
      </w:r>
    </w:p>
    <w:p>
      <w:pPr>
        <w:rPr>
          <w:rFonts w:ascii="Arial" w:hAnsi="Arial"/>
          <w:sz w:val="20"/>
        </w:rPr>
      </w:pPr>
    </w:p>
    <w:p>
      <w:pPr>
        <w:ind w:left="198" w:right="198"/>
        <w:jc w:val="center"/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• Tелефакс: 2411- 260 • www.stat.gov.rs </w:t>
        <w:br w:type="textWrapping"/>
        <w:t xml:space="preserve">Одговара: др Драган Вукмировић, директор </w:t>
        <w:br w:type="textWrapping"/>
        <w:t>Tираж: 130 • Периодика излажења: квартална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134" w:right="1134" w:top="1134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pBdr>
        <w:top w:val="single" w:sz="4" w:space="0" w:shadow="0" w:frame="0"/>
      </w:pBdr>
      <w:tabs>
        <w:tab w:val="clear" w:pos="8640" w:leader="none"/>
        <w:tab w:val="right" w:pos="9900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>СРБ</w:t>
    </w:r>
    <w:r>
      <w:rPr>
        <w:rStyle w:val="C4"/>
        <w:rFonts w:ascii="Arial" w:hAnsi="Arial"/>
        <w:sz w:val="16"/>
      </w:rPr>
      <w:fldChar w:fldCharType="begin"/>
    </w:r>
    <w:r>
      <w:rPr>
        <w:rStyle w:val="C4"/>
        <w:rFonts w:ascii="Arial" w:hAnsi="Arial"/>
        <w:sz w:val="16"/>
      </w:rPr>
      <w:instrText xml:space="preserve"> LINK Word.Document.8 "C:\\Posao\\sv20 (ivan).doc" OLE_LINK1 \a \t  \* MERGEFORMAT </w:instrText>
    </w:r>
    <w:bookmarkStart w:id="0" w:name="_1140945847"/>
    <w:bookmarkEnd w:id="0"/>
    <w:bookmarkStart w:id="1" w:name="_1141626478"/>
    <w:bookmarkEnd w:id="1"/>
    <w:bookmarkStart w:id="2" w:name="_1141634900"/>
    <w:bookmarkEnd w:id="2"/>
    <w:bookmarkStart w:id="3" w:name="_1141543219"/>
    <w:bookmarkEnd w:id="3"/>
    <w:r>
      <w:rPr>
        <w:rStyle w:val="C4"/>
        <w:rFonts w:ascii="Arial" w:hAnsi="Arial"/>
        <w:sz w:val="16"/>
      </w:rPr>
      <w:fldChar w:fldCharType="separate"/>
    </w:r>
    <w:r>
      <w:rPr>
        <w:b w:val="1"/>
        <w:sz w:val="20"/>
      </w:rPr>
      <w:t>Error! Not a valid link.</w:t>
    </w:r>
    <w:r>
      <w:rPr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 xml:space="preserve"> ИН</w:t>
    </w:r>
    <w:r>
      <w:rPr>
        <w:rFonts w:ascii="Arial" w:hAnsi="Arial"/>
        <w:sz w:val="16"/>
      </w:rPr>
      <w:t xml:space="preserve">12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LINK Word.Document.8 "C:\\Posao\\sv20 (ivan).doc" OLE_LINK2 \a \t  \* MERGEFORMAT </w:instrText>
    </w:r>
    <w:bookmarkStart w:id="4" w:name="_1140945951"/>
    <w:bookmarkEnd w:id="4"/>
    <w:bookmarkStart w:id="5" w:name="_1141626479"/>
    <w:bookmarkEnd w:id="5"/>
    <w:bookmarkStart w:id="6" w:name="_1141634901"/>
    <w:bookmarkEnd w:id="6"/>
    <w:bookmarkStart w:id="7" w:name="_1141543220"/>
    <w:bookmarkEnd w:id="7"/>
    <w:r>
      <w:rPr>
        <w:rFonts w:ascii="Arial" w:hAnsi="Arial"/>
        <w:sz w:val="16"/>
      </w:rPr>
      <w:fldChar w:fldCharType="separate"/>
    </w:r>
    <w:r>
      <w:rPr>
        <w:b w:val="1"/>
        <w:sz w:val="20"/>
      </w:rPr>
      <w:t>Error! Not a valid link.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LINK Word.Document.8 "C:\\Posao\\sv20 (ivan).doc" OLE_LINK3 \a \t  \* MERGEFORMAT </w:instrText>
    </w:r>
    <w:bookmarkStart w:id="8" w:name="_1140946031"/>
    <w:bookmarkEnd w:id="8"/>
    <w:bookmarkStart w:id="9" w:name="_1141634902"/>
    <w:bookmarkEnd w:id="9"/>
    <w:bookmarkStart w:id="10" w:name="_1141630690"/>
    <w:bookmarkEnd w:id="10"/>
    <w:bookmarkStart w:id="11" w:name="_1141626480"/>
    <w:bookmarkEnd w:id="11"/>
    <w:bookmarkStart w:id="12" w:name="_1141543221"/>
    <w:bookmarkEnd w:id="12"/>
    <w:r>
      <w:rPr>
        <w:rFonts w:ascii="Arial" w:hAnsi="Arial"/>
        <w:sz w:val="16"/>
      </w:rPr>
      <w:fldChar w:fldCharType="separate"/>
    </w:r>
    <w:r>
      <w:rPr>
        <w:b w:val="1"/>
        <w:sz w:val="20"/>
      </w:rPr>
      <w:t>Error! Not a valid link.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LINK Word.Document.8 "C:\\Posao\\sv20 (ivan).doc" OLE_LINK4 \a \t  \* MERGEFORMAT </w:instrText>
    </w:r>
    <w:bookmarkStart w:id="13" w:name="_1140946126"/>
    <w:bookmarkEnd w:id="13"/>
    <w:bookmarkStart w:id="14" w:name="_1141630691"/>
    <w:bookmarkEnd w:id="14"/>
    <w:bookmarkStart w:id="15" w:name="_1141634903"/>
    <w:bookmarkEnd w:id="15"/>
    <w:bookmarkStart w:id="16" w:name="_1141626481"/>
    <w:bookmarkEnd w:id="16"/>
    <w:bookmarkStart w:id="17" w:name="_1141543222"/>
    <w:bookmarkEnd w:id="17"/>
    <w:r>
      <w:rPr>
        <w:rFonts w:ascii="Arial" w:hAnsi="Arial"/>
        <w:sz w:val="16"/>
      </w:rPr>
      <w:fldChar w:fldCharType="separate"/>
    </w:r>
    <w:r>
      <w:rPr>
        <w:b w:val="1"/>
        <w:sz w:val="20"/>
      </w:rPr>
      <w:t>Error! Not a valid link.</w:t>
    </w:r>
    <w:r>
      <w:rPr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pBdr>
        <w:top w:val="single" w:sz="4" w:space="0" w:shadow="0" w:frame="0"/>
      </w:pBdr>
      <w:tabs>
        <w:tab w:val="clear" w:pos="8640" w:leader="none"/>
        <w:tab w:val="right" w:pos="9720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 xml:space="preserve">                                                                                                                                                                                 СРБ 284 СВ22 061008</w:t>
    </w:r>
  </w:p>
</w:ftr>
</file>

<file path=word/numbering.xml><?xml version="1.0" encoding="utf-8"?>
<w:numbering xmlns:w="http://schemas.openxmlformats.org/wordprocessingml/2006/main">
  <w:abstractNum w:abstractNumId="0">
    <w:nsid w:val="0B1D0706"/>
    <w:multiLevelType w:val="hybridMultilevel"/>
    <w:lvl w:ilvl="0" w:tplc="36791957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37A48B8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4208C0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76AE01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75F1BF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94576D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F24701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3F1C63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9C2632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4DE9259B"/>
    <w:multiLevelType w:val="multilevel"/>
    <w:lvl w:ilvl="0">
      <w:start w:val="1"/>
      <w:numFmt w:val="decimal"/>
      <w:suff w:val="tab"/>
      <w:lvlText w:val="%1."/>
      <w:lvlJc w:val="left"/>
      <w:pPr>
        <w:ind w:hanging="357" w:left="357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7E571AD5"/>
    <w:multiLevelType w:val="hybridMultilevel"/>
    <w:lvl w:ilvl="0" w:tplc="0F12B912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1BD4B5B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1DA915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BDE537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6DB4FD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03F5F2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E04228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CDF38C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8B1E4E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jc w:val="center"/>
      <w:outlineLvl w:val="3"/>
    </w:pPr>
    <w:rPr>
      <w:b w:val="1"/>
      <w:sz w:val="72"/>
    </w:rPr>
  </w:style>
  <w:style w:type="paragraph" w:styleId="P6">
    <w:name w:val="Heading 5"/>
    <w:basedOn w:val="P0"/>
    <w:next w:val="P0"/>
    <w:pPr>
      <w:keepNext w:val="1"/>
      <w:ind w:left="360"/>
      <w:jc w:val="center"/>
      <w:outlineLvl w:val="4"/>
    </w:pPr>
    <w:rPr>
      <w:rFonts w:ascii="Arial" w:hAnsi="Arial"/>
      <w:b w:val="1"/>
      <w:sz w:val="26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28"/>
    </w:rPr>
  </w:style>
  <w:style w:type="paragraph" w:styleId="P9">
    <w:name w:val="Footnote Text"/>
    <w:basedOn w:val="P0"/>
    <w:next w:val="P9"/>
    <w:pPr/>
    <w:rPr>
      <w:sz w:val="20"/>
    </w:rPr>
  </w:style>
  <w:style w:type="paragraph" w:styleId="P10">
    <w:name w:val="Header"/>
    <w:basedOn w:val="P0"/>
    <w:next w:val="P10"/>
    <w:pPr>
      <w:tabs>
        <w:tab w:val="center" w:pos="4320" w:leader="none"/>
        <w:tab w:val="right" w:pos="8640" w:leader="none"/>
      </w:tabs>
    </w:pPr>
    <w:rPr/>
  </w:style>
  <w:style w:type="paragraph" w:styleId="P11">
    <w:name w:val="Body Text"/>
    <w:basedOn w:val="P0"/>
    <w:next w:val="P11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2">
    <w:name w:val="Footer"/>
    <w:basedOn w:val="P0"/>
    <w:next w:val="P12"/>
    <w:pPr>
      <w:tabs>
        <w:tab w:val="center" w:pos="4320" w:leader="none"/>
        <w:tab w:val="right" w:pos="8640" w:leader="none"/>
      </w:tabs>
    </w:pPr>
    <w:rPr/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alloon Text"/>
    <w:basedOn w:val="P0"/>
    <w:next w:val="P14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2008-10-03T11:14:00Z</dcterms:created>
  <cp:lastModifiedBy>Nikola Kapetanovic</cp:lastModifiedBy>
  <cp:lastPrinted>2008-07-17T08:18:00Z</cp:lastPrinted>
  <dcterms:modified xsi:type="dcterms:W3CDTF">2020-01-09T15:40:01Z</dcterms:modified>
  <cp:revision>18</cp:revision>
  <dc:title>Република Србија</dc:title>
</cp:coreProperties>
</file>