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517401" Type="http://schemas.openxmlformats.org/officeDocument/2006/relationships/officeDocument" Target="/word/document.xml" /><Relationship Id="coreR6E51740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16"/>
        </w:rPr>
      </w:pPr>
    </w:p>
    <w:tbl>
      <w:tblPr>
        <w:tblStyle w:val="T2"/>
        <w:tblW w:w="9639" w:type="dxa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exact" w:val="113"/>
        </w:trPr>
        <w:tc>
          <w:tcPr>
            <w:tcW w:w="698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</w:rPr>
              <w:t>Републик</w:t>
            </w:r>
            <w:r>
              <w:rPr>
                <w:rFonts w:ascii="Arial" w:hAnsi="Arial"/>
                <w:b w:val="1"/>
              </w:rPr>
              <w:t>а</w:t>
            </w:r>
            <w:r>
              <w:rPr>
                <w:rFonts w:ascii="Arial" w:hAnsi="Arial"/>
                <w:b w:val="1"/>
              </w:rPr>
              <w:t xml:space="preserve"> Србиј</w:t>
            </w:r>
            <w:r>
              <w:rPr>
                <w:rFonts w:ascii="Arial" w:hAnsi="Arial"/>
                <w:b w:val="1"/>
              </w:rPr>
              <w:t>а</w:t>
            </w:r>
          </w:p>
          <w:p>
            <w:r>
              <w:rPr>
                <w:rFonts w:ascii="Arial" w:hAnsi="Arial"/>
                <w:b w:val="1"/>
              </w:rPr>
              <w:t>Републички завод за статистику</w:t>
            </w:r>
          </w:p>
        </w:tc>
        <w:tc>
          <w:tcPr>
            <w:tcW w:w="2526" w:type="dxa"/>
            <w:tcBorders>
              <w:top w:val="single" w:sz="18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  <w:tc>
          <w:tcPr>
            <w:tcW w:w="132" w:type="dxa"/>
            <w:tcBorders>
              <w:top w:val="single" w:sz="18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trHeight w:hRule="atLeast" w:val="494"/>
        </w:trPr>
        <w:tc>
          <w:tcPr>
            <w:tcW w:w="132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  <w:tc>
          <w:tcPr>
            <w:tcW w:w="1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  <w:sz w:val="18"/>
              </w:rPr>
            </w:pPr>
          </w:p>
        </w:tc>
      </w:tr>
      <w:tr>
        <w:trPr>
          <w:trHeight w:hRule="atLeast" w:val="113"/>
        </w:trPr>
        <w:tc>
          <w:tcPr>
            <w:tcW w:w="69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  <w:tc>
          <w:tcPr>
            <w:tcW w:w="1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trHeight w:hRule="exact" w:val="1141"/>
        </w:trPr>
        <w:tc>
          <w:tcPr>
            <w:tcW w:w="69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Б</w:t>
            </w:r>
            <w:r>
              <w:rPr>
                <w:rFonts w:ascii="Arial" w:hAnsi="Arial"/>
                <w:b w:val="1"/>
              </w:rPr>
              <w:t>рoј 45</w:t>
            </w:r>
            <w:r>
              <w:rPr>
                <w:rFonts w:ascii="Arial" w:hAnsi="Arial"/>
                <w:b w:val="1"/>
              </w:rPr>
              <w:t>• год. LVII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, 2</w:t>
            </w:r>
            <w:r>
              <w:rPr>
                <w:rFonts w:ascii="Arial" w:hAnsi="Arial"/>
                <w:b w:val="1"/>
              </w:rPr>
              <w:t>9</w:t>
            </w:r>
            <w:r>
              <w:rPr>
                <w:rFonts w:ascii="Arial" w:hAnsi="Arial"/>
                <w:b w:val="1"/>
              </w:rPr>
              <w:t>.02.200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ПМ12</w:t>
            </w:r>
          </w:p>
        </w:tc>
        <w:tc>
          <w:tcPr>
            <w:tcW w:w="1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rFonts w:ascii="Times New Roman" w:hAnsi="Times New Roman"/>
                <w:b w:val="1"/>
                <w:sz w:val="72"/>
              </w:rPr>
            </w:pPr>
          </w:p>
        </w:tc>
      </w:tr>
      <w:tr>
        <w:trPr>
          <w:trHeight w:hRule="exact" w:val="305"/>
        </w:trPr>
        <w:tc>
          <w:tcPr>
            <w:tcW w:w="698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5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45</w:t>
            </w:r>
            <w:r>
              <w:rPr>
                <w:b w:val="1"/>
                <w:sz w:val="20"/>
              </w:rPr>
              <w:t xml:space="preserve">  </w:t>
            </w:r>
            <w:r>
              <w:rPr>
                <w:b w:val="1"/>
                <w:sz w:val="20"/>
              </w:rPr>
              <w:t>ПМ</w:t>
            </w:r>
            <w:r>
              <w:rPr>
                <w:b w:val="1"/>
                <w:sz w:val="20"/>
              </w:rPr>
              <w:t>12 2</w:t>
            </w:r>
            <w:r>
              <w:rPr>
                <w:b w:val="1"/>
                <w:sz w:val="20"/>
              </w:rPr>
              <w:t>9</w:t>
            </w:r>
            <w:r>
              <w:rPr>
                <w:b w:val="1"/>
                <w:sz w:val="20"/>
              </w:rPr>
              <w:t>02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  <w:tc>
          <w:tcPr>
            <w:tcW w:w="13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</w:pPr>
          </w:p>
        </w:tc>
      </w:tr>
      <w:tr>
        <w:trPr>
          <w:trHeight w:hRule="exact" w:val="113"/>
        </w:trPr>
        <w:tc>
          <w:tcPr>
            <w:tcW w:w="132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26" w:type="dxa"/>
            <w:tcBorders>
              <w:top w:val="none" w:sz="0" w:space="0" w:shadow="0" w:frame="0"/>
              <w:bottom w:val="single" w:sz="18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  <w:tc>
          <w:tcPr>
            <w:tcW w:w="132" w:type="dxa"/>
            <w:tcBorders>
              <w:top w:val="none" w:sz="0" w:space="0" w:shadow="0" w:frame="0"/>
              <w:bottom w:val="single" w:sz="18" w:space="0" w:shadow="0" w:frame="0"/>
              <w:right w:val="none" w:sz="0" w:space="0" w:shadow="0" w:frame="0"/>
            </w:tcBorders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/>
    <w:p>
      <w:pPr>
        <w:rPr>
          <w:sz w:val="16"/>
        </w:rPr>
      </w:pPr>
    </w:p>
    <w:p>
      <w:pPr>
        <w:pStyle w:val="P5"/>
        <w:rPr>
          <w:sz w:val="28"/>
        </w:rPr>
      </w:pPr>
      <w:r>
        <w:rPr>
          <w:sz w:val="28"/>
        </w:rPr>
        <w:t xml:space="preserve">Продаја и откуп производа пољопривреде, шумарства и рибарства </w:t>
      </w: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у Републици Србији</w:t>
      </w:r>
    </w:p>
    <w:p>
      <w:pPr>
        <w:jc w:val="center"/>
        <w:rPr>
          <w:rFonts w:ascii="Arial" w:hAnsi="Arial"/>
          <w:b w:val="1"/>
          <w:sz w:val="10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- </w:t>
      </w:r>
      <w:r>
        <w:rPr>
          <w:rFonts w:ascii="Arial" w:hAnsi="Arial"/>
          <w:b w:val="1"/>
        </w:rPr>
        <w:t>IV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тромесечје 200</w:t>
      </w:r>
      <w:r>
        <w:rPr>
          <w:rFonts w:ascii="Arial" w:hAnsi="Arial"/>
          <w:b w:val="1"/>
        </w:rPr>
        <w:t>7</w:t>
      </w:r>
      <w:r>
        <w:rPr>
          <w:rFonts w:ascii="Arial" w:hAnsi="Arial"/>
          <w:b w:val="1"/>
        </w:rPr>
        <w:t>. године</w:t>
      </w:r>
      <w:r>
        <w:rPr>
          <w:rFonts w:ascii="Arial" w:hAnsi="Arial"/>
          <w:b w:val="1"/>
        </w:rPr>
        <w:t xml:space="preserve">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48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 xml:space="preserve">Продаја и откуп  по територијама</w:t>
      </w:r>
    </w:p>
    <w:tbl>
      <w:tblPr>
        <w:tblStyle w:val="T2"/>
        <w:tblW w:w="5114" w:type="pct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  <w:trHeight w:hRule="exact" w:val="317"/>
        </w:trPr>
        <w:tc>
          <w:tcPr>
            <w:tcW w:w="1607" w:type="pct"/>
            <w:vMerge w:val="restart"/>
            <w:tcBorders>
              <w:lef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11" w:type="pct"/>
            <w:gridSpan w:val="5"/>
          </w:tcPr>
          <w:p>
            <w:pPr>
              <w:spacing w:before="8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Промет,  хиљ. дин.</w:t>
            </w:r>
          </w:p>
        </w:tc>
        <w:tc>
          <w:tcPr>
            <w:tcW w:w="982" w:type="pct"/>
            <w:gridSpan w:val="2"/>
            <w:vMerge w:val="restart"/>
            <w:tcBorders>
              <w:right w:val="none" w:sz="0" w:space="0" w:shadow="0" w:frame="0"/>
            </w:tcBorders>
          </w:tcPr>
          <w:p>
            <w:pPr>
              <w:spacing w:before="60"/>
              <w:ind w:hanging="346" w:left="202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Индекси,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текућe  ценe </w:t>
            </w:r>
            <w:r>
              <w:rPr>
                <w:rStyle w:val="C4"/>
                <w:rFonts w:ascii="Times New Roman" w:hAnsi="Times New Roman"/>
                <w:sz w:val="16"/>
              </w:rPr>
              <w:footnoteReference w:id="0"/>
            </w:r>
            <w:r>
              <w:rPr>
                <w:rFonts w:ascii="Arial" w:hAnsi="Arial"/>
                <w:sz w:val="16"/>
                <w:vertAlign w:val="superscript"/>
              </w:rPr>
              <w:t>)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vMerge w:val="continue"/>
            <w:tcBorders>
              <w:lef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vMerge w:val="restart"/>
            <w:vAlign w:val="center"/>
          </w:tcPr>
          <w:p>
            <w:pPr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– XII 2007</w:t>
            </w:r>
          </w:p>
        </w:tc>
        <w:tc>
          <w:tcPr>
            <w:tcW w:w="535" w:type="pct"/>
            <w:vMerge w:val="restart"/>
            <w:vAlign w:val="center"/>
          </w:tcPr>
          <w:p>
            <w:pPr>
              <w:ind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– XII 2007</w:t>
            </w:r>
          </w:p>
        </w:tc>
        <w:tc>
          <w:tcPr>
            <w:tcW w:w="1341" w:type="pct"/>
            <w:gridSpan w:val="3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2007</w:t>
            </w:r>
          </w:p>
        </w:tc>
        <w:tc>
          <w:tcPr>
            <w:tcW w:w="982" w:type="pct"/>
            <w:gridSpan w:val="2"/>
            <w:vMerge w:val="continue"/>
            <w:tcBorders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07" w:type="pct"/>
            <w:vMerge w:val="continue"/>
            <w:tcBorders>
              <w:left w:val="none" w:sz="0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</w:t>
            </w:r>
          </w:p>
        </w:tc>
        <w:tc>
          <w:tcPr>
            <w:tcW w:w="447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</w:t>
            </w:r>
          </w:p>
        </w:tc>
        <w:tc>
          <w:tcPr>
            <w:tcW w:w="447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</w:t>
            </w:r>
          </w:p>
        </w:tc>
        <w:tc>
          <w:tcPr>
            <w:tcW w:w="535" w:type="pct"/>
            <w:tcBorders>
              <w:bottom w:val="single" w:sz="4" w:space="0" w:shadow="0" w:frame="0"/>
            </w:tcBorders>
          </w:tcPr>
          <w:p>
            <w:pPr>
              <w:spacing w:before="8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- XII 2007</w:t>
            </w:r>
          </w:p>
        </w:tc>
        <w:tc>
          <w:tcPr>
            <w:tcW w:w="447" w:type="pct"/>
            <w:tcBorders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before="8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- XII 2007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  <w:tabs>
                <w:tab w:val="clear" w:pos="4320" w:leader="none"/>
                <w:tab w:val="clear" w:pos="8640" w:leader="none"/>
              </w:tabs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Република Србија 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22058944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65881365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9257791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5574397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7226756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96,3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101,8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11722701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31617894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5085960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3143148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3493593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90,5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10336243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34263471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4171831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2431249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3733163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109,8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</w:pPr>
            <w:r>
              <w:t>Централна Србија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5082977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22930180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1825451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1539294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1718232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117,5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120,0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1612577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6762499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591836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431318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589423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111,9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3470401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16167682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1233615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1107976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1128810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126,7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123,8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</w:pPr>
            <w:r>
              <w:t>Војводина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6975968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42951184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7432340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4035104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5508524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91,3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94,1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 из сопствене производње предузећа и задруга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10110125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24855395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4494124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2711831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2904170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88,9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90,4</w:t>
            </w:r>
          </w:p>
        </w:tc>
      </w:tr>
      <w:tr>
        <w:trPr>
          <w:wAfter w:w="0" w:type="dxa"/>
          <w:trHeight w:hRule="atLeast" w:val="20"/>
        </w:trPr>
        <w:tc>
          <w:tcPr>
            <w:tcW w:w="160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Откуп од индивидуалних газдинстава</w:t>
            </w:r>
          </w:p>
        </w:tc>
        <w:tc>
          <w:tcPr>
            <w:tcW w:w="535" w:type="pct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6865843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18095789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2938216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1323273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2604354</w:t>
            </w:r>
          </w:p>
        </w:tc>
        <w:tc>
          <w:tcPr>
            <w:tcW w:w="535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95,1</w:t>
            </w:r>
          </w:p>
        </w:tc>
        <w:tc>
          <w:tcPr>
            <w:tcW w:w="447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</w:tr>
    </w:tbl>
    <w:p>
      <w:pPr>
        <w:jc w:val="center"/>
      </w:pPr>
    </w:p>
    <w:tbl>
      <w:tblPr>
        <w:tblStyle w:val="T2"/>
        <w:tblW w:w="10188" w:type="dxa"/>
        <w:jc w:val="center"/>
        <w:tblLayout w:type="fixed"/>
        <w:tblCellMar>
          <w:top w:w="0" w:type="dxa"/>
          <w:bottom w:w="0" w:type="dxa"/>
        </w:tblCellMar>
      </w:tblPr>
      <w:tblGrid/>
      <w:tr>
        <w:trPr>
          <w:trHeight w:hRule="atLeast" w:val="432"/>
        </w:trPr>
        <w:tc>
          <w:tcPr>
            <w:tcW w:w="10188" w:type="dxa"/>
            <w:gridSpan w:val="10"/>
            <w:tcBorders>
              <w:bottom w:val="single" w:sz="4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2. </w:t>
            </w:r>
            <w:r>
              <w:rPr>
                <w:rFonts w:ascii="Arial" w:hAnsi="Arial"/>
                <w:b w:val="1"/>
                <w:sz w:val="20"/>
              </w:rPr>
              <w:t>Продаја и откуп по групама производа</w:t>
            </w:r>
          </w:p>
          <w:p>
            <w:pPr>
              <w:jc w:val="center"/>
              <w:rPr>
                <w:sz w:val="20"/>
              </w:rPr>
            </w:pPr>
          </w:p>
        </w:tc>
      </w:tr>
      <w:tr>
        <w:trPr>
          <w:trHeight w:hRule="exact" w:val="259"/>
        </w:trPr>
        <w:tc>
          <w:tcPr>
            <w:tcW w:w="233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353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Промет,  хиљ. дин.</w:t>
            </w:r>
          </w:p>
        </w:tc>
        <w:tc>
          <w:tcPr>
            <w:tcW w:w="432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Индекси  укупно, текуће  цене 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>
        <w:trPr>
          <w:trHeight w:hRule="exact" w:val="288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– XII 2007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– XII 2007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X – XII 2007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I – XII 2007</w:t>
            </w:r>
          </w:p>
        </w:tc>
        <w:tc>
          <w:tcPr>
            <w:tcW w:w="2160" w:type="dxa"/>
            <w:gridSpan w:val="3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</w:pPr>
            <w:r>
              <w:rPr>
                <w:rFonts w:ascii="Arial" w:hAnsi="Arial"/>
                <w:sz w:val="16"/>
              </w:rPr>
              <w:t>2007</w:t>
            </w:r>
          </w:p>
        </w:tc>
      </w:tr>
      <w:tr>
        <w:trPr>
          <w:trHeight w:hRule="exact" w:val="144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734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XI</w:t>
            </w:r>
          </w:p>
        </w:tc>
        <w:tc>
          <w:tcPr>
            <w:tcW w:w="72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XII</w:t>
            </w:r>
          </w:p>
        </w:tc>
      </w:tr>
      <w:tr>
        <w:trPr>
          <w:trHeight w:hRule="atLeast" w:val="20"/>
        </w:trPr>
        <w:tc>
          <w:tcPr>
            <w:tcW w:w="233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8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0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900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2334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4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</w:t>
            </w:r>
            <w:r>
              <w:rPr>
                <w:rFonts w:ascii="Arial" w:hAnsi="Arial"/>
                <w:b w:val="1"/>
                <w:sz w:val="16"/>
              </w:rPr>
              <w:t>купно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22058944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11722701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65881365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31617894</w:t>
            </w:r>
          </w:p>
        </w:tc>
        <w:tc>
          <w:tcPr>
            <w:tcW w:w="108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96,3</w:t>
            </w:r>
          </w:p>
        </w:tc>
        <w:tc>
          <w:tcPr>
            <w:tcW w:w="108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101,8</w:t>
            </w:r>
          </w:p>
        </w:tc>
        <w:tc>
          <w:tcPr>
            <w:tcW w:w="72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102,4</w:t>
            </w:r>
          </w:p>
        </w:tc>
        <w:tc>
          <w:tcPr>
            <w:tcW w:w="720" w:type="dxa"/>
            <w:vAlign w:val="bottom"/>
          </w:tcPr>
          <w:p>
            <w:pPr>
              <w:spacing w:lineRule="auto" w:line="228"/>
              <w:ind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67,5</w:t>
            </w:r>
          </w:p>
        </w:tc>
        <w:tc>
          <w:tcPr>
            <w:tcW w:w="720" w:type="dxa"/>
            <w:vAlign w:val="bottom"/>
          </w:tcPr>
          <w:p>
            <w:pPr>
              <w:spacing w:lineRule="auto" w:line="228"/>
              <w:ind w:firstLine="108" w:left="-10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128,9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/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120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Rule="auto" w:line="1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Rule="auto" w:line="120"/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Rule="auto" w:line="12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Rule="auto" w:line="120"/>
              <w:ind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lineRule="auto" w:line="120"/>
              <w:ind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Rule="auto" w:line="120"/>
              <w:ind w:firstLine="108"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Rule="auto" w:line="120"/>
              <w:ind w:firstLine="108" w:left="-108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Rule="auto" w:line="120"/>
              <w:ind w:firstLine="108" w:left="-108"/>
              <w:jc w:val="right"/>
              <w:rPr>
                <w:rFonts w:ascii="Arial" w:hAnsi="Arial"/>
                <w:sz w:val="16"/>
              </w:rPr>
            </w:pP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Жита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4475280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2923858</w:t>
            </w:r>
          </w:p>
        </w:tc>
        <w:tc>
          <w:tcPr>
            <w:tcW w:w="900" w:type="dxa"/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15063405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7328293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79,1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Индустријско биље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7650000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3764441</w:t>
            </w:r>
          </w:p>
        </w:tc>
        <w:tc>
          <w:tcPr>
            <w:tcW w:w="900" w:type="dxa"/>
            <w:vAlign w:val="bottom"/>
          </w:tcPr>
          <w:p>
            <w:pPr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11446896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5858435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88,2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182,0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Сточно-крмно биље 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21928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20693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118483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109509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1216,4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Поврће 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426669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159782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1306327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675806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146,5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Семе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1175397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1166811</w:t>
            </w:r>
          </w:p>
        </w:tc>
        <w:tc>
          <w:tcPr>
            <w:tcW w:w="900" w:type="dxa"/>
            <w:vAlign w:val="bottom"/>
          </w:tcPr>
          <w:p>
            <w:pPr>
              <w:spacing w:lineRule="auto" w:line="228"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5631330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5616302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81,3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114,7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Воће и грожђе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534484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315678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6034353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720936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148,6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160,2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128,0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Прерађевине воћа и грожђа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10599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43652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92,2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13,9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Стока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2761933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1840317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10872273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6590806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90,9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Живина и јаја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457701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370945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1637168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1364544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90,4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132,7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Млеко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4003101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710469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12259654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2355943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155,6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114,3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146,2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151,5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169,1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Млечни производи 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12266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41619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1969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116,9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133,8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Кожа, вуна и перје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20365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2792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84246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17532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87,5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61,2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 и восак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6918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29193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24,3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Дрво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7566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26803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44,3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40,3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247,3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402434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402434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719723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719687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118,1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150,7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218,0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</w:tr>
      <w:tr>
        <w:trPr/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производи</w:t>
            </w:r>
          </w:p>
        </w:tc>
        <w:tc>
          <w:tcPr>
            <w:tcW w:w="834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92307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43248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ind w:left="-17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566241</w:t>
            </w:r>
          </w:p>
        </w:tc>
        <w:tc>
          <w:tcPr>
            <w:tcW w:w="90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255765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62,6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61,8</w:t>
            </w:r>
          </w:p>
        </w:tc>
        <w:tc>
          <w:tcPr>
            <w:tcW w:w="720" w:type="dxa"/>
            <w:vAlign w:val="bottom"/>
          </w:tcPr>
          <w:p>
            <w:pPr>
              <w:spacing w:before="20"/>
              <w:ind w:firstLine="108" w:lef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27,0</w:t>
            </w:r>
          </w:p>
        </w:tc>
      </w:tr>
    </w:tbl>
    <w:p>
      <w:pPr>
        <w:spacing w:lineRule="auto" w:line="480"/>
        <w:ind w:left="3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3. </w:t>
      </w:r>
      <w:r>
        <w:rPr>
          <w:rFonts w:ascii="Arial" w:hAnsi="Arial"/>
          <w:b w:val="1"/>
          <w:sz w:val="20"/>
        </w:rPr>
        <w:t>Продаја и откуп изабраних производа</w:t>
      </w:r>
    </w:p>
    <w:tbl>
      <w:tblPr>
        <w:tblStyle w:val="T2"/>
        <w:tblW w:w="10188" w:type="dxa"/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exact" w:val="259"/>
        </w:trPr>
        <w:tc>
          <w:tcPr>
            <w:tcW w:w="2334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3354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Количине, тона</w:t>
            </w:r>
          </w:p>
        </w:tc>
        <w:tc>
          <w:tcPr>
            <w:tcW w:w="4500" w:type="dxa"/>
            <w:gridSpan w:val="5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Индекси,  укупно 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>
        <w:trPr>
          <w:wAfter w:w="0" w:type="dxa"/>
          <w:trHeight w:hRule="exact" w:val="288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677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 – XII 2007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– XII 2007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X – XII 2007</w:t>
            </w:r>
          </w:p>
        </w:tc>
        <w:tc>
          <w:tcPr>
            <w:tcW w:w="10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  <w:r>
              <w:rPr>
                <w:rFonts w:ascii="Arial" w:hAnsi="Arial"/>
                <w:sz w:val="16"/>
              </w:rPr>
              <w:t>I – XII 2007</w:t>
            </w:r>
          </w:p>
        </w:tc>
        <w:tc>
          <w:tcPr>
            <w:tcW w:w="2340" w:type="dxa"/>
            <w:gridSpan w:val="3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16"/>
              <w:jc w:val="center"/>
            </w:pPr>
            <w:r>
              <w:rPr>
                <w:rFonts w:ascii="Arial" w:hAnsi="Arial"/>
                <w:sz w:val="16"/>
              </w:rPr>
              <w:t>2007</w:t>
            </w:r>
          </w:p>
        </w:tc>
      </w:tr>
      <w:tr>
        <w:trPr>
          <w:wAfter w:w="0" w:type="dxa"/>
          <w:trHeight w:hRule="exact" w:val="144"/>
        </w:trPr>
        <w:tc>
          <w:tcPr>
            <w:tcW w:w="2334" w:type="dxa"/>
            <w:vMerge w:val="continue"/>
            <w:tcBorders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1677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ind w:left="-144" w:right="-144"/>
              <w:jc w:val="center"/>
            </w:pPr>
          </w:p>
        </w:tc>
        <w:tc>
          <w:tcPr>
            <w:tcW w:w="7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X</w:t>
            </w:r>
          </w:p>
        </w:tc>
        <w:tc>
          <w:tcPr>
            <w:tcW w:w="7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XI</w:t>
            </w:r>
          </w:p>
        </w:tc>
        <w:tc>
          <w:tcPr>
            <w:tcW w:w="780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</w:pPr>
            <w:r>
              <w:rPr>
                <w:rFonts w:ascii="Arial" w:hAnsi="Arial"/>
                <w:sz w:val="16"/>
              </w:rPr>
              <w:t>XII</w:t>
            </w:r>
          </w:p>
        </w:tc>
      </w:tr>
      <w:tr>
        <w:trPr>
          <w:wAfter w:w="0" w:type="dxa"/>
          <w:trHeight w:hRule="atLeast" w:val="20"/>
        </w:trPr>
        <w:tc>
          <w:tcPr>
            <w:tcW w:w="2334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28"/>
              <w:jc w:val="center"/>
            </w:pPr>
          </w:p>
        </w:tc>
        <w:tc>
          <w:tcPr>
            <w:tcW w:w="8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8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83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 w:before="40" w:after="40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продаја</w:t>
            </w: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80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34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8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8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9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8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39" w:type="dxa"/>
            <w:vAlign w:val="bottom"/>
          </w:tcPr>
          <w:p>
            <w:pPr>
              <w:spacing w:lineRule="auto" w:line="228"/>
              <w:ind w:left="-4005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780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2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Пшеница, хиљ. тона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70,4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Кукуруз у зрну, хиљ. тона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40,8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Дуван (суви лист)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Кромпир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11767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7270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21502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11835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Пасуљ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152,2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Црни лук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Купус (главицe)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332,0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Јабуке за јело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8000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4806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15437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10343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278,4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говеда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говеда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2831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97,5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јунад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1738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20412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8202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89,1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јунад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51,8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Товљена телад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6,9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телад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53,6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Меснате свиње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18562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15691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70767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57870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91,2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Масне и полумасне свиње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895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6936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2985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Прасад за клање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976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122,2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Овце и шиљежад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9,7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69,7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104,0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Јагњад до 6 месеци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137,0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94,1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183,3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Товљени пилићи (бројлери)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2726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2130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10305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8333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205,6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131,4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Јаја (конзумна), мил. ком.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20,3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107,8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Млеко кравље, мил. лит.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Шаран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2041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2041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133,7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114,3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89,7</w:t>
            </w:r>
          </w:p>
        </w:tc>
      </w:tr>
      <w:tr>
        <w:trPr>
          <w:wAfter w:w="0" w:type="dxa"/>
        </w:trPr>
        <w:tc>
          <w:tcPr>
            <w:tcW w:w="2334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120"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слатководна риба</w:t>
            </w:r>
          </w:p>
        </w:tc>
        <w:tc>
          <w:tcPr>
            <w:tcW w:w="838" w:type="dxa"/>
            <w:tcBorders>
              <w:left w:val="single" w:sz="4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</w:t>
            </w:r>
          </w:p>
        </w:tc>
        <w:tc>
          <w:tcPr>
            <w:tcW w:w="838" w:type="dxa"/>
            <w:tcBorders>
              <w:left w:val="none" w:sz="0" w:space="0" w:shadow="0" w:frame="0"/>
            </w:tcBorders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970</w:t>
            </w:r>
          </w:p>
        </w:tc>
        <w:tc>
          <w:tcPr>
            <w:tcW w:w="839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970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115,2</w:t>
            </w:r>
          </w:p>
        </w:tc>
        <w:tc>
          <w:tcPr>
            <w:tcW w:w="10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125,4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115,0</w:t>
            </w:r>
          </w:p>
        </w:tc>
        <w:tc>
          <w:tcPr>
            <w:tcW w:w="780" w:type="dxa"/>
            <w:vAlign w:val="bottom"/>
          </w:tcPr>
          <w:p>
            <w:pPr>
              <w:spacing w:before="2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112,2</w:t>
            </w:r>
          </w:p>
        </w:tc>
      </w:tr>
    </w:tbl>
    <w:p>
      <w:pPr>
        <w:rPr>
          <w:sz w:val="16"/>
        </w:rPr>
      </w:pPr>
    </w:p>
    <w:p>
      <w:pPr>
        <w:rPr>
          <w:sz w:val="6"/>
        </w:rPr>
      </w:pPr>
    </w:p>
    <w:p>
      <w:pPr>
        <w:rPr>
          <w:sz w:val="16"/>
        </w:rPr>
      </w:pPr>
      <w:r>
        <w:rPr>
          <w:rFonts w:ascii="Arial" w:hAnsi="Arial"/>
          <w:sz w:val="16"/>
          <w:vertAlign w:val="superscript"/>
        </w:rPr>
        <w:t xml:space="preserve">1)   </w:t>
      </w:r>
      <w:r>
        <w:rPr>
          <w:sz w:val="16"/>
        </w:rPr>
        <w:t>База: исти период 2006 год.</w:t>
      </w:r>
    </w:p>
    <w:p/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2007. години у Републици Србији укупна вредност продаје и откупа производа пољопривреде, шумарства и рибарства у односу на исти период 2006. године, у текућим ценама, већа је за 1,8%, а у сталним ценама је мања за 12,8%. Вредност продаје производа из сопствене производње предузећа и задруга, у текућим ценама, је мања за 5,8%, а у сталним ценама за 17,8%, а вредност откупа од индивидуалних газдинстава у текућим ценама је већа за 9,8%, а у сталним ценама је мања за 7,4%.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pStyle w:val="P3"/>
      </w:pPr>
      <w:r>
        <w:t>Напомене уз објављене податке</w:t>
      </w:r>
    </w:p>
    <w:p>
      <w:pPr>
        <w:pStyle w:val="P8"/>
        <w:ind w:firstLine="0" w:left="0"/>
        <w:jc w:val="center"/>
        <w:rPr>
          <w:b w:val="1"/>
          <w:sz w:val="24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Подаци о продаји и откупу производа пољопривреде, шумарства и рибарства прикупљају се Месечним извештајем о реализацији пољопривредних производа сопствене производње пољопривредних предузећа и земљорадничких задруга (ПО-ТРГ-33) и Месечним извештајем о откупу пољопривредних производа од индивидуалних газдинстава (ТРГ-31). Овим извештајима прикупљају се подаци о количинама и вредности пољопривредних производа. Вредност испоручених производа обрачунава се по продајним ценама произвођача, a вредност откупа обрачунава се по ценама којима су откупне организације плаћале индивидуалним газдинствима преузете производе. У вредности продаје, односно откупа, не обухватају се: ПДВ надокнада, вредност амбалаже, транспортни трошкови, трошкови чувања и ускладиштења, рабат, као ни прописане премије које произвођачи добијају за испоручене производе. Индекси у сталним ценама добијени су дефлационирањем индекса у текућим ценама, одговарајућим индексима цена произвођача пољопривредних производа.</w:t>
      </w:r>
    </w:p>
    <w:p/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</w:pPr>
      <w:r>
        <w:rPr>
          <w:rFonts w:ascii="Arial" w:hAnsi="Arial"/>
          <w:b w:val="1"/>
          <w:sz w:val="20"/>
        </w:rPr>
        <w:t>Издаје и штампа: Републички завод за статистику Србије, Београд, Милана</w:t>
      </w:r>
      <w:r>
        <w:rPr>
          <w:rFonts w:ascii="Arial" w:hAnsi="Arial"/>
          <w:b w:val="1"/>
          <w:sz w:val="20"/>
        </w:rPr>
        <w:t xml:space="preserve"> Р</w:t>
      </w:r>
      <w:r>
        <w:rPr>
          <w:rFonts w:ascii="Arial" w:hAnsi="Arial"/>
          <w:b w:val="1"/>
          <w:sz w:val="20"/>
        </w:rPr>
        <w:t xml:space="preserve">акића 5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 xml:space="preserve">Tелефон: </w:t>
      </w: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>412-922 (централа) • Tелефакс: 2411</w:t>
      </w:r>
      <w:r>
        <w:rPr>
          <w:rFonts w:ascii="Arial" w:hAnsi="Arial"/>
          <w:b w:val="1"/>
          <w:sz w:val="20"/>
        </w:rPr>
        <w:t>-</w:t>
      </w:r>
      <w:r>
        <w:rPr>
          <w:rFonts w:ascii="Arial" w:hAnsi="Arial"/>
          <w:b w:val="1"/>
          <w:sz w:val="20"/>
        </w:rPr>
        <w:t>260 •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www.statserb.sr.gov.yu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 xml:space="preserve">Одговара: </w:t>
      </w:r>
      <w:r>
        <w:rPr>
          <w:rFonts w:ascii="Arial" w:hAnsi="Arial"/>
          <w:b w:val="1"/>
          <w:sz w:val="20"/>
        </w:rPr>
        <w:t>др Драган Вукмировић</w:t>
      </w:r>
      <w:r>
        <w:rPr>
          <w:rFonts w:ascii="Arial" w:hAnsi="Arial"/>
          <w:b w:val="1"/>
          <w:sz w:val="20"/>
        </w:rPr>
        <w:t xml:space="preserve">, директор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>Tираж: 160 • Периодика из</w:t>
      </w:r>
      <w:r>
        <w:rPr>
          <w:rFonts w:ascii="Arial" w:hAnsi="Arial"/>
          <w:b w:val="1"/>
          <w:sz w:val="20"/>
        </w:rPr>
        <w:t>л</w:t>
      </w:r>
      <w:r>
        <w:rPr>
          <w:rFonts w:ascii="Arial" w:hAnsi="Arial"/>
          <w:b w:val="1"/>
          <w:sz w:val="20"/>
        </w:rPr>
        <w:t xml:space="preserve">ажења: </w:t>
      </w:r>
      <w:r>
        <w:rPr>
          <w:rFonts w:ascii="Arial" w:hAnsi="Arial"/>
          <w:b w:val="1"/>
          <w:sz w:val="20"/>
        </w:rPr>
        <w:t>квартална</w:t>
      </w:r>
    </w:p>
    <w:sectPr>
      <w:footerReference xmlns:r="http://schemas.openxmlformats.org/officeDocument/2006/relationships" w:type="default" r:id="RelFtr1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tabs>
        <w:tab w:val="left" w:pos="1365" w:leader="none"/>
        <w:tab w:val="clear" w:pos="8640" w:leader="none"/>
        <w:tab w:val="right" w:pos="9631" w:leader="none"/>
      </w:tabs>
      <w:rPr>
        <w:rFonts w:ascii="Arial" w:hAnsi="Arial"/>
        <w:sz w:val="16"/>
      </w:rPr>
    </w:pPr>
    <w:r>
      <w:rPr>
        <w:rFonts w:ascii="Arial" w:hAnsi="Arial"/>
        <w:sz w:val="16"/>
      </w:rPr>
      <w:t>2</w:t>
      <w:tab/>
      <w:tab/>
      <w:tab/>
      <w:t>СРБ45</w:t>
    </w:r>
    <w:r>
      <w:rPr>
        <w:rStyle w:val="C3"/>
        <w:rFonts w:ascii="Arial" w:hAnsi="Arial"/>
        <w:sz w:val="16"/>
      </w:rPr>
      <w:t xml:space="preserve"> ПМ</w:t>
    </w:r>
    <w:r>
      <w:rPr>
        <w:rFonts w:ascii="Arial" w:hAnsi="Arial"/>
        <w:sz w:val="16"/>
      </w:rPr>
      <w:t>12 290208</w: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9"/>
      </w:pPr>
      <w:r>
        <w:rPr>
          <w:rStyle w:val="C4"/>
          <w:rFonts w:ascii="Times New Roman" w:hAnsi="Times New Roman"/>
          <w:sz w:val="16"/>
        </w:rPr>
        <w:footnoteRef/>
      </w:r>
      <w:r>
        <w:rPr>
          <w:rFonts w:ascii="Arial" w:hAnsi="Arial"/>
          <w:sz w:val="16"/>
          <w:vertAlign w:val="superscript"/>
        </w:rPr>
        <w:t>)</w:t>
      </w:r>
      <w:r>
        <w:t xml:space="preserve"> </w:t>
      </w:r>
      <w:r>
        <w:rPr>
          <w:sz w:val="16"/>
        </w:rPr>
        <w:t>База: исти период 2006 год.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36564BD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9B72D1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7B96F2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83C092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b w:val="1"/>
    </w:rPr>
  </w:style>
  <w:style w:type="paragraph" w:styleId="P4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5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6">
    <w:name w:val="Body Text"/>
    <w:basedOn w:val="P0"/>
    <w:next w:val="P6"/>
    <w:pPr>
      <w:spacing w:before="40"/>
      <w:jc w:val="center"/>
    </w:pPr>
    <w:rPr>
      <w:sz w:val="18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Body Text Indent"/>
    <w:basedOn w:val="P0"/>
    <w:next w:val="P8"/>
    <w:pPr>
      <w:ind w:firstLine="360" w:left="360"/>
      <w:jc w:val="both"/>
    </w:pPr>
    <w:rPr>
      <w:rFonts w:ascii="Arial" w:hAnsi="Arial"/>
      <w:sz w:val="20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End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character" w:styleId="C5">
    <w:name w:val="End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korisnik</dc:creator>
  <dcterms:created xsi:type="dcterms:W3CDTF">2004-08-25T07:26:00Z</dcterms:created>
  <cp:lastModifiedBy>Nikola Kapetanovic</cp:lastModifiedBy>
  <cp:lastPrinted>2008-02-29T08:53:00Z</cp:lastPrinted>
  <dcterms:modified xsi:type="dcterms:W3CDTF">2020-01-09T15:39:53Z</dcterms:modified>
  <cp:revision>120</cp:revision>
  <dc:title>Република Србија</dc:title>
</cp:coreProperties>
</file>