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416C4E81" Type="http://schemas.openxmlformats.org/officeDocument/2006/relationships/officeDocument" Target="/word/document.xml" /><Relationship Id="coreR416C4E8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39" w:type="dxa"/>
        <w:jc w:val="center"/>
        <w:tblLayout w:type="autofit"/>
        <w:tblCellMar>
          <w:top w:w="0" w:type="dxa"/>
          <w:left w:w="28" w:type="dxa"/>
          <w:bottom w:w="0" w:type="dxa"/>
          <w:right w:w="28" w:type="dxa"/>
        </w:tblCellMar>
      </w:tblPr>
      <w:tblGrid/>
      <w:tr>
        <w:trPr>
          <w:wAfter w:w="0" w:type="dxa"/>
          <w:trHeight w:hRule="atLeast" w:val="2506"/>
        </w:trPr>
        <w:tc>
          <w:tcPr>
            <w:tcW w:w="10108" w:type="dxa"/>
            <w:shd w:val="pct10" w:color="auto" w:fill="auto"/>
          </w:tcPr>
          <w:p>
            <w:pPr>
              <w:spacing w:before="40"/>
              <w:jc w:val="center"/>
              <w:rPr>
                <w:rFonts w:ascii="A Cirilica Helvetica" w:hAnsi="A Cirilica Helvetica"/>
                <w:sz w:val="28"/>
              </w:rPr>
            </w:pPr>
            <w:r>
              <w:rPr>
                <w:sz w:val="28"/>
              </w:rPr>
              <w:t>РЕПУБЛИКА СРБИЈА</w:t>
            </w:r>
            <w:r>
              <w:rPr>
                <w:rFonts w:ascii="A Cirilica Helvetica" w:hAnsi="A Cirilica Helvetica"/>
                <w:sz w:val="28"/>
              </w:rPr>
              <w:t xml:space="preserve"> </w:t>
            </w:r>
            <w:r>
              <w:rPr>
                <w:rFonts w:ascii="Arial Black" w:hAnsi="Arial Black"/>
                <w:sz w:val="28"/>
              </w:rPr>
              <w:t>─</w:t>
            </w:r>
            <w:r>
              <w:rPr>
                <w:rFonts w:ascii="A Cirilica Helvetica" w:hAnsi="A Cirilica Helvetica"/>
                <w:sz w:val="28"/>
              </w:rPr>
              <w:t xml:space="preserve"> </w:t>
            </w:r>
            <w:r>
              <w:rPr>
                <w:sz w:val="28"/>
              </w:rPr>
              <w:t>РЕПУБЛИЧКИ ЗАВОД ЗА СТАТИСТИКУ</w:t>
            </w:r>
          </w:p>
          <w:p>
            <w:pPr>
              <w:jc w:val="center"/>
              <w:rPr>
                <w:sz w:val="46"/>
              </w:rPr>
            </w:pPr>
          </w:p>
          <w:p>
            <w:pPr>
              <w:jc w:val="center"/>
              <w:rPr>
                <w:rFonts w:ascii="Times New Roman" w:hAnsi="Times New Roman"/>
                <w:sz w:val="76"/>
              </w:rPr>
            </w:pPr>
            <w:r>
              <w:rPr>
                <w:rFonts w:ascii="BroadwayCirilica" w:hAnsi="BroadwayCirilica"/>
                <w:sz w:val="76"/>
              </w:rPr>
              <w:t>RADNI DOKUMENT</w:t>
            </w:r>
          </w:p>
          <w:p>
            <w:pPr>
              <w:jc w:val="center"/>
              <w:rPr>
                <w:b w:val="1"/>
                <w:sz w:val="40"/>
              </w:rPr>
            </w:pPr>
            <w:r>
              <w:rPr>
                <w:sz w:val="40"/>
              </w:rPr>
              <w:t xml:space="preserve"> </w:t>
            </w:r>
          </w:p>
        </w:tc>
      </w:tr>
    </w:tbl>
    <w:p>
      <w:pPr>
        <w:rPr>
          <w:rFonts w:ascii="Times New Roman" w:hAnsi="Times New Roman"/>
        </w:rPr>
      </w:pPr>
    </w:p>
    <w:tbl>
      <w:tblPr>
        <w:tblStyle w:val="T2"/>
        <w:tblW w:w="0" w:type="auto"/>
        <w:jc w:val="center"/>
        <w:tblLayout w:type="fixed"/>
        <w:tblCellMar>
          <w:top w:w="0" w:type="dxa"/>
          <w:left w:w="107" w:type="dxa"/>
          <w:bottom w:w="0" w:type="dxa"/>
          <w:right w:w="107" w:type="dxa"/>
        </w:tblCellMar>
      </w:tblPr>
      <w:tblGrid/>
      <w:tr>
        <w:trPr>
          <w:wAfter w:w="0" w:type="dxa"/>
        </w:trPr>
        <w:tc>
          <w:tcPr>
            <w:tcW w:w="3969" w:type="dxa"/>
          </w:tcPr>
          <w:p>
            <w:pPr>
              <w:rPr>
                <w:rFonts w:ascii="TimesRomanBold" w:hAnsi="TimesRomanBold"/>
                <w:sz w:val="22"/>
              </w:rPr>
            </w:pPr>
          </w:p>
        </w:tc>
        <w:tc>
          <w:tcPr>
            <w:tcW w:w="5670" w:type="dxa"/>
          </w:tcPr>
          <w:p>
            <w:pPr>
              <w:jc w:val="right"/>
              <w:rPr>
                <w:b w:val="1"/>
                <w:sz w:val="22"/>
              </w:rPr>
            </w:pPr>
            <w:r>
              <w:rPr>
                <w:b w:val="1"/>
                <w:sz w:val="22"/>
              </w:rPr>
              <w:t xml:space="preserve">ISSN 1820 </w:t>
            </w:r>
            <w:r>
              <w:rPr>
                <w:b w:val="1"/>
                <w:sz w:val="22"/>
              </w:rPr>
              <w:t>–</w:t>
            </w:r>
            <w:r>
              <w:rPr>
                <w:b w:val="1"/>
                <w:sz w:val="22"/>
              </w:rPr>
              <w:t xml:space="preserve"> 0141</w:t>
            </w:r>
            <w:r>
              <w:rPr>
                <w:b w:val="1"/>
                <w:sz w:val="22"/>
              </w:rPr>
              <w:t xml:space="preserve"> </w:t>
            </w:r>
          </w:p>
        </w:tc>
      </w:tr>
    </w:tbl>
    <w:p>
      <w:pPr>
        <w:jc w:val="right"/>
        <w:rPr>
          <w:rFonts w:ascii="TimesRomanBold" w:hAnsi="TimesRomanBold"/>
        </w:rPr>
      </w:pPr>
    </w:p>
    <w:p>
      <w:pPr>
        <w:rPr>
          <w:rFonts w:ascii="Times New Roman" w:hAnsi="Times New Roman"/>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Times New Roman" w:hAnsi="Times New Roman"/>
          <w:i w:val="1"/>
        </w:rPr>
      </w:pPr>
    </w:p>
    <w:p>
      <w:pPr>
        <w:rPr>
          <w:rFonts w:ascii="CHelvPlain" w:hAnsi="CHelvPlain"/>
          <w:i w:val="1"/>
        </w:rPr>
      </w:pPr>
    </w:p>
    <w:p>
      <w:pPr>
        <w:rPr>
          <w:b w:val="1"/>
        </w:rPr>
      </w:pPr>
    </w:p>
    <w:p>
      <w:pPr>
        <w:pStyle w:val="P11"/>
        <w:rPr>
          <w:sz w:val="22"/>
        </w:rPr>
      </w:pPr>
    </w:p>
    <w:p>
      <w:pPr>
        <w:pStyle w:val="P11"/>
        <w:rPr>
          <w:rFonts w:ascii="Arial" w:hAnsi="Arial"/>
          <w:sz w:val="50"/>
        </w:rPr>
      </w:pPr>
      <w:r>
        <w:rPr>
          <w:rFonts w:ascii="Arial" w:hAnsi="Arial"/>
          <w:sz w:val="50"/>
        </w:rPr>
        <w:t>Предузетници у Републици Србији,</w:t>
      </w:r>
    </w:p>
    <w:p>
      <w:pPr>
        <w:pStyle w:val="P11"/>
        <w:rPr>
          <w:rFonts w:ascii="Arial" w:hAnsi="Arial"/>
          <w:sz w:val="50"/>
        </w:rPr>
      </w:pPr>
      <w:r>
        <w:rPr>
          <w:rFonts w:ascii="Arial" w:hAnsi="Arial"/>
          <w:sz w:val="50"/>
        </w:rPr>
        <w:t xml:space="preserve">у 2006. години </w:t>
      </w:r>
    </w:p>
    <w:p>
      <w:pPr>
        <w:pStyle w:val="P11"/>
        <w:rPr>
          <w:sz w:val="22"/>
        </w:rPr>
      </w:pPr>
    </w:p>
    <w:p>
      <w:pPr>
        <w:pStyle w:val="P11"/>
        <w:rPr>
          <w:rFonts w:ascii="Arial" w:hAnsi="Arial"/>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rFonts w:ascii="Times New Roman" w:hAnsi="Times New Roman"/>
          <w:sz w:val="22"/>
        </w:rPr>
      </w:pPr>
    </w:p>
    <w:p>
      <w:pPr>
        <w:pStyle w:val="P11"/>
        <w:rPr>
          <w:sz w:val="22"/>
        </w:rPr>
      </w:pPr>
    </w:p>
    <w:p>
      <w:pPr>
        <w:pStyle w:val="P11"/>
        <w:rPr>
          <w:sz w:val="22"/>
        </w:rPr>
      </w:pPr>
    </w:p>
    <w:p>
      <w:pPr>
        <w:pStyle w:val="P11"/>
        <w:rPr>
          <w:sz w:val="22"/>
        </w:rPr>
      </w:pPr>
    </w:p>
    <w:tbl>
      <w:tblPr>
        <w:tblStyle w:val="T2"/>
        <w:tblW w:w="0" w:type="auto"/>
        <w:jc w:val="center"/>
        <w:tblInd w:w="108" w:type="dxa"/>
        <w:shd w:val="clear" w:fill="E0E0E0"/>
        <w:tblLayout w:type="autofit"/>
        <w:tblCellMar>
          <w:top w:w="0" w:type="dxa"/>
          <w:bottom w:w="0" w:type="dxa"/>
        </w:tblCellMar>
      </w:tblPr>
      <w:tblGrid/>
      <w:tr>
        <w:trPr>
          <w:wAfter w:w="0" w:type="dxa"/>
        </w:trPr>
        <w:tc>
          <w:tcPr>
            <w:tcW w:w="1683" w:type="dxa"/>
            <w:shd w:val="clear" w:color="auto" w:fill="E0E0E0"/>
            <w:vAlign w:val="center"/>
          </w:tcPr>
          <w:p>
            <w:pPr>
              <w:pStyle w:val="P11"/>
              <w:spacing w:before="60" w:after="80"/>
              <w:rPr>
                <w:rFonts w:ascii="A Cirilica Helvetica" w:hAnsi="A Cirilica Helvetica"/>
              </w:rPr>
            </w:pPr>
            <w:r>
              <w:rPr>
                <w:rFonts w:ascii="Arial" w:hAnsi="Arial"/>
              </w:rPr>
              <w:t>Год.</w:t>
            </w:r>
            <w:r>
              <w:rPr>
                <w:rFonts w:ascii="A Cirilica Helvetica" w:hAnsi="A Cirilica Helvetica"/>
              </w:rPr>
              <w:t xml:space="preserve"> </w:t>
            </w:r>
            <w:r>
              <w:rPr>
                <w:rFonts w:ascii="Arial" w:hAnsi="Arial"/>
              </w:rPr>
              <w:t>─</w:t>
            </w:r>
            <w:r>
              <w:rPr>
                <w:rFonts w:ascii="A Cirilica Helvetica" w:hAnsi="A Cirilica Helvetica"/>
              </w:rPr>
              <w:t xml:space="preserve"> </w:t>
            </w:r>
            <w:r>
              <w:rPr>
                <w:rFonts w:ascii="Arial" w:hAnsi="Arial"/>
              </w:rPr>
              <w:t>XLIV</w:t>
            </w:r>
          </w:p>
        </w:tc>
        <w:tc>
          <w:tcPr>
            <w:tcW w:w="6581" w:type="dxa"/>
            <w:shd w:val="clear" w:color="auto" w:fill="E0E0E0"/>
            <w:vAlign w:val="center"/>
          </w:tcPr>
          <w:p>
            <w:pPr>
              <w:pStyle w:val="P11"/>
              <w:spacing w:before="60" w:after="80"/>
              <w:rPr>
                <w:rFonts w:ascii="Arial" w:hAnsi="Arial"/>
              </w:rPr>
            </w:pPr>
            <w:r>
              <w:rPr>
                <w:rFonts w:ascii="Arial" w:hAnsi="Arial"/>
              </w:rPr>
              <w:t xml:space="preserve">Београд, фебруар 2008. </w:t>
            </w:r>
          </w:p>
        </w:tc>
        <w:tc>
          <w:tcPr>
            <w:tcW w:w="1767" w:type="dxa"/>
            <w:shd w:val="clear" w:color="auto" w:fill="E0E0E0"/>
            <w:vAlign w:val="center"/>
          </w:tcPr>
          <w:p>
            <w:pPr>
              <w:pStyle w:val="P11"/>
              <w:spacing w:before="60" w:after="80"/>
              <w:rPr>
                <w:rFonts w:ascii="Arial" w:hAnsi="Arial"/>
              </w:rPr>
            </w:pPr>
            <w:r>
              <w:rPr>
                <w:rFonts w:ascii="Arial" w:hAnsi="Arial"/>
              </w:rPr>
              <w:t>Broj 60</w:t>
            </w:r>
          </w:p>
        </w:tc>
      </w:tr>
    </w:tbl>
    <w:p>
      <w:pPr>
        <w:rPr>
          <w:rFonts w:ascii="CHelvPlain" w:hAnsi="CHelvPlain"/>
          <w:i w:val="1"/>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9"/>
        <w:rPr>
          <w:rFonts w:ascii="Arial" w:hAnsi="Arial"/>
        </w:rPr>
      </w:pPr>
      <w:r>
        <w:rPr>
          <w:rFonts w:ascii="Arial" w:hAnsi="Arial"/>
        </w:rPr>
        <w:t>ИЗДАВАЧ</w:t>
      </w:r>
    </w:p>
    <w:p>
      <w:pPr>
        <w:pStyle w:val="P19"/>
        <w:rPr>
          <w:rFonts w:ascii="Arial" w:hAnsi="Arial"/>
        </w:rPr>
      </w:pPr>
      <w:r>
        <w:rPr>
          <w:rFonts w:ascii="Arial" w:hAnsi="Arial"/>
        </w:rPr>
        <w:t>Републички завод са статистику Србије</w:t>
      </w:r>
    </w:p>
    <w:p>
      <w:pPr>
        <w:pStyle w:val="P19"/>
        <w:rPr>
          <w:rFonts w:ascii="Arial" w:hAnsi="Arial"/>
        </w:rPr>
      </w:pPr>
      <w:r>
        <w:rPr>
          <w:rFonts w:ascii="Arial" w:hAnsi="Arial"/>
        </w:rPr>
        <w:t>Београд, Милана Ракића бр. 5</w:t>
      </w:r>
    </w:p>
    <w:p>
      <w:pPr>
        <w:pStyle w:val="P19"/>
        <w:rPr>
          <w:rFonts w:ascii="Arial" w:hAnsi="Arial"/>
        </w:rPr>
      </w:pPr>
    </w:p>
    <w:p>
      <w:pPr>
        <w:pStyle w:val="P19"/>
        <w:rPr>
          <w:rFonts w:ascii="Arial" w:hAnsi="Arial"/>
        </w:rPr>
      </w:pPr>
    </w:p>
    <w:p>
      <w:pPr>
        <w:pStyle w:val="P19"/>
        <w:rPr>
          <w:rFonts w:ascii="Arial" w:hAnsi="Arial"/>
        </w:rPr>
      </w:pPr>
    </w:p>
    <w:p>
      <w:pPr>
        <w:pStyle w:val="P19"/>
        <w:rPr>
          <w:rFonts w:ascii="Arial" w:hAnsi="Arial"/>
        </w:rPr>
      </w:pPr>
    </w:p>
    <w:p>
      <w:pPr>
        <w:pStyle w:val="P19"/>
        <w:rPr>
          <w:rFonts w:ascii="Arial" w:hAnsi="Arial"/>
        </w:rPr>
      </w:pPr>
      <w:r>
        <w:rPr>
          <w:rFonts w:ascii="Arial" w:hAnsi="Arial"/>
        </w:rPr>
        <w:t>ЗА ИЗДАВАЧА</w:t>
      </w:r>
    </w:p>
    <w:p>
      <w:pPr>
        <w:pStyle w:val="P19"/>
        <w:rPr>
          <w:rFonts w:ascii="Arial" w:hAnsi="Arial"/>
        </w:rPr>
      </w:pPr>
      <w:r>
        <w:rPr>
          <w:rFonts w:ascii="Arial" w:hAnsi="Arial"/>
        </w:rPr>
        <w:t>Др Драган Вукмировић, директор</w:t>
      </w: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tbl>
      <w:tblPr>
        <w:tblStyle w:val="T3"/>
        <w:tblW w:w="0" w:type="auto"/>
        <w:jc w:val="center"/>
        <w:tblLayout w:type="autofit"/>
      </w:tblPr>
      <w:tblGrid/>
      <w:tr>
        <w:tc>
          <w:tcPr>
            <w:tcW w:w="6804" w:type="dxa"/>
            <w:vAlign w:val="center"/>
          </w:tcPr>
          <w:p>
            <w:pPr>
              <w:spacing w:before="120" w:after="120"/>
              <w:jc w:val="center"/>
            </w:pPr>
            <w:r>
              <w:t>Приликом коришћења података објављених у овој публикацији обавезно је навођење извора.</w:t>
            </w:r>
          </w:p>
        </w:tc>
      </w:tr>
    </w:tbl>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p>
      <w:pPr>
        <w:pStyle w:val="P11"/>
        <w:jc w:val="left"/>
        <w:rPr>
          <w:rFonts w:ascii="Times New Roman" w:hAnsi="Times New Roman"/>
          <w:sz w:val="22"/>
        </w:rPr>
      </w:pPr>
    </w:p>
    <w:tbl>
      <w:tblPr>
        <w:tblStyle w:val="T3"/>
        <w:tblW w:w="0" w:type="auto"/>
        <w:tblInd w:w="397" w:type="dxa"/>
        <w:tblLayout w:type="autofit"/>
        <w:tblCellMar>
          <w:left w:w="28" w:type="dxa"/>
          <w:right w:w="28" w:type="dxa"/>
        </w:tblCellMar>
      </w:tblPr>
      <w:tblGrid/>
      <w:tr>
        <w:trPr>
          <w:wAfter w:w="0" w:type="dxa"/>
        </w:trPr>
        <w:tc>
          <w:tcPr>
            <w:tcW w:w="4536" w:type="dxa"/>
            <w:vAlign w:val="center"/>
          </w:tcPr>
          <w:p>
            <w:pPr>
              <w:spacing w:before="240"/>
              <w:ind w:left="284"/>
              <w:rPr>
                <w:rFonts w:ascii="Times New Roman" w:hAnsi="Times New Roman"/>
              </w:rPr>
            </w:pPr>
            <w:r>
              <w:rPr>
                <w:rFonts w:ascii="Times New Roman" w:hAnsi="Times New Roman"/>
              </w:rPr>
              <w:t>CIP - Каталогизација у публикацији</w:t>
            </w:r>
          </w:p>
          <w:p>
            <w:pPr>
              <w:ind w:left="284"/>
              <w:rPr>
                <w:rFonts w:ascii="Times New Roman" w:hAnsi="Times New Roman"/>
              </w:rPr>
            </w:pPr>
            <w:r>
              <w:rPr>
                <w:rFonts w:ascii="Times New Roman" w:hAnsi="Times New Roman"/>
              </w:rPr>
              <w:t>Народна библиотека Србије, Београд</w:t>
            </w:r>
          </w:p>
          <w:p>
            <w:pPr>
              <w:ind w:left="284"/>
              <w:rPr>
                <w:rFonts w:ascii="Times New Roman" w:hAnsi="Times New Roman"/>
              </w:rPr>
            </w:pPr>
            <w:r>
              <w:rPr>
                <w:rFonts w:ascii="Times New Roman" w:hAnsi="Times New Roman"/>
              </w:rPr>
              <w:t>311 (497.11)</w:t>
            </w:r>
          </w:p>
          <w:p>
            <w:pPr>
              <w:ind w:left="284"/>
              <w:rPr>
                <w:rFonts w:ascii="Times New Roman" w:hAnsi="Times New Roman"/>
              </w:rPr>
            </w:pPr>
          </w:p>
          <w:p>
            <w:pPr>
              <w:ind w:left="284"/>
              <w:rPr>
                <w:rFonts w:ascii="Times New Roman" w:hAnsi="Times New Roman"/>
              </w:rPr>
            </w:pPr>
            <w:r>
              <w:rPr>
                <w:rFonts w:ascii="Times New Roman" w:hAnsi="Times New Roman"/>
              </w:rPr>
              <w:t xml:space="preserve">         РАДНИ документ / Република Србија -</w:t>
            </w:r>
          </w:p>
          <w:p>
            <w:pPr>
              <w:ind w:left="284"/>
              <w:rPr>
                <w:rFonts w:ascii="Times New Roman" w:hAnsi="Times New Roman"/>
              </w:rPr>
            </w:pPr>
            <w:r>
              <w:rPr>
                <w:rFonts w:ascii="Times New Roman" w:hAnsi="Times New Roman"/>
              </w:rPr>
              <w:t>Републички завод за статистику = Working</w:t>
            </w:r>
          </w:p>
          <w:p>
            <w:pPr>
              <w:ind w:left="284"/>
              <w:rPr>
                <w:rFonts w:ascii="Times New Roman" w:hAnsi="Times New Roman"/>
              </w:rPr>
            </w:pPr>
            <w:r>
              <w:rPr>
                <w:rFonts w:ascii="Times New Roman" w:hAnsi="Times New Roman"/>
              </w:rPr>
              <w:t>Document / Republic of Serbia – Republic</w:t>
            </w:r>
          </w:p>
          <w:p>
            <w:pPr>
              <w:ind w:left="284"/>
              <w:rPr>
                <w:rFonts w:ascii="Times New Roman" w:hAnsi="Times New Roman"/>
              </w:rPr>
            </w:pPr>
            <w:r>
              <w:rPr>
                <w:rFonts w:ascii="Times New Roman" w:hAnsi="Times New Roman"/>
              </w:rPr>
              <w:t>Statistical Office ; одговара Драган Вукмировић.</w:t>
            </w:r>
          </w:p>
          <w:p>
            <w:pPr>
              <w:ind w:left="284"/>
              <w:rPr>
                <w:rFonts w:ascii="Times New Roman" w:hAnsi="Times New Roman"/>
              </w:rPr>
            </w:pPr>
            <w:r>
              <w:rPr>
                <w:rFonts w:ascii="Times New Roman" w:hAnsi="Times New Roman"/>
              </w:rPr>
              <w:t xml:space="preserve"> - 1965, бр. 1-               . - Београд (Милана</w:t>
            </w:r>
          </w:p>
          <w:p>
            <w:pPr>
              <w:ind w:left="284"/>
              <w:rPr>
                <w:rFonts w:ascii="Times New Roman" w:hAnsi="Times New Roman"/>
              </w:rPr>
            </w:pPr>
            <w:r>
              <w:rPr>
                <w:rFonts w:ascii="Times New Roman" w:hAnsi="Times New Roman"/>
              </w:rPr>
              <w:t xml:space="preserve">Ракића 5) :  Републички завод за статистику </w:t>
            </w:r>
          </w:p>
          <w:p>
            <w:pPr>
              <w:ind w:left="284"/>
              <w:rPr>
                <w:rFonts w:ascii="Times New Roman" w:hAnsi="Times New Roman"/>
              </w:rPr>
            </w:pPr>
            <w:r>
              <w:rPr>
                <w:rFonts w:ascii="Times New Roman" w:hAnsi="Times New Roman"/>
              </w:rPr>
              <w:t xml:space="preserve">Србије, 1965- (Београд : Републички завод </w:t>
            </w:r>
          </w:p>
          <w:p>
            <w:pPr>
              <w:ind w:left="284"/>
              <w:rPr>
                <w:rFonts w:ascii="Times New Roman" w:hAnsi="Times New Roman"/>
              </w:rPr>
            </w:pPr>
            <w:r>
              <w:rPr>
                <w:rFonts w:ascii="Times New Roman" w:hAnsi="Times New Roman"/>
              </w:rPr>
              <w:t>за статистику Србије). - 27 cm</w:t>
            </w:r>
          </w:p>
          <w:p>
            <w:pPr>
              <w:ind w:left="284"/>
              <w:rPr>
                <w:rFonts w:ascii="Times New Roman" w:hAnsi="Times New Roman"/>
              </w:rPr>
            </w:pPr>
          </w:p>
          <w:p>
            <w:pPr>
              <w:ind w:left="284"/>
              <w:rPr>
                <w:rFonts w:ascii="Times New Roman" w:hAnsi="Times New Roman"/>
              </w:rPr>
            </w:pPr>
            <w:r>
              <w:rPr>
                <w:rFonts w:ascii="Times New Roman" w:hAnsi="Times New Roman"/>
              </w:rPr>
              <w:t>ISSN 1820-0141 = Радни документ -</w:t>
            </w:r>
          </w:p>
          <w:p>
            <w:pPr>
              <w:ind w:left="284"/>
              <w:rPr>
                <w:rFonts w:ascii="Times New Roman" w:hAnsi="Times New Roman"/>
              </w:rPr>
            </w:pPr>
            <w:r>
              <w:rPr>
                <w:rFonts w:ascii="Times New Roman" w:hAnsi="Times New Roman"/>
              </w:rPr>
              <w:t>Република Србија. Републички завод за</w:t>
            </w:r>
          </w:p>
          <w:p>
            <w:pPr>
              <w:ind w:left="284"/>
              <w:rPr>
                <w:rFonts w:ascii="Times New Roman" w:hAnsi="Times New Roman"/>
              </w:rPr>
            </w:pPr>
            <w:r>
              <w:rPr>
                <w:rFonts w:ascii="Times New Roman" w:hAnsi="Times New Roman"/>
              </w:rPr>
              <w:t>статистику</w:t>
            </w:r>
          </w:p>
          <w:p>
            <w:pPr>
              <w:ind w:left="284"/>
              <w:rPr>
                <w:rFonts w:ascii="Times New Roman" w:hAnsi="Times New Roman"/>
              </w:rPr>
            </w:pPr>
          </w:p>
          <w:p>
            <w:pPr>
              <w:ind w:left="284"/>
              <w:rPr>
                <w:rFonts w:ascii="Times New Roman" w:hAnsi="Times New Roman"/>
              </w:rPr>
            </w:pPr>
            <w:r>
              <w:rPr>
                <w:rFonts w:ascii="Times New Roman" w:hAnsi="Times New Roman"/>
              </w:rPr>
              <w:t>COBISS.SR-ID 59835916</w:t>
            </w:r>
          </w:p>
          <w:p>
            <w:pPr>
              <w:ind w:left="284"/>
              <w:rPr>
                <w:b w:val="1"/>
                <w:sz w:val="22"/>
              </w:rPr>
            </w:pPr>
          </w:p>
        </w:tc>
      </w:tr>
    </w:tbl>
    <w:p>
      <w:pPr>
        <w:pStyle w:val="P11"/>
        <w:jc w:val="left"/>
        <w:rPr>
          <w:rFonts w:ascii="Times New Roman" w:hAnsi="Times New Roman"/>
          <w:sz w:val="22"/>
        </w:rPr>
      </w:pPr>
    </w:p>
    <w:p>
      <w:pPr>
        <w:pStyle w:val="P11"/>
        <w:jc w:val="left"/>
        <w:rPr>
          <w:rFonts w:ascii="Times New Roman" w:hAnsi="Times New Roman"/>
          <w:sz w:val="22"/>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8"/>
        </w:rPr>
      </w:pPr>
    </w:p>
    <w:p>
      <w:pPr>
        <w:jc w:val="center"/>
        <w:rPr>
          <w:b w:val="1"/>
          <w:sz w:val="22"/>
        </w:rPr>
      </w:pPr>
      <w:r>
        <w:rPr>
          <w:b w:val="1"/>
          <w:sz w:val="22"/>
        </w:rPr>
        <w:t>Садржај</w:t>
      </w:r>
    </w:p>
    <w:p>
      <w:pPr>
        <w:jc w:val="center"/>
        <w:rPr>
          <w:b w:val="1"/>
          <w:sz w:val="22"/>
        </w:rPr>
      </w:pPr>
    </w:p>
    <w:p>
      <w:pPr>
        <w:jc w:val="center"/>
        <w:rPr>
          <w:b w:val="1"/>
          <w:sz w:val="22"/>
        </w:rPr>
      </w:pPr>
    </w:p>
    <w:p>
      <w:pPr>
        <w:jc w:val="center"/>
        <w:rPr>
          <w:b w:val="1"/>
          <w:sz w:val="22"/>
        </w:rPr>
      </w:pPr>
    </w:p>
    <w:p>
      <w:pPr>
        <w:pStyle w:val="P1"/>
        <w:tabs>
          <w:tab w:val="right" w:pos="9639" w:leader="dot"/>
        </w:tabs>
        <w:spacing w:before="0" w:after="0"/>
        <w:rPr>
          <w:rFonts w:ascii="Arial Narrow" w:hAnsi="Arial Narrow"/>
          <w:b w:val="1"/>
          <w:sz w:val="20"/>
        </w:rPr>
      </w:pPr>
      <w:r>
        <w:rPr>
          <w:rFonts w:ascii="Arial Narrow" w:hAnsi="Arial Narrow"/>
          <w:b w:val="0"/>
          <w:sz w:val="20"/>
        </w:rPr>
        <w:t>Предузетници у Републици Србији</w:t>
      </w:r>
      <w:r>
        <w:rPr>
          <w:rFonts w:ascii="Arial Narrow" w:hAnsi="Arial Narrow"/>
          <w:b w:val="0"/>
          <w:sz w:val="20"/>
        </w:rPr>
        <w:t xml:space="preserve"> у </w:t>
      </w:r>
      <w:r>
        <w:rPr>
          <w:rFonts w:ascii="Arial Narrow" w:hAnsi="Arial Narrow"/>
          <w:b w:val="0"/>
          <w:sz w:val="20"/>
        </w:rPr>
        <w:t>2006.</w:t>
      </w:r>
      <w:r>
        <w:rPr>
          <w:rFonts w:ascii="Arial Narrow" w:hAnsi="Arial Narrow"/>
          <w:b w:val="0"/>
          <w:sz w:val="20"/>
        </w:rPr>
        <w:t xml:space="preserve"> години </w:t>
      </w:r>
      <w:r>
        <w:rPr>
          <w:rFonts w:ascii="Arial Narrow" w:hAnsi="Arial Narrow"/>
          <w:b w:val="0"/>
          <w:sz w:val="20"/>
        </w:rPr>
        <w:tab/>
        <w:t xml:space="preserve"> 5</w:t>
      </w:r>
    </w:p>
    <w:p>
      <w:pPr>
        <w:rPr>
          <w:rFonts w:ascii="Arial Narrow" w:hAnsi="Arial Narrow"/>
        </w:rPr>
      </w:pPr>
    </w:p>
    <w:p>
      <w:pPr>
        <w:tabs>
          <w:tab w:val="right" w:pos="9639" w:leader="dot"/>
        </w:tabs>
        <w:rPr>
          <w:rFonts w:ascii="Arial Narrow" w:hAnsi="Arial Narrow"/>
        </w:rPr>
      </w:pPr>
      <w:r>
        <w:rPr>
          <w:rFonts w:ascii="Arial Narrow" w:hAnsi="Arial Narrow"/>
        </w:rPr>
        <w:t xml:space="preserve">Методолошка објашњења </w:t>
        <w:tab/>
        <w:t xml:space="preserve"> 5</w:t>
      </w:r>
    </w:p>
    <w:p>
      <w:pPr>
        <w:tabs>
          <w:tab w:val="right" w:pos="9639" w:leader="dot"/>
        </w:tabs>
        <w:rPr>
          <w:rFonts w:ascii="Arial Narrow" w:hAnsi="Arial Narrow"/>
        </w:rPr>
      </w:pPr>
    </w:p>
    <w:p>
      <w:pPr>
        <w:tabs>
          <w:tab w:val="right" w:pos="9639" w:leader="dot"/>
        </w:tabs>
        <w:rPr>
          <w:rFonts w:ascii="Arial Narrow" w:hAnsi="Arial Narrow"/>
        </w:rPr>
      </w:pPr>
      <w:r>
        <w:rPr>
          <w:rFonts w:ascii="Arial Narrow" w:hAnsi="Arial Narrow"/>
        </w:rPr>
        <w:t xml:space="preserve">(1) Број предузетника </w:t>
        <w:tab/>
        <w:t xml:space="preserve"> 8</w:t>
      </w:r>
    </w:p>
    <w:p>
      <w:pPr>
        <w:tabs>
          <w:tab w:val="right" w:pos="9639" w:leader="dot"/>
        </w:tabs>
        <w:rPr>
          <w:rFonts w:ascii="Arial Narrow" w:hAnsi="Arial Narrow"/>
        </w:rPr>
      </w:pPr>
    </w:p>
    <w:p>
      <w:pPr>
        <w:tabs>
          <w:tab w:val="right" w:pos="9639" w:leader="dot"/>
        </w:tabs>
        <w:rPr>
          <w:rFonts w:ascii="Arial Narrow" w:hAnsi="Arial Narrow"/>
        </w:rPr>
      </w:pPr>
      <w:r>
        <w:rPr>
          <w:rFonts w:ascii="Arial Narrow" w:hAnsi="Arial Narrow"/>
        </w:rPr>
        <w:t xml:space="preserve">(2) Број запослених </w:t>
        <w:tab/>
        <w:t>10</w:t>
      </w:r>
    </w:p>
    <w:p>
      <w:pPr>
        <w:tabs>
          <w:tab w:val="right" w:pos="9639" w:leader="dot"/>
        </w:tabs>
        <w:rPr>
          <w:rFonts w:ascii="Arial Narrow" w:hAnsi="Arial Narrow"/>
        </w:rPr>
      </w:pPr>
    </w:p>
    <w:p>
      <w:pPr>
        <w:tabs>
          <w:tab w:val="right" w:pos="9639" w:leader="dot"/>
        </w:tabs>
        <w:rPr>
          <w:rFonts w:ascii="Arial Narrow" w:hAnsi="Arial Narrow"/>
        </w:rPr>
      </w:pPr>
      <w:r>
        <w:rPr>
          <w:rFonts w:ascii="Arial Narrow" w:hAnsi="Arial Narrow"/>
        </w:rPr>
        <w:t xml:space="preserve">(3) Остварени промет </w:t>
        <w:tab/>
        <w:t>12</w:t>
      </w:r>
    </w:p>
    <w:p>
      <w:pPr>
        <w:tabs>
          <w:tab w:val="right" w:pos="9639" w:leader="dot"/>
        </w:tabs>
        <w:rPr>
          <w:rFonts w:ascii="Arial Narrow" w:hAnsi="Arial Narrow"/>
        </w:rPr>
      </w:pPr>
    </w:p>
    <w:p>
      <w:pPr>
        <w:tabs>
          <w:tab w:val="right" w:pos="9639" w:leader="dot"/>
        </w:tabs>
        <w:rPr>
          <w:rFonts w:ascii="Arial Narrow" w:hAnsi="Arial Narrow"/>
        </w:rPr>
      </w:pPr>
      <w:r>
        <w:rPr>
          <w:rFonts w:ascii="Arial Narrow" w:hAnsi="Arial Narrow"/>
        </w:rPr>
        <w:t xml:space="preserve">(4) Бруто додата вредност </w:t>
        <w:tab/>
        <w:t>14</w:t>
      </w:r>
    </w:p>
    <w:p>
      <w:pPr>
        <w:tabs>
          <w:tab w:val="right" w:pos="9639" w:leader="dot"/>
        </w:tabs>
        <w:rPr>
          <w:rFonts w:ascii="Arial Narrow" w:hAnsi="Arial Narrow"/>
        </w:rPr>
      </w:pPr>
    </w:p>
    <w:p>
      <w:pPr>
        <w:tabs>
          <w:tab w:val="right" w:pos="9639" w:leader="dot"/>
        </w:tabs>
        <w:rPr>
          <w:rFonts w:ascii="Arial Narrow" w:hAnsi="Arial Narrow"/>
        </w:rPr>
      </w:pPr>
    </w:p>
    <w:p>
      <w:pPr>
        <w:tabs>
          <w:tab w:val="right" w:pos="9639" w:leader="dot"/>
        </w:tabs>
        <w:rPr>
          <w:b w:val="1"/>
        </w:rPr>
      </w:pPr>
      <w:r>
        <w:rPr>
          <w:rFonts w:ascii="Arial Narrow" w:hAnsi="Arial Narrow"/>
        </w:rPr>
        <w:t xml:space="preserve">Закључак </w:t>
        <w:tab/>
        <w:t>15</w:t>
      </w:r>
    </w:p>
    <w:p>
      <w:pPr>
        <w:tabs>
          <w:tab w:val="right" w:pos="9639" w:leader="dot"/>
        </w:tabs>
        <w:spacing w:before="60"/>
      </w:pPr>
    </w:p>
    <w:p/>
    <w:p>
      <w:pPr>
        <w:jc w:val="center"/>
        <w:rPr>
          <w:b w:val="1"/>
          <w:sz w:val="28"/>
        </w:rPr>
      </w:pPr>
    </w:p>
    <w:p>
      <w:pPr>
        <w:jc w:val="center"/>
        <w:rPr>
          <w:b w:val="1"/>
          <w:sz w:val="28"/>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before="960"/>
        <w:jc w:val="center"/>
        <w:rPr>
          <w:rFonts w:ascii="Arial Narrow" w:hAnsi="Arial Narrow"/>
          <w:b w:val="1"/>
          <w:sz w:val="30"/>
        </w:rPr>
      </w:pPr>
    </w:p>
    <w:p>
      <w:pPr>
        <w:spacing w:before="960"/>
        <w:jc w:val="center"/>
        <w:rPr>
          <w:rFonts w:ascii="Arial Narrow" w:hAnsi="Arial Narrow"/>
          <w:b w:val="1"/>
          <w:sz w:val="30"/>
        </w:rPr>
      </w:pPr>
      <w:r>
        <w:rPr>
          <w:rFonts w:ascii="Arial Narrow" w:hAnsi="Arial Narrow"/>
          <w:b w:val="1"/>
          <w:sz w:val="30"/>
        </w:rPr>
        <w:t>Предузетници у Републици Србији у 2006. години</w:t>
      </w:r>
    </w:p>
    <w:p>
      <w:pPr>
        <w:rPr>
          <w:rFonts w:ascii="Arial Narrow" w:hAnsi="Arial Narrow"/>
          <w:sz w:val="22"/>
        </w:rPr>
      </w:pPr>
    </w:p>
    <w:p>
      <w:pPr>
        <w:spacing w:before="360" w:after="360"/>
        <w:jc w:val="center"/>
        <w:rPr>
          <w:rFonts w:ascii="Arial Narrow" w:hAnsi="Arial Narrow"/>
          <w:b w:val="1"/>
          <w:sz w:val="24"/>
        </w:rPr>
      </w:pPr>
      <w:r>
        <w:rPr>
          <w:rFonts w:ascii="Arial Narrow" w:hAnsi="Arial Narrow"/>
          <w:b w:val="1"/>
          <w:sz w:val="24"/>
        </w:rPr>
        <w:t>Методолошка објашњења</w:t>
      </w:r>
    </w:p>
    <w:p>
      <w:pPr>
        <w:spacing w:before="120" w:after="120"/>
        <w:ind w:firstLine="720"/>
        <w:jc w:val="both"/>
        <w:rPr>
          <w:rFonts w:ascii="Arial Narrow" w:hAnsi="Arial Narrow"/>
          <w:sz w:val="22"/>
        </w:rPr>
      </w:pPr>
      <w:r>
        <w:rPr>
          <w:rFonts w:ascii="Arial Narrow" w:hAnsi="Arial Narrow"/>
          <w:sz w:val="22"/>
        </w:rPr>
        <w:t>Уважавајући захтеве све већег броја корисника, а у настојању да свој рад прилагоди међународним препорукама и стандардима, Републички завод за статистику Србије први пут у едицији "Радни документ" објављује изабране макроекономске показатеље за предузетнике. Праћењем су обухваћени предузетници који су пословали у 2006. години, на основу података Пореске управе.</w:t>
      </w:r>
    </w:p>
    <w:p>
      <w:pPr>
        <w:spacing w:before="120" w:after="120"/>
        <w:ind w:firstLine="720"/>
        <w:jc w:val="both"/>
        <w:rPr>
          <w:rFonts w:ascii="Arial Narrow" w:hAnsi="Arial Narrow"/>
          <w:sz w:val="22"/>
        </w:rPr>
      </w:pPr>
      <w:r>
        <w:rPr>
          <w:rFonts w:ascii="Arial Narrow" w:hAnsi="Arial Narrow"/>
          <w:sz w:val="22"/>
        </w:rPr>
        <w:t>У оквиру међународног пројекта унапређења система националних рачуна и обрачуна БДП-а, Републички завод за статистику и Сектор националних рачуна усвојили су препоруке и позитивна искуства европских статистика који се односе на обрачуне најважнијих макроекономских агрегата за институционални сектор домаћинстава чији најважнији део сачињавају предузетници или “неинкорпорисана предузећа“.</w:t>
      </w:r>
    </w:p>
    <w:p>
      <w:pPr>
        <w:spacing w:before="120" w:after="120"/>
        <w:ind w:firstLine="720"/>
        <w:jc w:val="both"/>
        <w:rPr>
          <w:rFonts w:ascii="Arial Narrow" w:hAnsi="Arial Narrow"/>
          <w:sz w:val="22"/>
        </w:rPr>
      </w:pPr>
      <w:r>
        <w:rPr>
          <w:rFonts w:ascii="Arial Narrow" w:hAnsi="Arial Narrow"/>
          <w:sz w:val="22"/>
        </w:rPr>
        <w:t>Српски и европски статистичари се приликом обрачуна макроекономских агрегата за овај сегмент националне привреде суочавају са истоветним проблемима: уситњеност и велика бројност, висока фреквенција гашења и оснивања нових предузетничких радњи, нестабилост у погледу основне делатности и запошљавања итд. И у Европи и у нашој земљи oвај облик привређивања представља хронично “жариште“ тзв. сиве економије. Ови проблеми делимично су последица саме природе “неинкорпорисаног“ бизниса, тј. чињенице да лична имовина предузетника и његова пословна имовина нису раздвојени, но за статистику највећи проблем свакако представљају ограничења административно-правног карактера, пре свега непостојање обавезе вођења двојног књиговодства и састављања детаљних финансијских извештаја који представљају основу за обрачуне макроекономских агрегата за предузећа. У таквој ситуацији, статистичари су принуђени да, полазећи од релативно скромног обима података који предузетници достављају пореским органима, врше процењивање. Процене које смо извршили базирају се на мађарском моделу обрачуна основних елемената система националних рачуна за предузетнике. Овај модел, са своје стране, заснива се на француском искуству статистичког третмана предузетника.</w:t>
      </w:r>
    </w:p>
    <w:p>
      <w:pPr>
        <w:spacing w:before="120" w:after="120"/>
        <w:ind w:firstLine="720"/>
        <w:jc w:val="both"/>
        <w:rPr>
          <w:rFonts w:ascii="Arial Narrow" w:hAnsi="Arial Narrow"/>
          <w:sz w:val="22"/>
        </w:rPr>
      </w:pPr>
      <w:r>
        <w:rPr>
          <w:rFonts w:ascii="Arial Narrow" w:hAnsi="Arial Narrow"/>
          <w:sz w:val="22"/>
        </w:rPr>
        <w:t>Модел се заснива на претпоставци да су услови и начин пословања предузетника приближно једнаки условима и начину пословања микропредузећа те да се одговарајући показатељи опажени у статистичком третману микропредузећа могу применити (уз одговарајуће корекције) и на предузетнике. У француској статистици готово сви елементи националних рачуна (број запослених, промене у залихама, инвестиције, камате итд.) процењују се на поменути начин, једноставном применом одговарајућих коефицијената утврђених за микропредузећа</w:t>
      </w:r>
      <w:r>
        <w:rPr>
          <w:rStyle w:val="C5"/>
          <w:rFonts w:ascii="Times New Roman" w:hAnsi="Times New Roman"/>
          <w:sz w:val="22"/>
        </w:rPr>
        <w:footnoteReference w:id="0"/>
      </w:r>
      <w:r>
        <w:rPr>
          <w:rFonts w:ascii="Arial Narrow" w:hAnsi="Arial Narrow"/>
          <w:sz w:val="22"/>
        </w:rPr>
        <w:t>. У нашем случају, олакшавајућа околност је то што, за разлику од других европских земаља, располажемо са одређеним, не малим, бројем финансијских извештаја предузетника (око 20.000). Ови драгоцени подаци су, заједно с подацима о пореској основици и броју запослених код предузетника којима располаже Пореска управа, коришћени као основа за извођење процена. Поред наведеног, у обрачунима су коришћени и показатељи изведени из завршних рачуна микро и малих предузећа који се односе на промет, учешће додате вредности у промету, структуру додате вредности, зараду по запосленом и др. У анализама су као допунски подаци коришћени, иако веома оскудни, подаци из других статистичких истраживања.</w:t>
      </w:r>
    </w:p>
    <w:p>
      <w:pPr>
        <w:spacing w:before="120" w:after="120"/>
        <w:ind w:firstLine="720"/>
        <w:jc w:val="both"/>
        <w:rPr>
          <w:rFonts w:ascii="Arial Narrow" w:hAnsi="Arial Narrow"/>
          <w:sz w:val="22"/>
        </w:rPr>
      </w:pPr>
      <w:r>
        <w:rPr>
          <w:rFonts w:ascii="Arial Narrow" w:hAnsi="Arial Narrow"/>
          <w:sz w:val="22"/>
        </w:rPr>
        <w:t>Треба истаћи да су извршена одређена унапређења базичног француско-мађарског модела која се огледају првенствено у томе што су коефицијенти за обрачуне утврђени за сваку делатност посебно и при томе за три главна регионална стратума: Београд, централна Србија (без Београда) и Војводина. Насупрот томе, мађарски модел примењује само један, јединствени коефицијент за читав статистички скуп.</w:t>
      </w:r>
    </w:p>
    <w:p>
      <w:pPr>
        <w:spacing w:before="120" w:after="120"/>
        <w:ind w:firstLine="720"/>
        <w:jc w:val="both"/>
        <w:rPr>
          <w:rFonts w:ascii="Arial Narrow" w:hAnsi="Arial Narrow"/>
          <w:sz w:val="22"/>
        </w:rPr>
      </w:pPr>
      <w:r>
        <w:rPr>
          <w:rFonts w:ascii="Arial Narrow" w:hAnsi="Arial Narrow"/>
          <w:sz w:val="22"/>
        </w:rPr>
        <w:t>На крају треба рећи да свака процена као и ова носи са собом већи или мањи степен поузданости, међутим, имајући у виду расположивост података, као и специфичности предузетничких радњи у Србији, резултати представљају најбоље што се у овом тренутку може урадити. Очекујемо да ће се у годинама које су пред нама повећати и обим и квалитет расположивих података, што ће заједно са одређеним побољшањима у методологији довести и до бољих и прецизнијих резултата.</w:t>
      </w:r>
    </w:p>
    <w:p>
      <w:pPr>
        <w:spacing w:before="120" w:after="120"/>
        <w:ind w:firstLine="720"/>
        <w:jc w:val="both"/>
        <w:rPr>
          <w:rFonts w:ascii="Arial Narrow" w:hAnsi="Arial Narrow"/>
          <w:sz w:val="22"/>
        </w:rPr>
      </w:pPr>
      <w:r>
        <w:rPr>
          <w:rFonts w:ascii="Arial Narrow" w:hAnsi="Arial Narrow"/>
          <w:sz w:val="22"/>
        </w:rPr>
        <w:t>Резултати обраде су дати за: (1) број предузетника, (2) број запослених, (3) остварени промет и (4) бруто додату вредност. Подаци су, са становишта територије, исказани на нивоу Републике Србије (без Косова и Метохије), као и централне Србије и Војводине, а по делатностима – на нивоу сектора и подсектора Класификације делатности:</w:t>
      </w:r>
    </w:p>
    <w:p>
      <w:pPr>
        <w:rPr>
          <w:rFonts w:ascii="Arial Narrow" w:hAnsi="Arial Narrow"/>
          <w:sz w:val="22"/>
        </w:rPr>
      </w:pPr>
    </w:p>
    <w:tbl>
      <w:tblPr>
        <w:tblStyle w:val="T3"/>
        <w:tblW w:w="0" w:type="auto"/>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2088" w:type="dxa"/>
            <w:vAlign w:val="center"/>
          </w:tcPr>
          <w:p>
            <w:pPr>
              <w:rPr>
                <w:rFonts w:ascii="Arial Narrow" w:hAnsi="Arial Narrow"/>
              </w:rPr>
            </w:pPr>
            <w:r>
              <w:rPr>
                <w:rFonts w:ascii="Arial Narrow" w:hAnsi="Arial Narrow"/>
              </w:rPr>
              <w:t>Сектор А</w:t>
            </w:r>
          </w:p>
        </w:tc>
        <w:tc>
          <w:tcPr>
            <w:tcW w:w="7560" w:type="dxa"/>
          </w:tcPr>
          <w:p>
            <w:pPr>
              <w:jc w:val="both"/>
              <w:rPr>
                <w:rFonts w:ascii="Arial Narrow" w:hAnsi="Arial Narrow"/>
              </w:rPr>
            </w:pPr>
            <w:r>
              <w:rPr>
                <w:rFonts w:ascii="Arial Narrow" w:hAnsi="Arial Narrow"/>
              </w:rPr>
              <w:t>Пољопривреда, лов, шумарство и водопривреда</w:t>
            </w:r>
          </w:p>
        </w:tc>
      </w:tr>
      <w:tr>
        <w:trPr>
          <w:wAfter w:w="0" w:type="dxa"/>
        </w:trPr>
        <w:tc>
          <w:tcPr>
            <w:tcW w:w="2088" w:type="dxa"/>
          </w:tcPr>
          <w:p>
            <w:pPr>
              <w:ind w:left="170"/>
              <w:jc w:val="both"/>
              <w:rPr>
                <w:rFonts w:ascii="Arial Narrow" w:hAnsi="Arial Narrow"/>
              </w:rPr>
            </w:pPr>
            <w:r>
              <w:rPr>
                <w:rFonts w:ascii="Arial Narrow" w:hAnsi="Arial Narrow"/>
              </w:rPr>
              <w:t>Подсектор АА</w:t>
            </w:r>
          </w:p>
        </w:tc>
        <w:tc>
          <w:tcPr>
            <w:tcW w:w="7560" w:type="dxa"/>
          </w:tcPr>
          <w:p>
            <w:pPr>
              <w:jc w:val="both"/>
              <w:rPr>
                <w:rFonts w:ascii="Arial Narrow" w:hAnsi="Arial Narrow"/>
              </w:rPr>
            </w:pPr>
            <w:r>
              <w:rPr>
                <w:rFonts w:ascii="Arial Narrow" w:hAnsi="Arial Narrow"/>
              </w:rPr>
              <w:t>Пољопривреда</w:t>
            </w:r>
          </w:p>
        </w:tc>
      </w:tr>
      <w:tr>
        <w:trPr>
          <w:wAfter w:w="0" w:type="dxa"/>
        </w:trPr>
        <w:tc>
          <w:tcPr>
            <w:tcW w:w="2088" w:type="dxa"/>
          </w:tcPr>
          <w:p>
            <w:pPr>
              <w:ind w:left="170"/>
              <w:jc w:val="both"/>
              <w:rPr>
                <w:rFonts w:ascii="Arial Narrow" w:hAnsi="Arial Narrow"/>
              </w:rPr>
            </w:pPr>
            <w:r>
              <w:rPr>
                <w:rFonts w:ascii="Arial Narrow" w:hAnsi="Arial Narrow"/>
              </w:rPr>
              <w:t>Подсектор АБ</w:t>
            </w:r>
          </w:p>
        </w:tc>
        <w:tc>
          <w:tcPr>
            <w:tcW w:w="7560" w:type="dxa"/>
          </w:tcPr>
          <w:p>
            <w:pPr>
              <w:jc w:val="both"/>
              <w:rPr>
                <w:rFonts w:ascii="Arial Narrow" w:hAnsi="Arial Narrow"/>
              </w:rPr>
            </w:pPr>
            <w:r>
              <w:rPr>
                <w:rFonts w:ascii="Arial Narrow" w:hAnsi="Arial Narrow"/>
              </w:rPr>
              <w:t>Шумарство</w:t>
            </w:r>
          </w:p>
        </w:tc>
      </w:tr>
      <w:tr>
        <w:trPr>
          <w:wAfter w:w="0" w:type="dxa"/>
        </w:trPr>
        <w:tc>
          <w:tcPr>
            <w:tcW w:w="2088" w:type="dxa"/>
          </w:tcPr>
          <w:p>
            <w:pPr>
              <w:ind w:left="170"/>
              <w:jc w:val="both"/>
              <w:rPr>
                <w:rFonts w:ascii="Arial Narrow" w:hAnsi="Arial Narrow"/>
              </w:rPr>
            </w:pPr>
            <w:r>
              <w:rPr>
                <w:rFonts w:ascii="Arial Narrow" w:hAnsi="Arial Narrow"/>
              </w:rPr>
              <w:t>Подсектор АВ</w:t>
            </w:r>
          </w:p>
        </w:tc>
        <w:tc>
          <w:tcPr>
            <w:tcW w:w="7560" w:type="dxa"/>
          </w:tcPr>
          <w:p>
            <w:pPr>
              <w:jc w:val="both"/>
              <w:rPr>
                <w:rFonts w:ascii="Arial Narrow" w:hAnsi="Arial Narrow"/>
              </w:rPr>
            </w:pPr>
            <w:r>
              <w:rPr>
                <w:rFonts w:ascii="Arial Narrow" w:hAnsi="Arial Narrow"/>
              </w:rPr>
              <w:t>Водопривреда</w:t>
            </w:r>
          </w:p>
        </w:tc>
      </w:tr>
      <w:tr>
        <w:trPr>
          <w:wAfter w:w="0" w:type="dxa"/>
        </w:trPr>
        <w:tc>
          <w:tcPr>
            <w:tcW w:w="2088" w:type="dxa"/>
            <w:vAlign w:val="center"/>
          </w:tcPr>
          <w:p>
            <w:pPr>
              <w:rPr>
                <w:rFonts w:ascii="Arial Narrow" w:hAnsi="Arial Narrow"/>
              </w:rPr>
            </w:pPr>
            <w:r>
              <w:rPr>
                <w:rFonts w:ascii="Arial Narrow" w:hAnsi="Arial Narrow"/>
              </w:rPr>
              <w:t>Сектор Б</w:t>
            </w:r>
          </w:p>
        </w:tc>
        <w:tc>
          <w:tcPr>
            <w:tcW w:w="7560" w:type="dxa"/>
          </w:tcPr>
          <w:p>
            <w:pPr>
              <w:jc w:val="both"/>
              <w:rPr>
                <w:rFonts w:ascii="Arial Narrow" w:hAnsi="Arial Narrow"/>
              </w:rPr>
            </w:pPr>
            <w:r>
              <w:rPr>
                <w:rFonts w:ascii="Arial Narrow" w:hAnsi="Arial Narrow"/>
              </w:rPr>
              <w:t>Рибарство</w:t>
            </w:r>
          </w:p>
        </w:tc>
      </w:tr>
      <w:tr>
        <w:trPr>
          <w:wAfter w:w="0" w:type="dxa"/>
        </w:trPr>
        <w:tc>
          <w:tcPr>
            <w:tcW w:w="2088" w:type="dxa"/>
            <w:vAlign w:val="center"/>
          </w:tcPr>
          <w:p>
            <w:pPr>
              <w:rPr>
                <w:rFonts w:ascii="Arial Narrow" w:hAnsi="Arial Narrow"/>
              </w:rPr>
            </w:pPr>
            <w:r>
              <w:rPr>
                <w:rFonts w:ascii="Arial Narrow" w:hAnsi="Arial Narrow"/>
              </w:rPr>
              <w:t>Сектор В</w:t>
            </w:r>
          </w:p>
        </w:tc>
        <w:tc>
          <w:tcPr>
            <w:tcW w:w="7560" w:type="dxa"/>
          </w:tcPr>
          <w:p>
            <w:pPr>
              <w:jc w:val="both"/>
              <w:rPr>
                <w:rFonts w:ascii="Arial Narrow" w:hAnsi="Arial Narrow"/>
              </w:rPr>
            </w:pPr>
            <w:r>
              <w:rPr>
                <w:rFonts w:ascii="Arial Narrow" w:hAnsi="Arial Narrow"/>
              </w:rPr>
              <w:t>Вађење руда и камена</w:t>
            </w:r>
          </w:p>
        </w:tc>
      </w:tr>
      <w:tr>
        <w:trPr>
          <w:wAfter w:w="0" w:type="dxa"/>
        </w:trPr>
        <w:tc>
          <w:tcPr>
            <w:tcW w:w="2088" w:type="dxa"/>
          </w:tcPr>
          <w:p>
            <w:pPr>
              <w:ind w:left="170"/>
              <w:jc w:val="both"/>
              <w:rPr>
                <w:rFonts w:ascii="Arial Narrow" w:hAnsi="Arial Narrow"/>
              </w:rPr>
            </w:pPr>
            <w:r>
              <w:rPr>
                <w:rFonts w:ascii="Arial Narrow" w:hAnsi="Arial Narrow"/>
              </w:rPr>
              <w:t>Подсектор ВА</w:t>
            </w:r>
          </w:p>
        </w:tc>
        <w:tc>
          <w:tcPr>
            <w:tcW w:w="7560" w:type="dxa"/>
          </w:tcPr>
          <w:p>
            <w:pPr>
              <w:jc w:val="both"/>
              <w:rPr>
                <w:rFonts w:ascii="Arial Narrow" w:hAnsi="Arial Narrow"/>
              </w:rPr>
            </w:pPr>
            <w:r>
              <w:rPr>
                <w:rFonts w:ascii="Arial Narrow" w:hAnsi="Arial Narrow"/>
              </w:rPr>
              <w:t>Вађење енергетских сировина</w:t>
            </w:r>
          </w:p>
        </w:tc>
      </w:tr>
      <w:tr>
        <w:trPr>
          <w:wAfter w:w="0" w:type="dxa"/>
        </w:trPr>
        <w:tc>
          <w:tcPr>
            <w:tcW w:w="2088" w:type="dxa"/>
          </w:tcPr>
          <w:p>
            <w:pPr>
              <w:ind w:left="170"/>
              <w:jc w:val="both"/>
              <w:rPr>
                <w:rFonts w:ascii="Arial Narrow" w:hAnsi="Arial Narrow"/>
              </w:rPr>
            </w:pPr>
            <w:r>
              <w:rPr>
                <w:rFonts w:ascii="Arial Narrow" w:hAnsi="Arial Narrow"/>
              </w:rPr>
              <w:t>Подсектор ВБ</w:t>
            </w:r>
          </w:p>
        </w:tc>
        <w:tc>
          <w:tcPr>
            <w:tcW w:w="7560" w:type="dxa"/>
          </w:tcPr>
          <w:p>
            <w:pPr>
              <w:jc w:val="both"/>
              <w:rPr>
                <w:rFonts w:ascii="Arial Narrow" w:hAnsi="Arial Narrow"/>
              </w:rPr>
            </w:pPr>
            <w:r>
              <w:rPr>
                <w:rFonts w:ascii="Arial Narrow" w:hAnsi="Arial Narrow"/>
              </w:rPr>
              <w:t>Вађење осталих сировина и материјала, осим енергетских</w:t>
            </w:r>
          </w:p>
        </w:tc>
      </w:tr>
      <w:tr>
        <w:trPr>
          <w:wAfter w:w="0" w:type="dxa"/>
        </w:trPr>
        <w:tc>
          <w:tcPr>
            <w:tcW w:w="2088" w:type="dxa"/>
            <w:vAlign w:val="center"/>
          </w:tcPr>
          <w:p>
            <w:pPr>
              <w:rPr>
                <w:rFonts w:ascii="Arial Narrow" w:hAnsi="Arial Narrow"/>
              </w:rPr>
            </w:pPr>
            <w:r>
              <w:rPr>
                <w:rFonts w:ascii="Arial Narrow" w:hAnsi="Arial Narrow"/>
              </w:rPr>
              <w:t>Сектор Г</w:t>
            </w:r>
          </w:p>
        </w:tc>
        <w:tc>
          <w:tcPr>
            <w:tcW w:w="7560" w:type="dxa"/>
          </w:tcPr>
          <w:p>
            <w:pPr>
              <w:jc w:val="both"/>
              <w:rPr>
                <w:rFonts w:ascii="Arial Narrow" w:hAnsi="Arial Narrow"/>
              </w:rPr>
            </w:pPr>
            <w:r>
              <w:rPr>
                <w:rFonts w:ascii="Arial Narrow" w:hAnsi="Arial Narrow"/>
              </w:rPr>
              <w:t>Прерађивачка индустрија</w:t>
            </w:r>
          </w:p>
        </w:tc>
      </w:tr>
      <w:tr>
        <w:trPr>
          <w:wAfter w:w="0" w:type="dxa"/>
        </w:trPr>
        <w:tc>
          <w:tcPr>
            <w:tcW w:w="2088" w:type="dxa"/>
            <w:vAlign w:val="center"/>
          </w:tcPr>
          <w:p>
            <w:pPr>
              <w:ind w:left="170"/>
              <w:rPr>
                <w:rFonts w:ascii="Arial Narrow" w:hAnsi="Arial Narrow"/>
              </w:rPr>
            </w:pPr>
            <w:r>
              <w:rPr>
                <w:rFonts w:ascii="Arial Narrow" w:hAnsi="Arial Narrow"/>
              </w:rPr>
              <w:t>Подсектор ГА</w:t>
            </w:r>
          </w:p>
        </w:tc>
        <w:tc>
          <w:tcPr>
            <w:tcW w:w="7560" w:type="dxa"/>
          </w:tcPr>
          <w:p>
            <w:pPr>
              <w:jc w:val="both"/>
              <w:rPr>
                <w:rFonts w:ascii="Arial Narrow" w:hAnsi="Arial Narrow"/>
              </w:rPr>
            </w:pPr>
            <w:r>
              <w:rPr>
                <w:rFonts w:ascii="Arial Narrow" w:hAnsi="Arial Narrow"/>
              </w:rPr>
              <w:t>Производња прехрамбених производа, пића и дувана</w:t>
            </w:r>
          </w:p>
        </w:tc>
      </w:tr>
      <w:tr>
        <w:trPr>
          <w:wAfter w:w="0" w:type="dxa"/>
        </w:trPr>
        <w:tc>
          <w:tcPr>
            <w:tcW w:w="2088" w:type="dxa"/>
            <w:vAlign w:val="center"/>
          </w:tcPr>
          <w:p>
            <w:pPr>
              <w:ind w:left="170"/>
              <w:rPr>
                <w:rFonts w:ascii="Arial Narrow" w:hAnsi="Arial Narrow"/>
              </w:rPr>
            </w:pPr>
            <w:r>
              <w:rPr>
                <w:rFonts w:ascii="Arial Narrow" w:hAnsi="Arial Narrow"/>
              </w:rPr>
              <w:t>Подсектор ГБ</w:t>
            </w:r>
          </w:p>
        </w:tc>
        <w:tc>
          <w:tcPr>
            <w:tcW w:w="7560" w:type="dxa"/>
          </w:tcPr>
          <w:p>
            <w:pPr>
              <w:jc w:val="both"/>
              <w:rPr>
                <w:rFonts w:ascii="Arial Narrow" w:hAnsi="Arial Narrow"/>
              </w:rPr>
            </w:pPr>
            <w:r>
              <w:rPr>
                <w:rFonts w:ascii="Arial Narrow" w:hAnsi="Arial Narrow"/>
              </w:rPr>
              <w:t>Производња текстила и текстилних производа</w:t>
            </w:r>
          </w:p>
        </w:tc>
      </w:tr>
      <w:tr>
        <w:trPr>
          <w:wAfter w:w="0" w:type="dxa"/>
        </w:trPr>
        <w:tc>
          <w:tcPr>
            <w:tcW w:w="2088" w:type="dxa"/>
            <w:vAlign w:val="center"/>
          </w:tcPr>
          <w:p>
            <w:pPr>
              <w:ind w:left="170"/>
              <w:rPr>
                <w:rFonts w:ascii="Arial Narrow" w:hAnsi="Arial Narrow"/>
              </w:rPr>
            </w:pPr>
            <w:r>
              <w:rPr>
                <w:rFonts w:ascii="Arial Narrow" w:hAnsi="Arial Narrow"/>
              </w:rPr>
              <w:t>Подсектор ГВ</w:t>
            </w:r>
          </w:p>
        </w:tc>
        <w:tc>
          <w:tcPr>
            <w:tcW w:w="7560" w:type="dxa"/>
          </w:tcPr>
          <w:p>
            <w:pPr>
              <w:jc w:val="both"/>
              <w:rPr>
                <w:rFonts w:ascii="Arial Narrow" w:hAnsi="Arial Narrow"/>
              </w:rPr>
            </w:pPr>
            <w:r>
              <w:rPr>
                <w:rFonts w:ascii="Arial Narrow" w:hAnsi="Arial Narrow"/>
              </w:rPr>
              <w:t>Прерада коже и производња предмета од коже</w:t>
            </w:r>
          </w:p>
        </w:tc>
      </w:tr>
      <w:tr>
        <w:trPr>
          <w:wAfter w:w="0" w:type="dxa"/>
        </w:trPr>
        <w:tc>
          <w:tcPr>
            <w:tcW w:w="2088" w:type="dxa"/>
            <w:vAlign w:val="center"/>
          </w:tcPr>
          <w:p>
            <w:pPr>
              <w:ind w:left="170"/>
              <w:rPr>
                <w:rFonts w:ascii="Arial Narrow" w:hAnsi="Arial Narrow"/>
              </w:rPr>
            </w:pPr>
            <w:r>
              <w:rPr>
                <w:rFonts w:ascii="Arial Narrow" w:hAnsi="Arial Narrow"/>
              </w:rPr>
              <w:t>Подсектор ГГ</w:t>
            </w:r>
          </w:p>
        </w:tc>
        <w:tc>
          <w:tcPr>
            <w:tcW w:w="7560" w:type="dxa"/>
          </w:tcPr>
          <w:p>
            <w:pPr>
              <w:jc w:val="both"/>
              <w:rPr>
                <w:rFonts w:ascii="Arial Narrow" w:hAnsi="Arial Narrow"/>
              </w:rPr>
            </w:pPr>
            <w:r>
              <w:rPr>
                <w:rFonts w:ascii="Arial Narrow" w:hAnsi="Arial Narrow"/>
              </w:rPr>
              <w:t>Прерада дрвета и производи од дрвета</w:t>
            </w:r>
          </w:p>
        </w:tc>
      </w:tr>
      <w:tr>
        <w:trPr>
          <w:wAfter w:w="0" w:type="dxa"/>
        </w:trPr>
        <w:tc>
          <w:tcPr>
            <w:tcW w:w="2088" w:type="dxa"/>
            <w:vAlign w:val="center"/>
          </w:tcPr>
          <w:p>
            <w:pPr>
              <w:ind w:left="170"/>
              <w:rPr>
                <w:rFonts w:ascii="Arial Narrow" w:hAnsi="Arial Narrow"/>
              </w:rPr>
            </w:pPr>
            <w:r>
              <w:rPr>
                <w:rFonts w:ascii="Arial Narrow" w:hAnsi="Arial Narrow"/>
              </w:rPr>
              <w:t>Подсектор ГД</w:t>
            </w:r>
          </w:p>
        </w:tc>
        <w:tc>
          <w:tcPr>
            <w:tcW w:w="7560" w:type="dxa"/>
          </w:tcPr>
          <w:p>
            <w:pPr>
              <w:jc w:val="both"/>
              <w:rPr>
                <w:rFonts w:ascii="Arial Narrow" w:hAnsi="Arial Narrow"/>
              </w:rPr>
            </w:pPr>
            <w:r>
              <w:rPr>
                <w:rFonts w:ascii="Arial Narrow" w:hAnsi="Arial Narrow"/>
              </w:rPr>
              <w:t>Производња целулозе, папира и производа од папира; издавачка делатност и штампање</w:t>
            </w:r>
          </w:p>
        </w:tc>
      </w:tr>
      <w:tr>
        <w:trPr>
          <w:wAfter w:w="0" w:type="dxa"/>
        </w:trPr>
        <w:tc>
          <w:tcPr>
            <w:tcW w:w="2088" w:type="dxa"/>
            <w:vAlign w:val="center"/>
          </w:tcPr>
          <w:p>
            <w:pPr>
              <w:ind w:left="170"/>
              <w:rPr>
                <w:rFonts w:ascii="Arial Narrow" w:hAnsi="Arial Narrow"/>
              </w:rPr>
            </w:pPr>
            <w:r>
              <w:rPr>
                <w:rFonts w:ascii="Arial Narrow" w:hAnsi="Arial Narrow"/>
              </w:rPr>
              <w:t>Подсектор ГЂ</w:t>
            </w:r>
          </w:p>
        </w:tc>
        <w:tc>
          <w:tcPr>
            <w:tcW w:w="7560" w:type="dxa"/>
          </w:tcPr>
          <w:p>
            <w:pPr>
              <w:jc w:val="both"/>
              <w:rPr>
                <w:rFonts w:ascii="Arial Narrow" w:hAnsi="Arial Narrow"/>
              </w:rPr>
            </w:pPr>
            <w:r>
              <w:rPr>
                <w:rFonts w:ascii="Arial Narrow" w:hAnsi="Arial Narrow"/>
              </w:rPr>
              <w:t>Производња кокса, деривата нафте и нуклеарног горива</w:t>
            </w:r>
          </w:p>
        </w:tc>
      </w:tr>
      <w:tr>
        <w:trPr>
          <w:wAfter w:w="0" w:type="dxa"/>
        </w:trPr>
        <w:tc>
          <w:tcPr>
            <w:tcW w:w="2088" w:type="dxa"/>
            <w:vAlign w:val="center"/>
          </w:tcPr>
          <w:p>
            <w:pPr>
              <w:ind w:left="170"/>
              <w:rPr>
                <w:rFonts w:ascii="Arial Narrow" w:hAnsi="Arial Narrow"/>
              </w:rPr>
            </w:pPr>
            <w:r>
              <w:rPr>
                <w:rFonts w:ascii="Arial Narrow" w:hAnsi="Arial Narrow"/>
              </w:rPr>
              <w:t>Подсектор ГЕ</w:t>
            </w:r>
          </w:p>
        </w:tc>
        <w:tc>
          <w:tcPr>
            <w:tcW w:w="7560" w:type="dxa"/>
          </w:tcPr>
          <w:p>
            <w:pPr>
              <w:jc w:val="both"/>
              <w:rPr>
                <w:rFonts w:ascii="Arial Narrow" w:hAnsi="Arial Narrow"/>
              </w:rPr>
            </w:pPr>
            <w:r>
              <w:rPr>
                <w:rFonts w:ascii="Arial Narrow" w:hAnsi="Arial Narrow"/>
              </w:rPr>
              <w:t>Производња хемикалија, хемијских производа и вештачких и синтетичких влакана</w:t>
            </w:r>
          </w:p>
        </w:tc>
      </w:tr>
      <w:tr>
        <w:trPr>
          <w:wAfter w:w="0" w:type="dxa"/>
        </w:trPr>
        <w:tc>
          <w:tcPr>
            <w:tcW w:w="2088" w:type="dxa"/>
            <w:vAlign w:val="center"/>
          </w:tcPr>
          <w:p>
            <w:pPr>
              <w:ind w:left="170"/>
              <w:rPr>
                <w:rFonts w:ascii="Arial Narrow" w:hAnsi="Arial Narrow"/>
              </w:rPr>
            </w:pPr>
            <w:r>
              <w:rPr>
                <w:rFonts w:ascii="Arial Narrow" w:hAnsi="Arial Narrow"/>
              </w:rPr>
              <w:t>Подсектор ГЖ</w:t>
            </w:r>
          </w:p>
        </w:tc>
        <w:tc>
          <w:tcPr>
            <w:tcW w:w="7560" w:type="dxa"/>
          </w:tcPr>
          <w:p>
            <w:pPr>
              <w:jc w:val="both"/>
              <w:rPr>
                <w:rFonts w:ascii="Arial Narrow" w:hAnsi="Arial Narrow"/>
              </w:rPr>
            </w:pPr>
            <w:r>
              <w:rPr>
                <w:rFonts w:ascii="Arial Narrow" w:hAnsi="Arial Narrow"/>
              </w:rPr>
              <w:t>Производња производа од гуме и производа од пластичних маса</w:t>
            </w:r>
          </w:p>
        </w:tc>
      </w:tr>
      <w:tr>
        <w:trPr>
          <w:wAfter w:w="0" w:type="dxa"/>
        </w:trPr>
        <w:tc>
          <w:tcPr>
            <w:tcW w:w="2088" w:type="dxa"/>
            <w:vAlign w:val="center"/>
          </w:tcPr>
          <w:p>
            <w:pPr>
              <w:ind w:left="170"/>
              <w:rPr>
                <w:rFonts w:ascii="Arial Narrow" w:hAnsi="Arial Narrow"/>
              </w:rPr>
            </w:pPr>
            <w:r>
              <w:rPr>
                <w:rFonts w:ascii="Arial Narrow" w:hAnsi="Arial Narrow"/>
              </w:rPr>
              <w:t>Подсектор ГЗ</w:t>
            </w:r>
          </w:p>
        </w:tc>
        <w:tc>
          <w:tcPr>
            <w:tcW w:w="7560" w:type="dxa"/>
          </w:tcPr>
          <w:p>
            <w:pPr>
              <w:jc w:val="both"/>
              <w:rPr>
                <w:rFonts w:ascii="Arial Narrow" w:hAnsi="Arial Narrow"/>
              </w:rPr>
            </w:pPr>
            <w:r>
              <w:rPr>
                <w:rFonts w:ascii="Arial Narrow" w:hAnsi="Arial Narrow"/>
              </w:rPr>
              <w:t>Производња производа од осталих неметалних минерала</w:t>
            </w:r>
          </w:p>
        </w:tc>
      </w:tr>
      <w:tr>
        <w:trPr>
          <w:wAfter w:w="0" w:type="dxa"/>
        </w:trPr>
        <w:tc>
          <w:tcPr>
            <w:tcW w:w="2088" w:type="dxa"/>
            <w:vAlign w:val="center"/>
          </w:tcPr>
          <w:p>
            <w:pPr>
              <w:ind w:left="170"/>
              <w:rPr>
                <w:rFonts w:ascii="Arial Narrow" w:hAnsi="Arial Narrow"/>
              </w:rPr>
            </w:pPr>
            <w:r>
              <w:rPr>
                <w:rFonts w:ascii="Arial Narrow" w:hAnsi="Arial Narrow"/>
              </w:rPr>
              <w:t>Подсектор ГИ</w:t>
            </w:r>
          </w:p>
        </w:tc>
        <w:tc>
          <w:tcPr>
            <w:tcW w:w="7560" w:type="dxa"/>
          </w:tcPr>
          <w:p>
            <w:pPr>
              <w:jc w:val="both"/>
              <w:rPr>
                <w:rFonts w:ascii="Arial Narrow" w:hAnsi="Arial Narrow"/>
              </w:rPr>
            </w:pPr>
            <w:r>
              <w:rPr>
                <w:rFonts w:ascii="Arial Narrow" w:hAnsi="Arial Narrow"/>
              </w:rPr>
              <w:t>Производња основних метала и стандардних металних производа</w:t>
            </w:r>
          </w:p>
        </w:tc>
      </w:tr>
      <w:tr>
        <w:trPr>
          <w:wAfter w:w="0" w:type="dxa"/>
        </w:trPr>
        <w:tc>
          <w:tcPr>
            <w:tcW w:w="2088" w:type="dxa"/>
            <w:vAlign w:val="center"/>
          </w:tcPr>
          <w:p>
            <w:pPr>
              <w:ind w:left="170"/>
              <w:rPr>
                <w:rFonts w:ascii="Arial Narrow" w:hAnsi="Arial Narrow"/>
              </w:rPr>
            </w:pPr>
            <w:r>
              <w:rPr>
                <w:rFonts w:ascii="Arial Narrow" w:hAnsi="Arial Narrow"/>
              </w:rPr>
              <w:t>Подсектор ГЈ</w:t>
            </w:r>
          </w:p>
        </w:tc>
        <w:tc>
          <w:tcPr>
            <w:tcW w:w="7560" w:type="dxa"/>
          </w:tcPr>
          <w:p>
            <w:pPr>
              <w:jc w:val="both"/>
              <w:rPr>
                <w:rFonts w:ascii="Arial Narrow" w:hAnsi="Arial Narrow"/>
              </w:rPr>
            </w:pPr>
            <w:r>
              <w:rPr>
                <w:rFonts w:ascii="Arial Narrow" w:hAnsi="Arial Narrow"/>
              </w:rPr>
              <w:t>Производња машина и уређаја, на другом месту непоменута</w:t>
            </w:r>
          </w:p>
        </w:tc>
      </w:tr>
      <w:tr>
        <w:trPr>
          <w:wAfter w:w="0" w:type="dxa"/>
        </w:trPr>
        <w:tc>
          <w:tcPr>
            <w:tcW w:w="2088" w:type="dxa"/>
            <w:vAlign w:val="center"/>
          </w:tcPr>
          <w:p>
            <w:pPr>
              <w:ind w:left="170"/>
              <w:rPr>
                <w:rFonts w:ascii="Arial Narrow" w:hAnsi="Arial Narrow"/>
              </w:rPr>
            </w:pPr>
            <w:r>
              <w:rPr>
                <w:rFonts w:ascii="Arial Narrow" w:hAnsi="Arial Narrow"/>
              </w:rPr>
              <w:t>Подсектор ГК</w:t>
            </w:r>
          </w:p>
        </w:tc>
        <w:tc>
          <w:tcPr>
            <w:tcW w:w="7560" w:type="dxa"/>
          </w:tcPr>
          <w:p>
            <w:pPr>
              <w:jc w:val="both"/>
              <w:rPr>
                <w:rFonts w:ascii="Arial Narrow" w:hAnsi="Arial Narrow"/>
              </w:rPr>
            </w:pPr>
            <w:r>
              <w:rPr>
                <w:rFonts w:ascii="Arial Narrow" w:hAnsi="Arial Narrow"/>
              </w:rPr>
              <w:t>Производња електричних и оптичких уређаја</w:t>
            </w:r>
          </w:p>
        </w:tc>
      </w:tr>
      <w:tr>
        <w:trPr>
          <w:wAfter w:w="0" w:type="dxa"/>
        </w:trPr>
        <w:tc>
          <w:tcPr>
            <w:tcW w:w="2088" w:type="dxa"/>
            <w:vAlign w:val="center"/>
          </w:tcPr>
          <w:p>
            <w:pPr>
              <w:ind w:left="170"/>
              <w:rPr>
                <w:rFonts w:ascii="Arial Narrow" w:hAnsi="Arial Narrow"/>
              </w:rPr>
            </w:pPr>
            <w:r>
              <w:rPr>
                <w:rFonts w:ascii="Arial Narrow" w:hAnsi="Arial Narrow"/>
              </w:rPr>
              <w:t>Подсектор ГЛ</w:t>
            </w:r>
          </w:p>
        </w:tc>
        <w:tc>
          <w:tcPr>
            <w:tcW w:w="7560" w:type="dxa"/>
          </w:tcPr>
          <w:p>
            <w:pPr>
              <w:jc w:val="both"/>
              <w:rPr>
                <w:rFonts w:ascii="Arial Narrow" w:hAnsi="Arial Narrow"/>
              </w:rPr>
            </w:pPr>
            <w:r>
              <w:rPr>
                <w:rFonts w:ascii="Arial Narrow" w:hAnsi="Arial Narrow"/>
              </w:rPr>
              <w:t>Производња саобраћајних средстава</w:t>
            </w:r>
          </w:p>
        </w:tc>
      </w:tr>
      <w:tr>
        <w:trPr>
          <w:wAfter w:w="0" w:type="dxa"/>
        </w:trPr>
        <w:tc>
          <w:tcPr>
            <w:tcW w:w="2088" w:type="dxa"/>
            <w:vAlign w:val="center"/>
          </w:tcPr>
          <w:p>
            <w:pPr>
              <w:ind w:left="170"/>
              <w:rPr>
                <w:rFonts w:ascii="Arial Narrow" w:hAnsi="Arial Narrow"/>
              </w:rPr>
            </w:pPr>
            <w:r>
              <w:rPr>
                <w:rFonts w:ascii="Arial Narrow" w:hAnsi="Arial Narrow"/>
              </w:rPr>
              <w:t>Подсектор ГЉ</w:t>
            </w:r>
          </w:p>
        </w:tc>
        <w:tc>
          <w:tcPr>
            <w:tcW w:w="7560" w:type="dxa"/>
          </w:tcPr>
          <w:p>
            <w:pPr>
              <w:jc w:val="both"/>
              <w:rPr>
                <w:rFonts w:ascii="Arial Narrow" w:hAnsi="Arial Narrow"/>
              </w:rPr>
            </w:pPr>
            <w:r>
              <w:rPr>
                <w:rFonts w:ascii="Arial Narrow" w:hAnsi="Arial Narrow"/>
              </w:rPr>
              <w:t>Прерађивачка индустрија, на другом месту непоменута</w:t>
            </w:r>
          </w:p>
        </w:tc>
      </w:tr>
      <w:tr>
        <w:trPr>
          <w:wAfter w:w="0" w:type="dxa"/>
        </w:trPr>
        <w:tc>
          <w:tcPr>
            <w:tcW w:w="2088" w:type="dxa"/>
            <w:vAlign w:val="center"/>
          </w:tcPr>
          <w:p>
            <w:pPr>
              <w:rPr>
                <w:rFonts w:ascii="Arial Narrow" w:hAnsi="Arial Narrow"/>
              </w:rPr>
            </w:pPr>
            <w:r>
              <w:rPr>
                <w:rFonts w:ascii="Arial Narrow" w:hAnsi="Arial Narrow"/>
              </w:rPr>
              <w:t>Сектор Д</w:t>
            </w:r>
          </w:p>
        </w:tc>
        <w:tc>
          <w:tcPr>
            <w:tcW w:w="7560" w:type="dxa"/>
          </w:tcPr>
          <w:p>
            <w:pPr>
              <w:jc w:val="both"/>
              <w:rPr>
                <w:rFonts w:ascii="Arial Narrow" w:hAnsi="Arial Narrow"/>
              </w:rPr>
            </w:pPr>
            <w:r>
              <w:rPr>
                <w:rFonts w:ascii="Arial Narrow" w:hAnsi="Arial Narrow"/>
              </w:rPr>
              <w:t>Производња и снабдевање електричном енергијом, гасом и водом</w:t>
            </w:r>
          </w:p>
        </w:tc>
      </w:tr>
      <w:tr>
        <w:trPr>
          <w:wAfter w:w="0" w:type="dxa"/>
        </w:trPr>
        <w:tc>
          <w:tcPr>
            <w:tcW w:w="2088" w:type="dxa"/>
            <w:vAlign w:val="center"/>
          </w:tcPr>
          <w:p>
            <w:pPr>
              <w:rPr>
                <w:rFonts w:ascii="Arial Narrow" w:hAnsi="Arial Narrow"/>
              </w:rPr>
            </w:pPr>
            <w:r>
              <w:rPr>
                <w:rFonts w:ascii="Arial Narrow" w:hAnsi="Arial Narrow"/>
              </w:rPr>
              <w:t>Сектор Ђ</w:t>
            </w:r>
          </w:p>
        </w:tc>
        <w:tc>
          <w:tcPr>
            <w:tcW w:w="7560" w:type="dxa"/>
          </w:tcPr>
          <w:p>
            <w:pPr>
              <w:jc w:val="both"/>
              <w:rPr>
                <w:rFonts w:ascii="Arial Narrow" w:hAnsi="Arial Narrow"/>
              </w:rPr>
            </w:pPr>
            <w:r>
              <w:rPr>
                <w:rFonts w:ascii="Arial Narrow" w:hAnsi="Arial Narrow"/>
              </w:rPr>
              <w:t>Грађевинарство</w:t>
            </w:r>
          </w:p>
        </w:tc>
      </w:tr>
      <w:tr>
        <w:trPr>
          <w:wAfter w:w="0" w:type="dxa"/>
        </w:trPr>
        <w:tc>
          <w:tcPr>
            <w:tcW w:w="2088" w:type="dxa"/>
            <w:vAlign w:val="center"/>
          </w:tcPr>
          <w:p>
            <w:pPr>
              <w:rPr>
                <w:rFonts w:ascii="Arial Narrow" w:hAnsi="Arial Narrow"/>
              </w:rPr>
            </w:pPr>
            <w:r>
              <w:rPr>
                <w:rFonts w:ascii="Arial Narrow" w:hAnsi="Arial Narrow"/>
              </w:rPr>
              <w:t>Сектор Е</w:t>
            </w:r>
          </w:p>
        </w:tc>
        <w:tc>
          <w:tcPr>
            <w:tcW w:w="7560" w:type="dxa"/>
          </w:tcPr>
          <w:p>
            <w:pPr>
              <w:jc w:val="both"/>
              <w:rPr>
                <w:rFonts w:ascii="Arial Narrow" w:hAnsi="Arial Narrow"/>
              </w:rPr>
            </w:pPr>
            <w:r>
              <w:rPr>
                <w:rFonts w:ascii="Arial Narrow" w:hAnsi="Arial Narrow"/>
              </w:rPr>
              <w:t>Трговина на велико и трговина на мало; оправка моторних возила, мотоцикала и предмета за личну употребу и домаћинство</w:t>
            </w:r>
          </w:p>
        </w:tc>
      </w:tr>
      <w:tr>
        <w:trPr>
          <w:wAfter w:w="0" w:type="dxa"/>
        </w:trPr>
        <w:tc>
          <w:tcPr>
            <w:tcW w:w="2088" w:type="dxa"/>
            <w:vAlign w:val="center"/>
          </w:tcPr>
          <w:p>
            <w:pPr>
              <w:rPr>
                <w:rFonts w:ascii="Arial Narrow" w:hAnsi="Arial Narrow"/>
              </w:rPr>
            </w:pPr>
            <w:r>
              <w:rPr>
                <w:rFonts w:ascii="Arial Narrow" w:hAnsi="Arial Narrow"/>
              </w:rPr>
              <w:t>Сектор Ж</w:t>
            </w:r>
          </w:p>
        </w:tc>
        <w:tc>
          <w:tcPr>
            <w:tcW w:w="7560" w:type="dxa"/>
          </w:tcPr>
          <w:p>
            <w:pPr>
              <w:jc w:val="both"/>
              <w:rPr>
                <w:rFonts w:ascii="Arial Narrow" w:hAnsi="Arial Narrow"/>
              </w:rPr>
            </w:pPr>
            <w:r>
              <w:rPr>
                <w:rFonts w:ascii="Arial Narrow" w:hAnsi="Arial Narrow"/>
              </w:rPr>
              <w:t>Хотели и ресторани</w:t>
            </w:r>
          </w:p>
        </w:tc>
      </w:tr>
      <w:tr>
        <w:trPr>
          <w:wAfter w:w="0" w:type="dxa"/>
        </w:trPr>
        <w:tc>
          <w:tcPr>
            <w:tcW w:w="2088" w:type="dxa"/>
            <w:vAlign w:val="center"/>
          </w:tcPr>
          <w:p>
            <w:pPr>
              <w:rPr>
                <w:rFonts w:ascii="Arial Narrow" w:hAnsi="Arial Narrow"/>
              </w:rPr>
            </w:pPr>
            <w:r>
              <w:rPr>
                <w:rFonts w:ascii="Arial Narrow" w:hAnsi="Arial Narrow"/>
              </w:rPr>
              <w:t>Сектор З</w:t>
            </w:r>
          </w:p>
        </w:tc>
        <w:tc>
          <w:tcPr>
            <w:tcW w:w="7560" w:type="dxa"/>
          </w:tcPr>
          <w:p>
            <w:pPr>
              <w:jc w:val="both"/>
              <w:rPr>
                <w:rFonts w:ascii="Arial Narrow" w:hAnsi="Arial Narrow"/>
              </w:rPr>
            </w:pPr>
            <w:r>
              <w:rPr>
                <w:rFonts w:ascii="Arial Narrow" w:hAnsi="Arial Narrow"/>
              </w:rPr>
              <w:t>Саобраћај, складиштење и везе</w:t>
            </w:r>
          </w:p>
        </w:tc>
      </w:tr>
      <w:tr>
        <w:trPr>
          <w:wAfter w:w="0" w:type="dxa"/>
        </w:trPr>
        <w:tc>
          <w:tcPr>
            <w:tcW w:w="2088" w:type="dxa"/>
            <w:vAlign w:val="center"/>
          </w:tcPr>
          <w:p>
            <w:pPr>
              <w:rPr>
                <w:rFonts w:ascii="Arial Narrow" w:hAnsi="Arial Narrow"/>
              </w:rPr>
            </w:pPr>
            <w:r>
              <w:rPr>
                <w:rFonts w:ascii="Arial Narrow" w:hAnsi="Arial Narrow"/>
              </w:rPr>
              <w:t>Сектор И</w:t>
            </w:r>
          </w:p>
        </w:tc>
        <w:tc>
          <w:tcPr>
            <w:tcW w:w="7560" w:type="dxa"/>
          </w:tcPr>
          <w:p>
            <w:pPr>
              <w:jc w:val="both"/>
              <w:rPr>
                <w:rFonts w:ascii="Arial Narrow" w:hAnsi="Arial Narrow"/>
              </w:rPr>
            </w:pPr>
            <w:r>
              <w:rPr>
                <w:rFonts w:ascii="Arial Narrow" w:hAnsi="Arial Narrow"/>
              </w:rPr>
              <w:t>Финансијско посредовање</w:t>
            </w:r>
          </w:p>
        </w:tc>
      </w:tr>
      <w:tr>
        <w:trPr>
          <w:wAfter w:w="0" w:type="dxa"/>
        </w:trPr>
        <w:tc>
          <w:tcPr>
            <w:tcW w:w="2088" w:type="dxa"/>
            <w:vAlign w:val="center"/>
          </w:tcPr>
          <w:p>
            <w:pPr>
              <w:rPr>
                <w:rFonts w:ascii="Arial Narrow" w:hAnsi="Arial Narrow"/>
              </w:rPr>
            </w:pPr>
            <w:r>
              <w:rPr>
                <w:rFonts w:ascii="Arial Narrow" w:hAnsi="Arial Narrow"/>
              </w:rPr>
              <w:t>Сектор Ј</w:t>
            </w:r>
          </w:p>
        </w:tc>
        <w:tc>
          <w:tcPr>
            <w:tcW w:w="7560" w:type="dxa"/>
          </w:tcPr>
          <w:p>
            <w:pPr>
              <w:jc w:val="both"/>
              <w:rPr>
                <w:rFonts w:ascii="Arial Narrow" w:hAnsi="Arial Narrow"/>
              </w:rPr>
            </w:pPr>
            <w:r>
              <w:rPr>
                <w:rFonts w:ascii="Arial Narrow" w:hAnsi="Arial Narrow"/>
              </w:rPr>
              <w:t>Активности у вези с некретнинама, изнајмљивање и пословне активности</w:t>
            </w:r>
          </w:p>
        </w:tc>
      </w:tr>
      <w:tr>
        <w:trPr>
          <w:wAfter w:w="0" w:type="dxa"/>
        </w:trPr>
        <w:tc>
          <w:tcPr>
            <w:tcW w:w="2088" w:type="dxa"/>
            <w:vAlign w:val="center"/>
          </w:tcPr>
          <w:p>
            <w:pPr>
              <w:rPr>
                <w:rFonts w:ascii="Arial Narrow" w:hAnsi="Arial Narrow"/>
              </w:rPr>
            </w:pPr>
            <w:r>
              <w:rPr>
                <w:rFonts w:ascii="Arial Narrow" w:hAnsi="Arial Narrow"/>
              </w:rPr>
              <w:t>Сектор К</w:t>
            </w:r>
          </w:p>
        </w:tc>
        <w:tc>
          <w:tcPr>
            <w:tcW w:w="7560" w:type="dxa"/>
          </w:tcPr>
          <w:p>
            <w:pPr>
              <w:jc w:val="both"/>
              <w:rPr>
                <w:rFonts w:ascii="Arial Narrow" w:hAnsi="Arial Narrow"/>
              </w:rPr>
            </w:pPr>
            <w:r>
              <w:rPr>
                <w:rFonts w:ascii="Arial Narrow" w:hAnsi="Arial Narrow"/>
              </w:rPr>
              <w:t>Државна управа и одбрана; обавезно социјално осигурање</w:t>
            </w:r>
          </w:p>
        </w:tc>
      </w:tr>
      <w:tr>
        <w:trPr>
          <w:wAfter w:w="0" w:type="dxa"/>
        </w:trPr>
        <w:tc>
          <w:tcPr>
            <w:tcW w:w="2088" w:type="dxa"/>
            <w:vAlign w:val="center"/>
          </w:tcPr>
          <w:p>
            <w:pPr>
              <w:rPr>
                <w:rFonts w:ascii="Arial Narrow" w:hAnsi="Arial Narrow"/>
              </w:rPr>
            </w:pPr>
            <w:r>
              <w:rPr>
                <w:rFonts w:ascii="Arial Narrow" w:hAnsi="Arial Narrow"/>
              </w:rPr>
              <w:t>Сектор Л</w:t>
            </w:r>
          </w:p>
        </w:tc>
        <w:tc>
          <w:tcPr>
            <w:tcW w:w="7560" w:type="dxa"/>
          </w:tcPr>
          <w:p>
            <w:pPr>
              <w:jc w:val="both"/>
              <w:rPr>
                <w:rFonts w:ascii="Arial Narrow" w:hAnsi="Arial Narrow"/>
              </w:rPr>
            </w:pPr>
            <w:r>
              <w:rPr>
                <w:rFonts w:ascii="Arial Narrow" w:hAnsi="Arial Narrow"/>
              </w:rPr>
              <w:t>Образовање</w:t>
            </w:r>
          </w:p>
        </w:tc>
      </w:tr>
      <w:tr>
        <w:trPr>
          <w:wAfter w:w="0" w:type="dxa"/>
        </w:trPr>
        <w:tc>
          <w:tcPr>
            <w:tcW w:w="2088" w:type="dxa"/>
            <w:vAlign w:val="center"/>
          </w:tcPr>
          <w:p>
            <w:pPr>
              <w:rPr>
                <w:rFonts w:ascii="Arial Narrow" w:hAnsi="Arial Narrow"/>
              </w:rPr>
            </w:pPr>
            <w:r>
              <w:rPr>
                <w:rFonts w:ascii="Arial Narrow" w:hAnsi="Arial Narrow"/>
              </w:rPr>
              <w:t xml:space="preserve">Сектор Љ </w:t>
            </w:r>
          </w:p>
        </w:tc>
        <w:tc>
          <w:tcPr>
            <w:tcW w:w="7560" w:type="dxa"/>
          </w:tcPr>
          <w:p>
            <w:pPr>
              <w:jc w:val="both"/>
              <w:rPr>
                <w:rFonts w:ascii="Arial Narrow" w:hAnsi="Arial Narrow"/>
              </w:rPr>
            </w:pPr>
            <w:r>
              <w:rPr>
                <w:rFonts w:ascii="Arial Narrow" w:hAnsi="Arial Narrow"/>
              </w:rPr>
              <w:t>Здравствени и социјапни рад</w:t>
            </w:r>
          </w:p>
        </w:tc>
      </w:tr>
      <w:tr>
        <w:trPr>
          <w:wAfter w:w="0" w:type="dxa"/>
        </w:trPr>
        <w:tc>
          <w:tcPr>
            <w:tcW w:w="2088" w:type="dxa"/>
            <w:vAlign w:val="center"/>
          </w:tcPr>
          <w:p>
            <w:pPr>
              <w:rPr>
                <w:rFonts w:ascii="Arial Narrow" w:hAnsi="Arial Narrow"/>
              </w:rPr>
            </w:pPr>
            <w:r>
              <w:rPr>
                <w:rFonts w:ascii="Arial Narrow" w:hAnsi="Arial Narrow"/>
              </w:rPr>
              <w:t>Сектор М</w:t>
            </w:r>
          </w:p>
        </w:tc>
        <w:tc>
          <w:tcPr>
            <w:tcW w:w="7560" w:type="dxa"/>
          </w:tcPr>
          <w:p>
            <w:pPr>
              <w:jc w:val="both"/>
              <w:rPr>
                <w:rFonts w:ascii="Arial Narrow" w:hAnsi="Arial Narrow"/>
              </w:rPr>
            </w:pPr>
            <w:r>
              <w:rPr>
                <w:rFonts w:ascii="Arial Narrow" w:hAnsi="Arial Narrow"/>
              </w:rPr>
              <w:t>Остале комуналне, друштвене и личне услужне делатности</w:t>
            </w:r>
          </w:p>
        </w:tc>
      </w:tr>
      <w:tr>
        <w:trPr>
          <w:wAfter w:w="0" w:type="dxa"/>
        </w:trPr>
        <w:tc>
          <w:tcPr>
            <w:tcW w:w="2088" w:type="dxa"/>
            <w:vAlign w:val="center"/>
          </w:tcPr>
          <w:p>
            <w:pPr>
              <w:rPr>
                <w:rFonts w:ascii="Arial Narrow" w:hAnsi="Arial Narrow"/>
              </w:rPr>
            </w:pPr>
            <w:r>
              <w:rPr>
                <w:rFonts w:ascii="Arial Narrow" w:hAnsi="Arial Narrow"/>
              </w:rPr>
              <w:t>Сектор Н</w:t>
            </w:r>
          </w:p>
        </w:tc>
        <w:tc>
          <w:tcPr>
            <w:tcW w:w="7560" w:type="dxa"/>
          </w:tcPr>
          <w:p>
            <w:pPr>
              <w:jc w:val="both"/>
              <w:rPr>
                <w:rFonts w:ascii="Arial Narrow" w:hAnsi="Arial Narrow"/>
              </w:rPr>
            </w:pPr>
            <w:r>
              <w:rPr>
                <w:rFonts w:ascii="Arial Narrow" w:hAnsi="Arial Narrow"/>
              </w:rPr>
              <w:t>Приватна домаћинства са запосленим лицима</w:t>
            </w:r>
          </w:p>
        </w:tc>
      </w:tr>
      <w:tr>
        <w:trPr>
          <w:wAfter w:w="0" w:type="dxa"/>
        </w:trPr>
        <w:tc>
          <w:tcPr>
            <w:tcW w:w="2088" w:type="dxa"/>
            <w:vAlign w:val="center"/>
          </w:tcPr>
          <w:p>
            <w:pPr>
              <w:rPr>
                <w:rFonts w:ascii="Arial Narrow" w:hAnsi="Arial Narrow"/>
              </w:rPr>
            </w:pPr>
            <w:r>
              <w:rPr>
                <w:rFonts w:ascii="Arial Narrow" w:hAnsi="Arial Narrow"/>
              </w:rPr>
              <w:t>Сектор Њ</w:t>
            </w:r>
          </w:p>
        </w:tc>
        <w:tc>
          <w:tcPr>
            <w:tcW w:w="7560" w:type="dxa"/>
          </w:tcPr>
          <w:p>
            <w:pPr>
              <w:jc w:val="both"/>
              <w:rPr>
                <w:rFonts w:ascii="Arial Narrow" w:hAnsi="Arial Narrow"/>
              </w:rPr>
            </w:pPr>
            <w:r>
              <w:rPr>
                <w:rFonts w:ascii="Arial Narrow" w:hAnsi="Arial Narrow"/>
              </w:rPr>
              <w:t>Екстериторијалне организације и тела</w:t>
            </w:r>
          </w:p>
        </w:tc>
      </w:tr>
    </w:tbl>
    <w:p>
      <w:pPr>
        <w:jc w:val="both"/>
        <w:rPr>
          <w:rFonts w:ascii="Arial Narrow" w:hAnsi="Arial Narrow"/>
          <w:sz w:val="22"/>
        </w:rPr>
      </w:pPr>
    </w:p>
    <w:p>
      <w:pPr>
        <w:jc w:val="both"/>
        <w:rPr>
          <w:rFonts w:ascii="Arial Narrow" w:hAnsi="Arial Narrow"/>
          <w:sz w:val="22"/>
        </w:rPr>
      </w:pPr>
    </w:p>
    <w:p>
      <w:pPr>
        <w:jc w:val="both"/>
        <w:rPr>
          <w:rFonts w:ascii="Arial Narrow" w:hAnsi="Arial Narrow"/>
          <w:sz w:val="22"/>
        </w:rPr>
      </w:pPr>
    </w:p>
    <w:p>
      <w:pPr>
        <w:jc w:val="both"/>
        <w:rPr>
          <w:rFonts w:ascii="Arial Narrow" w:hAnsi="Arial Narrow"/>
          <w:sz w:val="22"/>
        </w:rPr>
      </w:pPr>
      <w:r>
        <w:rPr>
          <w:rFonts w:ascii="Arial Narrow" w:hAnsi="Arial Narrow"/>
          <w:sz w:val="22"/>
        </w:rPr>
        <w:t>Обележја су дефинисана на следећи начин:</w:t>
      </w:r>
    </w:p>
    <w:p>
      <w:pPr>
        <w:numPr>
          <w:ilvl w:val="0"/>
          <w:numId w:val="16"/>
        </w:numPr>
        <w:jc w:val="both"/>
        <w:rPr>
          <w:rFonts w:ascii="Arial Narrow" w:hAnsi="Arial Narrow"/>
          <w:sz w:val="22"/>
        </w:rPr>
      </w:pPr>
      <w:r>
        <w:rPr>
          <w:rFonts w:ascii="Arial Narrow" w:hAnsi="Arial Narrow"/>
          <w:i w:val="1"/>
          <w:sz w:val="22"/>
        </w:rPr>
        <w:t>остварени промет</w:t>
      </w:r>
      <w:r>
        <w:rPr>
          <w:rFonts w:ascii="Arial Narrow" w:hAnsi="Arial Narrow"/>
          <w:sz w:val="22"/>
        </w:rPr>
        <w:t xml:space="preserve"> као приходи од продаје (како робе, тако и производа и услуга);</w:t>
      </w:r>
    </w:p>
    <w:p>
      <w:pPr>
        <w:numPr>
          <w:ilvl w:val="0"/>
          <w:numId w:val="16"/>
        </w:numPr>
        <w:jc w:val="both"/>
        <w:rPr>
          <w:rFonts w:ascii="Arial Narrow" w:hAnsi="Arial Narrow"/>
          <w:sz w:val="22"/>
        </w:rPr>
      </w:pPr>
      <w:r>
        <w:rPr>
          <w:rFonts w:ascii="Arial Narrow" w:hAnsi="Arial Narrow"/>
          <w:i w:val="1"/>
          <w:sz w:val="22"/>
        </w:rPr>
        <w:t>бруто додата вредност</w:t>
      </w:r>
      <w:r>
        <w:rPr>
          <w:rFonts w:ascii="Arial Narrow" w:hAnsi="Arial Narrow"/>
          <w:sz w:val="22"/>
        </w:rPr>
        <w:t xml:space="preserve"> (у базним ценама) као разлика између аутпута и међуфазне потрошње.</w:t>
      </w:r>
    </w:p>
    <w:p>
      <w:pPr>
        <w:rPr>
          <w:b w:val="1"/>
        </w:rPr>
      </w:pPr>
    </w:p>
    <w:p>
      <w:pPr>
        <w:rPr>
          <w:b w:val="1"/>
        </w:rPr>
      </w:pPr>
    </w:p>
    <w:p>
      <w:r>
        <w:rPr>
          <w:b w:val="1"/>
        </w:rPr>
        <w:t>1. Број предузетника, 2006.</w:t>
      </w:r>
    </w:p>
    <w:tbl>
      <w:tblPr>
        <w:tblStyle w:val="T2"/>
        <w:tblW w:w="0" w:type="auto"/>
        <w:jc w:val="center"/>
        <w:tblLayout w:type="fixed"/>
        <w:tblCellMar>
          <w:left w:w="28" w:type="dxa"/>
          <w:right w:w="28" w:type="dxa"/>
        </w:tblCellMar>
      </w:tblPr>
      <w:tblGrid/>
      <w:tr>
        <w:trPr>
          <w:wAfter w:w="0" w:type="dxa"/>
        </w:trPr>
        <w:tc>
          <w:tcPr>
            <w:tcW w:w="5387" w:type="dxa"/>
            <w:tcBorders>
              <w:top w:val="single" w:sz="8" w:space="0" w:shadow="0" w:frame="0"/>
              <w:bottom w:val="single" w:sz="4" w:space="0" w:shadow="0" w:frame="0"/>
              <w:right w:val="single" w:sz="4" w:space="0" w:shadow="0" w:frame="0"/>
            </w:tcBorders>
            <w:vAlign w:val="center"/>
          </w:tcPr>
          <w:p>
            <w:pPr>
              <w:spacing w:lineRule="auto" w:line="312" w:before="120" w:after="120"/>
              <w:jc w:val="center"/>
              <w:rPr>
                <w:rFonts w:ascii="Arial Narrow" w:hAnsi="Arial Narrow"/>
                <w:sz w:val="18"/>
              </w:rPr>
            </w:pPr>
            <w:r>
              <w:rPr>
                <w:rFonts w:ascii="Arial Narrow" w:hAnsi="Arial Narrow"/>
                <w:sz w:val="18"/>
              </w:rPr>
              <w:t>Назив делатности</w:t>
            </w:r>
          </w:p>
        </w:tc>
        <w:tc>
          <w:tcPr>
            <w:tcW w:w="1418"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312" w:before="120" w:after="120"/>
              <w:jc w:val="center"/>
              <w:rPr>
                <w:rFonts w:ascii="Arial Narrow" w:hAnsi="Arial Narrow"/>
                <w:sz w:val="18"/>
              </w:rPr>
            </w:pPr>
            <w:r>
              <w:rPr>
                <w:rFonts w:ascii="Arial Narrow" w:hAnsi="Arial Narrow"/>
                <w:sz w:val="18"/>
              </w:rPr>
              <w:t>Република Србија</w:t>
            </w:r>
          </w:p>
        </w:tc>
        <w:tc>
          <w:tcPr>
            <w:tcW w:w="1418"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312" w:before="120" w:after="120"/>
              <w:jc w:val="center"/>
              <w:rPr>
                <w:rFonts w:ascii="Arial Narrow" w:hAnsi="Arial Narrow"/>
                <w:sz w:val="18"/>
              </w:rPr>
            </w:pPr>
            <w:r>
              <w:rPr>
                <w:rFonts w:ascii="Arial Narrow" w:hAnsi="Arial Narrow"/>
                <w:sz w:val="18"/>
              </w:rPr>
              <w:t>Централна Србија </w:t>
            </w:r>
          </w:p>
        </w:tc>
        <w:tc>
          <w:tcPr>
            <w:tcW w:w="1418" w:type="dxa"/>
            <w:tcBorders>
              <w:top w:val="single" w:sz="8" w:space="0" w:shadow="0" w:frame="0"/>
              <w:left w:val="single" w:sz="4" w:space="0" w:shadow="0" w:frame="0"/>
              <w:bottom w:val="single" w:sz="4" w:space="0" w:shadow="0" w:frame="0"/>
            </w:tcBorders>
            <w:vAlign w:val="center"/>
          </w:tcPr>
          <w:p>
            <w:pPr>
              <w:spacing w:lineRule="auto" w:line="312" w:before="120" w:after="120"/>
              <w:jc w:val="center"/>
              <w:rPr>
                <w:rFonts w:ascii="Arial Narrow" w:hAnsi="Arial Narrow"/>
                <w:sz w:val="18"/>
              </w:rPr>
            </w:pPr>
            <w:r>
              <w:rPr>
                <w:rFonts w:ascii="Arial Narrow" w:hAnsi="Arial Narrow"/>
                <w:sz w:val="18"/>
              </w:rPr>
              <w:t>Војводина</w:t>
            </w:r>
          </w:p>
        </w:tc>
      </w:tr>
      <w:tr>
        <w:trPr>
          <w:wAfter w:w="0" w:type="dxa"/>
        </w:trPr>
        <w:tc>
          <w:tcPr>
            <w:tcW w:w="5387" w:type="dxa"/>
            <w:tcBorders>
              <w:top w:val="single" w:sz="4" w:space="0" w:shadow="0" w:frame="0"/>
              <w:right w:val="single" w:sz="4" w:space="0" w:shadow="0" w:frame="0"/>
            </w:tcBorders>
            <w:vAlign w:val="center"/>
          </w:tcPr>
          <w:p>
            <w:pPr>
              <w:spacing w:lineRule="auto" w:line="312"/>
              <w:rPr>
                <w:rFonts w:ascii="Arial Narrow" w:hAnsi="Arial Narrow"/>
                <w:sz w:val="18"/>
              </w:rPr>
            </w:pPr>
          </w:p>
        </w:tc>
        <w:tc>
          <w:tcPr>
            <w:tcW w:w="1418" w:type="dxa"/>
            <w:tcBorders>
              <w:top w:val="single" w:sz="4" w:space="0" w:shadow="0" w:frame="0"/>
              <w:left w:val="single" w:sz="4" w:space="0" w:shadow="0" w:frame="0"/>
            </w:tcBorders>
            <w:vAlign w:val="bottom"/>
          </w:tcPr>
          <w:p>
            <w:pPr>
              <w:spacing w:lineRule="auto" w:line="312"/>
              <w:ind w:right="227"/>
              <w:jc w:val="right"/>
              <w:rPr>
                <w:rFonts w:ascii="Arial Narrow" w:hAnsi="Arial Narrow"/>
                <w:sz w:val="18"/>
              </w:rPr>
            </w:pPr>
          </w:p>
        </w:tc>
        <w:tc>
          <w:tcPr>
            <w:tcW w:w="1418" w:type="dxa"/>
            <w:tcBorders>
              <w:top w:val="single" w:sz="4" w:space="0" w:shadow="0" w:frame="0"/>
            </w:tcBorders>
            <w:vAlign w:val="bottom"/>
          </w:tcPr>
          <w:p>
            <w:pPr>
              <w:spacing w:lineRule="auto" w:line="312"/>
              <w:ind w:right="227"/>
              <w:jc w:val="right"/>
              <w:rPr>
                <w:rFonts w:ascii="Arial Narrow" w:hAnsi="Arial Narrow"/>
                <w:sz w:val="18"/>
              </w:rPr>
            </w:pPr>
          </w:p>
        </w:tc>
        <w:tc>
          <w:tcPr>
            <w:tcW w:w="1418" w:type="dxa"/>
            <w:tcBorders>
              <w:top w:val="single" w:sz="4" w:space="0" w:shadow="0" w:frame="0"/>
            </w:tcBorders>
            <w:vAlign w:val="bottom"/>
          </w:tcPr>
          <w:p>
            <w:pPr>
              <w:spacing w:lineRule="auto" w:line="312"/>
              <w:ind w:right="227"/>
              <w:jc w:val="right"/>
              <w:rPr>
                <w:rFonts w:ascii="Arial Narrow" w:hAnsi="Arial Narrow"/>
                <w:sz w:val="18"/>
              </w:rPr>
            </w:pPr>
          </w:p>
        </w:tc>
      </w:tr>
      <w:tr>
        <w:trPr>
          <w:wAfter w:w="0" w:type="dxa"/>
        </w:trPr>
        <w:tc>
          <w:tcPr>
            <w:tcW w:w="5387" w:type="dxa"/>
            <w:tcBorders>
              <w:right w:val="single" w:sz="4" w:space="0" w:shadow="0" w:frame="0"/>
            </w:tcBorders>
            <w:vAlign w:val="center"/>
          </w:tcPr>
          <w:p>
            <w:pPr>
              <w:spacing w:lineRule="auto" w:line="312"/>
              <w:rPr>
                <w:rFonts w:ascii="Arial Narrow" w:hAnsi="Arial Narrow"/>
                <w:b w:val="1"/>
                <w:sz w:val="18"/>
              </w:rPr>
            </w:pPr>
            <w:r>
              <w:rPr>
                <w:rFonts w:ascii="Arial Narrow" w:hAnsi="Arial Narrow"/>
                <w:b w:val="1"/>
                <w:sz w:val="18"/>
              </w:rPr>
              <w:t xml:space="preserve">У  к  у  п  н  о</w:t>
            </w:r>
          </w:p>
        </w:tc>
        <w:tc>
          <w:tcPr>
            <w:tcW w:w="1418" w:type="dxa"/>
            <w:tcBorders>
              <w:left w:val="single" w:sz="4" w:space="0" w:shadow="0" w:frame="0"/>
            </w:tcBorders>
            <w:vAlign w:val="bottom"/>
          </w:tcPr>
          <w:p>
            <w:pPr>
              <w:spacing w:lineRule="auto" w:line="312"/>
              <w:ind w:right="227"/>
              <w:jc w:val="right"/>
              <w:rPr>
                <w:rFonts w:ascii="Arial Narrow" w:hAnsi="Arial Narrow"/>
                <w:b w:val="1"/>
                <w:sz w:val="18"/>
              </w:rPr>
            </w:pPr>
            <w:r>
              <w:rPr>
                <w:rFonts w:ascii="Arial Narrow" w:hAnsi="Arial Narrow"/>
                <w:b w:val="1"/>
                <w:sz w:val="18"/>
              </w:rPr>
              <w:t xml:space="preserve">   192 919</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140 443</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52 476</w:t>
            </w:r>
          </w:p>
        </w:tc>
      </w:tr>
      <w:tr>
        <w:trPr>
          <w:wAfter w:w="0" w:type="dxa"/>
        </w:trPr>
        <w:tc>
          <w:tcPr>
            <w:tcW w:w="5387" w:type="dxa"/>
            <w:tcBorders>
              <w:right w:val="single" w:sz="4" w:space="0" w:shadow="0" w:frame="0"/>
            </w:tcBorders>
            <w:vAlign w:val="bottom"/>
          </w:tcPr>
          <w:p>
            <w:pPr>
              <w:spacing w:lineRule="auto" w:line="312"/>
              <w:rPr>
                <w:rFonts w:ascii="Arial Narrow" w:hAnsi="Arial Narrow"/>
                <w:sz w:val="18"/>
              </w:rPr>
            </w:pPr>
          </w:p>
        </w:tc>
        <w:tc>
          <w:tcPr>
            <w:tcW w:w="1418" w:type="dxa"/>
            <w:tcBorders>
              <w:left w:val="single" w:sz="4" w:space="0" w:shadow="0" w:frame="0"/>
            </w:tcBorders>
            <w:vAlign w:val="bottom"/>
          </w:tcPr>
          <w:p>
            <w:pPr>
              <w:spacing w:lineRule="auto" w:line="312"/>
              <w:ind w:right="227"/>
              <w:jc w:val="right"/>
              <w:rPr>
                <w:rFonts w:ascii="Arial Narrow" w:hAnsi="Arial Narrow"/>
                <w:sz w:val="18"/>
              </w:rPr>
            </w:pPr>
          </w:p>
        </w:tc>
        <w:tc>
          <w:tcPr>
            <w:tcW w:w="1418" w:type="dxa"/>
            <w:vAlign w:val="bottom"/>
          </w:tcPr>
          <w:p>
            <w:pPr>
              <w:spacing w:lineRule="auto" w:line="312"/>
              <w:ind w:right="227"/>
              <w:jc w:val="right"/>
              <w:rPr>
                <w:rFonts w:ascii="Arial Narrow" w:hAnsi="Arial Narrow"/>
                <w:sz w:val="18"/>
              </w:rPr>
            </w:pPr>
          </w:p>
        </w:tc>
        <w:tc>
          <w:tcPr>
            <w:tcW w:w="1418" w:type="dxa"/>
            <w:vAlign w:val="bottom"/>
          </w:tcPr>
          <w:p>
            <w:pPr>
              <w:spacing w:lineRule="auto" w:line="312"/>
              <w:ind w:right="227"/>
              <w:jc w:val="right"/>
              <w:rPr>
                <w:rFonts w:ascii="Arial Narrow" w:hAnsi="Arial Narrow"/>
                <w:sz w:val="18"/>
              </w:rPr>
            </w:pP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Пољопривреда, лов, шумарство и водопривреда</w:t>
            </w:r>
          </w:p>
        </w:tc>
        <w:tc>
          <w:tcPr>
            <w:tcW w:w="1418" w:type="dxa"/>
            <w:tcBorders>
              <w:left w:val="single" w:sz="4" w:space="0" w:shadow="0" w:frame="0"/>
            </w:tcBorders>
            <w:vAlign w:val="bottom"/>
          </w:tcPr>
          <w:p>
            <w:pPr>
              <w:spacing w:lineRule="auto" w:line="312"/>
              <w:ind w:right="227"/>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1 415</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1 006</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409</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Пољопривреда</w:t>
            </w:r>
          </w:p>
        </w:tc>
        <w:tc>
          <w:tcPr>
            <w:tcW w:w="1418" w:type="dxa"/>
            <w:tcBorders>
              <w:left w:val="single" w:sz="4" w:space="0" w:shadow="0" w:frame="0"/>
            </w:tcBorders>
            <w:vAlign w:val="bottom"/>
          </w:tcPr>
          <w:p>
            <w:pPr>
              <w:spacing w:lineRule="auto" w:line="312"/>
              <w:ind w:right="227"/>
              <w:jc w:val="right"/>
              <w:rPr>
                <w:rFonts w:ascii="Arial Narrow" w:hAnsi="Arial Narrow"/>
                <w:sz w:val="18"/>
              </w:rPr>
            </w:pPr>
            <w:r>
              <w:rPr>
                <w:rFonts w:ascii="Arial Narrow" w:hAnsi="Arial Narrow"/>
                <w:sz w:val="18"/>
              </w:rPr>
              <w:t xml:space="preserve">    929</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567</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362</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Шумарство</w:t>
            </w:r>
          </w:p>
        </w:tc>
        <w:tc>
          <w:tcPr>
            <w:tcW w:w="1418" w:type="dxa"/>
            <w:tcBorders>
              <w:left w:val="single" w:sz="4" w:space="0" w:shadow="0" w:frame="0"/>
            </w:tcBorders>
            <w:vAlign w:val="bottom"/>
          </w:tcPr>
          <w:p>
            <w:pPr>
              <w:spacing w:lineRule="auto" w:line="312"/>
              <w:ind w:right="227"/>
              <w:jc w:val="right"/>
              <w:rPr>
                <w:rFonts w:ascii="Arial Narrow" w:hAnsi="Arial Narrow"/>
                <w:sz w:val="18"/>
              </w:rPr>
            </w:pPr>
            <w:r>
              <w:rPr>
                <w:rFonts w:ascii="Arial Narrow" w:hAnsi="Arial Narrow"/>
                <w:sz w:val="18"/>
              </w:rPr>
              <w:t xml:space="preserve">    482</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435</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47</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Водопривреда</w:t>
            </w:r>
          </w:p>
        </w:tc>
        <w:tc>
          <w:tcPr>
            <w:tcW w:w="1418" w:type="dxa"/>
            <w:tcBorders>
              <w:left w:val="single" w:sz="4" w:space="0" w:shadow="0" w:frame="0"/>
            </w:tcBorders>
            <w:vAlign w:val="bottom"/>
          </w:tcPr>
          <w:p>
            <w:pPr>
              <w:spacing w:lineRule="auto" w:line="312"/>
              <w:ind w:right="227"/>
              <w:jc w:val="right"/>
              <w:rPr>
                <w:rFonts w:ascii="Arial Narrow" w:hAnsi="Arial Narrow"/>
                <w:sz w:val="18"/>
              </w:rPr>
            </w:pPr>
            <w:r>
              <w:rPr>
                <w:rFonts w:ascii="Arial Narrow" w:hAnsi="Arial Narrow"/>
                <w:sz w:val="18"/>
              </w:rPr>
              <w:t xml:space="preserve">    4</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4</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Рибарство</w:t>
            </w:r>
          </w:p>
        </w:tc>
        <w:tc>
          <w:tcPr>
            <w:tcW w:w="1418" w:type="dxa"/>
            <w:tcBorders>
              <w:left w:val="single" w:sz="4" w:space="0" w:shadow="0" w:frame="0"/>
            </w:tcBorders>
            <w:vAlign w:val="bottom"/>
          </w:tcPr>
          <w:p>
            <w:pPr>
              <w:spacing w:lineRule="auto" w:line="312"/>
              <w:ind w:right="227"/>
              <w:jc w:val="right"/>
              <w:rPr>
                <w:rFonts w:ascii="Arial Narrow" w:hAnsi="Arial Narrow"/>
                <w:b w:val="1"/>
                <w:sz w:val="18"/>
              </w:rPr>
            </w:pPr>
            <w:r>
              <w:rPr>
                <w:rFonts w:ascii="Arial Narrow" w:hAnsi="Arial Narrow"/>
                <w:b w:val="1"/>
                <w:sz w:val="18"/>
              </w:rPr>
              <w:t xml:space="preserve">    32</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23</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9</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Вађење руде и камена</w:t>
            </w:r>
          </w:p>
        </w:tc>
        <w:tc>
          <w:tcPr>
            <w:tcW w:w="1418" w:type="dxa"/>
            <w:tcBorders>
              <w:left w:val="single" w:sz="4" w:space="0" w:shadow="0" w:frame="0"/>
            </w:tcBorders>
            <w:vAlign w:val="bottom"/>
          </w:tcPr>
          <w:p>
            <w:pPr>
              <w:spacing w:lineRule="auto" w:line="312"/>
              <w:ind w:right="227"/>
              <w:jc w:val="right"/>
              <w:rPr>
                <w:rFonts w:ascii="Arial Narrow" w:hAnsi="Arial Narrow"/>
                <w:b w:val="1"/>
                <w:sz w:val="18"/>
              </w:rPr>
            </w:pPr>
            <w:r>
              <w:rPr>
                <w:rFonts w:ascii="Arial Narrow" w:hAnsi="Arial Narrow"/>
                <w:b w:val="1"/>
                <w:sz w:val="18"/>
              </w:rPr>
              <w:t xml:space="preserve">    112</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96</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16</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Вађење енергетских сировина</w:t>
            </w:r>
          </w:p>
        </w:tc>
        <w:tc>
          <w:tcPr>
            <w:tcW w:w="1418" w:type="dxa"/>
            <w:tcBorders>
              <w:left w:val="single" w:sz="4" w:space="0" w:shadow="0" w:frame="0"/>
            </w:tcBorders>
            <w:vAlign w:val="bottom"/>
          </w:tcPr>
          <w:p>
            <w:pPr>
              <w:spacing w:lineRule="auto" w:line="312"/>
              <w:ind w:right="227"/>
              <w:jc w:val="right"/>
              <w:rPr>
                <w:rFonts w:ascii="Arial Narrow" w:hAnsi="Arial Narrow"/>
                <w:sz w:val="18"/>
              </w:rPr>
            </w:pPr>
            <w:r>
              <w:rPr>
                <w:rFonts w:ascii="Arial Narrow" w:hAnsi="Arial Narrow"/>
                <w:sz w:val="18"/>
              </w:rPr>
              <w:t xml:space="preserve">    8</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5</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3</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 xml:space="preserve">Вађење осталих  сировина и материјала, осим енергетских</w:t>
            </w:r>
          </w:p>
        </w:tc>
        <w:tc>
          <w:tcPr>
            <w:tcW w:w="1418" w:type="dxa"/>
            <w:tcBorders>
              <w:left w:val="single" w:sz="4" w:space="0" w:shadow="0" w:frame="0"/>
            </w:tcBorders>
            <w:vAlign w:val="bottom"/>
          </w:tcPr>
          <w:p>
            <w:pPr>
              <w:spacing w:lineRule="auto" w:line="312"/>
              <w:ind w:right="227"/>
              <w:jc w:val="right"/>
              <w:rPr>
                <w:rFonts w:ascii="Arial Narrow" w:hAnsi="Arial Narrow"/>
                <w:sz w:val="18"/>
              </w:rPr>
            </w:pPr>
            <w:r>
              <w:rPr>
                <w:rFonts w:ascii="Arial Narrow" w:hAnsi="Arial Narrow"/>
                <w:sz w:val="18"/>
              </w:rPr>
              <w:t xml:space="preserve">    104</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91</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13</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Прерађивачка индустрија</w:t>
            </w:r>
          </w:p>
        </w:tc>
        <w:tc>
          <w:tcPr>
            <w:tcW w:w="1418" w:type="dxa"/>
            <w:tcBorders>
              <w:left w:val="single" w:sz="4" w:space="0" w:shadow="0" w:frame="0"/>
            </w:tcBorders>
            <w:vAlign w:val="bottom"/>
          </w:tcPr>
          <w:p>
            <w:pPr>
              <w:spacing w:lineRule="auto" w:line="312"/>
              <w:ind w:right="227"/>
              <w:jc w:val="right"/>
              <w:rPr>
                <w:rFonts w:ascii="Arial Narrow" w:hAnsi="Arial Narrow"/>
                <w:b w:val="1"/>
                <w:sz w:val="18"/>
              </w:rPr>
            </w:pPr>
            <w:r>
              <w:rPr>
                <w:rFonts w:ascii="Arial Narrow" w:hAnsi="Arial Narrow"/>
                <w:b w:val="1"/>
                <w:sz w:val="18"/>
              </w:rPr>
              <w:t xml:space="preserve">   28 396</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20 433</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7 963</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прехрамбених производа, пића и дувана</w:t>
            </w:r>
          </w:p>
        </w:tc>
        <w:tc>
          <w:tcPr>
            <w:tcW w:w="1418" w:type="dxa"/>
            <w:tcBorders>
              <w:left w:val="single" w:sz="4" w:space="0" w:shadow="0" w:frame="0"/>
            </w:tcBorders>
            <w:vAlign w:val="bottom"/>
          </w:tcPr>
          <w:p>
            <w:pPr>
              <w:spacing w:lineRule="auto" w:line="312"/>
              <w:ind w:right="227"/>
              <w:jc w:val="right"/>
              <w:rPr>
                <w:rFonts w:ascii="Arial Narrow" w:hAnsi="Arial Narrow"/>
                <w:sz w:val="18"/>
              </w:rPr>
            </w:pPr>
            <w:r>
              <w:rPr>
                <w:rFonts w:ascii="Arial Narrow" w:hAnsi="Arial Narrow"/>
                <w:sz w:val="18"/>
              </w:rPr>
              <w:t xml:space="preserve">   5 822</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3 990</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1 832</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текстила и текстилних производа</w:t>
            </w:r>
          </w:p>
        </w:tc>
        <w:tc>
          <w:tcPr>
            <w:tcW w:w="1418" w:type="dxa"/>
            <w:tcBorders>
              <w:left w:val="single" w:sz="4" w:space="0" w:shadow="0" w:frame="0"/>
            </w:tcBorders>
            <w:vAlign w:val="bottom"/>
          </w:tcPr>
          <w:p>
            <w:pPr>
              <w:spacing w:lineRule="auto" w:line="312"/>
              <w:ind w:right="227"/>
              <w:jc w:val="right"/>
              <w:rPr>
                <w:rFonts w:ascii="Arial Narrow" w:hAnsi="Arial Narrow"/>
                <w:sz w:val="18"/>
              </w:rPr>
            </w:pPr>
            <w:r>
              <w:rPr>
                <w:rFonts w:ascii="Arial Narrow" w:hAnsi="Arial Narrow"/>
                <w:sz w:val="18"/>
              </w:rPr>
              <w:t xml:space="preserve">   4 454</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3 457</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997</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Прерада коже и производња предмента од коже</w:t>
            </w:r>
          </w:p>
        </w:tc>
        <w:tc>
          <w:tcPr>
            <w:tcW w:w="1418" w:type="dxa"/>
            <w:tcBorders>
              <w:left w:val="single" w:sz="4" w:space="0" w:shadow="0" w:frame="0"/>
            </w:tcBorders>
            <w:vAlign w:val="bottom"/>
          </w:tcPr>
          <w:p>
            <w:pPr>
              <w:spacing w:lineRule="auto" w:line="312"/>
              <w:ind w:right="227"/>
              <w:jc w:val="right"/>
              <w:rPr>
                <w:rFonts w:ascii="Arial Narrow" w:hAnsi="Arial Narrow"/>
                <w:sz w:val="18"/>
              </w:rPr>
            </w:pPr>
            <w:r>
              <w:rPr>
                <w:rFonts w:ascii="Arial Narrow" w:hAnsi="Arial Narrow"/>
                <w:sz w:val="18"/>
              </w:rPr>
              <w:t xml:space="preserve">    496</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366</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130</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Прерада дрвета и производи од дрвета</w:t>
            </w:r>
          </w:p>
        </w:tc>
        <w:tc>
          <w:tcPr>
            <w:tcW w:w="1418" w:type="dxa"/>
            <w:tcBorders>
              <w:left w:val="single" w:sz="4" w:space="0" w:shadow="0" w:frame="0"/>
            </w:tcBorders>
            <w:vAlign w:val="bottom"/>
          </w:tcPr>
          <w:p>
            <w:pPr>
              <w:spacing w:lineRule="auto" w:line="312"/>
              <w:ind w:right="227"/>
              <w:jc w:val="right"/>
              <w:rPr>
                <w:rFonts w:ascii="Arial Narrow" w:hAnsi="Arial Narrow"/>
                <w:sz w:val="18"/>
              </w:rPr>
            </w:pPr>
            <w:r>
              <w:rPr>
                <w:rFonts w:ascii="Arial Narrow" w:hAnsi="Arial Narrow"/>
                <w:sz w:val="18"/>
              </w:rPr>
              <w:t xml:space="preserve">   2 706</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2 073</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633</w:t>
            </w:r>
          </w:p>
        </w:tc>
      </w:tr>
      <w:tr>
        <w:trPr>
          <w:wAfter w:w="0" w:type="dxa"/>
        </w:trPr>
        <w:tc>
          <w:tcPr>
            <w:tcW w:w="5387" w:type="dxa"/>
            <w:tcBorders>
              <w:right w:val="single" w:sz="4" w:space="0" w:shadow="0" w:frame="0"/>
            </w:tcBorders>
            <w:vAlign w:val="center"/>
          </w:tcPr>
          <w:p>
            <w:pPr>
              <w:spacing w:lineRule="auto" w:line="312"/>
              <w:ind w:left="170"/>
              <w:rPr>
                <w:rFonts w:ascii="Arial Narrow" w:hAnsi="Arial Narrow"/>
                <w:sz w:val="18"/>
              </w:rPr>
            </w:pPr>
            <w:r>
              <w:rPr>
                <w:rFonts w:ascii="Arial Narrow" w:hAnsi="Arial Narrow"/>
                <w:sz w:val="18"/>
              </w:rPr>
              <w:t>Производња целулозе, папира и производа од папира; издавачка делатност и штампање</w:t>
            </w:r>
          </w:p>
        </w:tc>
        <w:tc>
          <w:tcPr>
            <w:tcW w:w="1418" w:type="dxa"/>
            <w:tcBorders>
              <w:left w:val="single" w:sz="4" w:space="0" w:shadow="0" w:frame="0"/>
            </w:tcBorders>
            <w:vAlign w:val="bottom"/>
          </w:tcPr>
          <w:p>
            <w:pPr>
              <w:spacing w:lineRule="auto" w:line="312"/>
              <w:ind w:right="227"/>
              <w:jc w:val="right"/>
              <w:rPr>
                <w:rFonts w:ascii="Arial Narrow" w:hAnsi="Arial Narrow"/>
                <w:sz w:val="18"/>
              </w:rPr>
            </w:pPr>
            <w:r>
              <w:rPr>
                <w:rFonts w:ascii="Arial Narrow" w:hAnsi="Arial Narrow"/>
                <w:sz w:val="18"/>
              </w:rPr>
              <w:t xml:space="preserve">   2 474</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1 748</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726</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кокса, деривата нафте и нуклеарног горива</w:t>
            </w:r>
          </w:p>
        </w:tc>
        <w:tc>
          <w:tcPr>
            <w:tcW w:w="1418" w:type="dxa"/>
            <w:tcBorders>
              <w:left w:val="single" w:sz="4" w:space="0" w:shadow="0" w:frame="0"/>
            </w:tcBorders>
            <w:vAlign w:val="bottom"/>
          </w:tcPr>
          <w:p>
            <w:pPr>
              <w:spacing w:lineRule="auto" w:line="312"/>
              <w:ind w:right="227"/>
              <w:jc w:val="right"/>
              <w:rPr>
                <w:rFonts w:ascii="Arial Narrow" w:hAnsi="Arial Narrow"/>
                <w:sz w:val="18"/>
              </w:rPr>
            </w:pPr>
            <w:r>
              <w:rPr>
                <w:rFonts w:ascii="Arial Narrow" w:hAnsi="Arial Narrow"/>
                <w:sz w:val="18"/>
              </w:rPr>
              <w:t xml:space="preserve">    4</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4</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хемикалија и хемијских производа и вештачких и синтетичких влакана</w:t>
            </w:r>
          </w:p>
        </w:tc>
        <w:tc>
          <w:tcPr>
            <w:tcW w:w="1418" w:type="dxa"/>
            <w:tcBorders>
              <w:left w:val="single" w:sz="4" w:space="0" w:shadow="0" w:frame="0"/>
            </w:tcBorders>
            <w:vAlign w:val="bottom"/>
          </w:tcPr>
          <w:p>
            <w:pPr>
              <w:spacing w:lineRule="auto" w:line="312"/>
              <w:ind w:right="227"/>
              <w:jc w:val="right"/>
              <w:rPr>
                <w:rFonts w:ascii="Arial Narrow" w:hAnsi="Arial Narrow"/>
                <w:sz w:val="18"/>
              </w:rPr>
            </w:pPr>
            <w:r>
              <w:rPr>
                <w:rFonts w:ascii="Arial Narrow" w:hAnsi="Arial Narrow"/>
                <w:sz w:val="18"/>
              </w:rPr>
              <w:t xml:space="preserve">    291</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209</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82</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производа од гуме и производа од пластичних маса</w:t>
            </w:r>
          </w:p>
        </w:tc>
        <w:tc>
          <w:tcPr>
            <w:tcW w:w="1418" w:type="dxa"/>
            <w:tcBorders>
              <w:left w:val="single" w:sz="4" w:space="0" w:shadow="0" w:frame="0"/>
            </w:tcBorders>
            <w:vAlign w:val="bottom"/>
          </w:tcPr>
          <w:p>
            <w:pPr>
              <w:spacing w:lineRule="auto" w:line="312"/>
              <w:ind w:right="227"/>
              <w:jc w:val="right"/>
              <w:rPr>
                <w:rFonts w:ascii="Arial Narrow" w:hAnsi="Arial Narrow"/>
                <w:sz w:val="18"/>
              </w:rPr>
            </w:pPr>
            <w:r>
              <w:rPr>
                <w:rFonts w:ascii="Arial Narrow" w:hAnsi="Arial Narrow"/>
                <w:sz w:val="18"/>
              </w:rPr>
              <w:t xml:space="preserve">   1 628</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999</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629</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производа од осталих неметалних минерала</w:t>
            </w:r>
          </w:p>
        </w:tc>
        <w:tc>
          <w:tcPr>
            <w:tcW w:w="1418" w:type="dxa"/>
            <w:tcBorders>
              <w:left w:val="single" w:sz="4" w:space="0" w:shadow="0" w:frame="0"/>
            </w:tcBorders>
            <w:vAlign w:val="bottom"/>
          </w:tcPr>
          <w:p>
            <w:pPr>
              <w:spacing w:lineRule="auto" w:line="312"/>
              <w:ind w:right="227"/>
              <w:jc w:val="right"/>
              <w:rPr>
                <w:rFonts w:ascii="Arial Narrow" w:hAnsi="Arial Narrow"/>
                <w:sz w:val="18"/>
              </w:rPr>
            </w:pPr>
            <w:r>
              <w:rPr>
                <w:rFonts w:ascii="Arial Narrow" w:hAnsi="Arial Narrow"/>
                <w:sz w:val="18"/>
              </w:rPr>
              <w:t xml:space="preserve">   1 607</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1 207</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400</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основних метала и стандардних металних производа</w:t>
            </w:r>
          </w:p>
        </w:tc>
        <w:tc>
          <w:tcPr>
            <w:tcW w:w="1418" w:type="dxa"/>
            <w:tcBorders>
              <w:left w:val="single" w:sz="4" w:space="0" w:shadow="0" w:frame="0"/>
            </w:tcBorders>
            <w:vAlign w:val="bottom"/>
          </w:tcPr>
          <w:p>
            <w:pPr>
              <w:spacing w:lineRule="auto" w:line="312"/>
              <w:ind w:right="227"/>
              <w:jc w:val="right"/>
              <w:rPr>
                <w:rFonts w:ascii="Arial Narrow" w:hAnsi="Arial Narrow"/>
                <w:sz w:val="18"/>
              </w:rPr>
            </w:pPr>
            <w:r>
              <w:rPr>
                <w:rFonts w:ascii="Arial Narrow" w:hAnsi="Arial Narrow"/>
                <w:sz w:val="18"/>
              </w:rPr>
              <w:t xml:space="preserve">   4 286</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2 944</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1 342</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машина и уређаја, на другом месту непоменута</w:t>
            </w:r>
          </w:p>
        </w:tc>
        <w:tc>
          <w:tcPr>
            <w:tcW w:w="1418" w:type="dxa"/>
            <w:tcBorders>
              <w:left w:val="single" w:sz="4" w:space="0" w:shadow="0" w:frame="0"/>
            </w:tcBorders>
            <w:vAlign w:val="bottom"/>
          </w:tcPr>
          <w:p>
            <w:pPr>
              <w:spacing w:lineRule="auto" w:line="312"/>
              <w:ind w:right="227"/>
              <w:jc w:val="right"/>
              <w:rPr>
                <w:rFonts w:ascii="Arial Narrow" w:hAnsi="Arial Narrow"/>
                <w:sz w:val="18"/>
              </w:rPr>
            </w:pPr>
            <w:r>
              <w:rPr>
                <w:rFonts w:ascii="Arial Narrow" w:hAnsi="Arial Narrow"/>
                <w:sz w:val="18"/>
              </w:rPr>
              <w:t xml:space="preserve">    284</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210</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74</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електричних и оптичких уређаја</w:t>
            </w:r>
          </w:p>
        </w:tc>
        <w:tc>
          <w:tcPr>
            <w:tcW w:w="1418" w:type="dxa"/>
            <w:tcBorders>
              <w:left w:val="single" w:sz="4" w:space="0" w:shadow="0" w:frame="0"/>
            </w:tcBorders>
            <w:vAlign w:val="bottom"/>
          </w:tcPr>
          <w:p>
            <w:pPr>
              <w:spacing w:lineRule="auto" w:line="312"/>
              <w:ind w:right="227"/>
              <w:jc w:val="right"/>
              <w:rPr>
                <w:rFonts w:ascii="Arial Narrow" w:hAnsi="Arial Narrow"/>
                <w:sz w:val="18"/>
              </w:rPr>
            </w:pPr>
            <w:r>
              <w:rPr>
                <w:rFonts w:ascii="Arial Narrow" w:hAnsi="Arial Narrow"/>
                <w:sz w:val="18"/>
              </w:rPr>
              <w:t xml:space="preserve">    818</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598</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220</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саобраћајних средстава</w:t>
            </w:r>
          </w:p>
        </w:tc>
        <w:tc>
          <w:tcPr>
            <w:tcW w:w="1418" w:type="dxa"/>
            <w:tcBorders>
              <w:left w:val="single" w:sz="4" w:space="0" w:shadow="0" w:frame="0"/>
            </w:tcBorders>
            <w:vAlign w:val="bottom"/>
          </w:tcPr>
          <w:p>
            <w:pPr>
              <w:spacing w:lineRule="auto" w:line="312"/>
              <w:ind w:right="227"/>
              <w:jc w:val="right"/>
              <w:rPr>
                <w:rFonts w:ascii="Arial Narrow" w:hAnsi="Arial Narrow"/>
                <w:sz w:val="18"/>
              </w:rPr>
            </w:pPr>
            <w:r>
              <w:rPr>
                <w:rFonts w:ascii="Arial Narrow" w:hAnsi="Arial Narrow"/>
                <w:sz w:val="18"/>
              </w:rPr>
              <w:t xml:space="preserve">    91</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62</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29</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Прерађивачка индустрија, на другом месту непоменута</w:t>
            </w:r>
          </w:p>
        </w:tc>
        <w:tc>
          <w:tcPr>
            <w:tcW w:w="1418" w:type="dxa"/>
            <w:tcBorders>
              <w:left w:val="single" w:sz="4" w:space="0" w:shadow="0" w:frame="0"/>
            </w:tcBorders>
            <w:vAlign w:val="bottom"/>
          </w:tcPr>
          <w:p>
            <w:pPr>
              <w:spacing w:lineRule="auto" w:line="312"/>
              <w:ind w:right="227"/>
              <w:jc w:val="right"/>
              <w:rPr>
                <w:rFonts w:ascii="Arial Narrow" w:hAnsi="Arial Narrow"/>
                <w:sz w:val="18"/>
              </w:rPr>
            </w:pPr>
            <w:r>
              <w:rPr>
                <w:rFonts w:ascii="Arial Narrow" w:hAnsi="Arial Narrow"/>
                <w:sz w:val="18"/>
              </w:rPr>
              <w:t xml:space="preserve">   3 435</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2 566</w:t>
            </w:r>
          </w:p>
        </w:tc>
        <w:tc>
          <w:tcPr>
            <w:tcW w:w="1418" w:type="dxa"/>
            <w:vAlign w:val="bottom"/>
          </w:tcPr>
          <w:p>
            <w:pPr>
              <w:spacing w:lineRule="auto" w:line="312"/>
              <w:ind w:right="227"/>
              <w:jc w:val="right"/>
              <w:rPr>
                <w:rFonts w:ascii="Arial Narrow" w:hAnsi="Arial Narrow"/>
                <w:sz w:val="18"/>
              </w:rPr>
            </w:pPr>
            <w:r>
              <w:rPr>
                <w:rFonts w:ascii="Arial Narrow" w:hAnsi="Arial Narrow"/>
                <w:sz w:val="18"/>
              </w:rPr>
              <w:t xml:space="preserve">    869</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Производња и снабдевање електричном енергијом, гасом и водом</w:t>
            </w:r>
          </w:p>
        </w:tc>
        <w:tc>
          <w:tcPr>
            <w:tcW w:w="1418" w:type="dxa"/>
            <w:tcBorders>
              <w:left w:val="single" w:sz="4" w:space="0" w:shadow="0" w:frame="0"/>
            </w:tcBorders>
            <w:vAlign w:val="bottom"/>
          </w:tcPr>
          <w:p>
            <w:pPr>
              <w:spacing w:lineRule="auto" w:line="312"/>
              <w:ind w:right="227"/>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18</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16</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2</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Грађевинарство</w:t>
            </w:r>
          </w:p>
        </w:tc>
        <w:tc>
          <w:tcPr>
            <w:tcW w:w="1418" w:type="dxa"/>
            <w:tcBorders>
              <w:left w:val="single" w:sz="4" w:space="0" w:shadow="0" w:frame="0"/>
            </w:tcBorders>
            <w:vAlign w:val="bottom"/>
          </w:tcPr>
          <w:p>
            <w:pPr>
              <w:spacing w:lineRule="auto" w:line="312"/>
              <w:ind w:right="227"/>
              <w:jc w:val="right"/>
              <w:rPr>
                <w:rFonts w:ascii="Arial Narrow" w:hAnsi="Arial Narrow"/>
                <w:b w:val="1"/>
                <w:sz w:val="18"/>
              </w:rPr>
            </w:pPr>
            <w:r>
              <w:rPr>
                <w:rFonts w:ascii="Arial Narrow" w:hAnsi="Arial Narrow"/>
                <w:b w:val="1"/>
                <w:sz w:val="18"/>
              </w:rPr>
              <w:t xml:space="preserve">   13 618</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9 982</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3 636</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Трговина на велико и трговина на мало; оправка моторних возила, мотоцикала и предмета за личну употребу и домаћинство</w:t>
            </w:r>
          </w:p>
        </w:tc>
        <w:tc>
          <w:tcPr>
            <w:tcW w:w="1418" w:type="dxa"/>
            <w:tcBorders>
              <w:left w:val="single" w:sz="4" w:space="0" w:shadow="0" w:frame="0"/>
            </w:tcBorders>
            <w:vAlign w:val="bottom"/>
          </w:tcPr>
          <w:p>
            <w:pPr>
              <w:spacing w:lineRule="auto" w:line="312"/>
              <w:ind w:right="227"/>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73 199</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53 733</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19 466</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Хотели и ресторани</w:t>
            </w:r>
          </w:p>
        </w:tc>
        <w:tc>
          <w:tcPr>
            <w:tcW w:w="1418" w:type="dxa"/>
            <w:tcBorders>
              <w:left w:val="single" w:sz="4" w:space="0" w:shadow="0" w:frame="0"/>
            </w:tcBorders>
            <w:vAlign w:val="bottom"/>
          </w:tcPr>
          <w:p>
            <w:pPr>
              <w:spacing w:lineRule="auto" w:line="312"/>
              <w:ind w:right="227"/>
              <w:jc w:val="right"/>
              <w:rPr>
                <w:rFonts w:ascii="Arial Narrow" w:hAnsi="Arial Narrow"/>
                <w:b w:val="1"/>
                <w:sz w:val="18"/>
              </w:rPr>
            </w:pPr>
            <w:r>
              <w:rPr>
                <w:rFonts w:ascii="Arial Narrow" w:hAnsi="Arial Narrow"/>
                <w:b w:val="1"/>
                <w:sz w:val="18"/>
              </w:rPr>
              <w:t xml:space="preserve">   16 185</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11 397</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4 788</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Саобраћај, складиштење и везе</w:t>
            </w:r>
          </w:p>
        </w:tc>
        <w:tc>
          <w:tcPr>
            <w:tcW w:w="1418" w:type="dxa"/>
            <w:tcBorders>
              <w:left w:val="single" w:sz="4" w:space="0" w:shadow="0" w:frame="0"/>
            </w:tcBorders>
            <w:vAlign w:val="bottom"/>
          </w:tcPr>
          <w:p>
            <w:pPr>
              <w:spacing w:lineRule="auto" w:line="312"/>
              <w:ind w:right="227"/>
              <w:jc w:val="right"/>
              <w:rPr>
                <w:rFonts w:ascii="Arial Narrow" w:hAnsi="Arial Narrow"/>
                <w:b w:val="1"/>
                <w:sz w:val="18"/>
              </w:rPr>
            </w:pPr>
            <w:r>
              <w:rPr>
                <w:rFonts w:ascii="Arial Narrow" w:hAnsi="Arial Narrow"/>
                <w:b w:val="1"/>
                <w:sz w:val="18"/>
              </w:rPr>
              <w:t xml:space="preserve">   24 602</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17 778</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6 824</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Финансијско посредовање</w:t>
            </w:r>
          </w:p>
        </w:tc>
        <w:tc>
          <w:tcPr>
            <w:tcW w:w="1418" w:type="dxa"/>
            <w:tcBorders>
              <w:left w:val="single" w:sz="4" w:space="0" w:shadow="0" w:frame="0"/>
            </w:tcBorders>
            <w:vAlign w:val="bottom"/>
          </w:tcPr>
          <w:p>
            <w:pPr>
              <w:spacing w:lineRule="auto" w:line="312"/>
              <w:ind w:right="227"/>
              <w:jc w:val="right"/>
              <w:rPr>
                <w:rFonts w:ascii="Arial Narrow" w:hAnsi="Arial Narrow"/>
                <w:b w:val="1"/>
                <w:sz w:val="18"/>
              </w:rPr>
            </w:pPr>
            <w:r>
              <w:rPr>
                <w:rFonts w:ascii="Arial Narrow" w:hAnsi="Arial Narrow"/>
                <w:b w:val="1"/>
                <w:sz w:val="18"/>
              </w:rPr>
              <w:t xml:space="preserve">    957</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714</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243</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Активности у вези с некретнинама, изнајмљивање и пословне активности</w:t>
            </w:r>
          </w:p>
        </w:tc>
        <w:tc>
          <w:tcPr>
            <w:tcW w:w="1418" w:type="dxa"/>
            <w:tcBorders>
              <w:left w:val="single" w:sz="4" w:space="0" w:shadow="0" w:frame="0"/>
            </w:tcBorders>
            <w:vAlign w:val="bottom"/>
          </w:tcPr>
          <w:p>
            <w:pPr>
              <w:spacing w:lineRule="auto" w:line="312"/>
              <w:ind w:right="227"/>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20 025</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14 580</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5 445</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Државна управа и одбрана; обавезно социјално осигурање</w:t>
            </w:r>
          </w:p>
        </w:tc>
        <w:tc>
          <w:tcPr>
            <w:tcW w:w="1418" w:type="dxa"/>
            <w:tcBorders>
              <w:left w:val="single" w:sz="4" w:space="0" w:shadow="0" w:frame="0"/>
            </w:tcBorders>
            <w:vAlign w:val="bottom"/>
          </w:tcPr>
          <w:p>
            <w:pPr>
              <w:spacing w:lineRule="auto" w:line="312"/>
              <w:ind w:right="227"/>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8</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6</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2</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Образовање</w:t>
            </w:r>
          </w:p>
        </w:tc>
        <w:tc>
          <w:tcPr>
            <w:tcW w:w="1418" w:type="dxa"/>
            <w:tcBorders>
              <w:left w:val="single" w:sz="4" w:space="0" w:shadow="0" w:frame="0"/>
            </w:tcBorders>
            <w:vAlign w:val="bottom"/>
          </w:tcPr>
          <w:p>
            <w:pPr>
              <w:spacing w:lineRule="auto" w:line="312"/>
              <w:ind w:right="227"/>
              <w:jc w:val="right"/>
              <w:rPr>
                <w:rFonts w:ascii="Arial Narrow" w:hAnsi="Arial Narrow"/>
                <w:b w:val="1"/>
                <w:sz w:val="18"/>
              </w:rPr>
            </w:pPr>
            <w:r>
              <w:rPr>
                <w:rFonts w:ascii="Arial Narrow" w:hAnsi="Arial Narrow"/>
                <w:b w:val="1"/>
                <w:sz w:val="18"/>
              </w:rPr>
              <w:t xml:space="preserve">    662</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436</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226</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Здравствени и социјални рад</w:t>
            </w:r>
          </w:p>
        </w:tc>
        <w:tc>
          <w:tcPr>
            <w:tcW w:w="1418" w:type="dxa"/>
            <w:tcBorders>
              <w:left w:val="single" w:sz="4" w:space="0" w:shadow="0" w:frame="0"/>
            </w:tcBorders>
            <w:vAlign w:val="bottom"/>
          </w:tcPr>
          <w:p>
            <w:pPr>
              <w:spacing w:lineRule="auto" w:line="312"/>
              <w:ind w:right="227"/>
              <w:jc w:val="right"/>
              <w:rPr>
                <w:rFonts w:ascii="Arial Narrow" w:hAnsi="Arial Narrow"/>
                <w:b w:val="1"/>
                <w:sz w:val="18"/>
              </w:rPr>
            </w:pPr>
            <w:r>
              <w:rPr>
                <w:rFonts w:ascii="Arial Narrow" w:hAnsi="Arial Narrow"/>
                <w:b w:val="1"/>
                <w:sz w:val="18"/>
              </w:rPr>
              <w:t xml:space="preserve">   3 482</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2 705</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777</w:t>
            </w:r>
          </w:p>
        </w:tc>
      </w:tr>
      <w:tr>
        <w:trPr>
          <w:wAfter w:w="0" w:type="dxa"/>
        </w:trPr>
        <w:tc>
          <w:tcPr>
            <w:tcW w:w="5387" w:type="dxa"/>
            <w:tcBorders>
              <w:right w:val="single" w:sz="4" w:space="0" w:shadow="0" w:frame="0"/>
            </w:tcBorders>
            <w:vAlign w:val="center"/>
          </w:tcPr>
          <w:p>
            <w:pPr>
              <w:spacing w:lineRule="auto" w:line="312"/>
              <w:rPr>
                <w:rFonts w:ascii="Arial Narrow" w:hAnsi="Arial Narrow"/>
                <w:b w:val="1"/>
                <w:sz w:val="18"/>
              </w:rPr>
            </w:pPr>
            <w:r>
              <w:rPr>
                <w:rFonts w:ascii="Arial Narrow" w:hAnsi="Arial Narrow"/>
                <w:b w:val="1"/>
                <w:sz w:val="18"/>
              </w:rPr>
              <w:t>Остале комуналне, друштвене и личне услужне активности</w:t>
            </w:r>
          </w:p>
        </w:tc>
        <w:tc>
          <w:tcPr>
            <w:tcW w:w="1418" w:type="dxa"/>
            <w:tcBorders>
              <w:left w:val="single" w:sz="4" w:space="0" w:shadow="0" w:frame="0"/>
            </w:tcBorders>
            <w:vAlign w:val="bottom"/>
          </w:tcPr>
          <w:p>
            <w:pPr>
              <w:spacing w:lineRule="auto" w:line="312"/>
              <w:ind w:right="227"/>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10 154</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7 492</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2 662</w:t>
            </w:r>
          </w:p>
        </w:tc>
      </w:tr>
      <w:tr>
        <w:trPr>
          <w:wAfter w:w="0" w:type="dxa"/>
        </w:trPr>
        <w:tc>
          <w:tcPr>
            <w:tcW w:w="5387" w:type="dxa"/>
            <w:tcBorders>
              <w:right w:val="single" w:sz="4" w:space="0" w:shadow="0" w:frame="0"/>
            </w:tcBorders>
            <w:vAlign w:val="center"/>
          </w:tcPr>
          <w:p>
            <w:pPr>
              <w:spacing w:lineRule="auto" w:line="312"/>
              <w:rPr>
                <w:rFonts w:ascii="Arial Narrow" w:hAnsi="Arial Narrow"/>
                <w:b w:val="1"/>
                <w:sz w:val="18"/>
              </w:rPr>
            </w:pPr>
            <w:r>
              <w:rPr>
                <w:rFonts w:ascii="Arial Narrow" w:hAnsi="Arial Narrow"/>
                <w:b w:val="1"/>
                <w:sz w:val="18"/>
              </w:rPr>
              <w:t>Приватна домаћинства са запосленим лицима</w:t>
            </w:r>
          </w:p>
        </w:tc>
        <w:tc>
          <w:tcPr>
            <w:tcW w:w="1418" w:type="dxa"/>
            <w:tcBorders>
              <w:left w:val="single" w:sz="4" w:space="0" w:shadow="0" w:frame="0"/>
            </w:tcBorders>
            <w:vAlign w:val="bottom"/>
          </w:tcPr>
          <w:p>
            <w:pPr>
              <w:spacing w:lineRule="auto" w:line="312"/>
              <w:ind w:right="227"/>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6</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4</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2</w:t>
            </w:r>
          </w:p>
        </w:tc>
      </w:tr>
      <w:tr>
        <w:trPr>
          <w:wAfter w:w="0" w:type="dxa"/>
        </w:trPr>
        <w:tc>
          <w:tcPr>
            <w:tcW w:w="5387" w:type="dxa"/>
            <w:tcBorders>
              <w:right w:val="single" w:sz="4" w:space="0" w:shadow="0" w:frame="0"/>
            </w:tcBorders>
            <w:vAlign w:val="center"/>
          </w:tcPr>
          <w:p>
            <w:pPr>
              <w:spacing w:lineRule="auto" w:line="312"/>
              <w:rPr>
                <w:rFonts w:ascii="Arial Narrow" w:hAnsi="Arial Narrow"/>
                <w:b w:val="1"/>
                <w:sz w:val="18"/>
              </w:rPr>
            </w:pPr>
            <w:r>
              <w:rPr>
                <w:rFonts w:ascii="Arial Narrow" w:hAnsi="Arial Narrow"/>
                <w:b w:val="1"/>
                <w:sz w:val="18"/>
              </w:rPr>
              <w:t>Екстериторијалне организације и тела</w:t>
            </w:r>
          </w:p>
        </w:tc>
        <w:tc>
          <w:tcPr>
            <w:tcW w:w="1418" w:type="dxa"/>
            <w:tcBorders>
              <w:left w:val="single" w:sz="4" w:space="0" w:shadow="0" w:frame="0"/>
            </w:tcBorders>
            <w:vAlign w:val="bottom"/>
          </w:tcPr>
          <w:p>
            <w:pPr>
              <w:spacing w:lineRule="auto" w:line="312"/>
              <w:ind w:right="227"/>
              <w:jc w:val="right"/>
              <w:rPr>
                <w:rFonts w:ascii="Arial Narrow" w:hAnsi="Arial Narrow"/>
                <w:b w:val="1"/>
                <w:sz w:val="18"/>
              </w:rPr>
            </w:pPr>
            <w:r>
              <w:rPr>
                <w:rFonts w:ascii="Arial Narrow" w:hAnsi="Arial Narrow"/>
                <w:b w:val="1"/>
                <w:sz w:val="18"/>
              </w:rPr>
              <w:t xml:space="preserve">    48</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42</w:t>
            </w:r>
          </w:p>
        </w:tc>
        <w:tc>
          <w:tcPr>
            <w:tcW w:w="1418" w:type="dxa"/>
            <w:vAlign w:val="bottom"/>
          </w:tcPr>
          <w:p>
            <w:pPr>
              <w:spacing w:lineRule="auto" w:line="312"/>
              <w:ind w:right="227"/>
              <w:jc w:val="right"/>
              <w:rPr>
                <w:rFonts w:ascii="Arial Narrow" w:hAnsi="Arial Narrow"/>
                <w:b w:val="1"/>
                <w:sz w:val="18"/>
              </w:rPr>
            </w:pPr>
            <w:r>
              <w:rPr>
                <w:rFonts w:ascii="Arial Narrow" w:hAnsi="Arial Narrow"/>
                <w:b w:val="1"/>
                <w:sz w:val="18"/>
              </w:rPr>
              <w:t xml:space="preserve">    6</w:t>
            </w:r>
          </w:p>
        </w:tc>
      </w:tr>
    </w:tbl>
    <w:p/>
    <w:p/>
    <w:p/>
    <w:p/>
    <w:p>
      <w:pPr>
        <w:spacing w:after="240"/>
        <w:ind w:firstLine="720"/>
        <w:jc w:val="both"/>
        <w:rPr>
          <w:rFonts w:ascii="Arial Narrow" w:hAnsi="Arial Narrow"/>
          <w:b w:val="1"/>
          <w:sz w:val="24"/>
        </w:rPr>
      </w:pPr>
      <w:r>
        <w:rPr>
          <w:rFonts w:ascii="Arial Narrow" w:hAnsi="Arial Narrow"/>
          <w:b w:val="1"/>
          <w:sz w:val="24"/>
        </w:rPr>
        <w:t>(1) Број предузетника</w:t>
      </w:r>
    </w:p>
    <w:p>
      <w:pPr>
        <w:spacing w:before="120" w:after="120"/>
        <w:ind w:firstLine="720"/>
        <w:jc w:val="both"/>
        <w:rPr>
          <w:rFonts w:ascii="Arial Narrow" w:hAnsi="Arial Narrow"/>
          <w:sz w:val="22"/>
        </w:rPr>
      </w:pPr>
      <w:r>
        <w:rPr>
          <w:rFonts w:ascii="Arial Narrow" w:hAnsi="Arial Narrow"/>
          <w:sz w:val="22"/>
        </w:rPr>
        <w:t>На основу расположивих података можемо констатовати да је обрачуном макроекономских агрегата обухваћено 192.919 предузетника који су пословали у току 2006. године у Републици Србији. Од тог укупног броја предузетника, у централној Србији у 2006. години пословало је 140.443 предузетника – што чини 72,8%, а у Војводини 52.476 – што чини 27,2%.</w:t>
      </w:r>
    </w:p>
    <w:p>
      <w:pPr>
        <w:spacing w:before="120" w:after="120"/>
        <w:ind w:firstLine="720"/>
        <w:jc w:val="both"/>
        <w:rPr>
          <w:rFonts w:ascii="Arial Narrow" w:hAnsi="Arial Narrow"/>
          <w:sz w:val="22"/>
        </w:rPr>
      </w:pPr>
      <w:r>
        <w:rPr>
          <w:rFonts w:ascii="Arial Narrow" w:hAnsi="Arial Narrow"/>
          <w:sz w:val="22"/>
        </w:rPr>
        <w:t>Посматрано по секторима КД, на нивоу Републике Србије, највеће учешће у укупном броју предузетника имале су: трговина на велико и мало; оправка моторних возила, мотоцикала и предмета за личну употребу и домаћинство (37,9%), прерађивачка индустрија (14,7%), саобраћај, складиштење и везе (12,8%), активности у вези с некретнинама (10,4%), хотели и ресторани (8,4%), грађевинарство (7,1%) итд.</w:t>
      </w:r>
    </w:p>
    <w:p>
      <w:pPr>
        <w:jc w:val="center"/>
      </w:pPr>
      <w:r>
        <w:rPr>
          <w:rFonts w:ascii="Arial Narrow" w:hAnsi="Arial Narrow"/>
          <w:sz w:val="22"/>
        </w:rPr>
        <w:fldChar w:fldCharType="begin"/>
      </w:r>
      <w:r>
        <w:instrText xml:space="preserve"> EMBED MSGraph.Chart.8 \s </w:instrText>
      </w:r>
      <w:r>
        <w:fldChar w:fldCharType="separate"/>
      </w:r>
      <w:r>
        <w:drawing>
          <wp:inline xmlns:wp="http://schemas.openxmlformats.org/drawingml/2006/wordprocessingDrawing">
            <wp:extent cx="3448050" cy="23050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448050" cy="2305050"/>
                    </a:xfrm>
                    <a:prstGeom prst="rect"/>
                    <a:noFill/>
                  </pic:spPr>
                </pic:pic>
              </a:graphicData>
            </a:graphic>
          </wp:inline>
        </w:drawing>
      </w:r>
      <w:r>
        <w:fldChar w:fldCharType="end"/>
      </w:r>
    </w:p>
    <w:p>
      <w:pPr>
        <w:jc w:val="center"/>
      </w:pPr>
    </w:p>
    <w:p>
      <w:r>
        <w:fldChar w:fldCharType="begin"/>
      </w:r>
      <w:r>
        <w:instrText xml:space="preserve"> EMBED MSGraph.Chart.8 \s </w:instrText>
      </w:r>
      <w:r>
        <w:fldChar w:fldCharType="separate"/>
      </w:r>
      <w:r>
        <w:drawing>
          <wp:inline xmlns:wp="http://schemas.openxmlformats.org/drawingml/2006/wordprocessingDrawing">
            <wp:extent cx="6076315" cy="420941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6076315" cy="4209415"/>
                    </a:xfrm>
                    <a:prstGeom prst="rect"/>
                    <a:noFill/>
                  </pic:spPr>
                </pic:pic>
              </a:graphicData>
            </a:graphic>
          </wp:inline>
        </w:drawing>
      </w:r>
      <w:r>
        <w:fldChar w:fldCharType="end"/>
      </w:r>
    </w:p>
    <w:tbl>
      <w:tblPr>
        <w:tblStyle w:val="T2"/>
        <w:tblW w:w="0" w:type="auto"/>
        <w:jc w:val="center"/>
        <w:tblLayout w:type="fixed"/>
        <w:tblCellMar>
          <w:left w:w="28" w:type="dxa"/>
          <w:right w:w="28" w:type="dxa"/>
        </w:tblCellMar>
      </w:tblPr>
      <w:tblGrid/>
      <w:tr>
        <w:trPr>
          <w:wAfter w:w="0" w:type="dxa"/>
        </w:trPr>
        <w:tc>
          <w:tcPr>
            <w:tcW w:w="9641" w:type="dxa"/>
            <w:gridSpan w:val="4"/>
            <w:vAlign w:val="center"/>
          </w:tcPr>
          <w:p>
            <w:pPr>
              <w:spacing w:lineRule="auto" w:line="312" w:after="60"/>
              <w:rPr>
                <w:rFonts w:ascii="Arial Narrow" w:hAnsi="Arial Narrow"/>
                <w:sz w:val="18"/>
              </w:rPr>
            </w:pPr>
            <w:r>
              <w:rPr>
                <w:b w:val="1"/>
              </w:rPr>
              <w:t xml:space="preserve">2. </w:t>
            </w:r>
            <w:r>
              <w:rPr>
                <w:b w:val="1"/>
              </w:rPr>
              <w:t>Број радника запослених код предузетника, 2006</w:t>
            </w:r>
            <w:r>
              <w:rPr>
                <w:b w:val="1"/>
              </w:rPr>
              <w:t xml:space="preserve">.  </w:t>
            </w:r>
            <w:r>
              <w:rPr>
                <w:b w:val="1"/>
              </w:rPr>
              <w:t xml:space="preserve"> (процена)</w:t>
            </w:r>
          </w:p>
        </w:tc>
      </w:tr>
      <w:tr>
        <w:trPr>
          <w:wAfter w:w="0" w:type="dxa"/>
        </w:trPr>
        <w:tc>
          <w:tcPr>
            <w:tcW w:w="5387" w:type="dxa"/>
            <w:tcBorders>
              <w:top w:val="single" w:sz="8" w:space="0" w:shadow="0" w:frame="0"/>
              <w:bottom w:val="single" w:sz="4" w:space="0" w:shadow="0" w:frame="0"/>
              <w:right w:val="single" w:sz="4" w:space="0" w:shadow="0" w:frame="0"/>
            </w:tcBorders>
            <w:vAlign w:val="center"/>
          </w:tcPr>
          <w:p>
            <w:pPr>
              <w:spacing w:lineRule="auto" w:line="312" w:before="120" w:after="120"/>
              <w:jc w:val="center"/>
              <w:rPr>
                <w:rFonts w:ascii="Arial Narrow" w:hAnsi="Arial Narrow"/>
                <w:sz w:val="18"/>
              </w:rPr>
            </w:pPr>
            <w:r>
              <w:rPr>
                <w:rFonts w:ascii="Arial Narrow" w:hAnsi="Arial Narrow"/>
                <w:sz w:val="18"/>
              </w:rPr>
              <w:t>Назив делатности</w:t>
            </w:r>
          </w:p>
        </w:tc>
        <w:tc>
          <w:tcPr>
            <w:tcW w:w="1418"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312" w:before="120" w:after="120"/>
              <w:jc w:val="center"/>
              <w:rPr>
                <w:rFonts w:ascii="Arial Narrow" w:hAnsi="Arial Narrow"/>
                <w:sz w:val="18"/>
              </w:rPr>
            </w:pPr>
            <w:r>
              <w:rPr>
                <w:rFonts w:ascii="Arial Narrow" w:hAnsi="Arial Narrow"/>
                <w:sz w:val="18"/>
              </w:rPr>
              <w:t>Република Србија</w:t>
            </w:r>
          </w:p>
        </w:tc>
        <w:tc>
          <w:tcPr>
            <w:tcW w:w="1418"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312" w:before="120" w:after="120"/>
              <w:jc w:val="center"/>
              <w:rPr>
                <w:rFonts w:ascii="Arial Narrow" w:hAnsi="Arial Narrow"/>
                <w:sz w:val="18"/>
              </w:rPr>
            </w:pPr>
            <w:r>
              <w:rPr>
                <w:rFonts w:ascii="Arial Narrow" w:hAnsi="Arial Narrow"/>
                <w:sz w:val="18"/>
              </w:rPr>
              <w:t>Централна Србија </w:t>
            </w:r>
          </w:p>
        </w:tc>
        <w:tc>
          <w:tcPr>
            <w:tcW w:w="1418" w:type="dxa"/>
            <w:tcBorders>
              <w:top w:val="single" w:sz="8" w:space="0" w:shadow="0" w:frame="0"/>
              <w:left w:val="single" w:sz="4" w:space="0" w:shadow="0" w:frame="0"/>
              <w:bottom w:val="single" w:sz="4" w:space="0" w:shadow="0" w:frame="0"/>
            </w:tcBorders>
            <w:vAlign w:val="center"/>
          </w:tcPr>
          <w:p>
            <w:pPr>
              <w:spacing w:lineRule="auto" w:line="312" w:before="120" w:after="120"/>
              <w:jc w:val="center"/>
              <w:rPr>
                <w:rFonts w:ascii="Arial Narrow" w:hAnsi="Arial Narrow"/>
                <w:sz w:val="18"/>
              </w:rPr>
            </w:pPr>
            <w:r>
              <w:rPr>
                <w:rFonts w:ascii="Arial Narrow" w:hAnsi="Arial Narrow"/>
                <w:sz w:val="18"/>
              </w:rPr>
              <w:t>Војводина</w:t>
            </w:r>
          </w:p>
        </w:tc>
      </w:tr>
      <w:tr>
        <w:trPr>
          <w:wAfter w:w="0" w:type="dxa"/>
        </w:trPr>
        <w:tc>
          <w:tcPr>
            <w:tcW w:w="5387" w:type="dxa"/>
            <w:tcBorders>
              <w:top w:val="single" w:sz="4" w:space="0" w:shadow="0" w:frame="0"/>
              <w:right w:val="single" w:sz="4" w:space="0" w:shadow="0" w:frame="0"/>
            </w:tcBorders>
            <w:vAlign w:val="center"/>
          </w:tcPr>
          <w:p>
            <w:pPr>
              <w:spacing w:lineRule="auto" w:line="312"/>
              <w:rPr>
                <w:rFonts w:ascii="Arial Narrow" w:hAnsi="Arial Narrow"/>
                <w:sz w:val="18"/>
              </w:rPr>
            </w:pPr>
          </w:p>
        </w:tc>
        <w:tc>
          <w:tcPr>
            <w:tcW w:w="1418" w:type="dxa"/>
            <w:tcBorders>
              <w:top w:val="single" w:sz="4" w:space="0" w:shadow="0" w:frame="0"/>
              <w:left w:val="single" w:sz="4" w:space="0" w:shadow="0" w:frame="0"/>
            </w:tcBorders>
            <w:vAlign w:val="bottom"/>
          </w:tcPr>
          <w:p>
            <w:pPr>
              <w:spacing w:lineRule="auto" w:line="312"/>
              <w:jc w:val="right"/>
              <w:rPr>
                <w:rFonts w:ascii="Arial Narrow" w:hAnsi="Arial Narrow"/>
                <w:sz w:val="18"/>
              </w:rPr>
            </w:pPr>
          </w:p>
        </w:tc>
        <w:tc>
          <w:tcPr>
            <w:tcW w:w="1418" w:type="dxa"/>
            <w:tcBorders>
              <w:top w:val="single" w:sz="4" w:space="0" w:shadow="0" w:frame="0"/>
            </w:tcBorders>
            <w:vAlign w:val="bottom"/>
          </w:tcPr>
          <w:p>
            <w:pPr>
              <w:spacing w:lineRule="auto" w:line="312"/>
              <w:jc w:val="right"/>
              <w:rPr>
                <w:rFonts w:ascii="Arial Narrow" w:hAnsi="Arial Narrow"/>
                <w:sz w:val="18"/>
              </w:rPr>
            </w:pPr>
          </w:p>
        </w:tc>
        <w:tc>
          <w:tcPr>
            <w:tcW w:w="1418" w:type="dxa"/>
            <w:tcBorders>
              <w:top w:val="single" w:sz="4" w:space="0" w:shadow="0" w:frame="0"/>
            </w:tcBorders>
            <w:vAlign w:val="bottom"/>
          </w:tcPr>
          <w:p>
            <w:pPr>
              <w:spacing w:lineRule="auto" w:line="312"/>
              <w:jc w:val="right"/>
              <w:rPr>
                <w:rFonts w:ascii="Arial Narrow" w:hAnsi="Arial Narrow"/>
                <w:sz w:val="18"/>
              </w:rPr>
            </w:pPr>
          </w:p>
        </w:tc>
      </w:tr>
      <w:tr>
        <w:trPr>
          <w:wAfter w:w="0" w:type="dxa"/>
        </w:trPr>
        <w:tc>
          <w:tcPr>
            <w:tcW w:w="5387" w:type="dxa"/>
            <w:tcBorders>
              <w:right w:val="single" w:sz="4" w:space="0" w:shadow="0" w:frame="0"/>
            </w:tcBorders>
            <w:vAlign w:val="center"/>
          </w:tcPr>
          <w:p>
            <w:pPr>
              <w:spacing w:lineRule="auto" w:line="312"/>
              <w:rPr>
                <w:rFonts w:ascii="Arial Narrow" w:hAnsi="Arial Narrow"/>
                <w:b w:val="1"/>
                <w:sz w:val="18"/>
              </w:rPr>
            </w:pPr>
            <w:r>
              <w:rPr>
                <w:rFonts w:ascii="Arial Narrow" w:hAnsi="Arial Narrow"/>
                <w:b w:val="1"/>
                <w:sz w:val="18"/>
              </w:rPr>
              <w:t xml:space="preserve">У  к  у  п  н  о</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283 173</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196 098</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87 075</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p>
        </w:tc>
        <w:tc>
          <w:tcPr>
            <w:tcW w:w="1418" w:type="dxa"/>
            <w:vAlign w:val="bottom"/>
          </w:tcPr>
          <w:p>
            <w:pPr>
              <w:spacing w:lineRule="auto" w:line="312"/>
              <w:ind w:right="170"/>
              <w:jc w:val="right"/>
              <w:rPr>
                <w:rFonts w:ascii="Arial Narrow" w:hAnsi="Arial Narrow"/>
                <w:b w:val="1"/>
                <w:sz w:val="18"/>
              </w:rPr>
            </w:pPr>
          </w:p>
        </w:tc>
        <w:tc>
          <w:tcPr>
            <w:tcW w:w="1418" w:type="dxa"/>
            <w:vAlign w:val="bottom"/>
          </w:tcPr>
          <w:p>
            <w:pPr>
              <w:spacing w:lineRule="auto" w:line="312"/>
              <w:ind w:right="170"/>
              <w:jc w:val="right"/>
              <w:rPr>
                <w:rFonts w:ascii="Arial Narrow" w:hAnsi="Arial Narrow"/>
                <w:b w:val="1"/>
                <w:sz w:val="18"/>
              </w:rPr>
            </w:pP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Пољопривреда, лов, шумарство и водопривреда</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898</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518</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380</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Пољопривреда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699</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385</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314</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Шумарство</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197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131</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66</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Водопривреда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2</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Рибарство</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41</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34</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7</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Вађење руде и камена</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183</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128</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55</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Вађење енергетских сировина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6</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4</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 xml:space="preserve">Вађење осталих  сировина и материјала, осим енергетских</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177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124</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53</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Прерађивачка индустрија</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58 111</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37 334</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20 777</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прехрамбених производа, пића и дувана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21 157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12 651</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8 506</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текстила и текстилних производа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9 542</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7 543</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1 999</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Прерада коже и производња предмента од коже</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1 608</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847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761</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Прерада дрвета и производи од дрвета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4 340</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3 125</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1 215</w:t>
            </w:r>
          </w:p>
        </w:tc>
      </w:tr>
      <w:tr>
        <w:trPr>
          <w:wAfter w:w="0" w:type="dxa"/>
        </w:trPr>
        <w:tc>
          <w:tcPr>
            <w:tcW w:w="5387" w:type="dxa"/>
            <w:tcBorders>
              <w:right w:val="single" w:sz="4" w:space="0" w:shadow="0" w:frame="0"/>
            </w:tcBorders>
            <w:vAlign w:val="center"/>
          </w:tcPr>
          <w:p>
            <w:pPr>
              <w:spacing w:lineRule="auto" w:line="312"/>
              <w:ind w:left="170"/>
              <w:rPr>
                <w:rFonts w:ascii="Arial Narrow" w:hAnsi="Arial Narrow"/>
                <w:sz w:val="18"/>
              </w:rPr>
            </w:pPr>
            <w:r>
              <w:rPr>
                <w:rFonts w:ascii="Arial Narrow" w:hAnsi="Arial Narrow"/>
                <w:sz w:val="18"/>
              </w:rPr>
              <w:t>Производња целулозе, папира и производа од папира; издавачка делатност и штампање</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3 338</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2 130</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1 208</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кокса, деривата нафте и нуклеарног горива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хемикалија и хемијских производа и вештачких и синтетичких влакана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380</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250</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130</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производа од гуме и производа од пластичних маса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3 261</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1 539</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1 722</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производа од осталих неметалних минерала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2 257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1 497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760</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основних метала и стандардних металних производа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6 337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3 804</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2 533</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машина и уређаја, на другом месту непоменута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600</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407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193</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електричних и оптичких уређаја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1 041</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757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284</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саобраћајних средстава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139</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83</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56</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Прерађивачка индустрија, на другом месту непоменута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4 110</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2 700</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1 410</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Производња и снабдевање електричном енергијом, гасом и водом</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21</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14</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7</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Грађевинарство</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27 152</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18 833</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8 319</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Трговина на велико и трговина на мало; оправка моторних возила, мотоцикала и предмета за личну употребу и домаћинство</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129 533</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91 228</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38 305</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Хотели и ресторани</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31 111</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21 653</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9 458</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Саобраћај, складиштење и везе</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3 825</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2 589</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1 236</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Финансијско посредовање</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1 794</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1 218</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576</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Активности у вези с некретнинама, изнајмљивање и пословне активности</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16 615</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12 108</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4 507</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Државна управа и одбрана; обавезно социјално осигурање</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Образовање</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912</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641</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271</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Здравствени и социјални рад</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4 382</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3 350</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1 032</w:t>
            </w:r>
          </w:p>
        </w:tc>
      </w:tr>
      <w:tr>
        <w:trPr>
          <w:wAfter w:w="0" w:type="dxa"/>
        </w:trPr>
        <w:tc>
          <w:tcPr>
            <w:tcW w:w="5387" w:type="dxa"/>
            <w:tcBorders>
              <w:right w:val="single" w:sz="4" w:space="0" w:shadow="0" w:frame="0"/>
            </w:tcBorders>
            <w:vAlign w:val="center"/>
          </w:tcPr>
          <w:p>
            <w:pPr>
              <w:spacing w:lineRule="auto" w:line="312"/>
              <w:rPr>
                <w:rFonts w:ascii="Arial Narrow" w:hAnsi="Arial Narrow"/>
                <w:b w:val="1"/>
                <w:sz w:val="18"/>
              </w:rPr>
            </w:pPr>
            <w:r>
              <w:rPr>
                <w:rFonts w:ascii="Arial Narrow" w:hAnsi="Arial Narrow"/>
                <w:b w:val="1"/>
                <w:sz w:val="18"/>
              </w:rPr>
              <w:t>Остале комуналне, друштвене и личне услужне активности</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8 568</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6 426</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2 142</w:t>
            </w:r>
          </w:p>
        </w:tc>
      </w:tr>
      <w:tr>
        <w:trPr>
          <w:wAfter w:w="0" w:type="dxa"/>
        </w:trPr>
        <w:tc>
          <w:tcPr>
            <w:tcW w:w="5387" w:type="dxa"/>
            <w:tcBorders>
              <w:right w:val="single" w:sz="4" w:space="0" w:shadow="0" w:frame="0"/>
            </w:tcBorders>
            <w:vAlign w:val="center"/>
          </w:tcPr>
          <w:p>
            <w:pPr>
              <w:spacing w:lineRule="auto" w:line="312"/>
              <w:rPr>
                <w:rFonts w:ascii="Arial Narrow" w:hAnsi="Arial Narrow"/>
                <w:b w:val="1"/>
                <w:sz w:val="18"/>
              </w:rPr>
            </w:pPr>
            <w:r>
              <w:rPr>
                <w:rFonts w:ascii="Arial Narrow" w:hAnsi="Arial Narrow"/>
                <w:b w:val="1"/>
                <w:sz w:val="18"/>
              </w:rPr>
              <w:t>Приватна домаћинства са запосленим лицима</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1</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p>
        </w:tc>
      </w:tr>
      <w:tr>
        <w:trPr>
          <w:wAfter w:w="0" w:type="dxa"/>
        </w:trPr>
        <w:tc>
          <w:tcPr>
            <w:tcW w:w="5387" w:type="dxa"/>
            <w:tcBorders>
              <w:right w:val="single" w:sz="4" w:space="0" w:shadow="0" w:frame="0"/>
            </w:tcBorders>
            <w:vAlign w:val="center"/>
          </w:tcPr>
          <w:p>
            <w:pPr>
              <w:spacing w:lineRule="auto" w:line="312"/>
              <w:rPr>
                <w:rFonts w:ascii="Arial Narrow" w:hAnsi="Arial Narrow"/>
                <w:b w:val="1"/>
                <w:sz w:val="18"/>
              </w:rPr>
            </w:pPr>
            <w:r>
              <w:rPr>
                <w:rFonts w:ascii="Arial Narrow" w:hAnsi="Arial Narrow"/>
                <w:b w:val="1"/>
                <w:sz w:val="18"/>
              </w:rPr>
              <w:t>Екстериторијалне организације и тела</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26</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23</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3</w:t>
            </w:r>
          </w:p>
        </w:tc>
      </w:tr>
    </w:tbl>
    <w:p>
      <w:pPr>
        <w:spacing w:lineRule="auto" w:line="264" w:after="120"/>
        <w:rPr>
          <w:b w:val="1"/>
        </w:rPr>
      </w:pPr>
    </w:p>
    <w:p>
      <w:pPr>
        <w:spacing w:lineRule="auto" w:line="264" w:after="120"/>
        <w:rPr>
          <w:b w:val="1"/>
        </w:rPr>
      </w:pPr>
    </w:p>
    <w:p>
      <w:pPr>
        <w:spacing w:before="120" w:after="360"/>
        <w:ind w:firstLine="720"/>
        <w:jc w:val="both"/>
        <w:rPr>
          <w:rFonts w:ascii="Arial Narrow" w:hAnsi="Arial Narrow"/>
          <w:b w:val="1"/>
          <w:sz w:val="24"/>
        </w:rPr>
      </w:pPr>
      <w:r>
        <w:rPr>
          <w:rFonts w:ascii="Arial Narrow" w:hAnsi="Arial Narrow"/>
          <w:b w:val="1"/>
          <w:sz w:val="24"/>
        </w:rPr>
        <w:t>(2) Број запослених</w:t>
      </w:r>
    </w:p>
    <w:p>
      <w:pPr>
        <w:spacing w:before="120" w:after="120"/>
        <w:ind w:firstLine="720"/>
        <w:jc w:val="both"/>
        <w:rPr>
          <w:rFonts w:ascii="Arial Narrow" w:hAnsi="Arial Narrow"/>
          <w:sz w:val="22"/>
        </w:rPr>
      </w:pPr>
      <w:r>
        <w:rPr>
          <w:rFonts w:ascii="Arial Narrow" w:hAnsi="Arial Narrow"/>
          <w:sz w:val="22"/>
        </w:rPr>
        <w:t>Предузетници у Републици Србији у 2006. години запошљавали су 283.173 радника. У централној Србији било је 196.098, тј. 69,3%, а у Војводини 87.075, тј. 30,7% запослених.</w:t>
      </w:r>
    </w:p>
    <w:p>
      <w:pPr>
        <w:spacing w:before="120" w:after="120"/>
        <w:ind w:firstLine="720"/>
        <w:jc w:val="both"/>
        <w:rPr>
          <w:rFonts w:ascii="Arial Narrow" w:hAnsi="Arial Narrow"/>
          <w:sz w:val="22"/>
        </w:rPr>
      </w:pPr>
      <w:r>
        <w:rPr>
          <w:rFonts w:ascii="Arial Narrow" w:hAnsi="Arial Narrow"/>
          <w:sz w:val="22"/>
        </w:rPr>
        <w:t>Посматрано по секторима КД највеће учешће у укупном броју запослених код предузетника у Републици Србији у 2006. години имале су: трговина на велико и мало; оправка моторних возила и предмета за личну употребу и домаћинство – са 45,8%, прерађивачка индустрија – са 20,5%, хотели и ресторани – са 11,0%, грађевинарство – са 9,6%, активности у вези с некретнинама, изнајмљивање и пословне активности – са 5,9%, итд.</w:t>
      </w:r>
    </w:p>
    <w:p>
      <w:pPr>
        <w:spacing w:lineRule="auto" w:line="264" w:after="120"/>
        <w:jc w:val="center"/>
      </w:pPr>
      <w:r>
        <w:rPr>
          <w:rFonts w:ascii="Arial Narrow" w:hAnsi="Arial Narrow"/>
          <w:sz w:val="22"/>
        </w:rPr>
        <w:fldChar w:fldCharType="begin"/>
      </w:r>
      <w:r>
        <w:instrText xml:space="preserve"> EMBED MSGraph.Chart.8 \s </w:instrText>
      </w:r>
      <w:r>
        <w:fldChar w:fldCharType="separate"/>
      </w:r>
      <w:r>
        <w:drawing>
          <wp:inline xmlns:wp="http://schemas.openxmlformats.org/drawingml/2006/wordprocessingDrawing">
            <wp:extent cx="3609340" cy="230505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609340" cy="2305050"/>
                    </a:xfrm>
                    <a:prstGeom prst="rect"/>
                    <a:noFill/>
                  </pic:spPr>
                </pic:pic>
              </a:graphicData>
            </a:graphic>
          </wp:inline>
        </w:drawing>
      </w:r>
      <w:r>
        <w:fldChar w:fldCharType="end"/>
      </w:r>
    </w:p>
    <w:p>
      <w:pPr>
        <w:spacing w:lineRule="auto" w:line="264" w:after="120"/>
        <w:jc w:val="center"/>
        <w:rPr>
          <w:b w:val="1"/>
        </w:rPr>
      </w:pPr>
    </w:p>
    <w:p>
      <w:pPr>
        <w:spacing w:lineRule="auto" w:line="264" w:after="120"/>
        <w:jc w:val="center"/>
        <w:rPr>
          <w:b w:val="1"/>
        </w:rPr>
      </w:pPr>
      <w:r>
        <w:rPr>
          <w:b w:val="1"/>
        </w:rPr>
        <w:fldChar w:fldCharType="begin"/>
      </w:r>
      <w:r>
        <w:instrText xml:space="preserve"> EMBED MSGraph.Chart.8 \s </w:instrText>
      </w:r>
      <w:r>
        <w:fldChar w:fldCharType="separate"/>
      </w:r>
      <w:r>
        <w:drawing>
          <wp:inline xmlns:wp="http://schemas.openxmlformats.org/drawingml/2006/wordprocessingDrawing">
            <wp:extent cx="6076315" cy="406654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6076315" cy="4066540"/>
                    </a:xfrm>
                    <a:prstGeom prst="rect"/>
                    <a:noFill/>
                  </pic:spPr>
                </pic:pic>
              </a:graphicData>
            </a:graphic>
          </wp:inline>
        </w:drawing>
      </w:r>
      <w:r>
        <w:fldChar w:fldCharType="end"/>
      </w:r>
    </w:p>
    <w:tbl>
      <w:tblPr>
        <w:tblStyle w:val="T2"/>
        <w:tblW w:w="0" w:type="auto"/>
        <w:jc w:val="center"/>
        <w:tblLayout w:type="fixed"/>
        <w:tblCellMar>
          <w:left w:w="28" w:type="dxa"/>
          <w:right w:w="28" w:type="dxa"/>
        </w:tblCellMar>
      </w:tblPr>
      <w:tblGrid/>
      <w:tr>
        <w:trPr>
          <w:wAfter w:w="0" w:type="dxa"/>
        </w:trPr>
        <w:tc>
          <w:tcPr>
            <w:tcW w:w="9641" w:type="dxa"/>
            <w:gridSpan w:val="4"/>
            <w:vAlign w:val="center"/>
          </w:tcPr>
          <w:tbl>
            <w:tblPr>
              <w:tblStyle w:val="T2"/>
              <w:tblW w:w="0" w:type="auto"/>
              <w:jc w:val="center"/>
              <w:tblLayout w:type="fixed"/>
              <w:tblCellMar>
                <w:left w:w="28" w:type="dxa"/>
                <w:right w:w="28" w:type="dxa"/>
              </w:tblCellMar>
            </w:tblPr>
            <w:tblGrid/>
            <w:tr>
              <w:trPr>
                <w:wAfter w:w="0" w:type="dxa"/>
              </w:trPr>
              <w:tc>
                <w:tcPr>
                  <w:tcW w:w="9641" w:type="dxa"/>
                  <w:gridSpan w:val="4"/>
                  <w:vAlign w:val="center"/>
                </w:tcPr>
                <w:p>
                  <w:pPr>
                    <w:spacing w:lineRule="auto" w:line="312" w:after="60"/>
                    <w:rPr>
                      <w:b w:val="1"/>
                    </w:rPr>
                  </w:pPr>
                  <w:r>
                    <w:rPr>
                      <w:b w:val="1"/>
                    </w:rPr>
                    <w:t xml:space="preserve">3. </w:t>
                  </w:r>
                  <w:r>
                    <w:rPr>
                      <w:b w:val="1"/>
                    </w:rPr>
                    <w:t>Вредност оствареног промета предузетника, 2006</w:t>
                  </w:r>
                  <w:r>
                    <w:rPr>
                      <w:b w:val="1"/>
                    </w:rPr>
                    <w:t>.</w:t>
                  </w:r>
                  <w:r>
                    <w:rPr>
                      <w:b w:val="1"/>
                    </w:rPr>
                    <w:t xml:space="preserve"> </w:t>
                  </w:r>
                  <w:r>
                    <w:rPr>
                      <w:b w:val="1"/>
                    </w:rPr>
                    <w:t xml:space="preserve">  </w:t>
                  </w:r>
                  <w:r>
                    <w:rPr>
                      <w:b w:val="1"/>
                    </w:rPr>
                    <w:t>(процена)</w:t>
                  </w:r>
                </w:p>
                <w:p>
                  <w:pPr>
                    <w:jc w:val="right"/>
                    <w:rPr>
                      <w:rFonts w:ascii="Arial Narrow" w:hAnsi="Arial Narrow"/>
                      <w:sz w:val="16"/>
                    </w:rPr>
                  </w:pPr>
                  <w:r>
                    <w:rPr>
                      <w:b w:val="1"/>
                      <w:sz w:val="16"/>
                    </w:rPr>
                    <w:t>хиљ. дин.</w:t>
                  </w:r>
                </w:p>
              </w:tc>
            </w:tr>
            <w:tr>
              <w:trPr>
                <w:wAfter w:w="0" w:type="dxa"/>
              </w:trPr>
              <w:tc>
                <w:tcPr>
                  <w:tcW w:w="5387" w:type="dxa"/>
                  <w:tcBorders>
                    <w:top w:val="single" w:sz="8" w:space="0" w:shadow="0" w:frame="0"/>
                    <w:bottom w:val="single" w:sz="4" w:space="0" w:shadow="0" w:frame="0"/>
                    <w:right w:val="single" w:sz="4" w:space="0" w:shadow="0" w:frame="0"/>
                  </w:tcBorders>
                  <w:vAlign w:val="center"/>
                </w:tcPr>
                <w:p>
                  <w:pPr>
                    <w:spacing w:lineRule="auto" w:line="312" w:before="120" w:after="120"/>
                    <w:jc w:val="center"/>
                    <w:rPr>
                      <w:rFonts w:ascii="Arial Narrow" w:hAnsi="Arial Narrow"/>
                      <w:sz w:val="18"/>
                    </w:rPr>
                  </w:pPr>
                  <w:r>
                    <w:rPr>
                      <w:rFonts w:ascii="Arial Narrow" w:hAnsi="Arial Narrow"/>
                      <w:sz w:val="18"/>
                    </w:rPr>
                    <w:t>Назив делатности</w:t>
                  </w:r>
                </w:p>
              </w:tc>
              <w:tc>
                <w:tcPr>
                  <w:tcW w:w="1418"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312" w:before="120" w:after="120"/>
                    <w:jc w:val="center"/>
                    <w:rPr>
                      <w:rFonts w:ascii="Arial Narrow" w:hAnsi="Arial Narrow"/>
                      <w:sz w:val="18"/>
                    </w:rPr>
                  </w:pPr>
                  <w:r>
                    <w:rPr>
                      <w:rFonts w:ascii="Arial Narrow" w:hAnsi="Arial Narrow"/>
                      <w:sz w:val="18"/>
                    </w:rPr>
                    <w:t>Република Србија</w:t>
                  </w:r>
                </w:p>
              </w:tc>
              <w:tc>
                <w:tcPr>
                  <w:tcW w:w="1418"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312" w:before="120" w:after="120"/>
                    <w:jc w:val="center"/>
                    <w:rPr>
                      <w:rFonts w:ascii="Arial Narrow" w:hAnsi="Arial Narrow"/>
                      <w:sz w:val="18"/>
                    </w:rPr>
                  </w:pPr>
                  <w:r>
                    <w:rPr>
                      <w:rFonts w:ascii="Arial Narrow" w:hAnsi="Arial Narrow"/>
                      <w:sz w:val="18"/>
                    </w:rPr>
                    <w:t>Централна Србија </w:t>
                  </w:r>
                </w:p>
              </w:tc>
              <w:tc>
                <w:tcPr>
                  <w:tcW w:w="1418" w:type="dxa"/>
                  <w:tcBorders>
                    <w:top w:val="single" w:sz="8" w:space="0" w:shadow="0" w:frame="0"/>
                    <w:left w:val="single" w:sz="4" w:space="0" w:shadow="0" w:frame="0"/>
                    <w:bottom w:val="single" w:sz="4" w:space="0" w:shadow="0" w:frame="0"/>
                  </w:tcBorders>
                  <w:vAlign w:val="center"/>
                </w:tcPr>
                <w:p>
                  <w:pPr>
                    <w:spacing w:lineRule="auto" w:line="312" w:before="120" w:after="120"/>
                    <w:jc w:val="center"/>
                    <w:rPr>
                      <w:rFonts w:ascii="Arial Narrow" w:hAnsi="Arial Narrow"/>
                      <w:sz w:val="18"/>
                    </w:rPr>
                  </w:pPr>
                  <w:r>
                    <w:rPr>
                      <w:rFonts w:ascii="Arial Narrow" w:hAnsi="Arial Narrow"/>
                      <w:sz w:val="18"/>
                    </w:rPr>
                    <w:t>Војводина</w:t>
                  </w:r>
                </w:p>
              </w:tc>
            </w:tr>
            <w:tr>
              <w:trPr>
                <w:wAfter w:w="0" w:type="dxa"/>
              </w:trPr>
              <w:tc>
                <w:tcPr>
                  <w:tcW w:w="5387" w:type="dxa"/>
                  <w:tcBorders>
                    <w:top w:val="single" w:sz="4" w:space="0" w:shadow="0" w:frame="0"/>
                    <w:right w:val="single" w:sz="4" w:space="0" w:shadow="0" w:frame="0"/>
                  </w:tcBorders>
                  <w:vAlign w:val="center"/>
                </w:tcPr>
                <w:p>
                  <w:pPr>
                    <w:spacing w:lineRule="auto" w:line="312"/>
                    <w:rPr>
                      <w:rFonts w:ascii="Arial Narrow" w:hAnsi="Arial Narrow"/>
                      <w:sz w:val="18"/>
                    </w:rPr>
                  </w:pPr>
                </w:p>
              </w:tc>
              <w:tc>
                <w:tcPr>
                  <w:tcW w:w="1418" w:type="dxa"/>
                  <w:tcBorders>
                    <w:top w:val="single" w:sz="4" w:space="0" w:shadow="0" w:frame="0"/>
                    <w:left w:val="single" w:sz="4" w:space="0" w:shadow="0" w:frame="0"/>
                  </w:tcBorders>
                  <w:vAlign w:val="bottom"/>
                </w:tcPr>
                <w:p>
                  <w:pPr>
                    <w:spacing w:lineRule="auto" w:line="312"/>
                    <w:jc w:val="right"/>
                    <w:rPr>
                      <w:rFonts w:ascii="Arial Narrow" w:hAnsi="Arial Narrow"/>
                      <w:sz w:val="18"/>
                    </w:rPr>
                  </w:pPr>
                </w:p>
              </w:tc>
              <w:tc>
                <w:tcPr>
                  <w:tcW w:w="1418" w:type="dxa"/>
                  <w:tcBorders>
                    <w:top w:val="single" w:sz="4" w:space="0" w:shadow="0" w:frame="0"/>
                  </w:tcBorders>
                  <w:vAlign w:val="bottom"/>
                </w:tcPr>
                <w:p>
                  <w:pPr>
                    <w:spacing w:lineRule="auto" w:line="312"/>
                    <w:jc w:val="right"/>
                    <w:rPr>
                      <w:rFonts w:ascii="Arial Narrow" w:hAnsi="Arial Narrow"/>
                      <w:sz w:val="18"/>
                    </w:rPr>
                  </w:pPr>
                </w:p>
              </w:tc>
              <w:tc>
                <w:tcPr>
                  <w:tcW w:w="1418" w:type="dxa"/>
                  <w:tcBorders>
                    <w:top w:val="single" w:sz="4" w:space="0" w:shadow="0" w:frame="0"/>
                  </w:tcBorders>
                  <w:vAlign w:val="bottom"/>
                </w:tcPr>
                <w:p>
                  <w:pPr>
                    <w:spacing w:lineRule="auto" w:line="312"/>
                    <w:jc w:val="right"/>
                    <w:rPr>
                      <w:rFonts w:ascii="Arial Narrow" w:hAnsi="Arial Narrow"/>
                      <w:sz w:val="18"/>
                    </w:rPr>
                  </w:pPr>
                </w:p>
              </w:tc>
            </w:tr>
            <w:tr>
              <w:trPr>
                <w:wAfter w:w="0" w:type="dxa"/>
              </w:trPr>
              <w:tc>
                <w:tcPr>
                  <w:tcW w:w="5387" w:type="dxa"/>
                  <w:tcBorders>
                    <w:right w:val="single" w:sz="4" w:space="0" w:shadow="0" w:frame="0"/>
                  </w:tcBorders>
                  <w:vAlign w:val="center"/>
                </w:tcPr>
                <w:p>
                  <w:pPr>
                    <w:spacing w:lineRule="auto" w:line="312"/>
                    <w:rPr>
                      <w:rFonts w:ascii="Arial Narrow" w:hAnsi="Arial Narrow"/>
                      <w:b w:val="1"/>
                      <w:sz w:val="18"/>
                    </w:rPr>
                  </w:pPr>
                  <w:r>
                    <w:rPr>
                      <w:rFonts w:ascii="Arial Narrow" w:hAnsi="Arial Narrow"/>
                      <w:b w:val="1"/>
                      <w:sz w:val="18"/>
                    </w:rPr>
                    <w:t xml:space="preserve">У  к  у  п  н  о</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1 109 267 456</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812 145 841</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297 121 615</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p>
              </w:tc>
              <w:tc>
                <w:tcPr>
                  <w:tcW w:w="1418" w:type="dxa"/>
                  <w:vAlign w:val="bottom"/>
                </w:tcPr>
                <w:p>
                  <w:pPr>
                    <w:spacing w:lineRule="auto" w:line="312"/>
                    <w:ind w:right="170"/>
                    <w:jc w:val="right"/>
                    <w:rPr>
                      <w:rFonts w:ascii="Arial Narrow" w:hAnsi="Arial Narrow"/>
                      <w:b w:val="1"/>
                      <w:sz w:val="18"/>
                    </w:rPr>
                  </w:pPr>
                </w:p>
              </w:tc>
              <w:tc>
                <w:tcPr>
                  <w:tcW w:w="1418" w:type="dxa"/>
                  <w:vAlign w:val="bottom"/>
                </w:tcPr>
                <w:p>
                  <w:pPr>
                    <w:spacing w:lineRule="auto" w:line="312"/>
                    <w:ind w:right="170"/>
                    <w:jc w:val="right"/>
                    <w:rPr>
                      <w:rFonts w:ascii="Arial Narrow" w:hAnsi="Arial Narrow"/>
                      <w:b w:val="1"/>
                      <w:sz w:val="18"/>
                    </w:rPr>
                  </w:pP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Пољопривреда, лов, шумарство и водопривреда</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4 324 428</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2 802 409</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1 522 020</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Пољопривреда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3 187 368</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1 809 605</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1 377 763</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Шумарство</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1 119 370</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975 113</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144 257</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Водопривреда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17 690</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17 690</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Рибарство</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258 333</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203 338</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54 995</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Вађење руде и камена</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241 489</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177 547</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63 942</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Вађење енергетских сировина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33 431</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22 429</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11 002</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 xml:space="preserve">Вађење осталих  сировина и материјала, осим енергетских</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208 057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155 118</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52 939</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Прерађивачка индустрија</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151 669 139</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100 741 252</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50 927 887</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прехрамбених производа, пића и дувана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54 782 810</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32 018 772</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22 764 038</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текстила и текстилних производа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14 165 498</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11 554 531</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2 610 967</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Прерада коже и производња предмента од коже</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2 417 792</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1 352 699</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1 065 093</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Прерада дрвета и производи од дрвета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10 333 981</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8 196 878</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2 137 103</w:t>
                  </w:r>
                </w:p>
              </w:tc>
            </w:tr>
            <w:tr>
              <w:trPr>
                <w:wAfter w:w="0" w:type="dxa"/>
              </w:trPr>
              <w:tc>
                <w:tcPr>
                  <w:tcW w:w="5387" w:type="dxa"/>
                  <w:tcBorders>
                    <w:right w:val="single" w:sz="4" w:space="0" w:shadow="0" w:frame="0"/>
                  </w:tcBorders>
                  <w:vAlign w:val="center"/>
                </w:tcPr>
                <w:p>
                  <w:pPr>
                    <w:spacing w:lineRule="auto" w:line="312"/>
                    <w:ind w:left="170"/>
                    <w:rPr>
                      <w:rFonts w:ascii="Arial Narrow" w:hAnsi="Arial Narrow"/>
                      <w:sz w:val="18"/>
                    </w:rPr>
                  </w:pPr>
                  <w:r>
                    <w:rPr>
                      <w:rFonts w:ascii="Arial Narrow" w:hAnsi="Arial Narrow"/>
                      <w:sz w:val="18"/>
                    </w:rPr>
                    <w:t>Производња целулозе, папира и производа од папира; издавачка делатност и штампање</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11 932 547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7 584 017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4 348 530</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кокса, деривата нафте и нуклеарног горива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11 823</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11 823</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хемикалија и хемијских производа и вештачких и синтетичких влакана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1 999 838</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1 512 782</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487 056</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производа од гуме и производа од пластичних маса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11 760 613</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7 546 957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4 213 656</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производа од осталих неметалних минерала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8 176 837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5 882 394</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2 294 443</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основних метала и стандардних металних производа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18 258 796</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12 960 609</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5 298 188</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машина и уређаја, на другом месту непоменута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1 751 634</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1 207 918</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543 715</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електричних и оптичких уређаја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4 089 996</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3 140 205</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949 792</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саобраћајних средстава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464 857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292 157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172 700</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Прерађивачка индустрија, на другом месту непоменута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11 522 117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7 479 510</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4 042 607</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Производња и снабдевање електричном енергијом, гасом и водом</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102 483</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83 274</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19 209</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Грађевинарство</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88 603 249</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66 547 917</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22 055 332</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Трговина на велико и трговина на мало; оправка моторних возила, мотоцикала и предмета за личну употребу и домаћинство</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650 593 027</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483 587 726</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167 005 301</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Хотели и ресторани</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57 745 706</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42 712 076</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15 033 630</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Саобраћај, складиштење и везе</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84 551 861</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60 203 919</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24 347 942</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Финансијско посредовање</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2 686 872</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2 018 938</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667 934</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Активности у вези с некретнинама, изнајмљивање и пословне активности</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39 904 472</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30 712 628</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9 191 844</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Државна управа и одбрана; обавезно социјално осигурање</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22 457</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16 530</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5 927</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Образовање</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1 476 793</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1 107 628</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369 166</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Здравствени и социјални рад</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8 103 495</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6 397 881</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1 705 614</w:t>
                  </w:r>
                </w:p>
              </w:tc>
            </w:tr>
            <w:tr>
              <w:trPr>
                <w:wAfter w:w="0" w:type="dxa"/>
              </w:trPr>
              <w:tc>
                <w:tcPr>
                  <w:tcW w:w="5387" w:type="dxa"/>
                  <w:tcBorders>
                    <w:right w:val="single" w:sz="4" w:space="0" w:shadow="0" w:frame="0"/>
                  </w:tcBorders>
                  <w:vAlign w:val="center"/>
                </w:tcPr>
                <w:p>
                  <w:pPr>
                    <w:spacing w:lineRule="auto" w:line="312"/>
                    <w:rPr>
                      <w:rFonts w:ascii="Arial Narrow" w:hAnsi="Arial Narrow"/>
                      <w:b w:val="1"/>
                      <w:sz w:val="18"/>
                    </w:rPr>
                  </w:pPr>
                  <w:r>
                    <w:rPr>
                      <w:rFonts w:ascii="Arial Narrow" w:hAnsi="Arial Narrow"/>
                      <w:b w:val="1"/>
                      <w:sz w:val="18"/>
                    </w:rPr>
                    <w:t>Остале комуналне, друштвене и личне услужне активности</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18 804 331</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14 679 367</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4 124 964</w:t>
                  </w:r>
                </w:p>
              </w:tc>
            </w:tr>
            <w:tr>
              <w:trPr>
                <w:wAfter w:w="0" w:type="dxa"/>
              </w:trPr>
              <w:tc>
                <w:tcPr>
                  <w:tcW w:w="5387" w:type="dxa"/>
                  <w:tcBorders>
                    <w:right w:val="single" w:sz="4" w:space="0" w:shadow="0" w:frame="0"/>
                  </w:tcBorders>
                  <w:vAlign w:val="center"/>
                </w:tcPr>
                <w:p>
                  <w:pPr>
                    <w:spacing w:lineRule="auto" w:line="312"/>
                    <w:rPr>
                      <w:rFonts w:ascii="Arial Narrow" w:hAnsi="Arial Narrow"/>
                      <w:b w:val="1"/>
                      <w:sz w:val="18"/>
                    </w:rPr>
                  </w:pPr>
                  <w:r>
                    <w:rPr>
                      <w:rFonts w:ascii="Arial Narrow" w:hAnsi="Arial Narrow"/>
                      <w:b w:val="1"/>
                      <w:sz w:val="18"/>
                    </w:rPr>
                    <w:t>Приватна домаћинства са запосленим лицима</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9 777</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7 755</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2 021</w:t>
                  </w:r>
                </w:p>
              </w:tc>
            </w:tr>
            <w:tr>
              <w:trPr>
                <w:wAfter w:w="0" w:type="dxa"/>
              </w:trPr>
              <w:tc>
                <w:tcPr>
                  <w:tcW w:w="5387" w:type="dxa"/>
                  <w:tcBorders>
                    <w:right w:val="single" w:sz="4" w:space="0" w:shadow="0" w:frame="0"/>
                  </w:tcBorders>
                  <w:vAlign w:val="center"/>
                </w:tcPr>
                <w:p>
                  <w:pPr>
                    <w:spacing w:lineRule="auto" w:line="312"/>
                    <w:rPr>
                      <w:rFonts w:ascii="Arial Narrow" w:hAnsi="Arial Narrow"/>
                      <w:b w:val="1"/>
                      <w:sz w:val="18"/>
                    </w:rPr>
                  </w:pPr>
                  <w:r>
                    <w:rPr>
                      <w:rFonts w:ascii="Arial Narrow" w:hAnsi="Arial Narrow"/>
                      <w:b w:val="1"/>
                      <w:sz w:val="18"/>
                    </w:rPr>
                    <w:t>Екстериторијалне организације и тела</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169 544</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145 657</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23 887</w:t>
                  </w:r>
                </w:p>
              </w:tc>
            </w:tr>
          </w:tbl>
          <w:p>
            <w:pPr>
              <w:spacing w:lineRule="auto" w:line="264" w:after="120"/>
              <w:rPr>
                <w:b w:val="1"/>
              </w:rPr>
            </w:pPr>
          </w:p>
          <w:p>
            <w:pPr>
              <w:spacing w:lineRule="auto" w:line="264" w:after="120"/>
              <w:rPr>
                <w:b w:val="1"/>
              </w:rPr>
            </w:pPr>
          </w:p>
          <w:p>
            <w:pPr>
              <w:spacing w:after="360"/>
              <w:ind w:firstLine="720"/>
              <w:jc w:val="both"/>
              <w:rPr>
                <w:rFonts w:ascii="Arial Narrow" w:hAnsi="Arial Narrow"/>
                <w:b w:val="1"/>
                <w:sz w:val="24"/>
              </w:rPr>
            </w:pPr>
            <w:r>
              <w:rPr>
                <w:rFonts w:ascii="Arial Narrow" w:hAnsi="Arial Narrow"/>
                <w:b w:val="1"/>
                <w:sz w:val="24"/>
              </w:rPr>
              <w:t>(</w:t>
            </w:r>
            <w:r>
              <w:rPr>
                <w:rFonts w:ascii="Arial Narrow" w:hAnsi="Arial Narrow"/>
                <w:b w:val="1"/>
                <w:sz w:val="24"/>
              </w:rPr>
              <w:t>3</w:t>
            </w:r>
            <w:r>
              <w:rPr>
                <w:rFonts w:ascii="Arial Narrow" w:hAnsi="Arial Narrow"/>
                <w:b w:val="1"/>
                <w:sz w:val="24"/>
              </w:rPr>
              <w:t>) Остварени промет</w:t>
            </w:r>
          </w:p>
          <w:p>
            <w:pPr>
              <w:spacing w:before="120" w:after="120"/>
              <w:ind w:firstLine="720"/>
              <w:jc w:val="both"/>
              <w:rPr>
                <w:rFonts w:ascii="Arial Narrow" w:hAnsi="Arial Narrow"/>
                <w:sz w:val="22"/>
              </w:rPr>
            </w:pPr>
            <w:r>
              <w:rPr>
                <w:rFonts w:ascii="Arial Narrow" w:hAnsi="Arial Narrow"/>
                <w:sz w:val="22"/>
              </w:rPr>
              <w:t>Када се посматра територијални размештај оствареног промета предузетника, уочава се да су предузетници из централне Србије остварили 73,2%, а предузетници са територије Војводине 26,8% укупног промета.</w:t>
            </w:r>
          </w:p>
          <w:p>
            <w:pPr>
              <w:spacing w:before="120" w:after="120"/>
              <w:ind w:firstLine="720"/>
              <w:jc w:val="both"/>
              <w:rPr>
                <w:rFonts w:ascii="Arial Narrow" w:hAnsi="Arial Narrow"/>
                <w:sz w:val="22"/>
              </w:rPr>
            </w:pPr>
            <w:r>
              <w:rPr>
                <w:rFonts w:ascii="Arial Narrow" w:hAnsi="Arial Narrow"/>
                <w:sz w:val="22"/>
              </w:rPr>
              <w:t>Посматрано по делатностима (секторима КД), највеће учешће на нивоу Републике Србије у оствареном промету имали су предузетници из: трговине на велико и трговине на мало, оправке моторних возила, мотоцикала и предмета за личну употребу, 58,7%, прерађивачке индустрије, 13,7%, грађевинарства, 8,0%, саобраћаја, складиштења и веза, 7,6%, хотела и ресторана, 5,2%, активности у вези с некретнинама, изнајмљивања и пословних активности, 3,6%, осталих комуналних, друштвених и личних услужних активности, 1,7%, итд.</w:t>
            </w:r>
          </w:p>
          <w:p>
            <w:pPr>
              <w:spacing w:lineRule="auto" w:line="264" w:after="120"/>
              <w:jc w:val="center"/>
            </w:pPr>
            <w:r>
              <w:rPr>
                <w:rFonts w:ascii="Arial Narrow" w:hAnsi="Arial Narrow"/>
                <w:sz w:val="22"/>
              </w:rPr>
              <w:fldChar w:fldCharType="begin"/>
            </w:r>
            <w:r>
              <w:instrText xml:space="preserve"> EMBED MSGraph.Chart.8 \s </w:instrText>
            </w:r>
            <w:r>
              <w:fldChar w:fldCharType="separate"/>
            </w:r>
            <w:r>
              <w:drawing>
                <wp:inline xmlns:wp="http://schemas.openxmlformats.org/drawingml/2006/wordprocessingDrawing">
                  <wp:extent cx="3333115" cy="2228215"/>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3333115" cy="2228215"/>
                          </a:xfrm>
                          <a:prstGeom prst="rect"/>
                          <a:noFill/>
                        </pic:spPr>
                      </pic:pic>
                    </a:graphicData>
                  </a:graphic>
                </wp:inline>
              </w:drawing>
            </w:r>
            <w:r>
              <w:fldChar w:fldCharType="end"/>
            </w:r>
          </w:p>
          <w:p>
            <w:pPr>
              <w:spacing w:lineRule="auto" w:line="264" w:after="120"/>
              <w:rPr>
                <w:b w:val="1"/>
              </w:rPr>
            </w:pPr>
          </w:p>
          <w:p>
            <w:pPr>
              <w:spacing w:lineRule="auto" w:line="264" w:after="120"/>
              <w:jc w:val="center"/>
              <w:rPr>
                <w:b w:val="1"/>
              </w:rPr>
            </w:pPr>
            <w:r>
              <w:rPr>
                <w:b w:val="1"/>
              </w:rPr>
              <w:fldChar w:fldCharType="begin"/>
            </w:r>
            <w:r>
              <w:instrText xml:space="preserve"> EMBED MSGraph.Chart.8 \s </w:instrText>
            </w:r>
            <w:r>
              <w:fldChar w:fldCharType="separate"/>
            </w:r>
            <w:r>
              <w:drawing>
                <wp:inline xmlns:wp="http://schemas.openxmlformats.org/drawingml/2006/wordprocessingDrawing">
                  <wp:extent cx="6019800" cy="384746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6019800" cy="3847465"/>
                          </a:xfrm>
                          <a:prstGeom prst="rect"/>
                          <a:noFill/>
                        </pic:spPr>
                      </pic:pic>
                    </a:graphicData>
                  </a:graphic>
                </wp:inline>
              </w:drawing>
            </w:r>
            <w:r>
              <w:fldChar w:fldCharType="end"/>
            </w:r>
          </w:p>
          <w:p>
            <w:pPr>
              <w:spacing w:lineRule="auto" w:line="312" w:after="60"/>
              <w:rPr>
                <w:b w:val="1"/>
              </w:rPr>
            </w:pPr>
            <w:r>
              <w:rPr>
                <w:b w:val="1"/>
              </w:rPr>
              <w:t>4</w:t>
            </w:r>
            <w:r>
              <w:rPr>
                <w:b w:val="1"/>
              </w:rPr>
              <w:t xml:space="preserve">. </w:t>
            </w:r>
            <w:r>
              <w:rPr>
                <w:b w:val="1"/>
              </w:rPr>
              <w:t>Бруто додата вредност предузетника, 2006</w:t>
            </w:r>
            <w:r>
              <w:rPr>
                <w:b w:val="1"/>
              </w:rPr>
              <w:t xml:space="preserve">.   </w:t>
            </w:r>
            <w:r>
              <w:rPr>
                <w:b w:val="1"/>
              </w:rPr>
              <w:t>(процена)</w:t>
            </w:r>
          </w:p>
          <w:p>
            <w:pPr>
              <w:jc w:val="right"/>
              <w:rPr>
                <w:rFonts w:ascii="Arial Narrow" w:hAnsi="Arial Narrow"/>
                <w:sz w:val="16"/>
              </w:rPr>
            </w:pPr>
            <w:r>
              <w:rPr>
                <w:b w:val="1"/>
                <w:sz w:val="16"/>
              </w:rPr>
              <w:t xml:space="preserve">хиљ. дин. </w:t>
            </w:r>
          </w:p>
        </w:tc>
      </w:tr>
      <w:tr>
        <w:trPr>
          <w:wAfter w:w="0" w:type="dxa"/>
        </w:trPr>
        <w:tc>
          <w:tcPr>
            <w:tcW w:w="5387" w:type="dxa"/>
            <w:tcBorders>
              <w:top w:val="single" w:sz="8" w:space="0" w:shadow="0" w:frame="0"/>
              <w:bottom w:val="single" w:sz="4" w:space="0" w:shadow="0" w:frame="0"/>
              <w:right w:val="single" w:sz="4" w:space="0" w:shadow="0" w:frame="0"/>
            </w:tcBorders>
            <w:vAlign w:val="center"/>
          </w:tcPr>
          <w:p>
            <w:pPr>
              <w:spacing w:lineRule="auto" w:line="312" w:before="120" w:after="120"/>
              <w:jc w:val="center"/>
              <w:rPr>
                <w:rFonts w:ascii="Arial Narrow" w:hAnsi="Arial Narrow"/>
                <w:sz w:val="18"/>
              </w:rPr>
            </w:pPr>
            <w:r>
              <w:rPr>
                <w:rFonts w:ascii="Arial Narrow" w:hAnsi="Arial Narrow"/>
                <w:sz w:val="18"/>
              </w:rPr>
              <w:t>Назив делатности</w:t>
            </w:r>
          </w:p>
        </w:tc>
        <w:tc>
          <w:tcPr>
            <w:tcW w:w="1418"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312" w:before="120" w:after="120"/>
              <w:jc w:val="center"/>
              <w:rPr>
                <w:rFonts w:ascii="Arial Narrow" w:hAnsi="Arial Narrow"/>
                <w:sz w:val="18"/>
              </w:rPr>
            </w:pPr>
            <w:r>
              <w:rPr>
                <w:rFonts w:ascii="Arial Narrow" w:hAnsi="Arial Narrow"/>
                <w:sz w:val="18"/>
              </w:rPr>
              <w:t>Република Србија</w:t>
            </w:r>
          </w:p>
        </w:tc>
        <w:tc>
          <w:tcPr>
            <w:tcW w:w="1418" w:type="dxa"/>
            <w:tcBorders>
              <w:top w:val="single" w:sz="8" w:space="0" w:shadow="0" w:frame="0"/>
              <w:left w:val="single" w:sz="4" w:space="0" w:shadow="0" w:frame="0"/>
              <w:bottom w:val="single" w:sz="4" w:space="0" w:shadow="0" w:frame="0"/>
              <w:right w:val="single" w:sz="4" w:space="0" w:shadow="0" w:frame="0"/>
            </w:tcBorders>
            <w:vAlign w:val="center"/>
          </w:tcPr>
          <w:p>
            <w:pPr>
              <w:spacing w:lineRule="auto" w:line="312" w:before="120" w:after="120"/>
              <w:jc w:val="center"/>
              <w:rPr>
                <w:rFonts w:ascii="Arial Narrow" w:hAnsi="Arial Narrow"/>
                <w:sz w:val="18"/>
              </w:rPr>
            </w:pPr>
            <w:r>
              <w:rPr>
                <w:rFonts w:ascii="Arial Narrow" w:hAnsi="Arial Narrow"/>
                <w:sz w:val="18"/>
              </w:rPr>
              <w:t>Централна Србија </w:t>
            </w:r>
          </w:p>
        </w:tc>
        <w:tc>
          <w:tcPr>
            <w:tcW w:w="1418" w:type="dxa"/>
            <w:tcBorders>
              <w:top w:val="single" w:sz="8" w:space="0" w:shadow="0" w:frame="0"/>
              <w:left w:val="single" w:sz="4" w:space="0" w:shadow="0" w:frame="0"/>
              <w:bottom w:val="single" w:sz="4" w:space="0" w:shadow="0" w:frame="0"/>
            </w:tcBorders>
            <w:vAlign w:val="center"/>
          </w:tcPr>
          <w:p>
            <w:pPr>
              <w:spacing w:lineRule="auto" w:line="312" w:before="120" w:after="120"/>
              <w:jc w:val="center"/>
              <w:rPr>
                <w:rFonts w:ascii="Arial Narrow" w:hAnsi="Arial Narrow"/>
                <w:sz w:val="18"/>
              </w:rPr>
            </w:pPr>
            <w:r>
              <w:rPr>
                <w:rFonts w:ascii="Arial Narrow" w:hAnsi="Arial Narrow"/>
                <w:sz w:val="18"/>
              </w:rPr>
              <w:t>Војводина</w:t>
            </w:r>
          </w:p>
        </w:tc>
      </w:tr>
      <w:tr>
        <w:trPr>
          <w:wAfter w:w="0" w:type="dxa"/>
        </w:trPr>
        <w:tc>
          <w:tcPr>
            <w:tcW w:w="5387" w:type="dxa"/>
            <w:tcBorders>
              <w:top w:val="single" w:sz="4" w:space="0" w:shadow="0" w:frame="0"/>
              <w:right w:val="single" w:sz="4" w:space="0" w:shadow="0" w:frame="0"/>
            </w:tcBorders>
            <w:vAlign w:val="center"/>
          </w:tcPr>
          <w:p>
            <w:pPr>
              <w:spacing w:lineRule="auto" w:line="312"/>
              <w:rPr>
                <w:rFonts w:ascii="Arial Narrow" w:hAnsi="Arial Narrow"/>
                <w:sz w:val="18"/>
              </w:rPr>
            </w:pPr>
          </w:p>
        </w:tc>
        <w:tc>
          <w:tcPr>
            <w:tcW w:w="1418" w:type="dxa"/>
            <w:tcBorders>
              <w:top w:val="single" w:sz="4" w:space="0" w:shadow="0" w:frame="0"/>
              <w:left w:val="single" w:sz="4" w:space="0" w:shadow="0" w:frame="0"/>
            </w:tcBorders>
            <w:vAlign w:val="bottom"/>
          </w:tcPr>
          <w:p>
            <w:pPr>
              <w:spacing w:lineRule="auto" w:line="312"/>
              <w:jc w:val="right"/>
              <w:rPr>
                <w:rFonts w:ascii="Arial Narrow" w:hAnsi="Arial Narrow"/>
                <w:sz w:val="18"/>
              </w:rPr>
            </w:pPr>
          </w:p>
        </w:tc>
        <w:tc>
          <w:tcPr>
            <w:tcW w:w="1418" w:type="dxa"/>
            <w:tcBorders>
              <w:top w:val="single" w:sz="4" w:space="0" w:shadow="0" w:frame="0"/>
            </w:tcBorders>
            <w:vAlign w:val="bottom"/>
          </w:tcPr>
          <w:p>
            <w:pPr>
              <w:spacing w:lineRule="auto" w:line="312"/>
              <w:jc w:val="right"/>
              <w:rPr>
                <w:rFonts w:ascii="Arial Narrow" w:hAnsi="Arial Narrow"/>
                <w:sz w:val="18"/>
              </w:rPr>
            </w:pPr>
          </w:p>
        </w:tc>
        <w:tc>
          <w:tcPr>
            <w:tcW w:w="1418" w:type="dxa"/>
            <w:tcBorders>
              <w:top w:val="single" w:sz="4" w:space="0" w:shadow="0" w:frame="0"/>
            </w:tcBorders>
            <w:vAlign w:val="bottom"/>
          </w:tcPr>
          <w:p>
            <w:pPr>
              <w:spacing w:lineRule="auto" w:line="312"/>
              <w:jc w:val="right"/>
              <w:rPr>
                <w:rFonts w:ascii="Arial Narrow" w:hAnsi="Arial Narrow"/>
                <w:sz w:val="18"/>
              </w:rPr>
            </w:pPr>
          </w:p>
        </w:tc>
      </w:tr>
      <w:tr>
        <w:trPr>
          <w:wAfter w:w="0" w:type="dxa"/>
        </w:trPr>
        <w:tc>
          <w:tcPr>
            <w:tcW w:w="5387" w:type="dxa"/>
            <w:tcBorders>
              <w:right w:val="single" w:sz="4" w:space="0" w:shadow="0" w:frame="0"/>
            </w:tcBorders>
            <w:vAlign w:val="center"/>
          </w:tcPr>
          <w:p>
            <w:pPr>
              <w:spacing w:lineRule="auto" w:line="312"/>
              <w:rPr>
                <w:rFonts w:ascii="Arial Narrow" w:hAnsi="Arial Narrow"/>
                <w:b w:val="1"/>
                <w:sz w:val="18"/>
              </w:rPr>
            </w:pPr>
            <w:r>
              <w:rPr>
                <w:rFonts w:ascii="Arial Narrow" w:hAnsi="Arial Narrow"/>
                <w:b w:val="1"/>
                <w:sz w:val="18"/>
              </w:rPr>
              <w:t xml:space="preserve">У  к  у  п  н  о</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166 478 738</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120 715 238</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45 763 499</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p>
        </w:tc>
        <w:tc>
          <w:tcPr>
            <w:tcW w:w="1418" w:type="dxa"/>
            <w:vAlign w:val="bottom"/>
          </w:tcPr>
          <w:p>
            <w:pPr>
              <w:spacing w:lineRule="auto" w:line="312"/>
              <w:ind w:right="170"/>
              <w:jc w:val="right"/>
              <w:rPr>
                <w:rFonts w:ascii="Arial Narrow" w:hAnsi="Arial Narrow"/>
                <w:b w:val="1"/>
                <w:sz w:val="18"/>
              </w:rPr>
            </w:pPr>
          </w:p>
        </w:tc>
        <w:tc>
          <w:tcPr>
            <w:tcW w:w="1418" w:type="dxa"/>
            <w:vAlign w:val="bottom"/>
          </w:tcPr>
          <w:p>
            <w:pPr>
              <w:spacing w:lineRule="auto" w:line="312"/>
              <w:ind w:right="170"/>
              <w:jc w:val="right"/>
              <w:rPr>
                <w:rFonts w:ascii="Arial Narrow" w:hAnsi="Arial Narrow"/>
                <w:b w:val="1"/>
                <w:sz w:val="18"/>
              </w:rPr>
            </w:pP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Пољопривреда, лов, шумарство и водопривреда</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727 649</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435 167</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292 482</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Пољопривреда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554 024</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291 339</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262 685</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Шумарство</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171 058</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141 261</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29 797</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Водопривреда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2 567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2 567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Рибарство</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27 608</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21 560</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6 048</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Вађење руде и камена</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81 029</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59 903</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21 126</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Вађење енергетских сировина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4 765</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3 044</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1 721</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 xml:space="preserve">Вађење осталих  сировина и материјала, осим енергетских</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76 264</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56 859</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19 405</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Прерађивачка индустрија</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31 250 043</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20 712 696</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10 537 347</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прехрамбених производа, пића и дувана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9 532 983</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5 732 653</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3 800 330</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текстила и текстилних производа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4 543 673</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3 643 908</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899 765</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Прерада коже и производња предмента од коже</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792 444</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452 162</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340 282</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Прерада дрвета и производи од дрвета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1 989 526</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1 536 803</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452 724</w:t>
            </w:r>
          </w:p>
        </w:tc>
      </w:tr>
      <w:tr>
        <w:trPr>
          <w:wAfter w:w="0" w:type="dxa"/>
        </w:trPr>
        <w:tc>
          <w:tcPr>
            <w:tcW w:w="5387" w:type="dxa"/>
            <w:tcBorders>
              <w:right w:val="single" w:sz="4" w:space="0" w:shadow="0" w:frame="0"/>
            </w:tcBorders>
            <w:vAlign w:val="center"/>
          </w:tcPr>
          <w:p>
            <w:pPr>
              <w:spacing w:lineRule="auto" w:line="312"/>
              <w:ind w:left="170"/>
              <w:rPr>
                <w:rFonts w:ascii="Arial Narrow" w:hAnsi="Arial Narrow"/>
                <w:sz w:val="18"/>
              </w:rPr>
            </w:pPr>
            <w:r>
              <w:rPr>
                <w:rFonts w:ascii="Arial Narrow" w:hAnsi="Arial Narrow"/>
                <w:sz w:val="18"/>
              </w:rPr>
              <w:t>Производња целулозе, папира и производа од папира; издавачка делатност и штампање</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2 610 179</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1 712 842</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897 338</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кокса, деривата нафте и нуклеарног горива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1 547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1 547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хемикалија и хемијских производа и вештачких и синтетичких влакана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299 786</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230 791</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68 995</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производа од гуме и производа од пластичних маса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2 393 739</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1 340 359</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1 053 380</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производа од осталих неметалних минерала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1 332 792</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956 827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375 965</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основних метала и стандардних металних производа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4 161 692</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2 698 401</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1 463 292</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машина и уређаја, на другом месту непоменута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443 802</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318 029</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125 774</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електричних и оптичких уређаја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932 051</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713 631</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218 420</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Производња саобраћајних средстава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106 448</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70 158</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36 290</w:t>
            </w:r>
          </w:p>
        </w:tc>
      </w:tr>
      <w:tr>
        <w:trPr>
          <w:wAfter w:w="0" w:type="dxa"/>
        </w:trPr>
        <w:tc>
          <w:tcPr>
            <w:tcW w:w="5387" w:type="dxa"/>
            <w:tcBorders>
              <w:right w:val="single" w:sz="4" w:space="0" w:shadow="0" w:frame="0"/>
            </w:tcBorders>
            <w:vAlign w:val="bottom"/>
          </w:tcPr>
          <w:p>
            <w:pPr>
              <w:spacing w:lineRule="auto" w:line="312"/>
              <w:ind w:left="170"/>
              <w:rPr>
                <w:rFonts w:ascii="Arial Narrow" w:hAnsi="Arial Narrow"/>
                <w:sz w:val="18"/>
              </w:rPr>
            </w:pPr>
            <w:r>
              <w:rPr>
                <w:rFonts w:ascii="Arial Narrow" w:hAnsi="Arial Narrow"/>
                <w:sz w:val="18"/>
              </w:rPr>
              <w:t>Прерађивачка индустрија, на другом месту непоменута</w:t>
            </w:r>
          </w:p>
        </w:tc>
        <w:tc>
          <w:tcPr>
            <w:tcW w:w="1418" w:type="dxa"/>
            <w:tcBorders>
              <w:left w:val="single" w:sz="4" w:space="0" w:shadow="0" w:frame="0"/>
            </w:tcBorders>
            <w:vAlign w:val="bottom"/>
          </w:tcPr>
          <w:p>
            <w:pPr>
              <w:spacing w:lineRule="auto" w:line="312"/>
              <w:ind w:right="170"/>
              <w:jc w:val="right"/>
              <w:rPr>
                <w:rFonts w:ascii="Arial Narrow" w:hAnsi="Arial Narrow"/>
                <w:sz w:val="18"/>
              </w:rPr>
            </w:pPr>
            <w:r>
              <w:rPr>
                <w:rFonts w:ascii="Arial Narrow" w:hAnsi="Arial Narrow"/>
                <w:sz w:val="18"/>
              </w:rPr>
              <w:t xml:space="preserve">  2 109 381</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1 304 587</w:t>
            </w:r>
          </w:p>
        </w:tc>
        <w:tc>
          <w:tcPr>
            <w:tcW w:w="1418" w:type="dxa"/>
            <w:vAlign w:val="bottom"/>
          </w:tcPr>
          <w:p>
            <w:pPr>
              <w:spacing w:lineRule="auto" w:line="312"/>
              <w:ind w:right="170"/>
              <w:jc w:val="right"/>
              <w:rPr>
                <w:rFonts w:ascii="Arial Narrow" w:hAnsi="Arial Narrow"/>
                <w:sz w:val="18"/>
              </w:rPr>
            </w:pPr>
            <w:r>
              <w:rPr>
                <w:rFonts w:ascii="Arial Narrow" w:hAnsi="Arial Narrow"/>
                <w:sz w:val="18"/>
              </w:rPr>
              <w:t xml:space="preserve">   804 793</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Производња и снабдевање електричном енергијом, гасом и водом</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14 708</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11 565</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3 143</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Грађевинарство</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16 525 803</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12 266 887</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4 258 916</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Трговина на велико и трговина на мало; оправка моторних возила, мотоцикала и предмета за личну употребу и домаћинство</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63 781 129</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47 327 722</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16 453 407</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Хотели и ресторани</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14 426 127</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10 589 175</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3 836 952</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Саобраћај, складиштење и везе</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14 079 148</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10 002 897</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4 076 251</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Финансијско посредовање</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1 027 471</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744 143</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283 328</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Активности у вези с некретнинама, изнајмљивање и пословне активности</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14 610 260</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10 966 169</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3 644 091</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Државна управа и одбрана; обавезно социјално осигурање</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3 407</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2 480</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927</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Образовање</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502 445</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370 133</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132 311</w:t>
            </w:r>
          </w:p>
        </w:tc>
      </w:tr>
      <w:tr>
        <w:trPr>
          <w:wAfter w:w="0" w:type="dxa"/>
        </w:trPr>
        <w:tc>
          <w:tcPr>
            <w:tcW w:w="5387" w:type="dxa"/>
            <w:tcBorders>
              <w:right w:val="single" w:sz="4" w:space="0" w:shadow="0" w:frame="0"/>
            </w:tcBorders>
            <w:vAlign w:val="bottom"/>
          </w:tcPr>
          <w:p>
            <w:pPr>
              <w:spacing w:lineRule="auto" w:line="312"/>
              <w:rPr>
                <w:rFonts w:ascii="Arial Narrow" w:hAnsi="Arial Narrow"/>
                <w:b w:val="1"/>
                <w:sz w:val="18"/>
              </w:rPr>
            </w:pPr>
            <w:r>
              <w:rPr>
                <w:rFonts w:ascii="Arial Narrow" w:hAnsi="Arial Narrow"/>
                <w:b w:val="1"/>
                <w:sz w:val="18"/>
              </w:rPr>
              <w:t>Здравствени и социјални рад</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2 971 144</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2 204 691</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766 453</w:t>
            </w:r>
          </w:p>
        </w:tc>
      </w:tr>
      <w:tr>
        <w:trPr>
          <w:wAfter w:w="0" w:type="dxa"/>
        </w:trPr>
        <w:tc>
          <w:tcPr>
            <w:tcW w:w="5387" w:type="dxa"/>
            <w:tcBorders>
              <w:right w:val="single" w:sz="4" w:space="0" w:shadow="0" w:frame="0"/>
            </w:tcBorders>
            <w:vAlign w:val="center"/>
          </w:tcPr>
          <w:p>
            <w:pPr>
              <w:spacing w:lineRule="auto" w:line="312"/>
              <w:rPr>
                <w:rFonts w:ascii="Arial Narrow" w:hAnsi="Arial Narrow"/>
                <w:b w:val="1"/>
                <w:sz w:val="18"/>
              </w:rPr>
            </w:pPr>
            <w:r>
              <w:rPr>
                <w:rFonts w:ascii="Arial Narrow" w:hAnsi="Arial Narrow"/>
                <w:b w:val="1"/>
                <w:sz w:val="18"/>
              </w:rPr>
              <w:t>Остале комуналне, друштвене и личне услужне активности</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6 422 533</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4 976 061</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1 446 472</w:t>
            </w:r>
          </w:p>
        </w:tc>
      </w:tr>
      <w:tr>
        <w:trPr>
          <w:wAfter w:w="0" w:type="dxa"/>
        </w:trPr>
        <w:tc>
          <w:tcPr>
            <w:tcW w:w="5387" w:type="dxa"/>
            <w:tcBorders>
              <w:right w:val="single" w:sz="4" w:space="0" w:shadow="0" w:frame="0"/>
            </w:tcBorders>
            <w:vAlign w:val="center"/>
          </w:tcPr>
          <w:p>
            <w:pPr>
              <w:spacing w:lineRule="auto" w:line="312"/>
              <w:rPr>
                <w:rFonts w:ascii="Arial Narrow" w:hAnsi="Arial Narrow"/>
                <w:b w:val="1"/>
                <w:sz w:val="18"/>
              </w:rPr>
            </w:pPr>
            <w:r>
              <w:rPr>
                <w:rFonts w:ascii="Arial Narrow" w:hAnsi="Arial Narrow"/>
                <w:b w:val="1"/>
                <w:sz w:val="18"/>
              </w:rPr>
              <w:t>Приватна домаћинства са запосленим лицима</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w:t>
            </w:r>
            <w:r>
              <w:rPr>
                <w:rFonts w:ascii="Arial Narrow" w:hAnsi="Arial Narrow"/>
                <w:b w:val="1"/>
                <w:sz w:val="18"/>
              </w:rPr>
              <w:t>2 831</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2 321</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509</w:t>
            </w:r>
          </w:p>
        </w:tc>
      </w:tr>
      <w:tr>
        <w:trPr>
          <w:wAfter w:w="0" w:type="dxa"/>
        </w:trPr>
        <w:tc>
          <w:tcPr>
            <w:tcW w:w="5387" w:type="dxa"/>
            <w:tcBorders>
              <w:right w:val="single" w:sz="4" w:space="0" w:shadow="0" w:frame="0"/>
            </w:tcBorders>
            <w:vAlign w:val="center"/>
          </w:tcPr>
          <w:p>
            <w:pPr>
              <w:spacing w:lineRule="auto" w:line="312"/>
              <w:rPr>
                <w:rFonts w:ascii="Arial Narrow" w:hAnsi="Arial Narrow"/>
                <w:b w:val="1"/>
                <w:sz w:val="18"/>
              </w:rPr>
            </w:pPr>
            <w:r>
              <w:rPr>
                <w:rFonts w:ascii="Arial Narrow" w:hAnsi="Arial Narrow"/>
                <w:b w:val="1"/>
                <w:sz w:val="18"/>
              </w:rPr>
              <w:t>Екстериторијалне организације и тела</w:t>
            </w:r>
          </w:p>
        </w:tc>
        <w:tc>
          <w:tcPr>
            <w:tcW w:w="1418" w:type="dxa"/>
            <w:tcBorders>
              <w:left w:val="single" w:sz="4" w:space="0" w:shadow="0" w:frame="0"/>
            </w:tcBorders>
            <w:vAlign w:val="bottom"/>
          </w:tcPr>
          <w:p>
            <w:pPr>
              <w:spacing w:lineRule="auto" w:line="312"/>
              <w:ind w:right="170"/>
              <w:jc w:val="right"/>
              <w:rPr>
                <w:rFonts w:ascii="Arial Narrow" w:hAnsi="Arial Narrow"/>
                <w:b w:val="1"/>
                <w:sz w:val="18"/>
              </w:rPr>
            </w:pPr>
            <w:r>
              <w:rPr>
                <w:rFonts w:ascii="Arial Narrow" w:hAnsi="Arial Narrow"/>
                <w:b w:val="1"/>
                <w:sz w:val="18"/>
              </w:rPr>
              <w:t xml:space="preserve">   25 403</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21 667</w:t>
            </w:r>
          </w:p>
        </w:tc>
        <w:tc>
          <w:tcPr>
            <w:tcW w:w="1418" w:type="dxa"/>
            <w:vAlign w:val="bottom"/>
          </w:tcPr>
          <w:p>
            <w:pPr>
              <w:spacing w:lineRule="auto" w:line="312"/>
              <w:ind w:right="170"/>
              <w:jc w:val="right"/>
              <w:rPr>
                <w:rFonts w:ascii="Arial Narrow" w:hAnsi="Arial Narrow"/>
                <w:b w:val="1"/>
                <w:sz w:val="18"/>
              </w:rPr>
            </w:pPr>
            <w:r>
              <w:rPr>
                <w:rFonts w:ascii="Arial Narrow" w:hAnsi="Arial Narrow"/>
                <w:b w:val="1"/>
                <w:sz w:val="18"/>
              </w:rPr>
              <w:t xml:space="preserve">   3 736</w:t>
            </w:r>
          </w:p>
        </w:tc>
      </w:tr>
    </w:tbl>
    <w:p/>
    <w:p>
      <w:pPr>
        <w:spacing w:lineRule="auto" w:line="264" w:after="120"/>
        <w:rPr>
          <w:b w:val="1"/>
        </w:rPr>
      </w:pPr>
    </w:p>
    <w:p>
      <w:pPr>
        <w:spacing w:lineRule="auto" w:line="264" w:after="120"/>
        <w:rPr>
          <w:b w:val="1"/>
        </w:rPr>
      </w:pPr>
    </w:p>
    <w:p>
      <w:pPr>
        <w:spacing w:after="360"/>
        <w:ind w:firstLine="720"/>
        <w:jc w:val="both"/>
        <w:rPr>
          <w:rFonts w:ascii="Arial Narrow" w:hAnsi="Arial Narrow"/>
          <w:b w:val="1"/>
          <w:sz w:val="24"/>
        </w:rPr>
      </w:pPr>
      <w:r>
        <w:rPr>
          <w:rFonts w:ascii="Arial Narrow" w:hAnsi="Arial Narrow"/>
          <w:b w:val="1"/>
          <w:sz w:val="24"/>
        </w:rPr>
        <w:t>(</w:t>
      </w:r>
      <w:r>
        <w:rPr>
          <w:rFonts w:ascii="Arial Narrow" w:hAnsi="Arial Narrow"/>
          <w:b w:val="1"/>
          <w:sz w:val="24"/>
        </w:rPr>
        <w:t>4</w:t>
      </w:r>
      <w:r>
        <w:rPr>
          <w:rFonts w:ascii="Arial Narrow" w:hAnsi="Arial Narrow"/>
          <w:b w:val="1"/>
          <w:sz w:val="24"/>
        </w:rPr>
        <w:t>) Бруто додата вредност</w:t>
      </w:r>
    </w:p>
    <w:p>
      <w:pPr>
        <w:spacing w:before="120" w:after="120"/>
        <w:ind w:firstLine="720"/>
        <w:jc w:val="both"/>
        <w:rPr>
          <w:rFonts w:ascii="Arial Narrow" w:hAnsi="Arial Narrow"/>
          <w:sz w:val="22"/>
        </w:rPr>
      </w:pPr>
      <w:r>
        <w:rPr>
          <w:rFonts w:ascii="Arial Narrow" w:hAnsi="Arial Narrow"/>
          <w:sz w:val="22"/>
        </w:rPr>
        <w:t>Предузетници са територије централне Србије учествовали су 2006. године са 73,2% у бруто додатој вредности, док је удео предузетника са територије Војводине 26,8%.</w:t>
      </w:r>
    </w:p>
    <w:p>
      <w:pPr>
        <w:spacing w:before="120" w:after="120"/>
        <w:ind w:firstLine="720"/>
        <w:jc w:val="both"/>
        <w:rPr>
          <w:rFonts w:ascii="Arial Narrow" w:hAnsi="Arial Narrow"/>
          <w:sz w:val="22"/>
        </w:rPr>
      </w:pPr>
      <w:r>
        <w:rPr>
          <w:rFonts w:ascii="Arial Narrow" w:hAnsi="Arial Narrow"/>
          <w:sz w:val="22"/>
        </w:rPr>
        <w:t>Посматрано по делатностима (секторима КД), најзначаније учешће у бруто додатој вредности на нивоу Републике Србије остварили су: трговина на велико и трговина на мало, оправка моторних возила, мотоцикала и предмета за личну употребу и домаћинство, 38,3%, прерађивачка индустрија, 18,8%, грађевинарство, 9,9%, активности у вези с некретнинама, изнајмљивање и пословне активности, 8,8%, хотели и ресторани, 8,7%, саобраћај, складиштење и везе, 8,5%, остале комуналне, друштвене и личне услужне активности, 3,9%, здравствени и социјални рад, 1,7%, итд.</w:t>
      </w:r>
    </w:p>
    <w:p>
      <w:pPr>
        <w:jc w:val="center"/>
      </w:pPr>
      <w:r>
        <w:rPr>
          <w:rFonts w:ascii="Arial Narrow" w:hAnsi="Arial Narrow"/>
          <w:sz w:val="22"/>
        </w:rPr>
        <w:fldChar w:fldCharType="begin"/>
      </w:r>
      <w:r>
        <w:instrText xml:space="preserve"> EMBED MSGraph.Chart.8 \s </w:instrText>
      </w:r>
      <w:r>
        <w:fldChar w:fldCharType="separate"/>
      </w:r>
      <w:r>
        <w:drawing>
          <wp:inline xmlns:wp="http://schemas.openxmlformats.org/drawingml/2006/wordprocessingDrawing">
            <wp:extent cx="3448050" cy="230505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3448050" cy="2305050"/>
                    </a:xfrm>
                    <a:prstGeom prst="rect"/>
                    <a:noFill/>
                  </pic:spPr>
                </pic:pic>
              </a:graphicData>
            </a:graphic>
          </wp:inline>
        </w:drawing>
      </w:r>
      <w:r>
        <w:fldChar w:fldCharType="end"/>
      </w:r>
    </w:p>
    <w:p>
      <w:pPr>
        <w:jc w:val="center"/>
      </w:pPr>
    </w:p>
    <w:p>
      <w:r>
        <w:fldChar w:fldCharType="begin"/>
      </w:r>
      <w:r>
        <w:instrText xml:space="preserve"> EMBED MSGraph.Chart.8 \s </w:instrText>
      </w:r>
      <w:r>
        <w:fldChar w:fldCharType="separate"/>
      </w:r>
      <w:r>
        <w:drawing>
          <wp:inline xmlns:wp="http://schemas.openxmlformats.org/drawingml/2006/wordprocessingDrawing">
            <wp:extent cx="6114415" cy="4086225"/>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6114415" cy="4086225"/>
                    </a:xfrm>
                    <a:prstGeom prst="rect"/>
                    <a:noFill/>
                  </pic:spPr>
                </pic:pic>
              </a:graphicData>
            </a:graphic>
          </wp:inline>
        </w:drawing>
      </w:r>
      <w:r>
        <w:fldChar w:fldCharType="end"/>
      </w:r>
    </w:p>
    <w:p>
      <w:pPr>
        <w:spacing w:after="360"/>
        <w:rPr>
          <w:rFonts w:ascii="Arial Narrow" w:hAnsi="Arial Narrow"/>
          <w:b w:val="1"/>
          <w:sz w:val="24"/>
        </w:rPr>
      </w:pPr>
      <w:r>
        <w:rPr>
          <w:rFonts w:ascii="Arial Narrow" w:hAnsi="Arial Narrow"/>
          <w:b w:val="1"/>
          <w:sz w:val="24"/>
        </w:rPr>
        <w:t>Закључак</w:t>
      </w:r>
    </w:p>
    <w:p>
      <w:pPr>
        <w:spacing w:before="120" w:after="120"/>
        <w:ind w:firstLine="720"/>
        <w:jc w:val="both"/>
        <w:rPr>
          <w:rFonts w:ascii="Arial Narrow" w:hAnsi="Arial Narrow"/>
          <w:sz w:val="22"/>
        </w:rPr>
      </w:pPr>
      <w:r>
        <w:rPr>
          <w:rFonts w:ascii="Arial Narrow" w:hAnsi="Arial Narrow"/>
          <w:sz w:val="22"/>
        </w:rPr>
        <w:t>На основу урађене анализе основних индикатора о стању и развијености предузетништва може се закључити да су предузетници значајан сегмент укупне привреде, да имају све значајније учешће у привредној структури, као и да континуирано увећавају свој утицај на формирање бруто додате вредности и оствареног промета.</w:t>
      </w:r>
    </w:p>
    <w:p>
      <w:pPr>
        <w:spacing w:before="120" w:after="120"/>
        <w:ind w:firstLine="720"/>
        <w:jc w:val="both"/>
        <w:rPr>
          <w:rFonts w:ascii="Arial Narrow" w:hAnsi="Arial Narrow"/>
          <w:sz w:val="22"/>
        </w:rPr>
      </w:pPr>
      <w:r>
        <w:rPr>
          <w:rFonts w:ascii="Arial Narrow" w:hAnsi="Arial Narrow"/>
          <w:sz w:val="22"/>
        </w:rPr>
        <w:t>Подстицајне мере које доноси Влада створиће услове за даљи рад и развој предузетништва и пружиће могућност сваком предузетнику који располаже остваривом пословном идејом да може да је оствари на релевантном тржишту под најбољим могућим условима.</w:t>
      </w: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spacing w:lineRule="auto" w:line="264" w:after="120"/>
        <w:rPr>
          <w:b w:val="1"/>
        </w:rPr>
      </w:pPr>
    </w:p>
    <w:p>
      <w:pPr>
        <w:pStyle w:val="P20"/>
        <w:ind w:firstLine="0" w:left="510"/>
        <w:jc w:val="left"/>
        <w:rPr>
          <w:rFonts w:ascii="Arial Narrow" w:hAnsi="Arial Narrow"/>
        </w:rPr>
      </w:pPr>
    </w:p>
    <w:p>
      <w:pPr>
        <w:pStyle w:val="P20"/>
        <w:ind w:firstLine="0" w:left="510"/>
        <w:jc w:val="left"/>
        <w:rPr>
          <w:rFonts w:ascii="Arial Narrow" w:hAnsi="Arial Narrow"/>
        </w:rPr>
      </w:pPr>
    </w:p>
    <w:p>
      <w:pPr>
        <w:pStyle w:val="P20"/>
        <w:ind w:firstLine="0" w:left="510"/>
        <w:jc w:val="left"/>
        <w:rPr>
          <w:rFonts w:ascii="Arial Narrow" w:hAnsi="Arial Narrow"/>
        </w:rPr>
      </w:pPr>
    </w:p>
    <w:p>
      <w:pPr>
        <w:pStyle w:val="P20"/>
        <w:ind w:firstLine="0" w:left="510"/>
        <w:jc w:val="left"/>
        <w:rPr>
          <w:rFonts w:ascii="Arial Narrow" w:hAnsi="Arial Narrow"/>
        </w:rPr>
      </w:pPr>
      <w:r>
        <w:rPr>
          <w:rFonts w:ascii="Arial Narrow" w:hAnsi="Arial Narrow"/>
        </w:rPr>
        <w:t xml:space="preserve">РУКОПИС ПРИПРЕМИЛИ: </w:t>
      </w:r>
      <w:r>
        <w:rPr>
          <w:rFonts w:ascii="Arial Narrow" w:hAnsi="Arial Narrow"/>
          <w:b w:val="1"/>
        </w:rPr>
        <w:t>Милан Бурзановић, Драган Поповић</w:t>
      </w:r>
      <w:r>
        <w:rPr>
          <w:rFonts w:ascii="Arial Narrow" w:hAnsi="Arial Narrow"/>
          <w:b w:val="1"/>
        </w:rPr>
        <w:t>, Душан Гавриловић</w:t>
      </w:r>
      <w:r>
        <w:rPr>
          <w:rFonts w:ascii="Arial Narrow" w:hAnsi="Arial Narrow"/>
        </w:rPr>
        <w:tab/>
        <w:tab/>
        <w:t xml:space="preserve">               </w:t>
      </w:r>
    </w:p>
    <w:p>
      <w:pPr>
        <w:pStyle w:val="P20"/>
        <w:jc w:val="left"/>
        <w:rPr>
          <w:rFonts w:ascii="Arial Narrow" w:hAnsi="Arial Narrow"/>
          <w:b w:val="1"/>
        </w:rPr>
      </w:pPr>
      <w:r>
        <w:rPr>
          <w:rFonts w:ascii="Arial Narrow" w:hAnsi="Arial Narrow"/>
          <w:b w:val="1"/>
        </w:rPr>
        <w:tab/>
      </w: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r>
        <w:rPr>
          <w:rFonts w:ascii="Arial Narrow" w:hAnsi="Arial Narrow"/>
        </w:rPr>
        <w:t xml:space="preserve">РЕДАКЦИЈА </w:t>
      </w:r>
    </w:p>
    <w:p>
      <w:pPr>
        <w:pStyle w:val="P20"/>
        <w:rPr>
          <w:rFonts w:ascii="Arial Narrow" w:hAnsi="Arial Narrow"/>
        </w:rPr>
      </w:pPr>
    </w:p>
    <w:p>
      <w:pPr>
        <w:pStyle w:val="P20"/>
        <w:rPr>
          <w:rFonts w:ascii="Arial Narrow" w:hAnsi="Arial Narrow"/>
        </w:rPr>
      </w:pPr>
      <w:r>
        <w:rPr>
          <w:rFonts w:ascii="Arial Narrow" w:hAnsi="Arial Narrow"/>
        </w:rPr>
        <w:t>Руководилац: мр Предраг Чановић</w:t>
      </w:r>
    </w:p>
    <w:p>
      <w:pPr>
        <w:pStyle w:val="P20"/>
        <w:rPr>
          <w:rFonts w:ascii="Arial Narrow" w:hAnsi="Arial Narrow"/>
        </w:rPr>
      </w:pPr>
    </w:p>
    <w:p>
      <w:pPr>
        <w:pStyle w:val="P21"/>
        <w:spacing w:before="0"/>
        <w:ind w:firstLine="510"/>
        <w:jc w:val="left"/>
        <w:rPr>
          <w:rFonts w:ascii="Arial Narrow" w:hAnsi="Arial Narrow"/>
        </w:rPr>
      </w:pPr>
      <w:r>
        <w:rPr>
          <w:rFonts w:ascii="Arial Narrow" w:hAnsi="Arial Narrow"/>
        </w:rPr>
        <w:t xml:space="preserve">Чланови: Гордана Бјелобрк, мр Љубица Живадиновић, Мирјана Смолчић </w:t>
        <w:tab/>
        <w:t xml:space="preserve"> </w:t>
      </w: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b w:val="1"/>
        </w:rPr>
      </w:pPr>
      <w:r>
        <w:rPr>
          <w:rFonts w:ascii="Arial Narrow" w:hAnsi="Arial Narrow"/>
        </w:rPr>
        <w:t>Лектура:</w:t>
      </w:r>
      <w:r>
        <w:rPr>
          <w:rFonts w:ascii="Arial Narrow" w:hAnsi="Arial Narrow"/>
          <w:b w:val="1"/>
        </w:rPr>
        <w:t xml:space="preserve"> </w:t>
      </w:r>
      <w:r>
        <w:rPr>
          <w:rFonts w:ascii="Arial Narrow" w:hAnsi="Arial Narrow"/>
        </w:rPr>
        <w:t>Емилија Видановић</w:t>
      </w:r>
    </w:p>
    <w:p>
      <w:pPr>
        <w:pStyle w:val="P20"/>
        <w:rPr>
          <w:rFonts w:ascii="Arial Narrow" w:hAnsi="Arial Narrow"/>
        </w:rPr>
      </w:pPr>
    </w:p>
    <w:p>
      <w:pPr>
        <w:pStyle w:val="P20"/>
        <w:rPr>
          <w:rFonts w:ascii="Arial Narrow" w:hAnsi="Arial Narrow"/>
        </w:rPr>
      </w:pPr>
      <w:r>
        <w:rPr>
          <w:rFonts w:ascii="Arial Narrow" w:hAnsi="Arial Narrow"/>
        </w:rPr>
        <w:t>Израда графикона: Милан Шормаз</w:t>
      </w:r>
    </w:p>
    <w:p>
      <w:pPr>
        <w:pStyle w:val="P20"/>
        <w:rPr>
          <w:rFonts w:ascii="Arial Narrow" w:hAnsi="Arial Narrow"/>
        </w:rPr>
      </w:pPr>
    </w:p>
    <w:p>
      <w:pPr>
        <w:pStyle w:val="P20"/>
        <w:rPr>
          <w:rFonts w:ascii="Arial Narrow" w:hAnsi="Arial Narrow"/>
        </w:rPr>
      </w:pPr>
      <w:r>
        <w:rPr>
          <w:rFonts w:ascii="Arial Narrow" w:hAnsi="Arial Narrow"/>
        </w:rPr>
        <w:t>Технички уредник: Ирена Димић</w:t>
      </w:r>
    </w:p>
    <w:p>
      <w:pPr>
        <w:pStyle w:val="P19"/>
        <w:jc w:val="left"/>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pStyle w:val="P20"/>
        <w:rPr>
          <w:rFonts w:ascii="Arial Narrow" w:hAnsi="Arial Narrow"/>
        </w:rPr>
      </w:pPr>
    </w:p>
    <w:p>
      <w:pPr>
        <w:jc w:val="center"/>
        <w:rPr>
          <w:rFonts w:ascii="Arial Narrow" w:hAnsi="Arial Narrow"/>
          <w:b w:val="1"/>
        </w:rPr>
      </w:pPr>
    </w:p>
    <w:p>
      <w:pPr>
        <w:jc w:val="center"/>
        <w:rPr>
          <w:rFonts w:ascii="Arial Narrow" w:hAnsi="Arial Narrow"/>
          <w:b w:val="1"/>
        </w:rPr>
      </w:pPr>
    </w:p>
    <w:p>
      <w:pPr>
        <w:jc w:val="center"/>
        <w:rPr>
          <w:rFonts w:ascii="Arial Narrow" w:hAnsi="Arial Narrow"/>
          <w:b w:val="1"/>
        </w:rPr>
      </w:pPr>
    </w:p>
    <w:p>
      <w:pPr>
        <w:jc w:val="center"/>
        <w:rPr>
          <w:rFonts w:ascii="Arial Narrow" w:hAnsi="Arial Narrow"/>
          <w:b w:val="1"/>
        </w:rPr>
      </w:pPr>
    </w:p>
    <w:p>
      <w:pPr>
        <w:jc w:val="center"/>
        <w:rPr>
          <w:rFonts w:ascii="Arial Narrow" w:hAnsi="Arial Narrow"/>
          <w:b w:val="1"/>
        </w:rPr>
      </w:pPr>
    </w:p>
    <w:p>
      <w:pPr>
        <w:jc w:val="center"/>
        <w:rPr>
          <w:rFonts w:ascii="Arial Narrow" w:hAnsi="Arial Narrow"/>
          <w:b w:val="1"/>
        </w:rPr>
      </w:pPr>
    </w:p>
    <w:p>
      <w:pPr>
        <w:jc w:val="center"/>
        <w:rPr>
          <w:rFonts w:ascii="Arial Narrow" w:hAnsi="Arial Narrow"/>
          <w:b w:val="1"/>
        </w:rPr>
      </w:pPr>
    </w:p>
    <w:p>
      <w:pPr>
        <w:jc w:val="center"/>
        <w:rPr>
          <w:rFonts w:ascii="Arial Narrow" w:hAnsi="Arial Narrow"/>
          <w:b w:val="1"/>
        </w:rPr>
      </w:pPr>
    </w:p>
    <w:p>
      <w:pPr>
        <w:jc w:val="center"/>
        <w:rPr>
          <w:rFonts w:ascii="Arial Narrow" w:hAnsi="Arial Narrow"/>
          <w:b w:val="1"/>
        </w:rPr>
      </w:pPr>
      <w:r>
        <w:rPr>
          <w:rFonts w:ascii="Arial Narrow" w:hAnsi="Arial Narrow"/>
          <w:b w:val="1"/>
        </w:rPr>
        <w:t>www. statserb.sr.gov.yu</w:t>
      </w:r>
    </w:p>
    <w:p>
      <w:pPr>
        <w:pStyle w:val="P20"/>
        <w:rPr>
          <w:rFonts w:ascii="Arial Narrow" w:hAnsi="Arial Narrow"/>
        </w:rPr>
      </w:pPr>
    </w:p>
    <w:p>
      <w:pPr>
        <w:pStyle w:val="P20"/>
        <w:pBdr>
          <w:top w:val="single" w:sz="6" w:space="0" w:shadow="0" w:frame="0"/>
        </w:pBdr>
        <w:spacing w:before="120"/>
        <w:ind w:firstLine="0"/>
        <w:jc w:val="center"/>
        <w:rPr>
          <w:rFonts w:ascii="Arial Narrow" w:hAnsi="Arial Narrow"/>
        </w:rPr>
      </w:pPr>
      <w:r>
        <w:rPr>
          <w:rFonts w:ascii="Arial Narrow" w:hAnsi="Arial Narrow"/>
          <w:b w:val="1"/>
        </w:rPr>
        <w:t>Издаје и штампа</w:t>
      </w:r>
    </w:p>
    <w:p>
      <w:pPr>
        <w:pStyle w:val="P20"/>
        <w:ind w:firstLine="0"/>
        <w:jc w:val="center"/>
        <w:rPr>
          <w:rFonts w:ascii="Arial Narrow" w:hAnsi="Arial Narrow"/>
        </w:rPr>
      </w:pPr>
      <w:r>
        <w:rPr>
          <w:rFonts w:ascii="Arial Narrow" w:hAnsi="Arial Narrow"/>
        </w:rPr>
        <w:t>Републички завод за статистику Србије, Београд, Милана Ракића 5</w:t>
      </w:r>
    </w:p>
    <w:p>
      <w:pPr>
        <w:pStyle w:val="P20"/>
        <w:ind w:firstLine="0"/>
        <w:jc w:val="center"/>
        <w:rPr>
          <w:rFonts w:ascii="Arial Narrow" w:hAnsi="Arial Narrow"/>
        </w:rPr>
      </w:pPr>
      <w:r>
        <w:rPr>
          <w:rFonts w:ascii="Arial Narrow" w:hAnsi="Arial Narrow"/>
        </w:rPr>
        <w:t>Телефон: 2412-922; Телефакс: 2411-260</w:t>
      </w:r>
    </w:p>
    <w:p>
      <w:pPr>
        <w:pStyle w:val="P20"/>
        <w:ind w:firstLine="0"/>
        <w:jc w:val="center"/>
        <w:rPr>
          <w:rFonts w:ascii="Arial Narrow" w:hAnsi="Arial Narrow"/>
          <w:b w:val="1"/>
        </w:rPr>
      </w:pPr>
      <w:r>
        <w:rPr>
          <w:rFonts w:ascii="Arial Narrow" w:hAnsi="Arial Narrow"/>
        </w:rPr>
        <w:t xml:space="preserve">Број страна: 16  ● Тираж: 120</w:t>
      </w:r>
    </w:p>
    <w:sectPr>
      <w:headerReference xmlns:r="http://schemas.openxmlformats.org/officeDocument/2006/relationships" w:type="default" r:id="RelHdr1"/>
      <w:headerReference xmlns:r="http://schemas.openxmlformats.org/officeDocument/2006/relationships" w:type="even" r:id="RelHdr2"/>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continuous"/>
      <w:pgSz w:w="11907" w:h="16840" w:code="0"/>
      <w:pgMar w:left="1134" w:right="1134" w:top="1134" w:bottom="1134" w:header="1134" w:footer="1418" w:gutter="0"/>
      <w:pgNumType w:start="1"/>
      <w:cols w:equalWidth="1" w:space="567"/>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spacing w:before="120"/>
      <w:rPr>
        <w:rStyle w:val="C3"/>
        <w:sz w:val="18"/>
      </w:rPr>
    </w:pPr>
    <w:r>
      <w:fldChar w:fldCharType="begin"/>
    </w:r>
    <w:r>
      <w:rPr>
        <w:rStyle w:val="C3"/>
        <w:sz w:val="18"/>
      </w:rPr>
      <w:instrText xml:space="preserve">PAGE  </w:instrText>
    </w:r>
    <w:r>
      <w:rPr>
        <w:rStyle w:val="C3"/>
        <w:sz w:val="18"/>
      </w:rPr>
      <w:fldChar w:fldCharType="separate"/>
    </w:r>
    <w:r>
      <w:rPr>
        <w:rStyle w:val="C3"/>
        <w:sz w:val="18"/>
      </w:rPr>
      <w:t>#</w:t>
    </w:r>
    <w:r>
      <w:rPr>
        <w:rStyle w:val="C3"/>
        <w:sz w:val="18"/>
      </w:rPr>
      <w:fldChar w:fldCharType="end"/>
    </w:r>
  </w:p>
  <w:p>
    <w:pPr>
      <w:pStyle w:val="P10"/>
      <w:pBdr>
        <w:top w:val="single" w:sz="4" w:space="0" w:shadow="0" w:frame="0"/>
      </w:pBdr>
      <w:spacing w:before="120"/>
      <w:rPr>
        <w:sz w:val="18"/>
      </w:rPr>
    </w:pPr>
    <w:r>
      <w:rPr>
        <w:sz w:val="18"/>
      </w:rPr>
      <w:t>Републички завод за статистику Србије</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spacing w:before="120"/>
      <w:rPr>
        <w:rStyle w:val="C3"/>
        <w:sz w:val="18"/>
      </w:rPr>
    </w:pPr>
    <w:r>
      <w:fldChar w:fldCharType="begin"/>
    </w:r>
    <w:r>
      <w:rPr>
        <w:rStyle w:val="C3"/>
        <w:sz w:val="18"/>
      </w:rPr>
      <w:instrText xml:space="preserve">PAGE  </w:instrText>
    </w:r>
    <w:r>
      <w:rPr>
        <w:rStyle w:val="C3"/>
        <w:sz w:val="18"/>
      </w:rPr>
      <w:fldChar w:fldCharType="separate"/>
    </w:r>
    <w:r>
      <w:rPr>
        <w:rStyle w:val="C3"/>
        <w:sz w:val="18"/>
      </w:rPr>
      <w:t>#</w:t>
    </w:r>
    <w:r>
      <w:rPr>
        <w:rStyle w:val="C3"/>
        <w:sz w:val="18"/>
      </w:rPr>
      <w:fldChar w:fldCharType="end"/>
    </w:r>
  </w:p>
  <w:p>
    <w:pPr>
      <w:pStyle w:val="P10"/>
      <w:pBdr>
        <w:top w:val="single" w:sz="4" w:space="0" w:shadow="0" w:frame="0"/>
      </w:pBdr>
      <w:spacing w:before="120"/>
      <w:jc w:val="right"/>
      <w:rPr>
        <w:sz w:val="18"/>
      </w:rPr>
    </w:pPr>
    <w:r>
      <w:rPr>
        <w:sz w:val="18"/>
      </w:rPr>
      <w:t>Републички завод за статистику Србије</w:t>
    </w: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pStyle w:val="P23"/>
        <w:ind w:hanging="113" w:left="113"/>
        <w:rPr>
          <w:rFonts w:ascii="Arial Narrow" w:hAnsi="Arial Narrow"/>
          <w:sz w:val="14"/>
        </w:rPr>
      </w:pPr>
      <w:r>
        <w:rPr>
          <w:rStyle w:val="C5"/>
          <w:rFonts w:ascii="Times New Roman" w:hAnsi="Times New Roman"/>
          <w:sz w:val="14"/>
        </w:rPr>
        <w:footnoteRef/>
      </w:r>
      <w:r>
        <w:rPr>
          <w:rFonts w:ascii="Arial Narrow" w:hAnsi="Arial Narrow"/>
          <w:sz w:val="14"/>
        </w:rPr>
        <w:t xml:space="preserve"> </w:t>
      </w:r>
      <w:r>
        <w:rPr>
          <w:rFonts w:ascii="Arial Narrow" w:hAnsi="Arial Narrow"/>
          <w:i w:val="1"/>
          <w:sz w:val="14"/>
        </w:rPr>
        <w:t>Using Business Accounts to compile National Accounts: The French Experience</w:t>
      </w:r>
      <w:r>
        <w:rPr>
          <w:rFonts w:ascii="Arial Narrow" w:hAnsi="Arial Narrow"/>
          <w:sz w:val="14"/>
        </w:rPr>
        <w:t xml:space="preserve">, Patrick Augeraud, Institut national de la statistique et des etudes economiques, France i Jean-Etienne Chapron, United Nations Statistics Division u  </w:t>
      </w:r>
      <w:r>
        <w:rPr>
          <w:rFonts w:ascii="Arial Narrow" w:hAnsi="Arial Narrow"/>
          <w:i w:val="1"/>
          <w:sz w:val="14"/>
        </w:rPr>
        <w:t>Links between business Accounting and National Accounting</w:t>
      </w:r>
      <w:r>
        <w:rPr>
          <w:rFonts w:ascii="Arial Narrow" w:hAnsi="Arial Narrow"/>
          <w:sz w:val="14"/>
        </w:rPr>
        <w:t>, United Nations, New York, 2000.</w:t>
      </w:r>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7"/>
      <w:pBdr>
        <w:bottom w:val="single" w:sz="4" w:space="0" w:shadow="0" w:frame="0"/>
      </w:pBdr>
      <w:jc w:val="center"/>
      <w:rPr>
        <w:i w:val="1"/>
        <w:sz w:val="18"/>
      </w:rPr>
    </w:pPr>
    <w:r>
      <w:rPr>
        <w:i w:val="1"/>
        <w:sz w:val="18"/>
      </w:rPr>
      <w:t>Радни документ</w:t>
    </w:r>
  </w:p>
  <w:p>
    <w:pPr>
      <w:pStyle w:val="P17"/>
      <w:jc w:val="cente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7"/>
      <w:pBdr>
        <w:bottom w:val="single" w:sz="4" w:space="0" w:shadow="0" w:frame="0"/>
      </w:pBdr>
      <w:jc w:val="center"/>
      <w:rPr>
        <w:i w:val="1"/>
        <w:sz w:val="18"/>
      </w:rPr>
    </w:pPr>
    <w:r>
      <w:rPr>
        <w:i w:val="1"/>
        <w:sz w:val="18"/>
      </w:rPr>
      <w:t>Радни документ</w:t>
    </w:r>
  </w:p>
  <w:p>
    <w:pPr>
      <w:pStyle w:val="P17"/>
      <w:jc w:val="center"/>
    </w:pPr>
  </w:p>
</w:hdr>
</file>

<file path=word/numbering.xml><?xml version="1.0" encoding="utf-8"?>
<w:numbering xmlns:w="http://schemas.openxmlformats.org/wordprocessingml/2006/main">
  <w:abstractNum w:abstractNumId="0">
    <w:nsid w:val="0A5B6E7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16E052A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2104475A"/>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
    <w:nsid w:val="2E2D3AD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3A0E7D4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
    <w:nsid w:val="3A4108EB"/>
    <w:multiLevelType w:val="hybridMultilevel"/>
    <w:lvl w:ilvl="0" w:tplc="659DA74D">
      <w:start w:val="1"/>
      <w:numFmt w:val="bullet"/>
      <w:suff w:val="tab"/>
      <w:lvlText w:val=""/>
      <w:lvlJc w:val="left"/>
      <w:pPr>
        <w:ind w:hanging="360" w:left="720"/>
        <w:tabs>
          <w:tab w:val="left" w:pos="720" w:leader="none"/>
        </w:tabs>
      </w:pPr>
      <w:rPr>
        <w:rFonts w:ascii="Symbol" w:hAnsi="Symbol"/>
      </w:rPr>
    </w:lvl>
    <w:lvl w:ilvl="1" w:tplc="1FD507C2">
      <w:start w:val="1"/>
      <w:numFmt w:val="bullet"/>
      <w:suff w:val="tab"/>
      <w:lvlText w:val="o"/>
      <w:lvlJc w:val="left"/>
      <w:pPr>
        <w:ind w:hanging="360" w:left="1440"/>
        <w:tabs>
          <w:tab w:val="left" w:pos="1440" w:leader="none"/>
        </w:tabs>
      </w:pPr>
      <w:rPr>
        <w:rFonts w:ascii="Courier New" w:hAnsi="Courier New"/>
      </w:rPr>
    </w:lvl>
    <w:lvl w:ilvl="2" w:tplc="45BF2293">
      <w:start w:val="1"/>
      <w:numFmt w:val="bullet"/>
      <w:suff w:val="tab"/>
      <w:lvlText w:val=""/>
      <w:lvlJc w:val="left"/>
      <w:pPr>
        <w:ind w:hanging="360" w:left="2160"/>
        <w:tabs>
          <w:tab w:val="left" w:pos="2160" w:leader="none"/>
        </w:tabs>
      </w:pPr>
      <w:rPr>
        <w:rFonts w:ascii="Wingdings" w:hAnsi="Wingdings"/>
      </w:rPr>
    </w:lvl>
    <w:lvl w:ilvl="3" w:tplc="7D23A769">
      <w:start w:val="1"/>
      <w:numFmt w:val="bullet"/>
      <w:suff w:val="tab"/>
      <w:lvlText w:val=""/>
      <w:lvlJc w:val="left"/>
      <w:pPr>
        <w:ind w:hanging="360" w:left="2880"/>
        <w:tabs>
          <w:tab w:val="left" w:pos="2880" w:leader="none"/>
        </w:tabs>
      </w:pPr>
      <w:rPr>
        <w:rFonts w:ascii="Symbol" w:hAnsi="Symbol"/>
      </w:rPr>
    </w:lvl>
    <w:lvl w:ilvl="4" w:tplc="01436C43">
      <w:start w:val="1"/>
      <w:numFmt w:val="bullet"/>
      <w:suff w:val="tab"/>
      <w:lvlText w:val="o"/>
      <w:lvlJc w:val="left"/>
      <w:pPr>
        <w:ind w:hanging="360" w:left="3600"/>
        <w:tabs>
          <w:tab w:val="left" w:pos="3600" w:leader="none"/>
        </w:tabs>
      </w:pPr>
      <w:rPr>
        <w:rFonts w:ascii="Courier New" w:hAnsi="Courier New"/>
      </w:rPr>
    </w:lvl>
    <w:lvl w:ilvl="5" w:tplc="73FE1369">
      <w:start w:val="1"/>
      <w:numFmt w:val="bullet"/>
      <w:suff w:val="tab"/>
      <w:lvlText w:val=""/>
      <w:lvlJc w:val="left"/>
      <w:pPr>
        <w:ind w:hanging="360" w:left="4320"/>
        <w:tabs>
          <w:tab w:val="left" w:pos="4320" w:leader="none"/>
        </w:tabs>
      </w:pPr>
      <w:rPr>
        <w:rFonts w:ascii="Wingdings" w:hAnsi="Wingdings"/>
      </w:rPr>
    </w:lvl>
    <w:lvl w:ilvl="6" w:tplc="30F06647">
      <w:start w:val="1"/>
      <w:numFmt w:val="bullet"/>
      <w:suff w:val="tab"/>
      <w:lvlText w:val=""/>
      <w:lvlJc w:val="left"/>
      <w:pPr>
        <w:ind w:hanging="360" w:left="5040"/>
        <w:tabs>
          <w:tab w:val="left" w:pos="5040" w:leader="none"/>
        </w:tabs>
      </w:pPr>
      <w:rPr>
        <w:rFonts w:ascii="Symbol" w:hAnsi="Symbol"/>
      </w:rPr>
    </w:lvl>
    <w:lvl w:ilvl="7" w:tplc="74F4DADD">
      <w:start w:val="1"/>
      <w:numFmt w:val="bullet"/>
      <w:suff w:val="tab"/>
      <w:lvlText w:val="o"/>
      <w:lvlJc w:val="left"/>
      <w:pPr>
        <w:ind w:hanging="360" w:left="5760"/>
        <w:tabs>
          <w:tab w:val="left" w:pos="5760" w:leader="none"/>
        </w:tabs>
      </w:pPr>
      <w:rPr>
        <w:rFonts w:ascii="Courier New" w:hAnsi="Courier New"/>
      </w:rPr>
    </w:lvl>
    <w:lvl w:ilvl="8" w:tplc="5B96E616">
      <w:start w:val="1"/>
      <w:numFmt w:val="bullet"/>
      <w:suff w:val="tab"/>
      <w:lvlText w:val=""/>
      <w:lvlJc w:val="left"/>
      <w:pPr>
        <w:ind w:hanging="360" w:left="6480"/>
        <w:tabs>
          <w:tab w:val="left" w:pos="6480" w:leader="none"/>
        </w:tabs>
      </w:pPr>
      <w:rPr>
        <w:rFonts w:ascii="Wingdings" w:hAnsi="Wingdings"/>
      </w:rPr>
    </w:lvl>
  </w:abstractNum>
  <w:abstractNum w:abstractNumId="6">
    <w:nsid w:val="4226652D"/>
    <w:multiLevelType w:val="hybridMultilevel"/>
    <w:lvl w:ilvl="0" w:tplc="5982DDEB">
      <w:start w:val="1"/>
      <w:numFmt w:val="bullet"/>
      <w:suff w:val="tab"/>
      <w:lvlText w:val="-"/>
      <w:lvlJc w:val="left"/>
      <w:pPr>
        <w:ind w:hanging="360" w:left="1800"/>
        <w:tabs>
          <w:tab w:val="left" w:pos="1800" w:leader="none"/>
        </w:tabs>
      </w:pPr>
      <w:rPr>
        <w:rFonts w:ascii="Times New Roman" w:hAnsi="Times New Roman"/>
      </w:rPr>
    </w:lvl>
    <w:lvl w:ilvl="1" w:tplc="0AAAEAFD">
      <w:start w:val="1"/>
      <w:numFmt w:val="bullet"/>
      <w:suff w:val="tab"/>
      <w:lvlText w:val="o"/>
      <w:lvlJc w:val="left"/>
      <w:pPr>
        <w:ind w:hanging="360" w:left="2520"/>
        <w:tabs>
          <w:tab w:val="left" w:pos="2520" w:leader="none"/>
        </w:tabs>
      </w:pPr>
      <w:rPr>
        <w:rFonts w:ascii="Courier New" w:hAnsi="Courier New"/>
      </w:rPr>
    </w:lvl>
    <w:lvl w:ilvl="2" w:tplc="0FC0D3E7">
      <w:start w:val="1"/>
      <w:numFmt w:val="bullet"/>
      <w:suff w:val="tab"/>
      <w:lvlText w:val=""/>
      <w:lvlJc w:val="left"/>
      <w:pPr>
        <w:ind w:hanging="360" w:left="3240"/>
        <w:tabs>
          <w:tab w:val="left" w:pos="3240" w:leader="none"/>
        </w:tabs>
      </w:pPr>
      <w:rPr>
        <w:rFonts w:ascii="Wingdings" w:hAnsi="Wingdings"/>
      </w:rPr>
    </w:lvl>
    <w:lvl w:ilvl="3" w:tplc="27FB6382">
      <w:start w:val="1"/>
      <w:numFmt w:val="bullet"/>
      <w:suff w:val="tab"/>
      <w:lvlText w:val=""/>
      <w:lvlJc w:val="left"/>
      <w:pPr>
        <w:ind w:hanging="360" w:left="3960"/>
        <w:tabs>
          <w:tab w:val="left" w:pos="3960" w:leader="none"/>
        </w:tabs>
      </w:pPr>
      <w:rPr>
        <w:rFonts w:ascii="Symbol" w:hAnsi="Symbol"/>
      </w:rPr>
    </w:lvl>
    <w:lvl w:ilvl="4" w:tplc="5176862B">
      <w:start w:val="1"/>
      <w:numFmt w:val="bullet"/>
      <w:suff w:val="tab"/>
      <w:lvlText w:val="o"/>
      <w:lvlJc w:val="left"/>
      <w:pPr>
        <w:ind w:hanging="360" w:left="4680"/>
        <w:tabs>
          <w:tab w:val="left" w:pos="4680" w:leader="none"/>
        </w:tabs>
      </w:pPr>
      <w:rPr>
        <w:rFonts w:ascii="Courier New" w:hAnsi="Courier New"/>
      </w:rPr>
    </w:lvl>
    <w:lvl w:ilvl="5" w:tplc="10866034">
      <w:start w:val="1"/>
      <w:numFmt w:val="bullet"/>
      <w:suff w:val="tab"/>
      <w:lvlText w:val=""/>
      <w:lvlJc w:val="left"/>
      <w:pPr>
        <w:ind w:hanging="360" w:left="5400"/>
        <w:tabs>
          <w:tab w:val="left" w:pos="5400" w:leader="none"/>
        </w:tabs>
      </w:pPr>
      <w:rPr>
        <w:rFonts w:ascii="Wingdings" w:hAnsi="Wingdings"/>
      </w:rPr>
    </w:lvl>
    <w:lvl w:ilvl="6" w:tplc="5033CE65">
      <w:start w:val="1"/>
      <w:numFmt w:val="bullet"/>
      <w:suff w:val="tab"/>
      <w:lvlText w:val=""/>
      <w:lvlJc w:val="left"/>
      <w:pPr>
        <w:ind w:hanging="360" w:left="6120"/>
        <w:tabs>
          <w:tab w:val="left" w:pos="6120" w:leader="none"/>
        </w:tabs>
      </w:pPr>
      <w:rPr>
        <w:rFonts w:ascii="Symbol" w:hAnsi="Symbol"/>
      </w:rPr>
    </w:lvl>
    <w:lvl w:ilvl="7" w:tplc="0D5F1003">
      <w:start w:val="1"/>
      <w:numFmt w:val="bullet"/>
      <w:suff w:val="tab"/>
      <w:lvlText w:val="o"/>
      <w:lvlJc w:val="left"/>
      <w:pPr>
        <w:ind w:hanging="360" w:left="6840"/>
        <w:tabs>
          <w:tab w:val="left" w:pos="6840" w:leader="none"/>
        </w:tabs>
      </w:pPr>
      <w:rPr>
        <w:rFonts w:ascii="Courier New" w:hAnsi="Courier New"/>
      </w:rPr>
    </w:lvl>
    <w:lvl w:ilvl="8" w:tplc="0604494B">
      <w:start w:val="1"/>
      <w:numFmt w:val="bullet"/>
      <w:suff w:val="tab"/>
      <w:lvlText w:val=""/>
      <w:lvlJc w:val="left"/>
      <w:pPr>
        <w:ind w:hanging="360" w:left="7560"/>
        <w:tabs>
          <w:tab w:val="left" w:pos="7560" w:leader="none"/>
        </w:tabs>
      </w:pPr>
      <w:rPr>
        <w:rFonts w:ascii="Wingdings" w:hAnsi="Wingdings"/>
      </w:rPr>
    </w:lvl>
  </w:abstractNum>
  <w:abstractNum w:abstractNumId="7">
    <w:nsid w:val="4A206920"/>
    <w:multiLevelType w:val="hybridMultilevel"/>
    <w:lvl w:ilvl="0" w:tplc="76B18CE0">
      <w:start w:val="5"/>
      <w:numFmt w:val="bullet"/>
      <w:suff w:val="tab"/>
      <w:lvlText w:val="-"/>
      <w:lvlJc w:val="left"/>
      <w:pPr>
        <w:ind w:hanging="360" w:left="720"/>
        <w:tabs>
          <w:tab w:val="left" w:pos="720" w:leader="none"/>
        </w:tabs>
      </w:pPr>
      <w:rPr>
        <w:rFonts w:ascii="Times New Roman" w:hAnsi="Times New Roman"/>
      </w:rPr>
    </w:lvl>
    <w:lvl w:ilvl="1" w:tplc="2725FD76">
      <w:start w:val="1"/>
      <w:numFmt w:val="bullet"/>
      <w:suff w:val="tab"/>
      <w:lvlText w:val="o"/>
      <w:lvlJc w:val="left"/>
      <w:pPr>
        <w:ind w:hanging="360" w:left="1440"/>
        <w:tabs>
          <w:tab w:val="left" w:pos="1440" w:leader="none"/>
        </w:tabs>
      </w:pPr>
      <w:rPr>
        <w:rFonts w:ascii="Courier New" w:hAnsi="Courier New"/>
      </w:rPr>
    </w:lvl>
    <w:lvl w:ilvl="2" w:tplc="5460FAEA">
      <w:start w:val="1"/>
      <w:numFmt w:val="bullet"/>
      <w:suff w:val="tab"/>
      <w:lvlText w:val=""/>
      <w:lvlJc w:val="left"/>
      <w:pPr>
        <w:ind w:hanging="360" w:left="2160"/>
        <w:tabs>
          <w:tab w:val="left" w:pos="2160" w:leader="none"/>
        </w:tabs>
      </w:pPr>
      <w:rPr>
        <w:rFonts w:ascii="Wingdings" w:hAnsi="Wingdings"/>
      </w:rPr>
    </w:lvl>
    <w:lvl w:ilvl="3" w:tplc="2B31DE36">
      <w:start w:val="1"/>
      <w:numFmt w:val="bullet"/>
      <w:suff w:val="tab"/>
      <w:lvlText w:val=""/>
      <w:lvlJc w:val="left"/>
      <w:pPr>
        <w:ind w:hanging="360" w:left="2880"/>
        <w:tabs>
          <w:tab w:val="left" w:pos="2880" w:leader="none"/>
        </w:tabs>
      </w:pPr>
      <w:rPr>
        <w:rFonts w:ascii="Symbol" w:hAnsi="Symbol"/>
      </w:rPr>
    </w:lvl>
    <w:lvl w:ilvl="4" w:tplc="4628F644">
      <w:start w:val="1"/>
      <w:numFmt w:val="bullet"/>
      <w:suff w:val="tab"/>
      <w:lvlText w:val="o"/>
      <w:lvlJc w:val="left"/>
      <w:pPr>
        <w:ind w:hanging="360" w:left="3600"/>
        <w:tabs>
          <w:tab w:val="left" w:pos="3600" w:leader="none"/>
        </w:tabs>
      </w:pPr>
      <w:rPr>
        <w:rFonts w:ascii="Courier New" w:hAnsi="Courier New"/>
      </w:rPr>
    </w:lvl>
    <w:lvl w:ilvl="5" w:tplc="289BED0D">
      <w:start w:val="1"/>
      <w:numFmt w:val="bullet"/>
      <w:suff w:val="tab"/>
      <w:lvlText w:val=""/>
      <w:lvlJc w:val="left"/>
      <w:pPr>
        <w:ind w:hanging="360" w:left="4320"/>
        <w:tabs>
          <w:tab w:val="left" w:pos="4320" w:leader="none"/>
        </w:tabs>
      </w:pPr>
      <w:rPr>
        <w:rFonts w:ascii="Wingdings" w:hAnsi="Wingdings"/>
      </w:rPr>
    </w:lvl>
    <w:lvl w:ilvl="6" w:tplc="4B87F22D">
      <w:start w:val="1"/>
      <w:numFmt w:val="bullet"/>
      <w:suff w:val="tab"/>
      <w:lvlText w:val=""/>
      <w:lvlJc w:val="left"/>
      <w:pPr>
        <w:ind w:hanging="360" w:left="5040"/>
        <w:tabs>
          <w:tab w:val="left" w:pos="5040" w:leader="none"/>
        </w:tabs>
      </w:pPr>
      <w:rPr>
        <w:rFonts w:ascii="Symbol" w:hAnsi="Symbol"/>
      </w:rPr>
    </w:lvl>
    <w:lvl w:ilvl="7" w:tplc="3EA1FE0F">
      <w:start w:val="1"/>
      <w:numFmt w:val="bullet"/>
      <w:suff w:val="tab"/>
      <w:lvlText w:val="o"/>
      <w:lvlJc w:val="left"/>
      <w:pPr>
        <w:ind w:hanging="360" w:left="5760"/>
        <w:tabs>
          <w:tab w:val="left" w:pos="5760" w:leader="none"/>
        </w:tabs>
      </w:pPr>
      <w:rPr>
        <w:rFonts w:ascii="Courier New" w:hAnsi="Courier New"/>
      </w:rPr>
    </w:lvl>
    <w:lvl w:ilvl="8" w:tplc="1CC76789">
      <w:start w:val="1"/>
      <w:numFmt w:val="bullet"/>
      <w:suff w:val="tab"/>
      <w:lvlText w:val=""/>
      <w:lvlJc w:val="left"/>
      <w:pPr>
        <w:ind w:hanging="360" w:left="6480"/>
        <w:tabs>
          <w:tab w:val="left" w:pos="6480" w:leader="none"/>
        </w:tabs>
      </w:pPr>
      <w:rPr>
        <w:rFonts w:ascii="Wingdings" w:hAnsi="Wingdings"/>
      </w:rPr>
    </w:lvl>
  </w:abstractNum>
  <w:abstractNum w:abstractNumId="8">
    <w:nsid w:val="4B6B15B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51101B2E"/>
    <w:multiLevelType w:val="hybridMultilevel"/>
    <w:lvl w:ilvl="0" w:tplc="24D2FE8B">
      <w:start w:val="1"/>
      <w:numFmt w:val="bullet"/>
      <w:suff w:val="tab"/>
      <w:lvlText w:val=""/>
      <w:lvlJc w:val="left"/>
      <w:pPr>
        <w:ind w:hanging="360" w:left="1080"/>
        <w:tabs>
          <w:tab w:val="left" w:pos="1080" w:leader="none"/>
        </w:tabs>
      </w:pPr>
      <w:rPr>
        <w:rFonts w:ascii="Symbol" w:hAnsi="Symbol"/>
      </w:rPr>
    </w:lvl>
    <w:lvl w:ilvl="1" w:tplc="441F68B2">
      <w:start w:val="1"/>
      <w:numFmt w:val="bullet"/>
      <w:suff w:val="tab"/>
      <w:lvlText w:val="o"/>
      <w:lvlJc w:val="left"/>
      <w:pPr>
        <w:ind w:hanging="360" w:left="1800"/>
        <w:tabs>
          <w:tab w:val="left" w:pos="1800" w:leader="none"/>
        </w:tabs>
      </w:pPr>
      <w:rPr>
        <w:rFonts w:ascii="Courier New" w:hAnsi="Courier New"/>
      </w:rPr>
    </w:lvl>
    <w:lvl w:ilvl="2" w:tplc="36C0087A">
      <w:start w:val="1"/>
      <w:numFmt w:val="bullet"/>
      <w:suff w:val="tab"/>
      <w:lvlText w:val=""/>
      <w:lvlJc w:val="left"/>
      <w:pPr>
        <w:ind w:hanging="360" w:left="2520"/>
        <w:tabs>
          <w:tab w:val="left" w:pos="2520" w:leader="none"/>
        </w:tabs>
      </w:pPr>
      <w:rPr>
        <w:rFonts w:ascii="Wingdings" w:hAnsi="Wingdings"/>
      </w:rPr>
    </w:lvl>
    <w:lvl w:ilvl="3" w:tplc="495B84C0">
      <w:start w:val="1"/>
      <w:numFmt w:val="bullet"/>
      <w:suff w:val="tab"/>
      <w:lvlText w:val=""/>
      <w:lvlJc w:val="left"/>
      <w:pPr>
        <w:ind w:hanging="360" w:left="3240"/>
        <w:tabs>
          <w:tab w:val="left" w:pos="3240" w:leader="none"/>
        </w:tabs>
      </w:pPr>
      <w:rPr>
        <w:rFonts w:ascii="Symbol" w:hAnsi="Symbol"/>
      </w:rPr>
    </w:lvl>
    <w:lvl w:ilvl="4" w:tplc="09835C09">
      <w:start w:val="1"/>
      <w:numFmt w:val="bullet"/>
      <w:suff w:val="tab"/>
      <w:lvlText w:val="o"/>
      <w:lvlJc w:val="left"/>
      <w:pPr>
        <w:ind w:hanging="360" w:left="3960"/>
        <w:tabs>
          <w:tab w:val="left" w:pos="3960" w:leader="none"/>
        </w:tabs>
      </w:pPr>
      <w:rPr>
        <w:rFonts w:ascii="Courier New" w:hAnsi="Courier New"/>
      </w:rPr>
    </w:lvl>
    <w:lvl w:ilvl="5" w:tplc="5E38E91F">
      <w:start w:val="1"/>
      <w:numFmt w:val="bullet"/>
      <w:suff w:val="tab"/>
      <w:lvlText w:val=""/>
      <w:lvlJc w:val="left"/>
      <w:pPr>
        <w:ind w:hanging="360" w:left="4680"/>
        <w:tabs>
          <w:tab w:val="left" w:pos="4680" w:leader="none"/>
        </w:tabs>
      </w:pPr>
      <w:rPr>
        <w:rFonts w:ascii="Wingdings" w:hAnsi="Wingdings"/>
      </w:rPr>
    </w:lvl>
    <w:lvl w:ilvl="6" w:tplc="7AF8CAD5">
      <w:start w:val="1"/>
      <w:numFmt w:val="bullet"/>
      <w:suff w:val="tab"/>
      <w:lvlText w:val=""/>
      <w:lvlJc w:val="left"/>
      <w:pPr>
        <w:ind w:hanging="360" w:left="5400"/>
        <w:tabs>
          <w:tab w:val="left" w:pos="5400" w:leader="none"/>
        </w:tabs>
      </w:pPr>
      <w:rPr>
        <w:rFonts w:ascii="Symbol" w:hAnsi="Symbol"/>
      </w:rPr>
    </w:lvl>
    <w:lvl w:ilvl="7" w:tplc="6974B1E6">
      <w:start w:val="1"/>
      <w:numFmt w:val="bullet"/>
      <w:suff w:val="tab"/>
      <w:lvlText w:val="o"/>
      <w:lvlJc w:val="left"/>
      <w:pPr>
        <w:ind w:hanging="360" w:left="6120"/>
        <w:tabs>
          <w:tab w:val="left" w:pos="6120" w:leader="none"/>
        </w:tabs>
      </w:pPr>
      <w:rPr>
        <w:rFonts w:ascii="Courier New" w:hAnsi="Courier New"/>
      </w:rPr>
    </w:lvl>
    <w:lvl w:ilvl="8" w:tplc="2756DAD0">
      <w:start w:val="1"/>
      <w:numFmt w:val="bullet"/>
      <w:suff w:val="tab"/>
      <w:lvlText w:val=""/>
      <w:lvlJc w:val="left"/>
      <w:pPr>
        <w:ind w:hanging="360" w:left="6840"/>
        <w:tabs>
          <w:tab w:val="left" w:pos="6840" w:leader="none"/>
        </w:tabs>
      </w:pPr>
      <w:rPr>
        <w:rFonts w:ascii="Wingdings" w:hAnsi="Wingdings"/>
      </w:rPr>
    </w:lvl>
  </w:abstractNum>
  <w:abstractNum w:abstractNumId="10">
    <w:nsid w:val="560E10DA"/>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
    <w:nsid w:val="5811472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6D0107AC"/>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3">
    <w:nsid w:val="795A3FB2"/>
    <w:multiLevelType w:val="multilevel"/>
    <w:lvl w:ilvl="0">
      <w:start w:val="4"/>
      <w:numFmt w:val="decimal"/>
      <w:suff w:val="tab"/>
      <w:lvlText w:val="(%1)"/>
      <w:lvlJc w:val="left"/>
      <w:pPr>
        <w:ind w:hanging="720" w:left="1620"/>
        <w:tabs>
          <w:tab w:val="left" w:pos="1620" w:leader="none"/>
        </w:tabs>
      </w:pPr>
      <w:rPr/>
    </w:lvl>
    <w:lvl w:ilvl="1">
      <w:start w:val="1"/>
      <w:numFmt w:val="lowerLetter"/>
      <w:suff w:val="tab"/>
      <w:lvlText w:val="%2."/>
      <w:lvlJc w:val="left"/>
      <w:pPr>
        <w:ind w:hanging="360" w:left="1980"/>
        <w:tabs>
          <w:tab w:val="left" w:pos="1980" w:leader="none"/>
        </w:tabs>
      </w:pPr>
      <w:rPr/>
    </w:lvl>
    <w:lvl w:ilvl="2">
      <w:start w:val="1"/>
      <w:numFmt w:val="lowerRoman"/>
      <w:suff w:val="tab"/>
      <w:lvlText w:val="%3."/>
      <w:lvlJc w:val="right"/>
      <w:pPr>
        <w:ind w:hanging="180" w:left="2700"/>
        <w:tabs>
          <w:tab w:val="left" w:pos="2700" w:leader="none"/>
        </w:tabs>
      </w:pPr>
      <w:rPr/>
    </w:lvl>
    <w:lvl w:ilvl="3">
      <w:start w:val="1"/>
      <w:numFmt w:val="decimal"/>
      <w:suff w:val="tab"/>
      <w:lvlText w:val="%4."/>
      <w:lvlJc w:val="left"/>
      <w:pPr>
        <w:ind w:hanging="360" w:left="3420"/>
        <w:tabs>
          <w:tab w:val="left" w:pos="3420" w:leader="none"/>
        </w:tabs>
      </w:pPr>
      <w:rPr/>
    </w:lvl>
    <w:lvl w:ilvl="4">
      <w:start w:val="1"/>
      <w:numFmt w:val="lowerLetter"/>
      <w:suff w:val="tab"/>
      <w:lvlText w:val="%5."/>
      <w:lvlJc w:val="left"/>
      <w:pPr>
        <w:ind w:hanging="360" w:left="4140"/>
        <w:tabs>
          <w:tab w:val="left" w:pos="4140" w:leader="none"/>
        </w:tabs>
      </w:pPr>
      <w:rPr/>
    </w:lvl>
    <w:lvl w:ilvl="5">
      <w:start w:val="1"/>
      <w:numFmt w:val="lowerRoman"/>
      <w:suff w:val="tab"/>
      <w:lvlText w:val="%6."/>
      <w:lvlJc w:val="right"/>
      <w:pPr>
        <w:ind w:hanging="180" w:left="4860"/>
        <w:tabs>
          <w:tab w:val="left" w:pos="4860" w:leader="none"/>
        </w:tabs>
      </w:pPr>
      <w:rPr/>
    </w:lvl>
    <w:lvl w:ilvl="6">
      <w:start w:val="1"/>
      <w:numFmt w:val="decimal"/>
      <w:suff w:val="tab"/>
      <w:lvlText w:val="%7."/>
      <w:lvlJc w:val="left"/>
      <w:pPr>
        <w:ind w:hanging="360" w:left="5580"/>
        <w:tabs>
          <w:tab w:val="left" w:pos="5580" w:leader="none"/>
        </w:tabs>
      </w:pPr>
      <w:rPr/>
    </w:lvl>
    <w:lvl w:ilvl="7">
      <w:start w:val="1"/>
      <w:numFmt w:val="lowerLetter"/>
      <w:suff w:val="tab"/>
      <w:lvlText w:val="%8."/>
      <w:lvlJc w:val="left"/>
      <w:pPr>
        <w:ind w:hanging="360" w:left="6300"/>
        <w:tabs>
          <w:tab w:val="left" w:pos="6300" w:leader="none"/>
        </w:tabs>
      </w:pPr>
      <w:rPr/>
    </w:lvl>
    <w:lvl w:ilvl="8">
      <w:start w:val="1"/>
      <w:numFmt w:val="lowerRoman"/>
      <w:suff w:val="tab"/>
      <w:lvlText w:val="%9."/>
      <w:lvlJc w:val="right"/>
      <w:pPr>
        <w:ind w:hanging="180" w:left="7020"/>
        <w:tabs>
          <w:tab w:val="left" w:pos="7020" w:leader="none"/>
        </w:tabs>
      </w:pPr>
      <w:rPr/>
    </w:lvl>
  </w:abstractNum>
  <w:abstractNum w:abstractNumId="14">
    <w:nsid w:val="7DE35464"/>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7F826340"/>
    <w:multiLevelType w:val="hybridMultilevel"/>
    <w:lvl w:ilvl="0">
      <w:start w:val="1"/>
      <w:numFmt w:val="lowerLetter"/>
      <w:suff w:val="tab"/>
      <w:lvlText w:val="%1)"/>
      <w:lvlJc w:val="left"/>
      <w:pPr>
        <w:ind w:hanging="360" w:left="720"/>
        <w:tabs>
          <w:tab w:val="left" w:pos="720" w:leader="none"/>
        </w:tabs>
      </w:pPr>
      <w:rPr/>
    </w:lvl>
    <w:lvl w:ilvl="1" w:tplc="2D926E3B">
      <w:start w:val="2"/>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8"/>
  </w:num>
  <w:num w:numId="2">
    <w:abstractNumId w:val="1"/>
  </w:num>
  <w:num w:numId="3">
    <w:abstractNumId w:val="11"/>
  </w:num>
  <w:num w:numId="4">
    <w:abstractNumId w:val="13"/>
  </w:num>
  <w:num w:numId="5">
    <w:abstractNumId w:val="3"/>
  </w:num>
  <w:num w:numId="6">
    <w:abstractNumId w:val="0"/>
  </w:num>
  <w:num w:numId="7">
    <w:abstractNumId w:val="14"/>
  </w:num>
  <w:num w:numId="8">
    <w:abstractNumId w:val="15"/>
  </w:num>
  <w:num w:numId="9">
    <w:abstractNumId w:val="10"/>
  </w:num>
  <w:num w:numId="10">
    <w:abstractNumId w:val="12"/>
  </w:num>
  <w:num w:numId="11">
    <w:abstractNumId w:val="7"/>
  </w:num>
  <w:num w:numId="12">
    <w:abstractNumId w:val="6"/>
  </w:num>
  <w:num w:numId="13">
    <w:abstractNumId w:val="2"/>
  </w:num>
  <w:num w:numId="14">
    <w:abstractNumId w:val="4"/>
  </w:num>
  <w:num w:numId="15">
    <w:abstractNumId w:val="9"/>
  </w:num>
  <w:num w:numId="16">
    <w:abstractNumId w:val="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Heading 1"/>
    <w:basedOn w:val="P0"/>
    <w:next w:val="P0"/>
    <w:pPr>
      <w:keepNext w:val="1"/>
      <w:spacing w:before="240" w:after="60"/>
      <w:outlineLvl w:val="0"/>
    </w:pPr>
    <w:rPr>
      <w:b w:val="1"/>
      <w:sz w:val="28"/>
    </w:rPr>
  </w:style>
  <w:style w:type="paragraph" w:styleId="P2">
    <w:name w:val="Heading 2"/>
    <w:basedOn w:val="P0"/>
    <w:next w:val="P0"/>
    <w:pPr>
      <w:keepNext w:val="1"/>
      <w:outlineLvl w:val="1"/>
    </w:pPr>
    <w:rPr>
      <w:rFonts w:ascii="CTimesRoman" w:hAnsi="CTimesRoman"/>
      <w:b w:val="1"/>
      <w:color w:val="000000"/>
      <w:sz w:val="14"/>
    </w:rPr>
  </w:style>
  <w:style w:type="paragraph" w:styleId="P3">
    <w:name w:val="Heading 3"/>
    <w:basedOn w:val="P0"/>
    <w:next w:val="P0"/>
    <w:pPr>
      <w:keepNext w:val="1"/>
      <w:spacing w:before="240" w:after="60"/>
      <w:outlineLvl w:val="2"/>
    </w:pPr>
    <w:rPr>
      <w:b w:val="1"/>
      <w:sz w:val="26"/>
    </w:rPr>
  </w:style>
  <w:style w:type="paragraph" w:styleId="P4">
    <w:name w:val="Heading 4"/>
    <w:basedOn w:val="P0"/>
    <w:next w:val="P0"/>
    <w:pPr>
      <w:keepNext w:val="1"/>
      <w:outlineLvl w:val="3"/>
    </w:pPr>
    <w:rPr>
      <w:b w:val="1"/>
      <w:sz w:val="1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keepNext w:val="1"/>
      <w:tabs>
        <w:tab w:val="left" w:pos="9923" w:leader="none"/>
      </w:tabs>
      <w:jc w:val="center"/>
      <w:outlineLvl w:val="6"/>
    </w:pPr>
    <w:rPr>
      <w:b w:val="1"/>
    </w:rPr>
  </w:style>
  <w:style w:type="paragraph" w:styleId="P8">
    <w:name w:val="Heading 8"/>
    <w:basedOn w:val="P0"/>
    <w:next w:val="P0"/>
    <w:pPr>
      <w:keepNext w:val="1"/>
      <w:tabs>
        <w:tab w:val="left" w:pos="-2694" w:leader="none"/>
      </w:tabs>
      <w:ind w:left="-142" w:right="-123"/>
      <w:jc w:val="center"/>
      <w:outlineLvl w:val="7"/>
    </w:pPr>
    <w:rPr>
      <w:rFonts w:ascii="C_TimesRoman" w:hAnsi="C_TimesRoman"/>
      <w:b w:val="1"/>
    </w:rPr>
  </w:style>
  <w:style w:type="paragraph" w:styleId="P9">
    <w:name w:val="Heading 9"/>
    <w:basedOn w:val="P0"/>
    <w:next w:val="P0"/>
    <w:pPr>
      <w:keepNext w:val="1"/>
      <w:tabs>
        <w:tab w:val="left" w:pos="9923" w:leader="none"/>
      </w:tabs>
      <w:ind w:left="-142"/>
      <w:jc w:val="center"/>
      <w:outlineLvl w:val="8"/>
    </w:pPr>
    <w:rPr>
      <w:rFonts w:ascii="C_TimesRoman" w:hAnsi="C_TimesRoman"/>
      <w:b w:val="1"/>
    </w:rPr>
  </w:style>
  <w:style w:type="paragraph" w:styleId="P10">
    <w:name w:val="Footer"/>
    <w:basedOn w:val="P0"/>
    <w:next w:val="P10"/>
    <w:pPr>
      <w:tabs>
        <w:tab w:val="center" w:pos="4320" w:leader="none"/>
        <w:tab w:val="right" w:pos="8640" w:leader="none"/>
      </w:tabs>
    </w:pPr>
    <w:rPr/>
  </w:style>
  <w:style w:type="paragraph" w:styleId="P11">
    <w:name w:val="Title"/>
    <w:basedOn w:val="P0"/>
    <w:next w:val="P11"/>
    <w:pPr>
      <w:tabs>
        <w:tab w:val="left" w:pos="9923" w:leader="none"/>
      </w:tabs>
      <w:jc w:val="center"/>
    </w:pPr>
    <w:rPr>
      <w:rFonts w:ascii="C_TimesRoman" w:hAnsi="C_TimesRoman"/>
      <w:b w:val="1"/>
      <w:sz w:val="24"/>
    </w:rPr>
  </w:style>
  <w:style w:type="paragraph" w:styleId="P12">
    <w:name w:val="Body Text"/>
    <w:basedOn w:val="P0"/>
    <w:next w:val="P12"/>
    <w:pPr>
      <w:tabs>
        <w:tab w:val="left" w:pos="9923" w:leader="none"/>
      </w:tabs>
      <w:jc w:val="both"/>
    </w:pPr>
    <w:rPr>
      <w:rFonts w:ascii="C_TimesRoman" w:hAnsi="C_TimesRoman"/>
    </w:rPr>
  </w:style>
  <w:style w:type="paragraph" w:styleId="P13">
    <w:name w:val="Body Text Indent 3"/>
    <w:basedOn w:val="P0"/>
    <w:next w:val="P13"/>
    <w:pPr>
      <w:tabs>
        <w:tab w:val="left" w:pos="9923" w:leader="none"/>
      </w:tabs>
      <w:ind w:firstLine="567"/>
      <w:jc w:val="both"/>
    </w:pPr>
    <w:rPr>
      <w:rFonts w:ascii="C_TimesRoman" w:hAnsi="C_TimesRoman"/>
    </w:rPr>
  </w:style>
  <w:style w:type="paragraph" w:styleId="P14">
    <w:name w:val="Body Text Indent"/>
    <w:basedOn w:val="P0"/>
    <w:next w:val="P14"/>
    <w:pPr>
      <w:spacing w:after="120"/>
      <w:ind w:left="283"/>
    </w:pPr>
    <w:rPr/>
  </w:style>
  <w:style w:type="paragraph" w:styleId="P15">
    <w:name w:val="Block Text"/>
    <w:basedOn w:val="P0"/>
    <w:next w:val="P15"/>
    <w:pPr>
      <w:tabs>
        <w:tab w:val="left" w:pos="9923" w:leader="none"/>
      </w:tabs>
      <w:ind w:firstLine="709" w:left="-142" w:right="-123"/>
      <w:jc w:val="both"/>
    </w:pPr>
    <w:rPr>
      <w:rFonts w:ascii="C_TimesRoman" w:hAnsi="C_TimesRoman"/>
    </w:rPr>
  </w:style>
  <w:style w:type="paragraph" w:styleId="P16">
    <w:name w:val="Body Text Indent 2"/>
    <w:basedOn w:val="P0"/>
    <w:next w:val="P16"/>
    <w:pPr>
      <w:spacing w:lineRule="auto" w:line="480" w:after="120"/>
      <w:ind w:left="283"/>
    </w:pPr>
    <w:rPr/>
  </w:style>
  <w:style w:type="paragraph" w:styleId="P17">
    <w:name w:val="Header"/>
    <w:basedOn w:val="P0"/>
    <w:next w:val="P17"/>
    <w:pPr>
      <w:tabs>
        <w:tab w:val="center" w:pos="4320" w:leader="none"/>
        <w:tab w:val="right" w:pos="8640" w:leader="none"/>
      </w:tabs>
    </w:pPr>
    <w:rPr/>
  </w:style>
  <w:style w:type="paragraph" w:styleId="P18">
    <w:name w:val="Body Text 3"/>
    <w:basedOn w:val="P0"/>
    <w:next w:val="P18"/>
    <w:pPr>
      <w:spacing w:after="120"/>
    </w:pPr>
    <w:rPr>
      <w:sz w:val="16"/>
    </w:rPr>
  </w:style>
  <w:style w:type="paragraph" w:styleId="P19">
    <w:name w:val="cpp"/>
    <w:basedOn w:val="P0"/>
    <w:next w:val="P19"/>
    <w:pPr>
      <w:spacing w:before="120"/>
      <w:ind w:firstLine="510"/>
      <w:jc w:val="both"/>
    </w:pPr>
    <w:rPr>
      <w:rFonts w:ascii="CHelvPlain" w:hAnsi="CHelvPlain"/>
    </w:rPr>
  </w:style>
  <w:style w:type="paragraph" w:styleId="P20">
    <w:name w:val="cp"/>
    <w:basedOn w:val="P0"/>
    <w:next w:val="P20"/>
    <w:pPr>
      <w:ind w:firstLine="510"/>
      <w:jc w:val="both"/>
    </w:pPr>
    <w:rPr>
      <w:rFonts w:ascii="CHelvPlain" w:hAnsi="CHelvPlain"/>
    </w:rPr>
  </w:style>
  <w:style w:type="paragraph" w:styleId="P21">
    <w:name w:val="paramica"/>
    <w:basedOn w:val="P0"/>
    <w:next w:val="P21"/>
    <w:pPr>
      <w:spacing w:before="120"/>
      <w:ind w:firstLine="851"/>
      <w:jc w:val="both"/>
    </w:pPr>
    <w:rPr>
      <w:rFonts w:ascii="CTimesRoman" w:hAnsi="CTimesRoman"/>
    </w:rPr>
  </w:style>
  <w:style w:type="paragraph" w:styleId="P22">
    <w:name w:val="Balloon Text"/>
    <w:basedOn w:val="P0"/>
    <w:next w:val="P22"/>
    <w:pPr/>
    <w:rPr>
      <w:rFonts w:ascii="Tahoma" w:hAnsi="Tahoma"/>
      <w:sz w:val="16"/>
    </w:rPr>
  </w:style>
  <w:style w:type="paragraph" w:styleId="P23">
    <w:name w:val="Footnote Text"/>
    <w:basedOn w:val="P0"/>
    <w:next w:val="P23"/>
    <w:pPr/>
    <w:rPr>
      <w:rFonts w:ascii="Times New Roman" w:hAnsi="Times New Roman"/>
    </w:rPr>
  </w:style>
  <w:style w:type="paragraph" w:styleId="P24">
    <w:name w:val="Body Text 2"/>
    <w:basedOn w:val="P0"/>
    <w:next w:val="P24"/>
    <w:pPr>
      <w:jc w:val="both"/>
    </w:pPr>
    <w:rPr>
      <w:rFonts w:ascii="Times New Roman" w:hAnsi="Times New Roman"/>
      <w:sz w:val="22"/>
    </w:rPr>
  </w:style>
  <w:style w:type="paragraph" w:styleId="P25">
    <w:name w:val="Document Map"/>
    <w:basedOn w:val="P0"/>
    <w:next w:val="P25"/>
    <w:pPr>
      <w:shd w:val="clear" w:fill="000080"/>
    </w:pPr>
    <w:rPr>
      <w:rFonts w:ascii="Tahoma" w:hAnsi="Tahoma"/>
    </w:rPr>
  </w:style>
  <w:style w:type="paragraph" w:styleId="P26">
    <w:name w:val="Caption"/>
    <w:basedOn w:val="P0"/>
    <w:next w:val="P0"/>
    <w:pPr>
      <w:jc w:val="center"/>
    </w:pPr>
    <w:rPr>
      <w:rFonts w:ascii="Times New Roman" w:hAnsi="Times New Roman"/>
      <w:b w:val="1"/>
      <w:sz w:val="24"/>
    </w:rPr>
  </w:style>
  <w:style w:type="paragraph" w:styleId="P27">
    <w:name w:val="Plain Text"/>
    <w:basedOn w:val="P0"/>
    <w:next w:val="P27"/>
    <w:pPr/>
    <w:rPr>
      <w:rFonts w:ascii="Courier New" w:hAnsi="Courier New"/>
    </w:rPr>
  </w:style>
  <w:style w:type="paragraph" w:styleId="P28">
    <w:name w:val="Blockquote"/>
    <w:basedOn w:val="P0"/>
    <w:next w:val="P28"/>
    <w:pPr>
      <w:spacing w:before="100" w:after="100"/>
      <w:ind w:left="360" w:right="360"/>
    </w:pPr>
    <w:rPr>
      <w:rFonts w:ascii="Times New Roman" w:hAnsi="Times New Roman"/>
      <w:sz w:val="24"/>
    </w:rPr>
  </w:style>
  <w:style w:type="paragraph" w:styleId="P29">
    <w:name w:val="Nace Section St"/>
    <w:basedOn w:val="P0"/>
    <w:next w:val="P29"/>
    <w:pPr>
      <w:keepNext w:val="1"/>
      <w:keepLines w:val="1"/>
      <w:spacing w:before="120"/>
    </w:pPr>
    <w:rPr>
      <w:rFonts w:ascii="Times" w:hAnsi="Times"/>
      <w:b w:val="1"/>
    </w:rPr>
  </w:style>
  <w:style w:type="paragraph" w:styleId="P30">
    <w:name w:val="Nace Division St"/>
    <w:basedOn w:val="P0"/>
    <w:next w:val="P30"/>
    <w:pPr>
      <w:keepNext w:val="1"/>
      <w:keepLines w:val="1"/>
      <w:spacing w:before="120"/>
    </w:pPr>
    <w:rPr>
      <w:rFonts w:ascii="Times" w:hAnsi="Times"/>
    </w:rPr>
  </w:style>
  <w:style w:type="paragraph" w:styleId="P31">
    <w:name w:val="Comment Text"/>
    <w:basedOn w:val="P0"/>
    <w:next w:val="P31"/>
    <w:pPr>
      <w:spacing w:before="120" w:after="120"/>
      <w:jc w:val="both"/>
    </w:pPr>
    <w:rPr>
      <w:rFonts w:ascii="Times New Roman" w:hAnsi="Times New Roman"/>
    </w:rPr>
  </w:style>
  <w:style w:type="paragraph" w:styleId="P32">
    <w:name w:val="xl23"/>
    <w:basedOn w:val="P0"/>
    <w:next w:val="P32"/>
    <w:pPr>
      <w:pBdr>
        <w:top w:val="single" w:sz="4" w:space="0" w:shadow="0" w:frame="0"/>
        <w:left w:val="single" w:sz="8" w:space="0" w:shadow="0" w:frame="0"/>
        <w:bottom w:val="single" w:sz="4" w:space="0" w:shadow="0" w:frame="0"/>
        <w:right w:val="single" w:sz="8" w:space="0" w:shadow="0" w:frame="0"/>
      </w:pBdr>
      <w:shd w:val="clear" w:fill="CCFFFF"/>
      <w:spacing w:before="100" w:after="100" w:beforeAutospacing="1" w:afterAutospacing="1"/>
      <w:jc w:val="right"/>
    </w:pPr>
    <w:rPr>
      <w:sz w:val="24"/>
    </w:rPr>
  </w:style>
  <w:style w:type="paragraph" w:styleId="P33">
    <w:name w:val="xl24"/>
    <w:basedOn w:val="P0"/>
    <w:next w:val="P33"/>
    <w:pPr>
      <w:pBdr>
        <w:top w:val="single" w:sz="4" w:space="0" w:shadow="0" w:frame="0"/>
        <w:left w:val="single" w:sz="8" w:space="0" w:shadow="0" w:frame="0"/>
        <w:bottom w:val="single" w:sz="4" w:space="0" w:shadow="0" w:frame="0"/>
        <w:right w:val="single" w:sz="8" w:space="0" w:shadow="0" w:frame="0"/>
      </w:pBdr>
      <w:shd w:val="clear" w:fill="CCFFFF"/>
      <w:spacing w:before="100" w:after="100" w:beforeAutospacing="1" w:afterAutospacing="1"/>
    </w:pPr>
    <w:rPr>
      <w:sz w:val="24"/>
    </w:rPr>
  </w:style>
  <w:style w:type="paragraph" w:styleId="P34">
    <w:name w:val="xl25"/>
    <w:basedOn w:val="P0"/>
    <w:next w:val="P34"/>
    <w:pPr>
      <w:pBdr>
        <w:top w:val="single" w:sz="4" w:space="0" w:shadow="0" w:frame="0"/>
        <w:left w:val="single" w:sz="8" w:space="0" w:shadow="0" w:frame="0"/>
        <w:bottom w:val="single" w:sz="8" w:space="0" w:shadow="0" w:frame="0"/>
        <w:right w:val="single" w:sz="8" w:space="0" w:shadow="0" w:frame="0"/>
      </w:pBdr>
      <w:shd w:val="clear" w:fill="CCFFFF"/>
      <w:spacing w:before="100" w:after="100" w:beforeAutospacing="1" w:afterAutospacing="1"/>
    </w:pPr>
    <w:rPr>
      <w:sz w:val="24"/>
    </w:rPr>
  </w:style>
  <w:style w:type="paragraph" w:styleId="P35">
    <w:name w:val="xl26"/>
    <w:basedOn w:val="P0"/>
    <w:next w:val="P35"/>
    <w:pPr>
      <w:pBdr>
        <w:top w:val="single" w:sz="8" w:space="0" w:shadow="0" w:frame="0"/>
        <w:left w:val="single" w:sz="8" w:space="0" w:shadow="0" w:frame="0"/>
        <w:bottom w:val="single" w:sz="4" w:space="0" w:shadow="0" w:frame="0"/>
        <w:right w:val="single" w:sz="8" w:space="0" w:shadow="0" w:frame="0"/>
      </w:pBdr>
      <w:shd w:val="clear" w:fill="C0C0C0"/>
      <w:spacing w:before="100" w:after="100" w:beforeAutospacing="1" w:afterAutospacing="1"/>
    </w:pPr>
    <w:rPr>
      <w:b w:val="1"/>
      <w:sz w:val="24"/>
    </w:rPr>
  </w:style>
  <w:style w:type="paragraph" w:styleId="P36">
    <w:name w:val="xl27"/>
    <w:basedOn w:val="P0"/>
    <w:next w:val="P36"/>
    <w:pPr>
      <w:pBdr>
        <w:top w:val="single" w:sz="4" w:space="0" w:shadow="0" w:frame="0"/>
        <w:left w:val="single" w:sz="8" w:space="0" w:shadow="0" w:frame="0"/>
        <w:bottom w:val="single" w:sz="4" w:space="0" w:shadow="0" w:frame="0"/>
        <w:right w:val="single" w:sz="8" w:space="0" w:shadow="0" w:frame="0"/>
      </w:pBdr>
      <w:shd w:val="clear" w:fill="CCFFFF"/>
      <w:spacing w:before="100" w:after="100" w:beforeAutospacing="1" w:afterAutospacing="1"/>
    </w:pPr>
    <w:rPr>
      <w:rFonts w:ascii="Times New Roman" w:hAnsi="Times New Roman"/>
      <w:sz w:val="24"/>
    </w:rPr>
  </w:style>
  <w:style w:type="paragraph" w:styleId="P37">
    <w:name w:val="xl28"/>
    <w:basedOn w:val="P0"/>
    <w:next w:val="P37"/>
    <w:pPr>
      <w:pBdr>
        <w:top w:val="single" w:sz="4" w:space="0" w:shadow="0" w:frame="0"/>
        <w:left w:val="single" w:sz="8" w:space="0" w:shadow="0" w:frame="0"/>
        <w:bottom w:val="single" w:sz="8" w:space="0" w:shadow="0" w:frame="0"/>
        <w:right w:val="single" w:sz="8" w:space="0" w:shadow="0" w:frame="0"/>
      </w:pBdr>
      <w:shd w:val="clear" w:fill="CCFFFF"/>
      <w:spacing w:before="100" w:after="100" w:beforeAutospacing="1" w:afterAutospacing="1"/>
    </w:pPr>
    <w:rPr>
      <w:rFonts w:ascii="Times New Roman" w:hAnsi="Times New Roman"/>
      <w:sz w:val="24"/>
    </w:rPr>
  </w:style>
  <w:style w:type="paragraph" w:styleId="P38">
    <w:name w:val="xl29"/>
    <w:basedOn w:val="P0"/>
    <w:next w:val="P38"/>
    <w:pPr>
      <w:pBdr>
        <w:top w:val="single" w:sz="4" w:space="0" w:shadow="0" w:frame="0"/>
        <w:left w:val="single" w:sz="8" w:space="0" w:shadow="0" w:frame="0"/>
        <w:bottom w:val="single" w:sz="4" w:space="0" w:shadow="0" w:frame="0"/>
        <w:right w:val="single" w:sz="8" w:space="0" w:shadow="0" w:frame="0"/>
      </w:pBdr>
      <w:spacing w:before="100" w:after="100" w:beforeAutospacing="1" w:afterAutospacing="1"/>
    </w:pPr>
    <w:rPr>
      <w:sz w:val="24"/>
    </w:rPr>
  </w:style>
  <w:style w:type="paragraph" w:styleId="P39">
    <w:name w:val="xl30"/>
    <w:basedOn w:val="P0"/>
    <w:next w:val="P39"/>
    <w:pPr>
      <w:pBdr>
        <w:left w:val="single" w:sz="8" w:space="0" w:shadow="0" w:frame="0"/>
        <w:bottom w:val="single" w:sz="4" w:space="0" w:shadow="0" w:frame="0"/>
        <w:right w:val="single" w:sz="8" w:space="0" w:shadow="0" w:frame="0"/>
      </w:pBdr>
      <w:spacing w:before="100" w:after="100" w:beforeAutospacing="1" w:afterAutospacing="1"/>
    </w:pPr>
    <w:rPr>
      <w:sz w:val="24"/>
    </w:rPr>
  </w:style>
  <w:style w:type="paragraph" w:styleId="P40">
    <w:name w:val="xl31"/>
    <w:basedOn w:val="P0"/>
    <w:next w:val="P40"/>
    <w:pPr>
      <w:pBdr>
        <w:top w:val="single" w:sz="4" w:space="0" w:shadow="0" w:frame="0"/>
        <w:left w:val="single" w:sz="8" w:space="0" w:shadow="0" w:frame="0"/>
        <w:bottom w:val="single" w:sz="4" w:space="0" w:shadow="0" w:frame="0"/>
        <w:right w:val="single" w:sz="8" w:space="0" w:shadow="0" w:frame="0"/>
      </w:pBdr>
      <w:shd w:val="clear" w:fill="CCFFFF"/>
      <w:spacing w:before="100" w:after="100" w:beforeAutospacing="1" w:afterAutospacing="1"/>
      <w:jc w:val="right"/>
    </w:pPr>
    <w:rPr>
      <w:rFonts w:ascii="Times New Roman" w:hAnsi="Times New Roman"/>
      <w:sz w:val="24"/>
    </w:rPr>
  </w:style>
  <w:style w:type="paragraph" w:styleId="P41">
    <w:name w:val="xl32"/>
    <w:basedOn w:val="P0"/>
    <w:next w:val="P41"/>
    <w:pPr>
      <w:pBdr>
        <w:top w:val="single" w:sz="8" w:space="0" w:shadow="0" w:frame="0"/>
        <w:left w:val="single" w:sz="8" w:space="0" w:shadow="0" w:frame="0"/>
        <w:bottom w:val="single" w:sz="4" w:space="0" w:shadow="0" w:frame="0"/>
        <w:right w:val="single" w:sz="8" w:space="0" w:shadow="0" w:frame="0"/>
      </w:pBdr>
      <w:shd w:val="clear" w:fill="C0C0C0"/>
      <w:spacing w:before="100" w:after="100" w:beforeAutospacing="1" w:afterAutospacing="1"/>
      <w:jc w:val="right"/>
    </w:pPr>
    <w:rPr>
      <w:b w:val="1"/>
      <w:sz w:val="24"/>
    </w:rPr>
  </w:style>
  <w:style w:type="paragraph" w:styleId="P42">
    <w:name w:val="xl33"/>
    <w:basedOn w:val="P0"/>
    <w:next w:val="P42"/>
    <w:pPr>
      <w:pBdr>
        <w:top w:val="single" w:sz="4" w:space="0" w:shadow="0" w:frame="0"/>
        <w:left w:val="single" w:sz="8" w:space="0" w:shadow="0" w:frame="0"/>
        <w:bottom w:val="single" w:sz="4" w:space="0" w:shadow="0" w:frame="0"/>
        <w:right w:val="single" w:sz="8" w:space="0" w:shadow="0" w:frame="0"/>
      </w:pBdr>
      <w:spacing w:before="100" w:after="100" w:beforeAutospacing="1" w:afterAutospacing="1"/>
    </w:pPr>
    <w:rPr>
      <w:sz w:val="24"/>
    </w:rPr>
  </w:style>
  <w:style w:type="paragraph" w:styleId="P43">
    <w:name w:val="xl34"/>
    <w:basedOn w:val="P0"/>
    <w:next w:val="P43"/>
    <w:pPr>
      <w:pBdr>
        <w:top w:val="single" w:sz="4" w:space="0" w:shadow="0" w:frame="0"/>
        <w:left w:val="single" w:sz="8" w:space="0" w:shadow="0" w:frame="0"/>
        <w:bottom w:val="single" w:sz="4" w:space="0" w:shadow="0" w:frame="0"/>
        <w:right w:val="single" w:sz="8" w:space="0" w:shadow="0" w:frame="0"/>
      </w:pBdr>
      <w:spacing w:before="100" w:after="100" w:beforeAutospacing="1" w:afterAutospacing="1"/>
      <w:jc w:val="right"/>
    </w:pPr>
    <w:rPr>
      <w:sz w:val="24"/>
    </w:rPr>
  </w:style>
  <w:style w:type="paragraph" w:styleId="P44">
    <w:name w:val="xl35"/>
    <w:basedOn w:val="P0"/>
    <w:next w:val="P44"/>
    <w:pPr>
      <w:pBdr>
        <w:top w:val="single" w:sz="4" w:space="0" w:shadow="0" w:frame="0"/>
        <w:left w:val="single" w:sz="8" w:space="0" w:shadow="0" w:frame="0"/>
        <w:bottom w:val="single" w:sz="4" w:space="0" w:shadow="0" w:frame="0"/>
        <w:right w:val="single" w:sz="8" w:space="0" w:shadow="0" w:frame="0"/>
      </w:pBdr>
      <w:spacing w:before="100" w:after="100" w:beforeAutospacing="1" w:afterAutospacing="1"/>
    </w:pPr>
    <w:rPr>
      <w:sz w:val="24"/>
    </w:rPr>
  </w:style>
  <w:style w:type="paragraph" w:styleId="P45">
    <w:name w:val="xl36"/>
    <w:basedOn w:val="P0"/>
    <w:next w:val="P45"/>
    <w:pPr>
      <w:pBdr>
        <w:top w:val="single" w:sz="4" w:space="0" w:shadow="0" w:frame="0"/>
        <w:left w:val="single" w:sz="8" w:space="0" w:shadow="0" w:frame="0"/>
        <w:bottom w:val="single" w:sz="4" w:space="0" w:shadow="0" w:frame="0"/>
        <w:right w:val="single" w:sz="8" w:space="0" w:shadow="0" w:frame="0"/>
      </w:pBdr>
      <w:spacing w:before="100" w:after="100" w:beforeAutospacing="1" w:afterAutospacing="1"/>
    </w:pPr>
    <w:rPr>
      <w:sz w:val="24"/>
    </w:rPr>
  </w:style>
  <w:style w:type="paragraph" w:styleId="P46">
    <w:name w:val="xl37"/>
    <w:basedOn w:val="P0"/>
    <w:next w:val="P46"/>
    <w:pPr>
      <w:pBdr>
        <w:top w:val="single" w:sz="4" w:space="0" w:shadow="0" w:frame="0"/>
        <w:left w:val="single" w:sz="8" w:space="0" w:shadow="0" w:frame="0"/>
        <w:bottom w:val="single" w:sz="8" w:space="0" w:shadow="0" w:frame="0"/>
        <w:right w:val="single" w:sz="8" w:space="0" w:shadow="0" w:frame="0"/>
      </w:pBdr>
      <w:spacing w:before="100" w:after="100" w:beforeAutospacing="1" w:afterAutospacing="1"/>
    </w:pPr>
    <w:rPr>
      <w:sz w:val="24"/>
    </w:rPr>
  </w:style>
  <w:style w:type="paragraph" w:styleId="P47">
    <w:name w:val="xl38"/>
    <w:basedOn w:val="P0"/>
    <w:next w:val="P47"/>
    <w:pPr>
      <w:pBdr>
        <w:top w:val="single" w:sz="4" w:space="0" w:shadow="0" w:frame="0"/>
        <w:left w:val="single" w:sz="8" w:space="0" w:shadow="0" w:frame="0"/>
        <w:bottom w:val="single" w:sz="8" w:space="0" w:shadow="0" w:frame="0"/>
        <w:right w:val="single" w:sz="8" w:space="0" w:shadow="0" w:frame="0"/>
      </w:pBdr>
      <w:spacing w:before="100" w:after="100" w:beforeAutospacing="1" w:afterAutospacing="1"/>
      <w:jc w:val="right"/>
    </w:pPr>
    <w:rPr>
      <w:sz w:val="24"/>
    </w:rPr>
  </w:style>
  <w:style w:type="paragraph" w:styleId="P48">
    <w:name w:val="xl39"/>
    <w:basedOn w:val="P0"/>
    <w:next w:val="P48"/>
    <w:pPr>
      <w:pBdr>
        <w:top w:val="single" w:sz="4" w:space="0" w:shadow="0" w:frame="0"/>
        <w:left w:val="single" w:sz="8" w:space="0" w:shadow="0" w:frame="0"/>
        <w:bottom w:val="single" w:sz="4" w:space="0" w:shadow="0" w:frame="0"/>
        <w:right w:val="single" w:sz="8" w:space="0" w:shadow="0" w:frame="0"/>
      </w:pBdr>
      <w:shd w:val="clear" w:fill="CCFFFF"/>
      <w:spacing w:before="100" w:after="100" w:beforeAutospacing="1" w:afterAutospacing="1"/>
      <w:jc w:val="center"/>
    </w:pPr>
    <w:rPr>
      <w:b w:val="1"/>
      <w:sz w:val="24"/>
    </w:rPr>
  </w:style>
  <w:style w:type="paragraph" w:styleId="P49">
    <w:name w:val="xl40"/>
    <w:basedOn w:val="P0"/>
    <w:next w:val="P49"/>
    <w:pPr>
      <w:pBdr>
        <w:top w:val="single" w:sz="4" w:space="0" w:shadow="0" w:frame="0"/>
        <w:left w:val="single" w:sz="8" w:space="0" w:shadow="0" w:frame="0"/>
        <w:bottom w:val="single" w:sz="4" w:space="0" w:shadow="0" w:frame="0"/>
      </w:pBdr>
      <w:spacing w:before="100" w:after="100" w:beforeAutospacing="1" w:afterAutospacing="1"/>
    </w:pPr>
    <w:rPr>
      <w:b w:val="1"/>
      <w:sz w:val="24"/>
    </w:rPr>
  </w:style>
  <w:style w:type="paragraph" w:styleId="P50">
    <w:name w:val="xl41"/>
    <w:basedOn w:val="P0"/>
    <w:next w:val="P50"/>
    <w:pPr>
      <w:pBdr>
        <w:top w:val="single" w:sz="4" w:space="0" w:shadow="0" w:frame="0"/>
        <w:bottom w:val="single" w:sz="4" w:space="0" w:shadow="0" w:frame="0"/>
      </w:pBdr>
      <w:spacing w:before="100" w:after="100" w:beforeAutospacing="1" w:afterAutospacing="1"/>
    </w:pPr>
    <w:rPr>
      <w:b w:val="1"/>
      <w:sz w:val="24"/>
    </w:rPr>
  </w:style>
  <w:style w:type="paragraph" w:styleId="P51">
    <w:name w:val="xl42"/>
    <w:basedOn w:val="P0"/>
    <w:next w:val="P51"/>
    <w:pPr>
      <w:pBdr>
        <w:top w:val="single" w:sz="4" w:space="0" w:shadow="0" w:frame="0"/>
        <w:bottom w:val="single" w:sz="4" w:space="0" w:shadow="0" w:frame="0"/>
      </w:pBdr>
      <w:spacing w:before="100" w:after="100" w:beforeAutospacing="1" w:afterAutospacing="1"/>
    </w:pPr>
    <w:rPr>
      <w:b w:val="1"/>
      <w:sz w:val="24"/>
    </w:rPr>
  </w:style>
  <w:style w:type="paragraph" w:styleId="P52">
    <w:name w:val="xl43"/>
    <w:basedOn w:val="P0"/>
    <w:next w:val="P52"/>
    <w:pPr>
      <w:pBdr>
        <w:top w:val="single" w:sz="4" w:space="0" w:shadow="0" w:frame="0"/>
        <w:left w:val="single" w:sz="8" w:space="0" w:shadow="0" w:frame="0"/>
        <w:bottom w:val="single" w:sz="4" w:space="0" w:shadow="0" w:frame="0"/>
      </w:pBdr>
      <w:spacing w:before="100" w:after="100" w:beforeAutospacing="1" w:afterAutospacing="1"/>
    </w:pPr>
    <w:rPr>
      <w:b w:val="1"/>
      <w:sz w:val="24"/>
    </w:rPr>
  </w:style>
  <w:style w:type="paragraph" w:styleId="P53">
    <w:name w:val="xl44"/>
    <w:basedOn w:val="P0"/>
    <w:next w:val="P53"/>
    <w:pPr>
      <w:pBdr>
        <w:top w:val="single" w:sz="4" w:space="0" w:shadow="0" w:frame="0"/>
        <w:left w:val="single" w:sz="8" w:space="0" w:shadow="0" w:frame="0"/>
        <w:bottom w:val="single" w:sz="4" w:space="0" w:shadow="0" w:frame="0"/>
      </w:pBdr>
      <w:spacing w:before="100" w:after="100" w:beforeAutospacing="1" w:afterAutospacing="1"/>
    </w:pPr>
    <w:rPr>
      <w:b w:val="1"/>
      <w:sz w:val="21"/>
    </w:rPr>
  </w:style>
  <w:style w:type="paragraph" w:styleId="P54">
    <w:name w:val="xl45"/>
    <w:basedOn w:val="P0"/>
    <w:next w:val="P54"/>
    <w:pPr>
      <w:pBdr>
        <w:top w:val="single" w:sz="4" w:space="0" w:shadow="0" w:frame="0"/>
        <w:bottom w:val="single" w:sz="4" w:space="0" w:shadow="0" w:frame="0"/>
      </w:pBdr>
      <w:spacing w:before="100" w:after="100" w:beforeAutospacing="1" w:afterAutospacing="1"/>
    </w:pPr>
    <w:rPr>
      <w:b w:val="1"/>
      <w:sz w:val="21"/>
    </w:rPr>
  </w:style>
  <w:style w:type="paragraph" w:styleId="P55">
    <w:name w:val="xl46"/>
    <w:basedOn w:val="P0"/>
    <w:next w:val="P55"/>
    <w:pPr>
      <w:pBdr>
        <w:top w:val="single" w:sz="4" w:space="0" w:shadow="0" w:frame="0"/>
        <w:bottom w:val="single" w:sz="4" w:space="0" w:shadow="0" w:frame="0"/>
      </w:pBdr>
      <w:spacing w:before="100" w:after="100" w:beforeAutospacing="1" w:afterAutospacing="1"/>
    </w:pPr>
    <w:rPr>
      <w:b w:val="1"/>
      <w:sz w:val="21"/>
    </w:rPr>
  </w:style>
  <w:style w:type="paragraph" w:styleId="P56">
    <w:name w:val="xl47"/>
    <w:basedOn w:val="P0"/>
    <w:next w:val="P56"/>
    <w:pPr>
      <w:spacing w:before="100" w:after="100" w:beforeAutospacing="1" w:afterAutospacing="1"/>
    </w:pPr>
    <w:rPr>
      <w:b w:val="1"/>
      <w:sz w:val="21"/>
    </w:rPr>
  </w:style>
  <w:style w:type="paragraph" w:styleId="P57">
    <w:name w:val="xl48"/>
    <w:basedOn w:val="P0"/>
    <w:next w:val="P57"/>
    <w:pPr>
      <w:pBdr>
        <w:top w:val="single" w:sz="4" w:space="0" w:shadow="0" w:frame="0"/>
        <w:left w:val="single" w:sz="8" w:space="0" w:shadow="0" w:frame="0"/>
        <w:bottom w:val="single" w:sz="4" w:space="0" w:shadow="0" w:frame="0"/>
        <w:right w:val="single" w:sz="8" w:space="0" w:shadow="0" w:frame="0"/>
      </w:pBdr>
      <w:spacing w:before="100" w:after="100" w:beforeAutospacing="1" w:afterAutospacing="1"/>
      <w:jc w:val="center"/>
    </w:pPr>
    <w:rPr>
      <w:b w:val="1"/>
      <w:sz w:val="24"/>
    </w:rPr>
  </w:style>
  <w:style w:type="paragraph" w:styleId="P58">
    <w:name w:val="xl49"/>
    <w:basedOn w:val="P0"/>
    <w:next w:val="P58"/>
    <w:pPr>
      <w:pBdr>
        <w:left w:val="single" w:sz="8" w:space="0" w:shadow="0" w:frame="0"/>
        <w:right w:val="single" w:sz="8" w:space="0" w:shadow="0" w:frame="0"/>
      </w:pBdr>
      <w:shd w:val="clear" w:fill="C0C0C0"/>
      <w:spacing w:before="100" w:after="100" w:beforeAutospacing="1" w:afterAutospacing="1"/>
      <w:jc w:val="right"/>
    </w:pPr>
    <w:rPr>
      <w:b w:val="1"/>
      <w:sz w:val="24"/>
    </w:rPr>
  </w:style>
  <w:style w:type="paragraph" w:styleId="P59">
    <w:name w:val="xl50"/>
    <w:basedOn w:val="P0"/>
    <w:next w:val="P59"/>
    <w:pPr>
      <w:pBdr>
        <w:left w:val="single" w:sz="8" w:space="0" w:shadow="0" w:frame="0"/>
      </w:pBdr>
      <w:shd w:val="clear" w:fill="C0C0C0"/>
      <w:spacing w:before="100" w:after="100" w:beforeAutospacing="1" w:afterAutospacing="1"/>
    </w:pPr>
    <w:rPr>
      <w:b w:val="1"/>
      <w:sz w:val="22"/>
    </w:rPr>
  </w:style>
  <w:style w:type="paragraph" w:styleId="P60">
    <w:name w:val="xl51"/>
    <w:basedOn w:val="P0"/>
    <w:next w:val="P60"/>
    <w:pPr>
      <w:pBdr>
        <w:top w:val="single" w:sz="8" w:space="0" w:shadow="0" w:frame="0"/>
        <w:left w:val="single" w:sz="8" w:space="0" w:shadow="0" w:frame="0"/>
        <w:bottom w:val="single" w:sz="4" w:space="0" w:shadow="0" w:frame="0"/>
        <w:right w:val="single" w:sz="8" w:space="0" w:shadow="0" w:frame="0"/>
      </w:pBdr>
      <w:shd w:val="clear" w:fill="C0C0C0"/>
      <w:spacing w:before="100" w:after="100" w:beforeAutospacing="1" w:afterAutospacing="1"/>
      <w:jc w:val="right"/>
    </w:pPr>
    <w:rPr>
      <w:b w:val="1"/>
      <w:sz w:val="24"/>
    </w:rPr>
  </w:style>
  <w:style w:type="paragraph" w:styleId="P61">
    <w:name w:val="xl52"/>
    <w:basedOn w:val="P0"/>
    <w:next w:val="P61"/>
    <w:pPr>
      <w:pBdr>
        <w:top w:val="single" w:sz="8" w:space="0" w:shadow="0" w:frame="0"/>
        <w:left w:val="single" w:sz="8" w:space="0" w:shadow="0" w:frame="0"/>
        <w:bottom w:val="single" w:sz="4" w:space="0" w:shadow="0" w:frame="0"/>
        <w:right w:val="single" w:sz="8" w:space="0" w:shadow="0" w:frame="0"/>
      </w:pBdr>
      <w:shd w:val="clear" w:fill="C0C0C0"/>
      <w:spacing w:before="100" w:after="100" w:beforeAutospacing="1" w:afterAutospacing="1"/>
      <w:jc w:val="right"/>
    </w:pPr>
    <w:rPr>
      <w:sz w:val="24"/>
    </w:rPr>
  </w:style>
  <w:style w:type="paragraph" w:styleId="P62">
    <w:name w:val="xl53"/>
    <w:basedOn w:val="P0"/>
    <w:next w:val="P62"/>
    <w:pPr>
      <w:pBdr>
        <w:top w:val="single" w:sz="8" w:space="0" w:shadow="0" w:frame="0"/>
        <w:left w:val="single" w:sz="8" w:space="0" w:shadow="0" w:frame="0"/>
        <w:right w:val="single" w:sz="8" w:space="0" w:shadow="0" w:frame="0"/>
      </w:pBdr>
      <w:spacing w:before="100" w:after="100" w:beforeAutospacing="1" w:afterAutospacing="1"/>
      <w:jc w:val="center"/>
    </w:pPr>
    <w:rPr>
      <w:b w:val="1"/>
      <w:sz w:val="24"/>
    </w:rPr>
  </w:style>
  <w:style w:type="paragraph" w:styleId="P63">
    <w:name w:val="xl54"/>
    <w:basedOn w:val="P0"/>
    <w:next w:val="P63"/>
    <w:pPr>
      <w:pBdr>
        <w:left w:val="single" w:sz="8" w:space="0" w:shadow="0" w:frame="0"/>
        <w:right w:val="single" w:sz="8" w:space="0" w:shadow="0" w:frame="0"/>
      </w:pBdr>
      <w:spacing w:before="100" w:after="100" w:beforeAutospacing="1" w:afterAutospacing="1"/>
      <w:jc w:val="center"/>
    </w:pPr>
    <w:rPr>
      <w:b w:val="1"/>
      <w:sz w:val="24"/>
    </w:rPr>
  </w:style>
  <w:style w:type="paragraph" w:styleId="P64">
    <w:name w:val="xl55"/>
    <w:basedOn w:val="P0"/>
    <w:next w:val="P64"/>
    <w:pPr>
      <w:pBdr>
        <w:top w:val="single" w:sz="8" w:space="0" w:shadow="0" w:frame="0"/>
        <w:left w:val="single" w:sz="8" w:space="0" w:shadow="0" w:frame="0"/>
        <w:right w:val="single" w:sz="8" w:space="0" w:shadow="0" w:frame="0"/>
      </w:pBdr>
      <w:shd w:val="clear" w:fill="CCFFFF"/>
      <w:spacing w:before="100" w:after="100" w:beforeAutospacing="1" w:afterAutospacing="1"/>
      <w:jc w:val="center"/>
    </w:pPr>
    <w:rPr>
      <w:b w:val="1"/>
      <w:sz w:val="24"/>
    </w:rPr>
  </w:style>
  <w:style w:type="paragraph" w:styleId="P65">
    <w:name w:val="xl56"/>
    <w:basedOn w:val="P0"/>
    <w:next w:val="P65"/>
    <w:pPr>
      <w:pBdr>
        <w:left w:val="single" w:sz="8" w:space="0" w:shadow="0" w:frame="0"/>
        <w:right w:val="single" w:sz="8" w:space="0" w:shadow="0" w:frame="0"/>
      </w:pBdr>
      <w:shd w:val="clear" w:fill="CCFFFF"/>
      <w:spacing w:before="100" w:after="100" w:beforeAutospacing="1" w:afterAutospacing="1"/>
      <w:jc w:val="center"/>
    </w:pPr>
    <w:rPr>
      <w:b w:val="1"/>
      <w:sz w:val="24"/>
    </w:rPr>
  </w:style>
  <w:style w:type="paragraph" w:styleId="P66">
    <w:name w:val="xl57"/>
    <w:basedOn w:val="P0"/>
    <w:next w:val="P66"/>
    <w:pPr>
      <w:pBdr>
        <w:left w:val="single" w:sz="8" w:space="0" w:shadow="0" w:frame="0"/>
        <w:bottom w:val="single" w:sz="8" w:space="0" w:shadow="0" w:frame="0"/>
        <w:right w:val="single" w:sz="8" w:space="0" w:shadow="0" w:frame="0"/>
      </w:pBdr>
      <w:shd w:val="clear" w:fill="CCFFFF"/>
      <w:spacing w:before="100" w:after="100" w:beforeAutospacing="1" w:afterAutospacing="1"/>
      <w:jc w:val="center"/>
    </w:pPr>
    <w:rPr>
      <w:b w:val="1"/>
      <w:sz w:val="24"/>
    </w:rPr>
  </w:style>
  <w:style w:type="paragraph" w:styleId="P67">
    <w:name w:val="xl58"/>
    <w:basedOn w:val="P0"/>
    <w:next w:val="P67"/>
    <w:pPr>
      <w:pBdr>
        <w:left w:val="single" w:sz="8" w:space="0" w:shadow="0" w:frame="0"/>
        <w:right w:val="single" w:sz="8" w:space="0" w:shadow="0" w:frame="0"/>
      </w:pBdr>
      <w:spacing w:before="100" w:after="100" w:beforeAutospacing="1" w:afterAutospacing="1"/>
      <w:jc w:val="center"/>
    </w:pPr>
    <w:rPr>
      <w:sz w:val="24"/>
    </w:rPr>
  </w:style>
  <w:style w:type="paragraph" w:styleId="P68">
    <w:name w:val="xl59"/>
    <w:basedOn w:val="P0"/>
    <w:next w:val="P68"/>
    <w:pPr>
      <w:pBdr>
        <w:left w:val="single" w:sz="8" w:space="0" w:shadow="0" w:frame="0"/>
        <w:bottom w:val="single" w:sz="8" w:space="0" w:shadow="0" w:frame="0"/>
        <w:right w:val="single" w:sz="8" w:space="0" w:shadow="0" w:frame="0"/>
      </w:pBdr>
      <w:spacing w:before="100" w:after="100" w:beforeAutospacing="1" w:afterAutospacing="1"/>
      <w:jc w:val="center"/>
    </w:pPr>
    <w:rPr>
      <w:sz w:val="24"/>
    </w:rPr>
  </w:style>
  <w:style w:type="paragraph" w:styleId="P69">
    <w:name w:val="Nace Sous Section St"/>
    <w:basedOn w:val="P29"/>
    <w:next w:val="P69"/>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FollowedHyperlink"/>
    <w:basedOn w:val="C0"/>
    <w:rPr>
      <w:color w:val="800080"/>
      <w:u w:val="single"/>
    </w:rPr>
  </w:style>
  <w:style w:type="character" w:styleId="C5">
    <w:name w:val="Footnote Reference"/>
    <w:basedOn w:val="C0"/>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image5" Type="http://schemas.openxmlformats.org/officeDocument/2006/relationships/image" Target="/media/image5.emf" /><Relationship Id="Relimage6" Type="http://schemas.openxmlformats.org/officeDocument/2006/relationships/image" Target="/media/image6.emf" /><Relationship Id="Relimage7" Type="http://schemas.openxmlformats.org/officeDocument/2006/relationships/image" Target="/media/image7.emf" /><Relationship Id="Relimage8" Type="http://schemas.openxmlformats.org/officeDocument/2006/relationships/image" Target="/media/image8.emf" /><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2008-02-13T10:32:00Z</dcterms:created>
  <cp:lastModifiedBy>Nikola Kapetanovic</cp:lastModifiedBy>
  <cp:lastPrinted>2008-02-25T08:55:00Z</cp:lastPrinted>
  <dcterms:modified xsi:type="dcterms:W3CDTF">2020-01-09T15:39:51Z</dcterms:modified>
  <cp:revision>15</cp:revision>
  <dc:title>REPUBLI^KI ZAVOD ZA STATISTIKU</dc:title>
</cp:coreProperties>
</file>