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FB" w:rsidRPr="00A91CEA" w:rsidRDefault="00573FFB" w:rsidP="007B792F">
      <w:pPr>
        <w:pStyle w:val="Naslov1"/>
        <w:rPr>
          <w:lang w:val="en-US"/>
        </w:rPr>
      </w:pPr>
      <w:r w:rsidRPr="00A91CEA">
        <w:rPr>
          <w:lang w:val="en-US"/>
        </w:rPr>
        <w:t xml:space="preserve">MONTHLY SURVEY ON BUILDING PERMITS </w:t>
      </w:r>
    </w:p>
    <w:p w:rsidR="00573FFB" w:rsidRPr="00A91CEA" w:rsidRDefault="00573FFB" w:rsidP="007B792F">
      <w:pPr>
        <w:pStyle w:val="Naslov2"/>
        <w:rPr>
          <w:i/>
          <w:lang w:val="en-US"/>
        </w:rPr>
      </w:pPr>
      <w:r w:rsidRPr="00A91CEA">
        <w:rPr>
          <w:lang w:val="en-US"/>
        </w:rPr>
        <w:t xml:space="preserve">LEGAL BASIS </w:t>
      </w:r>
    </w:p>
    <w:p w:rsidR="00573FFB" w:rsidRPr="00A91CEA" w:rsidRDefault="00573FFB" w:rsidP="007B792F">
      <w:pPr>
        <w:pStyle w:val="Pasus"/>
      </w:pPr>
      <w:r w:rsidRPr="00A91CEA">
        <w:t xml:space="preserve">The survey is conducted on the basis of the Law on Official Statistics („Official Gazette of RS“, No. 104/2009) and </w:t>
      </w:r>
      <w:r w:rsidRPr="00A91CEA">
        <w:rPr>
          <w:rStyle w:val="hps"/>
          <w:color w:val="222222"/>
          <w:lang w:val="en"/>
        </w:rPr>
        <w:t>Program</w:t>
      </w:r>
      <w:r w:rsidRPr="00A91CEA">
        <w:rPr>
          <w:color w:val="222222"/>
          <w:lang w:val="en"/>
        </w:rPr>
        <w:t xml:space="preserve"> </w:t>
      </w:r>
      <w:r w:rsidRPr="00A91CEA">
        <w:rPr>
          <w:rStyle w:val="hps"/>
          <w:color w:val="222222"/>
          <w:lang w:val="en"/>
        </w:rPr>
        <w:t>of official statistics</w:t>
      </w:r>
      <w:r w:rsidRPr="00A91CEA">
        <w:rPr>
          <w:color w:val="222222"/>
          <w:lang w:val="en"/>
        </w:rPr>
        <w:t xml:space="preserve"> </w:t>
      </w:r>
      <w:r w:rsidRPr="00A91CEA">
        <w:rPr>
          <w:rStyle w:val="hps"/>
          <w:color w:val="222222"/>
          <w:lang w:val="en"/>
        </w:rPr>
        <w:t>in the period from</w:t>
      </w:r>
      <w:r w:rsidRPr="00A91CEA">
        <w:rPr>
          <w:color w:val="222222"/>
          <w:lang w:val="en"/>
        </w:rPr>
        <w:t xml:space="preserve"> </w:t>
      </w:r>
      <w:r w:rsidRPr="00A91CEA">
        <w:rPr>
          <w:rStyle w:val="hps"/>
          <w:color w:val="222222"/>
          <w:lang w:val="en"/>
        </w:rPr>
        <w:t>2016 to 2020</w:t>
      </w:r>
      <w:r w:rsidRPr="00A91CEA">
        <w:rPr>
          <w:rStyle w:val="hps"/>
          <w:color w:val="222222"/>
          <w:lang w:val="sr-Cyrl-RS"/>
        </w:rPr>
        <w:t xml:space="preserve"> </w:t>
      </w:r>
      <w:r w:rsidRPr="00A91CEA">
        <w:t xml:space="preserve"> („Official Gazette of RS“, No. </w:t>
      </w:r>
      <w:r w:rsidRPr="00A91CEA">
        <w:rPr>
          <w:lang w:val="sr-Cyrl-RS"/>
        </w:rPr>
        <w:t xml:space="preserve"> 55/15</w:t>
      </w:r>
      <w:r w:rsidRPr="00A91CEA">
        <w:t>).</w:t>
      </w:r>
    </w:p>
    <w:p w:rsidR="00573FFB" w:rsidRPr="00A91CEA" w:rsidRDefault="00573FFB" w:rsidP="007B792F">
      <w:pPr>
        <w:pStyle w:val="Naslov2"/>
        <w:rPr>
          <w:lang w:val="en-US"/>
        </w:rPr>
      </w:pPr>
      <w:r w:rsidRPr="00A91CEA">
        <w:rPr>
          <w:lang w:val="en-US"/>
        </w:rPr>
        <w:t xml:space="preserve">METHODOLOGICAL BASIS </w:t>
      </w:r>
    </w:p>
    <w:p w:rsidR="00573FFB" w:rsidRPr="00A91CEA" w:rsidRDefault="00573FFB" w:rsidP="007B792F">
      <w:pPr>
        <w:pStyle w:val="Naslov3"/>
        <w:rPr>
          <w:lang w:val="en-US"/>
        </w:rPr>
      </w:pPr>
      <w:r w:rsidRPr="00A91CEA">
        <w:rPr>
          <w:lang w:val="en-US"/>
        </w:rPr>
        <w:t xml:space="preserve">Aim of the statistical survey </w:t>
      </w:r>
    </w:p>
    <w:p w:rsidR="00573FFB" w:rsidRPr="00A91CEA" w:rsidRDefault="00573FFB" w:rsidP="007B792F">
      <w:pPr>
        <w:pStyle w:val="Pasus"/>
        <w:rPr>
          <w:b/>
          <w:bCs/>
          <w:color w:val="FF0000"/>
        </w:rPr>
      </w:pPr>
      <w:r w:rsidRPr="00A91CEA">
        <w:t>Monthly report on issued building permits is to provide data on constructions on which the works have been started (type of construction, its size, its location, value, etc.), including also data on investor, number and area of dwellings in the buildings with already issued building permits, etc.</w:t>
      </w:r>
    </w:p>
    <w:p w:rsidR="00573FFB" w:rsidRPr="00A91CEA" w:rsidRDefault="00573FFB" w:rsidP="007B792F">
      <w:pPr>
        <w:pStyle w:val="Pasus"/>
        <w:rPr>
          <w:b/>
          <w:bCs/>
        </w:rPr>
      </w:pPr>
      <w:r w:rsidRPr="00A91CEA">
        <w:rPr>
          <w:bCs/>
        </w:rPr>
        <w:t>Data on issued building permits indicate further trend in the construction activity and provide an overview regarding investments structure on government and self-government level</w:t>
      </w:r>
      <w:r w:rsidRPr="00A91CEA">
        <w:rPr>
          <w:b/>
          <w:bCs/>
        </w:rPr>
        <w:t>.</w:t>
      </w:r>
    </w:p>
    <w:p w:rsidR="00573FFB" w:rsidRPr="00A91CEA" w:rsidRDefault="00573FFB" w:rsidP="007B792F">
      <w:pPr>
        <w:pStyle w:val="Naslov3"/>
        <w:rPr>
          <w:lang w:val="en-US"/>
        </w:rPr>
      </w:pPr>
      <w:r w:rsidRPr="00A91CEA">
        <w:rPr>
          <w:lang w:val="en-US"/>
        </w:rPr>
        <w:t xml:space="preserve">Reporting units and statistical units </w:t>
      </w:r>
    </w:p>
    <w:p w:rsidR="00DD200F" w:rsidRPr="00A91CEA" w:rsidRDefault="00DD200F" w:rsidP="00DD200F">
      <w:pPr>
        <w:spacing w:before="120"/>
        <w:ind w:left="288" w:firstLine="403"/>
        <w:jc w:val="both"/>
        <w:rPr>
          <w:rFonts w:cs="Arial"/>
          <w:szCs w:val="20"/>
        </w:rPr>
      </w:pPr>
      <w:r w:rsidRPr="00A91CEA">
        <w:rPr>
          <w:rFonts w:cs="Arial"/>
          <w:szCs w:val="20"/>
        </w:rPr>
        <w:t>The</w:t>
      </w:r>
      <w:r w:rsidRPr="00A91CEA">
        <w:rPr>
          <w:rFonts w:cs="Arial"/>
          <w:szCs w:val="20"/>
          <w:lang w:val="ru-RU"/>
        </w:rPr>
        <w:t xml:space="preserve"> </w:t>
      </w:r>
      <w:r w:rsidRPr="00A91CEA">
        <w:rPr>
          <w:rFonts w:cs="Arial"/>
          <w:szCs w:val="20"/>
        </w:rPr>
        <w:t>data</w:t>
      </w:r>
      <w:r w:rsidRPr="00A91CEA">
        <w:rPr>
          <w:rFonts w:cs="Arial"/>
          <w:szCs w:val="20"/>
          <w:lang w:val="ru-RU"/>
        </w:rPr>
        <w:t xml:space="preserve"> </w:t>
      </w:r>
      <w:r w:rsidRPr="00A91CEA">
        <w:rPr>
          <w:rFonts w:cs="Arial"/>
          <w:szCs w:val="20"/>
        </w:rPr>
        <w:t>on</w:t>
      </w:r>
      <w:r w:rsidRPr="00A91CEA">
        <w:rPr>
          <w:rFonts w:cs="Arial"/>
          <w:szCs w:val="20"/>
          <w:lang w:val="ru-RU"/>
        </w:rPr>
        <w:t xml:space="preserve"> </w:t>
      </w:r>
      <w:r w:rsidRPr="00A91CEA">
        <w:rPr>
          <w:rFonts w:cs="Arial"/>
          <w:szCs w:val="20"/>
        </w:rPr>
        <w:t>issued</w:t>
      </w:r>
      <w:r w:rsidRPr="00A91CEA">
        <w:rPr>
          <w:rFonts w:cs="Arial"/>
          <w:szCs w:val="20"/>
          <w:lang w:val="ru-RU"/>
        </w:rPr>
        <w:t xml:space="preserve"> </w:t>
      </w:r>
      <w:r w:rsidRPr="00A91CEA">
        <w:rPr>
          <w:rFonts w:cs="Arial"/>
          <w:szCs w:val="20"/>
        </w:rPr>
        <w:t>building</w:t>
      </w:r>
      <w:r w:rsidRPr="00A91CEA">
        <w:rPr>
          <w:rFonts w:cs="Arial"/>
          <w:szCs w:val="20"/>
          <w:lang w:val="ru-RU"/>
        </w:rPr>
        <w:t xml:space="preserve"> </w:t>
      </w:r>
      <w:r w:rsidRPr="00A91CEA">
        <w:rPr>
          <w:rFonts w:cs="Arial"/>
          <w:szCs w:val="20"/>
        </w:rPr>
        <w:t>permits</w:t>
      </w:r>
      <w:r w:rsidRPr="00A91CEA">
        <w:rPr>
          <w:rFonts w:cs="Arial"/>
          <w:szCs w:val="20"/>
          <w:lang w:val="ru-RU"/>
        </w:rPr>
        <w:t xml:space="preserve"> </w:t>
      </w:r>
      <w:r w:rsidRPr="00A91CEA">
        <w:rPr>
          <w:rFonts w:cs="Arial"/>
          <w:szCs w:val="20"/>
        </w:rPr>
        <w:t>are</w:t>
      </w:r>
      <w:r w:rsidRPr="00A91CEA">
        <w:rPr>
          <w:rFonts w:cs="Arial"/>
          <w:szCs w:val="20"/>
          <w:lang w:val="ru-RU"/>
        </w:rPr>
        <w:t xml:space="preserve"> </w:t>
      </w:r>
      <w:r w:rsidRPr="00A91CEA">
        <w:rPr>
          <w:rFonts w:cs="Arial"/>
          <w:szCs w:val="20"/>
        </w:rPr>
        <w:t>overtaken</w:t>
      </w:r>
      <w:r w:rsidRPr="00A91CEA">
        <w:rPr>
          <w:rFonts w:cs="Arial"/>
          <w:szCs w:val="20"/>
          <w:lang w:val="ru-RU"/>
        </w:rPr>
        <w:t xml:space="preserve"> </w:t>
      </w:r>
      <w:r w:rsidRPr="00A91CEA">
        <w:rPr>
          <w:rFonts w:cs="Arial"/>
          <w:szCs w:val="20"/>
        </w:rPr>
        <w:t>from</w:t>
      </w:r>
      <w:r w:rsidRPr="00A91CEA">
        <w:rPr>
          <w:rFonts w:cs="Arial"/>
          <w:szCs w:val="20"/>
          <w:lang w:val="ru-RU"/>
        </w:rPr>
        <w:t xml:space="preserve"> </w:t>
      </w:r>
      <w:r w:rsidRPr="00A91CEA">
        <w:rPr>
          <w:rFonts w:cs="Arial"/>
          <w:szCs w:val="20"/>
        </w:rPr>
        <w:t>the</w:t>
      </w:r>
      <w:r w:rsidRPr="00A91CEA">
        <w:rPr>
          <w:rFonts w:cs="Arial"/>
          <w:szCs w:val="20"/>
          <w:lang w:val="ru-RU"/>
        </w:rPr>
        <w:t xml:space="preserve"> </w:t>
      </w:r>
      <w:r w:rsidRPr="00A91CEA">
        <w:rPr>
          <w:rFonts w:cs="Arial"/>
          <w:szCs w:val="20"/>
        </w:rPr>
        <w:t>Central</w:t>
      </w:r>
      <w:r w:rsidRPr="00A91CEA">
        <w:rPr>
          <w:rFonts w:cs="Arial"/>
          <w:szCs w:val="20"/>
          <w:lang w:val="ru-RU"/>
        </w:rPr>
        <w:t xml:space="preserve"> </w:t>
      </w:r>
      <w:r w:rsidRPr="00A91CEA">
        <w:rPr>
          <w:rFonts w:cs="Arial"/>
          <w:szCs w:val="20"/>
        </w:rPr>
        <w:t>Register</w:t>
      </w:r>
      <w:r w:rsidRPr="00A91CEA">
        <w:rPr>
          <w:rFonts w:cs="Arial"/>
          <w:szCs w:val="20"/>
          <w:lang w:val="ru-RU"/>
        </w:rPr>
        <w:t xml:space="preserve"> </w:t>
      </w:r>
      <w:r w:rsidRPr="00A91CEA">
        <w:rPr>
          <w:rFonts w:cs="Arial"/>
          <w:szCs w:val="20"/>
        </w:rPr>
        <w:t>of</w:t>
      </w:r>
      <w:r w:rsidRPr="00A91CEA">
        <w:rPr>
          <w:rFonts w:cs="Arial"/>
          <w:szCs w:val="20"/>
          <w:lang w:val="ru-RU"/>
        </w:rPr>
        <w:t xml:space="preserve"> </w:t>
      </w:r>
      <w:r w:rsidRPr="00A91CEA">
        <w:rPr>
          <w:rFonts w:cs="Arial"/>
          <w:szCs w:val="20"/>
        </w:rPr>
        <w:t>Integrated</w:t>
      </w:r>
      <w:r w:rsidRPr="00A91CEA">
        <w:rPr>
          <w:rFonts w:cs="Arial"/>
          <w:szCs w:val="20"/>
          <w:lang w:val="ru-RU"/>
        </w:rPr>
        <w:t xml:space="preserve"> </w:t>
      </w:r>
      <w:r w:rsidRPr="00A91CEA">
        <w:rPr>
          <w:rFonts w:cs="Arial"/>
          <w:szCs w:val="20"/>
        </w:rPr>
        <w:t>Procedures</w:t>
      </w:r>
      <w:r w:rsidRPr="00A91CEA">
        <w:rPr>
          <w:rFonts w:cs="Arial"/>
          <w:szCs w:val="20"/>
          <w:lang w:val="ru-RU"/>
        </w:rPr>
        <w:t xml:space="preserve">, </w:t>
      </w:r>
      <w:r w:rsidRPr="00A91CEA">
        <w:rPr>
          <w:rFonts w:cs="Arial"/>
          <w:szCs w:val="20"/>
        </w:rPr>
        <w:t>which</w:t>
      </w:r>
      <w:r w:rsidRPr="00A91CEA">
        <w:rPr>
          <w:rFonts w:cs="Arial"/>
          <w:szCs w:val="20"/>
          <w:lang w:val="ru-RU"/>
        </w:rPr>
        <w:t xml:space="preserve"> </w:t>
      </w:r>
      <w:r w:rsidRPr="00A91CEA">
        <w:rPr>
          <w:rFonts w:cs="Arial"/>
          <w:szCs w:val="20"/>
        </w:rPr>
        <w:t>has</w:t>
      </w:r>
      <w:r w:rsidRPr="00A91CEA">
        <w:rPr>
          <w:rFonts w:cs="Arial"/>
          <w:szCs w:val="20"/>
          <w:lang w:val="ru-RU"/>
        </w:rPr>
        <w:t xml:space="preserve"> </w:t>
      </w:r>
      <w:r w:rsidRPr="00A91CEA">
        <w:rPr>
          <w:rFonts w:cs="Arial"/>
          <w:szCs w:val="20"/>
        </w:rPr>
        <w:t>been</w:t>
      </w:r>
      <w:r w:rsidRPr="00A91CEA">
        <w:rPr>
          <w:rFonts w:cs="Arial"/>
          <w:szCs w:val="20"/>
          <w:lang w:val="ru-RU"/>
        </w:rPr>
        <w:t xml:space="preserve">, </w:t>
      </w:r>
      <w:r w:rsidRPr="00A91CEA">
        <w:rPr>
          <w:rFonts w:cs="Arial"/>
          <w:szCs w:val="20"/>
        </w:rPr>
        <w:t>according</w:t>
      </w:r>
      <w:r w:rsidRPr="00A91CEA">
        <w:rPr>
          <w:rFonts w:cs="Arial"/>
          <w:szCs w:val="20"/>
          <w:lang w:val="ru-RU"/>
        </w:rPr>
        <w:t xml:space="preserve"> </w:t>
      </w:r>
      <w:r w:rsidRPr="00A91CEA">
        <w:rPr>
          <w:rFonts w:cs="Arial"/>
          <w:szCs w:val="20"/>
        </w:rPr>
        <w:t>to</w:t>
      </w:r>
      <w:r w:rsidRPr="00A91CEA">
        <w:rPr>
          <w:rFonts w:cs="Arial"/>
          <w:szCs w:val="20"/>
          <w:lang w:val="ru-RU"/>
        </w:rPr>
        <w:t xml:space="preserve"> </w:t>
      </w:r>
      <w:r w:rsidRPr="00A91CEA">
        <w:rPr>
          <w:rFonts w:cs="Arial"/>
          <w:szCs w:val="20"/>
        </w:rPr>
        <w:t>the</w:t>
      </w:r>
      <w:r w:rsidRPr="00A91CEA">
        <w:rPr>
          <w:rFonts w:cs="Arial"/>
          <w:szCs w:val="20"/>
          <w:lang w:val="ru-RU"/>
        </w:rPr>
        <w:t xml:space="preserve"> </w:t>
      </w:r>
      <w:r w:rsidRPr="00A91CEA">
        <w:rPr>
          <w:rFonts w:cs="Arial"/>
          <w:szCs w:val="20"/>
        </w:rPr>
        <w:t>Law</w:t>
      </w:r>
      <w:r w:rsidRPr="00A91CEA">
        <w:rPr>
          <w:rFonts w:cs="Arial"/>
          <w:szCs w:val="20"/>
          <w:lang w:val="ru-RU"/>
        </w:rPr>
        <w:t xml:space="preserve"> </w:t>
      </w:r>
      <w:r w:rsidRPr="00A91CEA">
        <w:rPr>
          <w:rFonts w:cs="Arial"/>
          <w:szCs w:val="20"/>
        </w:rPr>
        <w:t>on</w:t>
      </w:r>
      <w:r w:rsidRPr="00A91CEA">
        <w:rPr>
          <w:rFonts w:cs="Arial"/>
          <w:szCs w:val="20"/>
          <w:lang w:val="ru-RU"/>
        </w:rPr>
        <w:t xml:space="preserve"> </w:t>
      </w:r>
      <w:r w:rsidRPr="00A91CEA">
        <w:rPr>
          <w:rFonts w:cs="Arial"/>
          <w:szCs w:val="20"/>
        </w:rPr>
        <w:t>planning</w:t>
      </w:r>
      <w:r w:rsidRPr="00A91CEA">
        <w:rPr>
          <w:rFonts w:cs="Arial"/>
          <w:szCs w:val="20"/>
          <w:lang w:val="ru-RU"/>
        </w:rPr>
        <w:t xml:space="preserve"> </w:t>
      </w:r>
      <w:r w:rsidRPr="00A91CEA">
        <w:rPr>
          <w:rFonts w:cs="Arial"/>
          <w:szCs w:val="20"/>
        </w:rPr>
        <w:t>and</w:t>
      </w:r>
      <w:r w:rsidRPr="00A91CEA">
        <w:rPr>
          <w:rFonts w:cs="Arial"/>
          <w:szCs w:val="20"/>
          <w:lang w:val="ru-RU"/>
        </w:rPr>
        <w:t xml:space="preserve"> </w:t>
      </w:r>
      <w:r w:rsidRPr="00A91CEA">
        <w:rPr>
          <w:rFonts w:cs="Arial"/>
          <w:szCs w:val="20"/>
        </w:rPr>
        <w:t>construction</w:t>
      </w:r>
      <w:r w:rsidRPr="00A91CEA">
        <w:rPr>
          <w:rFonts w:cs="Arial"/>
          <w:szCs w:val="20"/>
          <w:lang w:val="ru-RU"/>
        </w:rPr>
        <w:t xml:space="preserve"> (“</w:t>
      </w:r>
      <w:r w:rsidRPr="00A91CEA">
        <w:rPr>
          <w:rFonts w:cs="Arial"/>
          <w:szCs w:val="20"/>
        </w:rPr>
        <w:t>Official</w:t>
      </w:r>
      <w:r w:rsidRPr="00A91CEA">
        <w:rPr>
          <w:rFonts w:cs="Arial"/>
          <w:szCs w:val="20"/>
          <w:lang w:val="ru-RU"/>
        </w:rPr>
        <w:t xml:space="preserve"> </w:t>
      </w:r>
      <w:r w:rsidRPr="00A91CEA">
        <w:rPr>
          <w:rFonts w:cs="Arial"/>
          <w:szCs w:val="20"/>
        </w:rPr>
        <w:t>Gazette</w:t>
      </w:r>
      <w:r w:rsidRPr="00A91CEA">
        <w:rPr>
          <w:rFonts w:cs="Arial"/>
          <w:szCs w:val="20"/>
          <w:lang w:val="ru-RU"/>
        </w:rPr>
        <w:t xml:space="preserve"> </w:t>
      </w:r>
      <w:r w:rsidRPr="00A91CEA">
        <w:rPr>
          <w:rFonts w:cs="Arial"/>
          <w:szCs w:val="20"/>
        </w:rPr>
        <w:t>of</w:t>
      </w:r>
      <w:r w:rsidRPr="00A91CEA">
        <w:rPr>
          <w:rFonts w:cs="Arial"/>
          <w:szCs w:val="20"/>
          <w:lang w:val="ru-RU"/>
        </w:rPr>
        <w:t xml:space="preserve"> </w:t>
      </w:r>
      <w:r w:rsidRPr="00A91CEA">
        <w:rPr>
          <w:rFonts w:cs="Arial"/>
          <w:szCs w:val="20"/>
        </w:rPr>
        <w:t>the</w:t>
      </w:r>
      <w:r w:rsidRPr="00A91CEA">
        <w:rPr>
          <w:rFonts w:cs="Arial"/>
          <w:szCs w:val="20"/>
          <w:lang w:val="ru-RU"/>
        </w:rPr>
        <w:t xml:space="preserve"> </w:t>
      </w:r>
      <w:r w:rsidRPr="00A91CEA">
        <w:rPr>
          <w:rFonts w:cs="Arial"/>
          <w:szCs w:val="20"/>
        </w:rPr>
        <w:t>Republic</w:t>
      </w:r>
      <w:r w:rsidRPr="00A91CEA">
        <w:rPr>
          <w:rFonts w:cs="Arial"/>
          <w:szCs w:val="20"/>
          <w:lang w:val="ru-RU"/>
        </w:rPr>
        <w:t xml:space="preserve"> </w:t>
      </w:r>
      <w:r w:rsidRPr="00A91CEA">
        <w:rPr>
          <w:rFonts w:cs="Arial"/>
          <w:szCs w:val="20"/>
        </w:rPr>
        <w:t>of</w:t>
      </w:r>
      <w:r w:rsidRPr="00A91CEA">
        <w:rPr>
          <w:rFonts w:cs="Arial"/>
          <w:szCs w:val="20"/>
          <w:lang w:val="ru-RU"/>
        </w:rPr>
        <w:t xml:space="preserve"> </w:t>
      </w:r>
      <w:r w:rsidRPr="00A91CEA">
        <w:rPr>
          <w:rFonts w:cs="Arial"/>
          <w:szCs w:val="20"/>
        </w:rPr>
        <w:t>Serbia</w:t>
      </w:r>
      <w:r w:rsidRPr="00A91CEA">
        <w:rPr>
          <w:rFonts w:cs="Arial"/>
          <w:szCs w:val="20"/>
          <w:lang w:val="ru-RU"/>
        </w:rPr>
        <w:t xml:space="preserve">“, </w:t>
      </w:r>
      <w:r w:rsidRPr="00A91CEA">
        <w:rPr>
          <w:rFonts w:cs="Arial"/>
          <w:szCs w:val="20"/>
        </w:rPr>
        <w:t>number</w:t>
      </w:r>
      <w:r w:rsidRPr="00A91CEA">
        <w:rPr>
          <w:rFonts w:cs="Arial"/>
          <w:szCs w:val="20"/>
          <w:lang w:val="ru-RU"/>
        </w:rPr>
        <w:t xml:space="preserve"> 132/14, </w:t>
      </w:r>
      <w:r w:rsidRPr="00A91CEA">
        <w:rPr>
          <w:rFonts w:cs="Arial"/>
          <w:szCs w:val="20"/>
        </w:rPr>
        <w:t>article</w:t>
      </w:r>
      <w:r w:rsidRPr="00A91CEA">
        <w:rPr>
          <w:rFonts w:cs="Arial"/>
          <w:szCs w:val="20"/>
          <w:lang w:val="ru-RU"/>
        </w:rPr>
        <w:t xml:space="preserve"> 8) </w:t>
      </w:r>
      <w:r w:rsidRPr="00A91CEA">
        <w:rPr>
          <w:rFonts w:cs="Arial"/>
          <w:szCs w:val="20"/>
        </w:rPr>
        <w:t>administered</w:t>
      </w:r>
      <w:r w:rsidRPr="00A91CEA">
        <w:rPr>
          <w:rFonts w:cs="Arial"/>
          <w:szCs w:val="20"/>
          <w:lang w:val="ru-RU"/>
        </w:rPr>
        <w:t xml:space="preserve"> </w:t>
      </w:r>
      <w:r w:rsidRPr="00A91CEA">
        <w:rPr>
          <w:rFonts w:cs="Arial"/>
          <w:szCs w:val="20"/>
        </w:rPr>
        <w:t>by</w:t>
      </w:r>
      <w:r w:rsidRPr="00A91CEA">
        <w:rPr>
          <w:rFonts w:cs="Arial"/>
          <w:szCs w:val="20"/>
          <w:lang w:val="ru-RU"/>
        </w:rPr>
        <w:t xml:space="preserve"> </w:t>
      </w:r>
      <w:r w:rsidRPr="00A91CEA">
        <w:rPr>
          <w:rFonts w:cs="Arial"/>
          <w:szCs w:val="20"/>
        </w:rPr>
        <w:t>the</w:t>
      </w:r>
      <w:r w:rsidRPr="00A91CEA">
        <w:rPr>
          <w:rFonts w:cs="Arial"/>
          <w:szCs w:val="20"/>
          <w:lang w:val="ru-RU"/>
        </w:rPr>
        <w:t xml:space="preserve"> </w:t>
      </w:r>
      <w:r w:rsidRPr="00A91CEA">
        <w:rPr>
          <w:rFonts w:cs="Arial"/>
          <w:szCs w:val="20"/>
        </w:rPr>
        <w:t>Serbian</w:t>
      </w:r>
      <w:r w:rsidRPr="00A91CEA">
        <w:rPr>
          <w:rFonts w:cs="Arial"/>
          <w:szCs w:val="20"/>
          <w:lang w:val="ru-RU"/>
        </w:rPr>
        <w:t xml:space="preserve"> </w:t>
      </w:r>
      <w:r w:rsidRPr="00A91CEA">
        <w:rPr>
          <w:rFonts w:cs="Arial"/>
          <w:szCs w:val="20"/>
        </w:rPr>
        <w:t>Business</w:t>
      </w:r>
      <w:r w:rsidRPr="00A91CEA">
        <w:rPr>
          <w:rFonts w:cs="Arial"/>
          <w:szCs w:val="20"/>
          <w:lang w:val="ru-RU"/>
        </w:rPr>
        <w:t xml:space="preserve"> </w:t>
      </w:r>
      <w:r w:rsidRPr="00A91CEA">
        <w:rPr>
          <w:rFonts w:cs="Arial"/>
          <w:szCs w:val="20"/>
        </w:rPr>
        <w:t>Registers</w:t>
      </w:r>
      <w:r w:rsidRPr="00A91CEA">
        <w:rPr>
          <w:rFonts w:cs="Arial"/>
          <w:szCs w:val="20"/>
          <w:lang w:val="ru-RU"/>
        </w:rPr>
        <w:t xml:space="preserve"> </w:t>
      </w:r>
      <w:r w:rsidRPr="00A91CEA">
        <w:rPr>
          <w:rFonts w:cs="Arial"/>
          <w:szCs w:val="20"/>
        </w:rPr>
        <w:t>Agency</w:t>
      </w:r>
      <w:r w:rsidRPr="00A91CEA">
        <w:rPr>
          <w:rFonts w:cs="Arial"/>
          <w:szCs w:val="20"/>
          <w:lang w:val="ru-RU"/>
        </w:rPr>
        <w:t xml:space="preserve"> (</w:t>
      </w:r>
      <w:r w:rsidRPr="00A91CEA">
        <w:rPr>
          <w:rFonts w:cs="Arial"/>
          <w:szCs w:val="20"/>
        </w:rPr>
        <w:t>SBRA</w:t>
      </w:r>
      <w:r w:rsidRPr="00A91CEA">
        <w:rPr>
          <w:rFonts w:cs="Arial"/>
          <w:szCs w:val="20"/>
          <w:lang w:val="ru-RU"/>
        </w:rPr>
        <w:t xml:space="preserve">). </w:t>
      </w:r>
      <w:r w:rsidRPr="00A91CEA">
        <w:rPr>
          <w:rFonts w:cs="Arial"/>
          <w:szCs w:val="20"/>
        </w:rPr>
        <w:t>The data on dwellings, unavailable in Central Register of Integrated Procedures, are filled in by the Ministry competent for construction affairs, responsible authorities of the Autonomous Province, city or municipality that, according to the Law on planning and construction (“Official Gazette of the Republic of Serbia“, number 132/14, article 133), issue construction permits</w:t>
      </w:r>
      <w:r w:rsidR="00450D06" w:rsidRPr="00A91CEA">
        <w:rPr>
          <w:rFonts w:cs="Arial"/>
          <w:szCs w:val="20"/>
        </w:rPr>
        <w:t xml:space="preserve"> for the construction of a constructional structure</w:t>
      </w:r>
      <w:r w:rsidRPr="00A91CEA">
        <w:rPr>
          <w:rFonts w:cs="Arial"/>
          <w:szCs w:val="20"/>
        </w:rPr>
        <w:t>.</w:t>
      </w:r>
    </w:p>
    <w:p w:rsidR="00573FFB" w:rsidRPr="00A91CEA" w:rsidRDefault="00573FFB" w:rsidP="007B792F">
      <w:pPr>
        <w:pStyle w:val="Naslov3"/>
        <w:rPr>
          <w:lang w:val="en-US"/>
        </w:rPr>
      </w:pPr>
      <w:r w:rsidRPr="00A91CEA">
        <w:rPr>
          <w:lang w:val="en-US"/>
        </w:rPr>
        <w:t xml:space="preserve">Contents of the statistical survey </w:t>
      </w:r>
    </w:p>
    <w:p w:rsidR="00573FFB" w:rsidRPr="00A91CEA" w:rsidRDefault="00573FFB" w:rsidP="007B792F">
      <w:pPr>
        <w:pStyle w:val="Pasus"/>
      </w:pPr>
      <w:r w:rsidRPr="00A91CEA">
        <w:t xml:space="preserve">Included are all building permits for construction issued in the referent month and related to constructions to be built in the Republic of Serbia. Included are also the </w:t>
      </w:r>
      <w:r w:rsidRPr="00A91CEA">
        <w:rPr>
          <w:rStyle w:val="hps"/>
          <w:color w:val="222222"/>
          <w:lang w:val="en"/>
        </w:rPr>
        <w:t>determinations under Article</w:t>
      </w:r>
      <w:r w:rsidRPr="00A91CEA">
        <w:rPr>
          <w:color w:val="222222"/>
          <w:lang w:val="en"/>
        </w:rPr>
        <w:t xml:space="preserve"> </w:t>
      </w:r>
      <w:r w:rsidRPr="00A91CEA">
        <w:rPr>
          <w:rStyle w:val="hps"/>
          <w:color w:val="222222"/>
          <w:lang w:val="en"/>
        </w:rPr>
        <w:t>145 of the Law</w:t>
      </w:r>
      <w:r w:rsidRPr="00A91CEA">
        <w:rPr>
          <w:color w:val="222222"/>
          <w:lang w:val="en"/>
        </w:rPr>
        <w:t xml:space="preserve"> </w:t>
      </w:r>
      <w:r w:rsidRPr="00A91CEA">
        <w:rPr>
          <w:rStyle w:val="hps"/>
          <w:color w:val="222222"/>
          <w:lang w:val="en"/>
        </w:rPr>
        <w:t>on Planning and</w:t>
      </w:r>
      <w:r w:rsidRPr="00A91CEA">
        <w:rPr>
          <w:color w:val="222222"/>
          <w:lang w:val="en"/>
        </w:rPr>
        <w:t xml:space="preserve"> </w:t>
      </w:r>
      <w:r w:rsidRPr="00A91CEA">
        <w:rPr>
          <w:rStyle w:val="hps"/>
          <w:color w:val="222222"/>
          <w:lang w:val="en"/>
        </w:rPr>
        <w:t>Construction</w:t>
      </w:r>
      <w:r w:rsidRPr="00A91CEA">
        <w:rPr>
          <w:rStyle w:val="hps"/>
          <w:color w:val="222222"/>
          <w:lang w:val="sr-Cyrl-RS"/>
        </w:rPr>
        <w:t xml:space="preserve"> </w:t>
      </w:r>
      <w:r w:rsidRPr="00A91CEA">
        <w:t xml:space="preserve"> that approve construction works related to construction of other areas for ancillary use, adaptation and rehabilitation, regular maintenance, etc, which require no building permits for construction.  </w:t>
      </w:r>
    </w:p>
    <w:p w:rsidR="00573FFB" w:rsidRPr="00A91CEA" w:rsidRDefault="00573FFB" w:rsidP="007B792F">
      <w:pPr>
        <w:pStyle w:val="Naslov3"/>
        <w:rPr>
          <w:lang w:val="en-US"/>
        </w:rPr>
      </w:pPr>
      <w:r w:rsidRPr="00A91CEA">
        <w:rPr>
          <w:lang w:val="en-US"/>
        </w:rPr>
        <w:t xml:space="preserve">Method, time and sources for data collecting </w:t>
      </w:r>
    </w:p>
    <w:p w:rsidR="00DD200F" w:rsidRPr="00A91CEA" w:rsidRDefault="00DD200F" w:rsidP="00450D06">
      <w:pPr>
        <w:pStyle w:val="Pasus"/>
      </w:pPr>
      <w:r w:rsidRPr="00A91CEA">
        <w:t>The data are overtaken from the Central Register of Integrated Procedures</w:t>
      </w:r>
      <w:r w:rsidR="00853D36" w:rsidRPr="00A91CEA">
        <w:rPr>
          <w:lang w:val="en-US"/>
        </w:rPr>
        <w:t xml:space="preserve"> (CRIP)</w:t>
      </w:r>
      <w:r w:rsidRPr="00A91CEA">
        <w:t>, which has been administered by the Serbian Business Registers Agency (SBRA).</w:t>
      </w:r>
    </w:p>
    <w:p w:rsidR="00573FFB" w:rsidRPr="00A91CEA" w:rsidRDefault="00DD200F" w:rsidP="007B792F">
      <w:pPr>
        <w:pStyle w:val="Pasus"/>
      </w:pPr>
      <w:r w:rsidRPr="00A91CEA">
        <w:t xml:space="preserve">Serbian Business Registers Agency </w:t>
      </w:r>
      <w:r w:rsidRPr="00A91CEA">
        <w:rPr>
          <w:lang w:val="sr-Cyrl-RS"/>
        </w:rPr>
        <w:t>delivers data</w:t>
      </w:r>
      <w:r w:rsidR="00573FFB" w:rsidRPr="00A91CEA">
        <w:t xml:space="preserve"> </w:t>
      </w:r>
      <w:r w:rsidR="00450D06" w:rsidRPr="00A91CEA">
        <w:rPr>
          <w:lang w:val="en-US"/>
        </w:rPr>
        <w:t>in the current month for the previous one (i.e. in February for January</w:t>
      </w:r>
      <w:r w:rsidR="00573FFB" w:rsidRPr="00A91CEA">
        <w:t>,</w:t>
      </w:r>
      <w:r w:rsidR="00450D06" w:rsidRPr="00A91CEA">
        <w:rPr>
          <w:lang w:val="en-US"/>
        </w:rPr>
        <w:t xml:space="preserve"> etc/)</w:t>
      </w:r>
      <w:r w:rsidR="00573FFB" w:rsidRPr="00A91CEA">
        <w:t xml:space="preserve">.  </w:t>
      </w:r>
    </w:p>
    <w:p w:rsidR="00573FFB" w:rsidRPr="00A91CEA" w:rsidRDefault="00573FFB" w:rsidP="007B792F">
      <w:pPr>
        <w:pStyle w:val="Naslov3"/>
        <w:rPr>
          <w:color w:val="FF0000"/>
          <w:lang w:val="en-US"/>
        </w:rPr>
      </w:pPr>
      <w:r w:rsidRPr="00A91CEA">
        <w:rPr>
          <w:lang w:val="en-US"/>
        </w:rPr>
        <w:t xml:space="preserve">Obligation to protect individual data  </w:t>
      </w:r>
    </w:p>
    <w:p w:rsidR="00573FFB" w:rsidRPr="00A91CEA" w:rsidRDefault="00573FFB" w:rsidP="007B792F">
      <w:pPr>
        <w:pStyle w:val="Pasus"/>
      </w:pPr>
      <w:r w:rsidRPr="00A91CEA">
        <w:t xml:space="preserve">Obligation of individual data protection is based on article 3 of the Provision on protection of data suppliers/ providers, articles 44, 45, 46, 47, 48 and 49 of the Provision on confidentiality of the Law on Official Statistics (“Official Gazette of RS”, No 104/2009). </w:t>
      </w:r>
    </w:p>
    <w:p w:rsidR="00573FFB" w:rsidRPr="00A91CEA" w:rsidRDefault="00573FFB" w:rsidP="007B792F">
      <w:pPr>
        <w:pStyle w:val="Naslov3"/>
        <w:rPr>
          <w:lang w:val="en-US"/>
        </w:rPr>
      </w:pPr>
      <w:r w:rsidRPr="00A91CEA">
        <w:rPr>
          <w:lang w:val="en-US"/>
        </w:rPr>
        <w:t xml:space="preserve">List and definitions of main items – indicators  </w:t>
      </w:r>
    </w:p>
    <w:p w:rsidR="00573FFB" w:rsidRPr="00A91CEA" w:rsidRDefault="00573FFB" w:rsidP="007B792F">
      <w:pPr>
        <w:pStyle w:val="Pasus"/>
      </w:pPr>
      <w:r w:rsidRPr="00A91CEA">
        <w:rPr>
          <w:i/>
        </w:rPr>
        <w:t xml:space="preserve">Building permit </w:t>
      </w:r>
      <w:r w:rsidRPr="00A91CEA">
        <w:t xml:space="preserve">is usually defined as permit issued at request, regulating beginning of works on construction according to the plan. In the scope of this survey, the concept „building permit“ unites three documents issued by the competent authority: </w:t>
      </w:r>
      <w:r w:rsidRPr="00A91CEA">
        <w:rPr>
          <w:bCs/>
        </w:rPr>
        <w:t>building permit for construction,</w:t>
      </w:r>
      <w:r w:rsidRPr="00A91CEA">
        <w:t xml:space="preserve"> </w:t>
      </w:r>
      <w:r w:rsidRPr="00A91CEA">
        <w:rPr>
          <w:bCs/>
        </w:rPr>
        <w:t xml:space="preserve">request for starting works and </w:t>
      </w:r>
      <w:r w:rsidRPr="00A91CEA">
        <w:rPr>
          <w:rStyle w:val="longtext1"/>
          <w:sz w:val="20"/>
          <w:szCs w:val="20"/>
          <w:shd w:val="clear" w:color="auto" w:fill="FFFFFF"/>
        </w:rPr>
        <w:t>the decision approving work execution</w:t>
      </w:r>
      <w:r w:rsidRPr="00A91CEA">
        <w:t xml:space="preserve">. </w:t>
      </w:r>
    </w:p>
    <w:p w:rsidR="00573FFB" w:rsidRPr="00A91CEA" w:rsidRDefault="00573FFB" w:rsidP="007B792F">
      <w:pPr>
        <w:pStyle w:val="Pasus"/>
        <w:rPr>
          <w:color w:val="FF0000"/>
          <w:lang w:val="en-US"/>
        </w:rPr>
      </w:pPr>
      <w:r w:rsidRPr="00A91CEA">
        <w:rPr>
          <w:i/>
          <w:lang w:val="en-US"/>
        </w:rPr>
        <w:t xml:space="preserve">Construction </w:t>
      </w:r>
      <w:r w:rsidRPr="00A91CEA">
        <w:rPr>
          <w:lang w:val="en-US"/>
        </w:rPr>
        <w:t>refers to performing of construction and construction and craft works, works on installations, facilities and equipment.</w:t>
      </w:r>
    </w:p>
    <w:p w:rsidR="00573FFB" w:rsidRPr="00A91CEA" w:rsidRDefault="00573FFB" w:rsidP="007B792F">
      <w:pPr>
        <w:pStyle w:val="Pasus"/>
        <w:rPr>
          <w:b/>
          <w:sz w:val="18"/>
          <w:szCs w:val="18"/>
          <w:lang w:val="en-US"/>
        </w:rPr>
      </w:pPr>
      <w:r w:rsidRPr="00A91CEA">
        <w:rPr>
          <w:i/>
          <w:lang w:val="en-US"/>
        </w:rPr>
        <w:t>Constructions</w:t>
      </w:r>
      <w:r w:rsidRPr="00A91CEA">
        <w:rPr>
          <w:b/>
          <w:lang w:val="en-US"/>
        </w:rPr>
        <w:t xml:space="preserve"> </w:t>
      </w:r>
      <w:r w:rsidRPr="00A91CEA">
        <w:rPr>
          <w:lang w:val="en-US"/>
        </w:rPr>
        <w:t xml:space="preserve">comprise constructions connected with the ground (any underground, over ground, as well as hydro technical structures – water works), for which construction works are performed, which are made of built-in materials and finished products for embedding. Land works, related to preparation of </w:t>
      </w:r>
      <w:r w:rsidRPr="00A91CEA">
        <w:rPr>
          <w:lang w:val="en-US"/>
        </w:rPr>
        <w:lastRenderedPageBreak/>
        <w:t xml:space="preserve">the surface, sowing or seeding are agriculture-related activities and are not included in construction works. </w:t>
      </w:r>
      <w:r w:rsidRPr="00A91CEA">
        <w:rPr>
          <w:sz w:val="18"/>
          <w:szCs w:val="18"/>
          <w:lang w:val="en-US"/>
        </w:rPr>
        <w:t xml:space="preserve">   </w:t>
      </w:r>
      <w:r w:rsidRPr="00A91CEA">
        <w:rPr>
          <w:b/>
          <w:sz w:val="18"/>
          <w:szCs w:val="18"/>
          <w:lang w:val="en-US"/>
        </w:rPr>
        <w:t xml:space="preserve">  </w:t>
      </w:r>
    </w:p>
    <w:p w:rsidR="00573FFB" w:rsidRPr="00A91CEA" w:rsidRDefault="00573FFB" w:rsidP="007B792F">
      <w:pPr>
        <w:pStyle w:val="Pasus"/>
      </w:pPr>
      <w:r w:rsidRPr="00A91CEA">
        <w:rPr>
          <w:i/>
        </w:rPr>
        <w:t>Buildings</w:t>
      </w:r>
      <w:r w:rsidRPr="00A91CEA">
        <w:rPr>
          <w:b/>
        </w:rPr>
        <w:t xml:space="preserve"> </w:t>
      </w:r>
      <w:r w:rsidRPr="00A91CEA">
        <w:t xml:space="preserve">refer to permanent constructions containing roof and outer walls, constructed as separate occupational units that provide protection from weather and other outside effects, with the purpose of living, performing some activities or keeping animals, goods and equipment needed for versatile production or service activities. </w:t>
      </w:r>
    </w:p>
    <w:p w:rsidR="00573FFB" w:rsidRPr="00A91CEA" w:rsidRDefault="00573FFB" w:rsidP="007B792F">
      <w:pPr>
        <w:pStyle w:val="Pasus"/>
        <w:rPr>
          <w:lang w:val="en-US"/>
        </w:rPr>
      </w:pPr>
      <w:r w:rsidRPr="00A91CEA">
        <w:rPr>
          <w:i/>
          <w:lang w:val="en-US"/>
        </w:rPr>
        <w:t xml:space="preserve">Residential buildings </w:t>
      </w:r>
      <w:r w:rsidRPr="00A91CEA">
        <w:rPr>
          <w:lang w:val="en-US"/>
        </w:rPr>
        <w:t>encompass constructions in which at least 50% of total useful floor area is intended for residential purposes.</w:t>
      </w:r>
    </w:p>
    <w:p w:rsidR="00573FFB" w:rsidRPr="00A91CEA" w:rsidRDefault="00573FFB" w:rsidP="007B792F">
      <w:pPr>
        <w:pStyle w:val="Pasus"/>
        <w:rPr>
          <w:color w:val="FF0000"/>
          <w:lang w:val="en-US"/>
        </w:rPr>
      </w:pPr>
      <w:r w:rsidRPr="00A91CEA">
        <w:rPr>
          <w:i/>
          <w:lang w:val="en-US"/>
        </w:rPr>
        <w:t xml:space="preserve">Dwelling </w:t>
      </w:r>
      <w:r w:rsidRPr="00A91CEA">
        <w:rPr>
          <w:lang w:val="en-US"/>
        </w:rPr>
        <w:t xml:space="preserve">is any construction unit intended for habitation, consisting of one or more rooms with functional areas for ancillary use (kitchen, bathroom, lobby, pantry, toilet, etc.) or without functional areas for ancillary use and with one or more separate entries, directly from the hall, staircase, from the garden or street.  </w:t>
      </w:r>
      <w:r w:rsidRPr="00A91CEA">
        <w:rPr>
          <w:i/>
          <w:lang w:val="en-US"/>
        </w:rPr>
        <w:t xml:space="preserve"> </w:t>
      </w:r>
    </w:p>
    <w:p w:rsidR="00573FFB" w:rsidRPr="00A91CEA" w:rsidRDefault="00573FFB" w:rsidP="007B792F">
      <w:pPr>
        <w:pStyle w:val="Pasus"/>
        <w:rPr>
          <w:color w:val="FF0000"/>
          <w:lang w:val="en-US"/>
        </w:rPr>
      </w:pPr>
      <w:r w:rsidRPr="00A91CEA">
        <w:rPr>
          <w:i/>
          <w:lang w:val="en-US"/>
        </w:rPr>
        <w:t>Dwelling area (m²</w:t>
      </w:r>
      <w:r w:rsidRPr="00A91CEA">
        <w:rPr>
          <w:rFonts w:cs="Arial IS"/>
          <w:i/>
          <w:lang w:val="en-US"/>
        </w:rPr>
        <w:t>)</w:t>
      </w:r>
      <w:r w:rsidRPr="00A91CEA">
        <w:rPr>
          <w:lang w:val="en-US"/>
        </w:rPr>
        <w:t xml:space="preserve"> is useful floor area measured inside the walls and presents the sum of floor area of all rooms, kitchen, bathroom, toilet and other areas for ancillary use in the dwelling, excluding basement, cellar that are not arranged as dwelling or its part, garage spaces, pantry, areas occupied by heating and air-conditioning installations, or by power generators, etc, as well as staircase and other common rooms used by the owners of the residential units in the buildings with more dwellings.  </w:t>
      </w:r>
      <w:r w:rsidRPr="00A91CEA">
        <w:rPr>
          <w:color w:val="FF0000"/>
          <w:lang w:val="en-US"/>
        </w:rPr>
        <w:t xml:space="preserve"> </w:t>
      </w:r>
    </w:p>
    <w:p w:rsidR="00573FFB" w:rsidRPr="00A91CEA" w:rsidRDefault="00573FFB" w:rsidP="007B792F">
      <w:pPr>
        <w:pStyle w:val="Pasus"/>
        <w:rPr>
          <w:b/>
        </w:rPr>
      </w:pPr>
      <w:r w:rsidRPr="00A91CEA">
        <w:rPr>
          <w:i/>
        </w:rPr>
        <w:t>Civil engineering works</w:t>
      </w:r>
      <w:r w:rsidRPr="00A91CEA">
        <w:rPr>
          <w:b/>
          <w:sz w:val="18"/>
          <w:szCs w:val="18"/>
        </w:rPr>
        <w:t xml:space="preserve"> </w:t>
      </w:r>
      <w:r w:rsidRPr="00A91CEA">
        <w:t xml:space="preserve">relate to all constructions that are not buildings: railways, roads, bridges, highways, airport runways, pools, etc. </w:t>
      </w:r>
      <w:r w:rsidRPr="00A91CEA">
        <w:rPr>
          <w:b/>
        </w:rPr>
        <w:t xml:space="preserve"> </w:t>
      </w:r>
    </w:p>
    <w:p w:rsidR="00573FFB" w:rsidRPr="00A91CEA" w:rsidRDefault="00573FFB" w:rsidP="007B792F">
      <w:pPr>
        <w:pStyle w:val="Pasus"/>
        <w:rPr>
          <w:color w:val="FF0000"/>
          <w:lang w:val="en-US"/>
        </w:rPr>
      </w:pPr>
      <w:r w:rsidRPr="00A91CEA">
        <w:rPr>
          <w:lang w:val="en-US"/>
        </w:rPr>
        <w:t>Construction activity is also monitored by type of construction works performed.</w:t>
      </w:r>
    </w:p>
    <w:p w:rsidR="00573FFB" w:rsidRPr="00A91CEA" w:rsidRDefault="00573FFB" w:rsidP="007B792F">
      <w:pPr>
        <w:pStyle w:val="Pasus"/>
      </w:pPr>
      <w:r w:rsidRPr="00A91CEA">
        <w:rPr>
          <w:bCs/>
          <w:i/>
        </w:rPr>
        <w:t>New construction</w:t>
      </w:r>
      <w:r w:rsidRPr="00A91CEA">
        <w:t xml:space="preserve"> relates to erecting of new construction on the ground where no construction existed, or on sites where constructions had previously existed, but were removed.</w:t>
      </w:r>
    </w:p>
    <w:p w:rsidR="00573FFB" w:rsidRPr="00A91CEA" w:rsidRDefault="00573FFB" w:rsidP="007B792F">
      <w:pPr>
        <w:pStyle w:val="Pasus"/>
      </w:pPr>
      <w:r w:rsidRPr="00A91CEA">
        <w:rPr>
          <w:bCs/>
          <w:i/>
        </w:rPr>
        <w:t xml:space="preserve">Extension </w:t>
      </w:r>
      <w:r w:rsidRPr="00A91CEA">
        <w:rPr>
          <w:bCs/>
        </w:rPr>
        <w:t xml:space="preserve">relates to </w:t>
      </w:r>
      <w:r w:rsidRPr="00A91CEA">
        <w:t xml:space="preserve">construction works that provide new parts of the structure (horizontally or vertically), on the existing structure. Thus, </w:t>
      </w:r>
      <w:r w:rsidRPr="00A91CEA">
        <w:rPr>
          <w:u w:val="single"/>
        </w:rPr>
        <w:t>new occupational unit</w:t>
      </w:r>
      <w:r w:rsidRPr="00A91CEA">
        <w:t xml:space="preserve"> is established next to or on the existing construction, e.g. completely new dwellings or business premises, or e.g. extending of the existing transport infrastructure, waterworks, sewerage and other pipelines or communication lines, etc. (Law on Planning and Construction, article 2, under 33).</w:t>
      </w:r>
    </w:p>
    <w:p w:rsidR="00573FFB" w:rsidRPr="00A91CEA" w:rsidRDefault="00573FFB" w:rsidP="007B792F">
      <w:pPr>
        <w:pStyle w:val="Pasus"/>
        <w:rPr>
          <w:lang w:val="en-US"/>
        </w:rPr>
      </w:pPr>
      <w:r w:rsidRPr="00A91CEA">
        <w:rPr>
          <w:i/>
          <w:lang w:val="en-US"/>
        </w:rPr>
        <w:t xml:space="preserve">Reconstruction </w:t>
      </w:r>
      <w:r w:rsidRPr="00A91CEA">
        <w:rPr>
          <w:lang w:val="en-US"/>
        </w:rPr>
        <w:t>covers the construction and other works on the construction (structure), influencing stability and safety of the construction, changing structural elements, technological process, mien, increasing number of functional units, having influence on safely of the nearby structures, traffics arteries and environment, changing water courses, influencing natural and immobile cultural goods, recorded immobile goods, previously protected goods, protected environment, except conservation and restoration works (Low on Planning and Construction, article 2, under 32).</w:t>
      </w:r>
    </w:p>
    <w:p w:rsidR="00573FFB" w:rsidRPr="00A91CEA" w:rsidRDefault="00573FFB" w:rsidP="007B792F">
      <w:pPr>
        <w:pStyle w:val="Pasus"/>
      </w:pPr>
      <w:r w:rsidRPr="00A91CEA">
        <w:rPr>
          <w:i/>
        </w:rPr>
        <w:t>Adaptation</w:t>
      </w:r>
      <w:r w:rsidRPr="00A91CEA">
        <w:t xml:space="preserve"> includes construction and other works on the existing construction, which reorganize space of the building, change devices, facilities, equipment and installation of the same capacity, but which do not have </w:t>
      </w:r>
      <w:r w:rsidRPr="00A91CEA">
        <w:rPr>
          <w:szCs w:val="18"/>
        </w:rPr>
        <w:t>influence on stability and safety of the construction and which do not change structural elements, mien and do not influence safely of nearby structures, traffics arteries and environment (</w:t>
      </w:r>
      <w:r w:rsidRPr="00A91CEA">
        <w:t xml:space="preserve">Low on Planning and Construction, article 2. under 34). </w:t>
      </w:r>
    </w:p>
    <w:p w:rsidR="00573FFB" w:rsidRPr="00A91CEA" w:rsidRDefault="00573FFB" w:rsidP="007B792F">
      <w:pPr>
        <w:pStyle w:val="Pasus"/>
        <w:rPr>
          <w:i/>
        </w:rPr>
      </w:pPr>
      <w:r w:rsidRPr="00A91CEA">
        <w:rPr>
          <w:i/>
        </w:rPr>
        <w:t xml:space="preserve">Adaptation of non-residential areas into new dwellings </w:t>
      </w:r>
      <w:r w:rsidRPr="00A91CEA">
        <w:t>relates to purpose change of non-residential space into residential</w:t>
      </w:r>
      <w:r w:rsidRPr="00A91CEA">
        <w:rPr>
          <w:i/>
        </w:rPr>
        <w:t>.</w:t>
      </w:r>
    </w:p>
    <w:p w:rsidR="00573FFB" w:rsidRPr="00A91CEA" w:rsidRDefault="00573FFB" w:rsidP="007B792F">
      <w:pPr>
        <w:pStyle w:val="Pasus"/>
      </w:pPr>
      <w:r w:rsidRPr="00A91CEA">
        <w:rPr>
          <w:i/>
        </w:rPr>
        <w:t xml:space="preserve">Rehabilitation </w:t>
      </w:r>
      <w:r w:rsidRPr="00A91CEA">
        <w:t>implies construction and other works on the existing construction, referring to repair of the devices, facilities, equipment, i.e. changing of the structural elements of the construction, but with no mien changes, no influence on the safety of the nearby structures, traffic and environment or on natural and immobile cultural goods, recorded immobile goods, previously protected goods, its protected environment, excluding conservation and restoration works (Low on Planning and Construction, article 2. under 35).</w:t>
      </w:r>
    </w:p>
    <w:p w:rsidR="00573FFB" w:rsidRPr="00A91CEA" w:rsidRDefault="00573FFB" w:rsidP="007B792F">
      <w:pPr>
        <w:pStyle w:val="Pasus"/>
        <w:rPr>
          <w:i/>
        </w:rPr>
      </w:pPr>
      <w:r w:rsidRPr="00A91CEA">
        <w:rPr>
          <w:i/>
        </w:rPr>
        <w:t xml:space="preserve">New installation in already existing buildings </w:t>
      </w:r>
      <w:r w:rsidRPr="00A91CEA">
        <w:t xml:space="preserve">implies works on certain installations (central heating, water supply, etc.) in the </w:t>
      </w:r>
      <w:r w:rsidRPr="00A91CEA">
        <w:rPr>
          <w:u w:val="single"/>
        </w:rPr>
        <w:t>existing buildings</w:t>
      </w:r>
      <w:r w:rsidRPr="00A91CEA">
        <w:t xml:space="preserve">, in which such installations </w:t>
      </w:r>
      <w:r w:rsidRPr="00A91CEA">
        <w:rPr>
          <w:u w:val="single"/>
        </w:rPr>
        <w:t>did not exist at all.</w:t>
      </w:r>
    </w:p>
    <w:p w:rsidR="00573FFB" w:rsidRPr="00A91CEA" w:rsidRDefault="00573FFB" w:rsidP="007B792F">
      <w:pPr>
        <w:pStyle w:val="Pasus"/>
      </w:pPr>
      <w:r w:rsidRPr="00A91CEA">
        <w:rPr>
          <w:rStyle w:val="hps"/>
          <w:color w:val="222222"/>
          <w:lang w:val="en"/>
        </w:rPr>
        <w:t>Investment</w:t>
      </w:r>
      <w:r w:rsidRPr="00A91CEA">
        <w:rPr>
          <w:rStyle w:val="hps"/>
          <w:color w:val="222222"/>
          <w:lang w:val="sr-Cyrl-RS"/>
        </w:rPr>
        <w:t xml:space="preserve"> </w:t>
      </w:r>
      <w:r w:rsidRPr="00A91CEA">
        <w:rPr>
          <w:i/>
        </w:rPr>
        <w:t xml:space="preserve"> maintenance </w:t>
      </w:r>
      <w:r w:rsidRPr="00A91CEA">
        <w:t>implies construction works performed occasionally, aimed at improving the conditions of use of the building</w:t>
      </w:r>
      <w:r w:rsidRPr="00A91CEA">
        <w:rPr>
          <w:lang w:val="sr-Cyrl-RS"/>
        </w:rPr>
        <w:t xml:space="preserve"> </w:t>
      </w:r>
      <w:r w:rsidRPr="00A91CEA">
        <w:t>.</w:t>
      </w:r>
    </w:p>
    <w:p w:rsidR="00573FFB" w:rsidRPr="00A91CEA" w:rsidRDefault="00573FFB" w:rsidP="007B792F">
      <w:pPr>
        <w:pStyle w:val="Naslov3"/>
        <w:rPr>
          <w:color w:val="FF0000"/>
          <w:lang w:val="en-US"/>
        </w:rPr>
      </w:pPr>
      <w:r w:rsidRPr="00A91CEA">
        <w:rPr>
          <w:lang w:val="en-US"/>
        </w:rPr>
        <w:t xml:space="preserve">Level of data representativeness </w:t>
      </w:r>
    </w:p>
    <w:p w:rsidR="00573FFB" w:rsidRPr="00A91CEA" w:rsidRDefault="00573FFB" w:rsidP="007B792F">
      <w:pPr>
        <w:pStyle w:val="Pasus"/>
      </w:pPr>
      <w:r w:rsidRPr="00A91CEA">
        <w:t xml:space="preserve">Data are available: </w:t>
      </w:r>
    </w:p>
    <w:p w:rsidR="00573FFB" w:rsidRPr="00A91CEA" w:rsidRDefault="00573FFB" w:rsidP="007B792F">
      <w:pPr>
        <w:pStyle w:val="blista"/>
      </w:pPr>
      <w:r w:rsidRPr="00A91CEA">
        <w:t xml:space="preserve">For the territory of the Republic of Serbia and AP Vojvodina, administrative districts and municipalities. Starting from 1999 the Statistical Office of the Republic of Serbia has not at disposal and may not provide available certain data relative to AP Kosovo and Metohia and therefore these data are not included in the coverage for the Republic of Serbia (total); </w:t>
      </w:r>
    </w:p>
    <w:p w:rsidR="00573FFB" w:rsidRPr="00A91CEA" w:rsidRDefault="00573FFB" w:rsidP="007B792F">
      <w:pPr>
        <w:pStyle w:val="blista"/>
        <w:rPr>
          <w:lang w:val="en-US"/>
        </w:rPr>
      </w:pPr>
      <w:r w:rsidRPr="00A91CEA">
        <w:rPr>
          <w:lang w:val="en-US"/>
        </w:rPr>
        <w:t>By type of constructions (applied is Classification of Types of Constructions).</w:t>
      </w:r>
    </w:p>
    <w:p w:rsidR="00573FFB" w:rsidRPr="00A91CEA" w:rsidRDefault="00573FFB" w:rsidP="007B792F">
      <w:pPr>
        <w:pStyle w:val="Naslov2"/>
        <w:rPr>
          <w:lang w:val="en-US"/>
        </w:rPr>
      </w:pPr>
      <w:r w:rsidRPr="00A91CEA">
        <w:rPr>
          <w:lang w:val="en-US"/>
        </w:rPr>
        <w:br w:type="page"/>
      </w:r>
      <w:r w:rsidRPr="00A91CEA">
        <w:rPr>
          <w:lang w:val="en-US"/>
        </w:rPr>
        <w:lastRenderedPageBreak/>
        <w:t>DESCRIPTION OF THE SURVEY MANAGEMENT</w:t>
      </w:r>
    </w:p>
    <w:p w:rsidR="00573FFB" w:rsidRPr="00A91CEA" w:rsidRDefault="00573FFB" w:rsidP="00450D06">
      <w:pPr>
        <w:pStyle w:val="Pasus"/>
        <w:rPr>
          <w:lang w:val="en-US"/>
        </w:rPr>
      </w:pPr>
      <w:r w:rsidRPr="00A91CEA">
        <w:rPr>
          <w:lang w:val="en-US"/>
        </w:rPr>
        <w:t xml:space="preserve">Statistical Office of the Republic of Serbia defines methodological bases and instruments for surveys conducting, prepares guidelines for survey organization and implementation, takes care of timely conducting of the survey, controls received materials and </w:t>
      </w:r>
      <w:r w:rsidR="00450D06" w:rsidRPr="00A91CEA">
        <w:rPr>
          <w:lang w:val="en-US"/>
        </w:rPr>
        <w:t xml:space="preserve">processes the data and </w:t>
      </w:r>
      <w:r w:rsidRPr="00A91CEA">
        <w:rPr>
          <w:lang w:val="en-US"/>
        </w:rPr>
        <w:t xml:space="preserve">prepares the survey results. </w:t>
      </w:r>
    </w:p>
    <w:p w:rsidR="00573FFB" w:rsidRPr="00A91CEA" w:rsidRDefault="00573FFB" w:rsidP="007B792F">
      <w:pPr>
        <w:pStyle w:val="Pasus"/>
        <w:rPr>
          <w:lang w:val="en-US"/>
        </w:rPr>
      </w:pPr>
      <w:r w:rsidRPr="00A91CEA">
        <w:rPr>
          <w:lang w:val="en-US"/>
        </w:rPr>
        <w:t xml:space="preserve">SORS, i.e. Statistical Section defines obligations and competences of the regional departments, involving the following: coverage control, data accuracy control, </w:t>
      </w:r>
      <w:r w:rsidR="00C34A21" w:rsidRPr="00A91CEA">
        <w:rPr>
          <w:lang w:val="en-US"/>
        </w:rPr>
        <w:t>a</w:t>
      </w:r>
      <w:r w:rsidRPr="00A91CEA">
        <w:rPr>
          <w:lang w:val="en-US"/>
        </w:rPr>
        <w:t xml:space="preserve">nd correction of the inputted material. Besides, regional departments also perform </w:t>
      </w:r>
      <w:r w:rsidR="00450D06" w:rsidRPr="00A91CEA">
        <w:rPr>
          <w:lang w:val="en-US"/>
        </w:rPr>
        <w:t>other</w:t>
      </w:r>
      <w:r w:rsidRPr="00A91CEA">
        <w:rPr>
          <w:lang w:val="en-US"/>
        </w:rPr>
        <w:t xml:space="preserve"> tasks entrusted by the Office, i.e. Statistical Section.  </w:t>
      </w:r>
    </w:p>
    <w:p w:rsidR="00573FFB" w:rsidRPr="00A91CEA" w:rsidRDefault="00573FFB" w:rsidP="007B792F">
      <w:pPr>
        <w:pStyle w:val="Naslov3"/>
        <w:rPr>
          <w:color w:val="FF0000"/>
          <w:lang w:val="en-US"/>
        </w:rPr>
      </w:pPr>
      <w:r w:rsidRPr="00A91CEA">
        <w:rPr>
          <w:lang w:val="en-US"/>
        </w:rPr>
        <w:t xml:space="preserve">Bodies in charge of the surveys management </w:t>
      </w:r>
    </w:p>
    <w:p w:rsidR="00573FFB" w:rsidRPr="00A91CEA" w:rsidRDefault="00573FFB" w:rsidP="007B792F">
      <w:pPr>
        <w:pStyle w:val="Pasus"/>
        <w:rPr>
          <w:color w:val="FF0000"/>
          <w:lang w:val="en-US"/>
        </w:rPr>
      </w:pPr>
      <w:r w:rsidRPr="00A91CEA">
        <w:rPr>
          <w:lang w:val="en-US"/>
        </w:rPr>
        <w:t xml:space="preserve">The process of surveys’ preparation and implementation involves: the Statistical Office of the Republic of Serbia, Statistical Section of AP Vojvodina and regional departments of the Office, </w:t>
      </w:r>
      <w:r w:rsidR="00450D06" w:rsidRPr="00A91CEA">
        <w:rPr>
          <w:lang w:val="en-US"/>
        </w:rPr>
        <w:t>City administrations</w:t>
      </w:r>
      <w:r w:rsidR="00853D36" w:rsidRPr="00A91CEA">
        <w:rPr>
          <w:lang w:val="en-US"/>
        </w:rPr>
        <w:t xml:space="preserve"> of the city of Belgrade – Sector of Statistics as well as competent bodies and services in municipalities, i.e. the </w:t>
      </w:r>
      <w:r w:rsidRPr="00A91CEA">
        <w:rPr>
          <w:lang w:val="en-US"/>
        </w:rPr>
        <w:t xml:space="preserve">referent Ministry.  </w:t>
      </w:r>
    </w:p>
    <w:p w:rsidR="00573FFB" w:rsidRPr="00A91CEA" w:rsidRDefault="00573FFB" w:rsidP="007B792F">
      <w:pPr>
        <w:pStyle w:val="Naslov3"/>
        <w:rPr>
          <w:lang w:val="en-US"/>
        </w:rPr>
      </w:pPr>
      <w:r w:rsidRPr="00A91CEA">
        <w:rPr>
          <w:lang w:val="en-US"/>
        </w:rPr>
        <w:t xml:space="preserve">Obligation to provide data  </w:t>
      </w:r>
    </w:p>
    <w:p w:rsidR="00573FFB" w:rsidRPr="00A91CEA" w:rsidRDefault="00573FFB" w:rsidP="007B792F">
      <w:pPr>
        <w:pStyle w:val="Default"/>
        <w:ind w:left="284" w:firstLine="436"/>
        <w:jc w:val="both"/>
        <w:rPr>
          <w:szCs w:val="20"/>
        </w:rPr>
      </w:pPr>
      <w:r w:rsidRPr="00A91CEA">
        <w:rPr>
          <w:szCs w:val="20"/>
        </w:rPr>
        <w:t>The obligation to provide data is laid down in Article 26 of the penalty provision relative to the refusal of providing data or providing incomplete and false data according to Article 52 of the Law on Official Statistics (“Official Gazette of RS”, No 104/2009).</w:t>
      </w:r>
    </w:p>
    <w:p w:rsidR="00573FFB" w:rsidRPr="00A91CEA" w:rsidRDefault="00573FFB" w:rsidP="007B792F">
      <w:pPr>
        <w:pStyle w:val="Naslov3"/>
        <w:rPr>
          <w:color w:val="FF0000"/>
          <w:sz w:val="20"/>
          <w:szCs w:val="20"/>
          <w:lang w:val="en-US"/>
        </w:rPr>
      </w:pPr>
      <w:r w:rsidRPr="00A91CEA">
        <w:rPr>
          <w:lang w:val="en-US"/>
        </w:rPr>
        <w:t xml:space="preserve">Timetable of the main phases of the survey </w:t>
      </w:r>
      <w:r w:rsidRPr="00A91CEA">
        <w:rPr>
          <w:i/>
          <w:sz w:val="20"/>
          <w:szCs w:val="20"/>
          <w:lang w:val="en-US"/>
        </w:rPr>
        <w:t>(including data publishing)</w:t>
      </w:r>
    </w:p>
    <w:p w:rsidR="00573FFB" w:rsidRPr="00A91CEA" w:rsidRDefault="00573FFB" w:rsidP="007B792F">
      <w:pPr>
        <w:pStyle w:val="Pasus"/>
        <w:rPr>
          <w:color w:val="FF0000"/>
          <w:lang w:val="en-US"/>
        </w:rPr>
      </w:pPr>
      <w:r w:rsidRPr="00A91CEA">
        <w:rPr>
          <w:lang w:val="en-US"/>
        </w:rPr>
        <w:t>Data recording referring to these surveys is conducted during the month and reporting units are to deliver the completed questionnaire to the referent statistical authority on the fifth in a month, with the data for the previous month.</w:t>
      </w:r>
      <w:r w:rsidRPr="00A91CEA">
        <w:rPr>
          <w:color w:val="FF0000"/>
          <w:lang w:val="en-US"/>
        </w:rPr>
        <w:t xml:space="preserve"> </w:t>
      </w:r>
    </w:p>
    <w:p w:rsidR="00573FFB" w:rsidRPr="00A91CEA" w:rsidRDefault="00573FFB" w:rsidP="007B792F">
      <w:pPr>
        <w:pStyle w:val="Pasus"/>
        <w:rPr>
          <w:color w:val="FF0000"/>
          <w:lang w:val="en-US"/>
        </w:rPr>
      </w:pPr>
      <w:r w:rsidRPr="00A91CEA">
        <w:rPr>
          <w:lang w:val="en-US"/>
        </w:rPr>
        <w:t>Deadline for regional departments to provide inserted and examined reports to SORS is 22</w:t>
      </w:r>
      <w:r w:rsidRPr="00A91CEA">
        <w:rPr>
          <w:vertAlign w:val="superscript"/>
          <w:lang w:val="en-US"/>
        </w:rPr>
        <w:t>nd</w:t>
      </w:r>
      <w:r w:rsidRPr="00A91CEA">
        <w:rPr>
          <w:lang w:val="en-US"/>
        </w:rPr>
        <w:t xml:space="preserve"> in a month and regarding the Statistical Section of AP Vojvodina and</w:t>
      </w:r>
      <w:r w:rsidR="00853D36" w:rsidRPr="00A91CEA">
        <w:rPr>
          <w:lang w:val="en-US"/>
        </w:rPr>
        <w:t xml:space="preserve"> city administrations of the City of Belgrade – Sector of Statistics, the deadline is the</w:t>
      </w:r>
      <w:r w:rsidRPr="00A91CEA">
        <w:rPr>
          <w:lang w:val="en-US"/>
        </w:rPr>
        <w:t xml:space="preserve"> 30</w:t>
      </w:r>
      <w:r w:rsidRPr="00A91CEA">
        <w:rPr>
          <w:vertAlign w:val="superscript"/>
          <w:lang w:val="en-US"/>
        </w:rPr>
        <w:t>th</w:t>
      </w:r>
      <w:r w:rsidRPr="00A91CEA">
        <w:rPr>
          <w:lang w:val="en-US"/>
        </w:rPr>
        <w:t xml:space="preserve"> in a month, for the previous month. </w:t>
      </w:r>
    </w:p>
    <w:p w:rsidR="00573FFB" w:rsidRPr="00A91CEA" w:rsidRDefault="00573FFB" w:rsidP="007B792F">
      <w:pPr>
        <w:pStyle w:val="Pasus"/>
        <w:rPr>
          <w:lang w:val="en-US"/>
        </w:rPr>
      </w:pPr>
      <w:r w:rsidRPr="00A91CEA">
        <w:rPr>
          <w:lang w:val="en-US"/>
        </w:rPr>
        <w:t xml:space="preserve">Statistical release has to be designed not later than 45 days after the end of the month. </w:t>
      </w:r>
    </w:p>
    <w:p w:rsidR="00573FFB" w:rsidRPr="00A91CEA" w:rsidRDefault="00573FFB" w:rsidP="007B792F">
      <w:pPr>
        <w:pStyle w:val="Naslov2"/>
        <w:rPr>
          <w:lang w:val="en-US"/>
        </w:rPr>
      </w:pPr>
      <w:r w:rsidRPr="00A91CEA">
        <w:rPr>
          <w:lang w:val="en-US"/>
        </w:rPr>
        <w:t xml:space="preserve">SURVEY TOOLS </w:t>
      </w:r>
    </w:p>
    <w:p w:rsidR="00573FFB" w:rsidRPr="00A91CEA" w:rsidRDefault="00573FFB" w:rsidP="007B792F">
      <w:pPr>
        <w:pStyle w:val="Naslov3"/>
        <w:rPr>
          <w:lang w:val="en-US"/>
        </w:rPr>
      </w:pPr>
      <w:r w:rsidRPr="00A91CEA">
        <w:rPr>
          <w:lang w:val="en-US"/>
        </w:rPr>
        <w:t>Questionnaire</w:t>
      </w:r>
    </w:p>
    <w:p w:rsidR="00C74935" w:rsidRPr="00A91CEA" w:rsidRDefault="00C74935" w:rsidP="00C74935">
      <w:pPr>
        <w:pStyle w:val="Naslov3"/>
        <w:ind w:firstLine="436"/>
        <w:jc w:val="both"/>
        <w:rPr>
          <w:b w:val="0"/>
          <w:bCs w:val="0"/>
          <w:sz w:val="20"/>
          <w:szCs w:val="20"/>
          <w:lang w:val="en-US"/>
        </w:rPr>
      </w:pPr>
      <w:r w:rsidRPr="00A91CEA">
        <w:rPr>
          <w:b w:val="0"/>
          <w:bCs w:val="0"/>
          <w:sz w:val="20"/>
          <w:szCs w:val="20"/>
          <w:lang w:val="en-US"/>
        </w:rPr>
        <w:t>The data are overtaken from the Central Register of Integrated Procedures</w:t>
      </w:r>
      <w:r w:rsidR="00853D36" w:rsidRPr="00A91CEA">
        <w:rPr>
          <w:b w:val="0"/>
          <w:bCs w:val="0"/>
          <w:sz w:val="20"/>
          <w:szCs w:val="20"/>
          <w:lang w:val="en-US"/>
        </w:rPr>
        <w:t xml:space="preserve"> (CRIP)</w:t>
      </w:r>
      <w:r w:rsidRPr="00A91CEA">
        <w:rPr>
          <w:b w:val="0"/>
          <w:bCs w:val="0"/>
          <w:sz w:val="20"/>
          <w:szCs w:val="20"/>
          <w:lang w:val="en-US"/>
        </w:rPr>
        <w:t>, which has been, according to the Law on planning and construction (“Official Gazette of the Republic of Serbia“, number 132/14, article 8) administered by the Serbian Business Registers Agency (SBRA).</w:t>
      </w:r>
    </w:p>
    <w:p w:rsidR="00573FFB" w:rsidRPr="00A91CEA" w:rsidRDefault="00573FFB" w:rsidP="007B792F">
      <w:pPr>
        <w:pStyle w:val="Naslov3"/>
        <w:rPr>
          <w:i/>
          <w:lang w:val="en-US"/>
        </w:rPr>
      </w:pPr>
      <w:r w:rsidRPr="00A91CEA">
        <w:rPr>
          <w:lang w:val="en-US"/>
        </w:rPr>
        <w:t xml:space="preserve">List of nomenclatures and classifications used in the survey </w:t>
      </w:r>
      <w:r w:rsidRPr="00A91CEA">
        <w:rPr>
          <w:lang w:val="en-US"/>
        </w:rPr>
        <w:br/>
      </w:r>
      <w:r w:rsidRPr="00A91CEA">
        <w:rPr>
          <w:i/>
          <w:sz w:val="20"/>
          <w:szCs w:val="20"/>
          <w:lang w:val="en-US"/>
        </w:rPr>
        <w:t>(with the information where to obtain them</w:t>
      </w:r>
      <w:r w:rsidRPr="00A91CEA">
        <w:rPr>
          <w:i/>
          <w:lang w:val="en-US"/>
        </w:rPr>
        <w:t xml:space="preserve">) </w:t>
      </w:r>
    </w:p>
    <w:p w:rsidR="00573FFB" w:rsidRPr="00A91CEA" w:rsidRDefault="00573FFB" w:rsidP="007B792F">
      <w:pPr>
        <w:pStyle w:val="Pasus"/>
        <w:rPr>
          <w:lang w:val="en-US"/>
        </w:rPr>
      </w:pPr>
      <w:r w:rsidRPr="00A91CEA">
        <w:rPr>
          <w:lang w:val="en-US"/>
        </w:rPr>
        <w:t>For classifying constructions, applied is the Classification of Types of Constructions. The mentioned Classification, containing the classified constructions in details has been published in the edition Methodologies and standards, book no. 15, SORS, 2005 and is available on the website of the Statistical Office of the Republic of Serbia (</w:t>
      </w:r>
      <w:hyperlink r:id="rId7" w:history="1">
        <w:r w:rsidRPr="00A91CEA">
          <w:rPr>
            <w:rStyle w:val="Hyperlink"/>
            <w:lang w:val="en-US"/>
          </w:rPr>
          <w:t>www.stat.gov.rs</w:t>
        </w:r>
      </w:hyperlink>
      <w:r w:rsidRPr="00A91CEA">
        <w:rPr>
          <w:lang w:val="en-US"/>
        </w:rPr>
        <w:t>).</w:t>
      </w:r>
    </w:p>
    <w:p w:rsidR="00573FFB" w:rsidRPr="00A91CEA" w:rsidRDefault="00573FFB" w:rsidP="007B792F">
      <w:pPr>
        <w:pStyle w:val="Naslov3"/>
        <w:rPr>
          <w:i/>
          <w:sz w:val="20"/>
          <w:szCs w:val="20"/>
          <w:lang w:val="en-US"/>
        </w:rPr>
      </w:pPr>
      <w:r w:rsidRPr="00A91CEA">
        <w:rPr>
          <w:lang w:val="en-US"/>
        </w:rPr>
        <w:t xml:space="preserve">List of publications in which the methodology and the survey results can be found </w:t>
      </w:r>
      <w:r w:rsidRPr="00A91CEA">
        <w:rPr>
          <w:sz w:val="20"/>
          <w:szCs w:val="20"/>
          <w:lang w:val="en-US"/>
        </w:rPr>
        <w:t>(</w:t>
      </w:r>
      <w:r w:rsidRPr="00A91CEA">
        <w:rPr>
          <w:i/>
          <w:sz w:val="20"/>
          <w:szCs w:val="20"/>
          <w:lang w:val="en-US"/>
        </w:rPr>
        <w:t>in printed form and/or in scope of internet presentation)</w:t>
      </w:r>
    </w:p>
    <w:p w:rsidR="00573FFB" w:rsidRPr="00A91CEA" w:rsidRDefault="00573FFB" w:rsidP="007B792F">
      <w:pPr>
        <w:pStyle w:val="Pasus"/>
        <w:rPr>
          <w:color w:val="FF0000"/>
          <w:lang w:val="en-US"/>
        </w:rPr>
      </w:pPr>
      <w:r w:rsidRPr="00A91CEA">
        <w:rPr>
          <w:lang w:val="en-US"/>
        </w:rPr>
        <w:t xml:space="preserve">Detailed methodological notes of this survey can be found in SORS edition – Methodologies and standards: Monthly surveys on issued building permits, book no. 22/2007. </w:t>
      </w:r>
    </w:p>
    <w:p w:rsidR="00573FFB" w:rsidRPr="00A91CEA" w:rsidRDefault="00573FFB" w:rsidP="007B792F">
      <w:pPr>
        <w:pStyle w:val="Pasus"/>
        <w:rPr>
          <w:color w:val="FF0000"/>
          <w:lang w:val="en-US"/>
        </w:rPr>
      </w:pPr>
      <w:r w:rsidRPr="00A91CEA">
        <w:rPr>
          <w:lang w:val="en-US"/>
        </w:rPr>
        <w:t xml:space="preserve">Processing results of the survey on issued building permits are published in statistical release </w:t>
      </w:r>
      <w:r w:rsidRPr="00A91CEA">
        <w:rPr>
          <w:lang w:val="en-US"/>
        </w:rPr>
        <w:br/>
        <w:t xml:space="preserve">GR-30, Monthly Statistical Review, as well as on the website of the Statistical Office of the Republic of Serbia. </w:t>
      </w:r>
    </w:p>
    <w:p w:rsidR="00573FFB" w:rsidRPr="00A91CEA" w:rsidRDefault="00573FFB" w:rsidP="007B792F">
      <w:pPr>
        <w:rPr>
          <w:rFonts w:cs="Arial"/>
          <w:b/>
          <w:sz w:val="22"/>
          <w:szCs w:val="22"/>
        </w:rPr>
      </w:pPr>
      <w:r w:rsidRPr="00A91CEA">
        <w:rPr>
          <w:rFonts w:cs="Arial"/>
          <w:b/>
          <w:sz w:val="22"/>
          <w:szCs w:val="22"/>
        </w:rPr>
        <w:t xml:space="preserve"> </w:t>
      </w:r>
    </w:p>
    <w:p w:rsidR="00573FFB" w:rsidRPr="008D3674" w:rsidRDefault="00573FFB" w:rsidP="007B792F">
      <w:pPr>
        <w:pStyle w:val="Pasus"/>
        <w:rPr>
          <w:lang w:val="en-US"/>
        </w:rPr>
      </w:pPr>
      <w:r w:rsidRPr="00A91CEA">
        <w:rPr>
          <w:lang w:val="en-US"/>
        </w:rPr>
        <w:t>Contact persons – Dejana Đorđević and Gabrijela Rosić, ext. 260</w:t>
      </w:r>
      <w:bookmarkStart w:id="0" w:name="_GoBack"/>
      <w:bookmarkEnd w:id="0"/>
    </w:p>
    <w:p w:rsidR="00573FFB" w:rsidRPr="008D3674" w:rsidRDefault="00573FFB" w:rsidP="007B792F">
      <w:pPr>
        <w:rPr>
          <w:rFonts w:cs="Arial"/>
          <w:b/>
          <w:sz w:val="22"/>
          <w:szCs w:val="22"/>
        </w:rPr>
      </w:pPr>
    </w:p>
    <w:sectPr w:rsidR="00573FFB" w:rsidRPr="008D3674" w:rsidSect="00172B4B">
      <w:footerReference w:type="even" r:id="rId8"/>
      <w:footerReference w:type="default" r:id="rId9"/>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DC" w:rsidRDefault="00F97EDC">
      <w:r>
        <w:separator/>
      </w:r>
    </w:p>
  </w:endnote>
  <w:endnote w:type="continuationSeparator" w:id="0">
    <w:p w:rsidR="00F97EDC" w:rsidRDefault="00F9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S">
    <w:altName w:val="Arial"/>
    <w:panose1 w:val="020B0604020202090204"/>
    <w:charset w:val="00"/>
    <w:family w:val="swiss"/>
    <w:pitch w:val="variable"/>
    <w:sig w:usb0="20000A87" w:usb1="00000000"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03" w:rsidRDefault="00982C03" w:rsidP="001A7FBF">
    <w:pPr>
      <w:pStyle w:val="Footer"/>
      <w:framePr w:wrap="around" w:vAnchor="text" w:hAnchor="margin" w:xAlign="center" w:y="1"/>
    </w:pPr>
    <w:r>
      <w:fldChar w:fldCharType="begin"/>
    </w:r>
    <w:r>
      <w:instrText xml:space="preserve">PAGE  </w:instrText>
    </w:r>
    <w:r>
      <w:fldChar w:fldCharType="end"/>
    </w:r>
  </w:p>
  <w:p w:rsidR="00982C03" w:rsidRDefault="0098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03" w:rsidRPr="00172B4B" w:rsidRDefault="00636964" w:rsidP="00172B4B">
    <w:pPr>
      <w:pStyle w:val="Footer"/>
      <w:pBdr>
        <w:top w:val="single" w:sz="4" w:space="1" w:color="auto"/>
      </w:pBdr>
      <w:tabs>
        <w:tab w:val="clear" w:pos="8640"/>
        <w:tab w:val="right" w:pos="9633"/>
      </w:tabs>
      <w:rPr>
        <w:rFonts w:cs="Arial"/>
        <w:sz w:val="16"/>
        <w:szCs w:val="16"/>
        <w:lang w:val="sr-Latn-CS"/>
      </w:rPr>
    </w:pPr>
    <w:r>
      <w:rPr>
        <w:rFonts w:cs="Arial"/>
        <w:sz w:val="16"/>
        <w:szCs w:val="16"/>
      </w:rPr>
      <w:fldChar w:fldCharType="begin"/>
    </w:r>
    <w:r>
      <w:rPr>
        <w:rFonts w:cs="Arial"/>
        <w:sz w:val="16"/>
        <w:szCs w:val="16"/>
      </w:rPr>
      <w:instrText xml:space="preserve"> styleref "Naslov1" </w:instrText>
    </w:r>
    <w:r>
      <w:rPr>
        <w:rFonts w:cs="Arial"/>
        <w:sz w:val="16"/>
        <w:szCs w:val="16"/>
      </w:rPr>
      <w:fldChar w:fldCharType="separate"/>
    </w:r>
    <w:r w:rsidR="00A91CEA">
      <w:rPr>
        <w:rFonts w:cs="Arial"/>
        <w:noProof/>
        <w:sz w:val="16"/>
        <w:szCs w:val="16"/>
      </w:rPr>
      <w:t>MONTHLY SURVEY ON BUILDING PERMITS</w:t>
    </w:r>
    <w:r>
      <w:rPr>
        <w:rFonts w:cs="Arial"/>
        <w:sz w:val="16"/>
        <w:szCs w:val="16"/>
      </w:rPr>
      <w:fldChar w:fldCharType="end"/>
    </w:r>
    <w:r w:rsidR="00982C03">
      <w:rPr>
        <w:rFonts w:cs="Arial"/>
        <w:sz w:val="16"/>
        <w:szCs w:val="16"/>
        <w:lang w:val="sr-Latn-CS"/>
      </w:rPr>
      <w:tab/>
    </w:r>
    <w:r w:rsidR="00982C03">
      <w:rPr>
        <w:rFonts w:cs="Arial"/>
        <w:sz w:val="16"/>
        <w:szCs w:val="16"/>
        <w:lang w:val="sr-Latn-CS"/>
      </w:rPr>
      <w:tab/>
    </w:r>
    <w:r w:rsidR="00982C03" w:rsidRPr="00172B4B">
      <w:rPr>
        <w:rFonts w:cs="Arial"/>
        <w:sz w:val="16"/>
        <w:szCs w:val="16"/>
      </w:rPr>
      <w:fldChar w:fldCharType="begin"/>
    </w:r>
    <w:r w:rsidR="00982C03" w:rsidRPr="00172B4B">
      <w:rPr>
        <w:rFonts w:cs="Arial"/>
        <w:sz w:val="16"/>
        <w:szCs w:val="16"/>
      </w:rPr>
      <w:instrText xml:space="preserve"> PAGE </w:instrText>
    </w:r>
    <w:r w:rsidR="00982C03" w:rsidRPr="00172B4B">
      <w:rPr>
        <w:rFonts w:cs="Arial"/>
        <w:sz w:val="16"/>
        <w:szCs w:val="16"/>
      </w:rPr>
      <w:fldChar w:fldCharType="separate"/>
    </w:r>
    <w:r w:rsidR="00A91CEA">
      <w:rPr>
        <w:rFonts w:cs="Arial"/>
        <w:noProof/>
        <w:sz w:val="16"/>
        <w:szCs w:val="16"/>
      </w:rPr>
      <w:t>3</w:t>
    </w:r>
    <w:r w:rsidR="00982C03" w:rsidRPr="00172B4B">
      <w:rPr>
        <w:rFonts w:cs="Arial"/>
        <w:sz w:val="16"/>
        <w:szCs w:val="16"/>
      </w:rPr>
      <w:fldChar w:fldCharType="end"/>
    </w:r>
  </w:p>
  <w:p w:rsidR="00982C03" w:rsidRDefault="0098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DC" w:rsidRDefault="00F97EDC">
      <w:r>
        <w:separator/>
      </w:r>
    </w:p>
  </w:footnote>
  <w:footnote w:type="continuationSeparator" w:id="0">
    <w:p w:rsidR="00F97EDC" w:rsidRDefault="00F9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F6D"/>
    <w:multiLevelType w:val="hybridMultilevel"/>
    <w:tmpl w:val="E158A322"/>
    <w:lvl w:ilvl="0" w:tplc="F8C43C18">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B5D65"/>
    <w:multiLevelType w:val="multilevel"/>
    <w:tmpl w:val="877AC96A"/>
    <w:lvl w:ilvl="0">
      <w:start w:val="1"/>
      <w:numFmt w:val="decimal"/>
      <w:lvlText w:val="%1."/>
      <w:lvlJc w:val="left"/>
      <w:pPr>
        <w:tabs>
          <w:tab w:val="num" w:pos="794"/>
        </w:tabs>
        <w:ind w:left="1134"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15:restartNumberingAfterBreak="0">
    <w:nsid w:val="047242A3"/>
    <w:multiLevelType w:val="multilevel"/>
    <w:tmpl w:val="77768734"/>
    <w:lvl w:ilvl="0">
      <w:start w:val="1"/>
      <w:numFmt w:val="decimal"/>
      <w:lvlText w:val="%1."/>
      <w:lvlJc w:val="left"/>
      <w:pPr>
        <w:tabs>
          <w:tab w:val="num" w:pos="567"/>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15:restartNumberingAfterBreak="0">
    <w:nsid w:val="066D3FAB"/>
    <w:multiLevelType w:val="multilevel"/>
    <w:tmpl w:val="D9BEE878"/>
    <w:lvl w:ilvl="0">
      <w:start w:val="1"/>
      <w:numFmt w:val="decimal"/>
      <w:lvlText w:val="%1."/>
      <w:lvlJc w:val="left"/>
      <w:pPr>
        <w:tabs>
          <w:tab w:val="num" w:pos="567"/>
        </w:tabs>
        <w:ind w:left="1021" w:hanging="341"/>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89B4CFB"/>
    <w:multiLevelType w:val="hybridMultilevel"/>
    <w:tmpl w:val="008AF7CA"/>
    <w:lvl w:ilvl="0" w:tplc="9E223058">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8DB78F4"/>
    <w:multiLevelType w:val="hybridMultilevel"/>
    <w:tmpl w:val="D5E2D9CE"/>
    <w:lvl w:ilvl="0" w:tplc="57301FCE">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A47D6"/>
    <w:multiLevelType w:val="hybridMultilevel"/>
    <w:tmpl w:val="222A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47D2"/>
    <w:multiLevelType w:val="hybridMultilevel"/>
    <w:tmpl w:val="32485A52"/>
    <w:lvl w:ilvl="0" w:tplc="0DFE1972">
      <w:start w:val="1"/>
      <w:numFmt w:val="decimal"/>
      <w:lvlText w:val="%1."/>
      <w:lvlJc w:val="left"/>
      <w:pPr>
        <w:tabs>
          <w:tab w:val="num" w:pos="851"/>
        </w:tabs>
        <w:ind w:left="119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D2089"/>
    <w:multiLevelType w:val="hybridMultilevel"/>
    <w:tmpl w:val="AE94F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8312C"/>
    <w:multiLevelType w:val="hybridMultilevel"/>
    <w:tmpl w:val="61F2F36A"/>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D37C8D"/>
    <w:multiLevelType w:val="multilevel"/>
    <w:tmpl w:val="48AA1E90"/>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2" w15:restartNumberingAfterBreak="0">
    <w:nsid w:val="1FEE2E32"/>
    <w:multiLevelType w:val="hybridMultilevel"/>
    <w:tmpl w:val="8F648920"/>
    <w:lvl w:ilvl="0" w:tplc="2206A6D4">
      <w:start w:val="1"/>
      <w:numFmt w:val="decimal"/>
      <w:pStyle w:val="alista"/>
      <w:lvlText w:val="%1."/>
      <w:lvlJc w:val="left"/>
      <w:pPr>
        <w:tabs>
          <w:tab w:val="num" w:pos="851"/>
        </w:tabs>
        <w:ind w:left="1191" w:hanging="284"/>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223C1B17"/>
    <w:multiLevelType w:val="hybridMultilevel"/>
    <w:tmpl w:val="00FC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56E70"/>
    <w:multiLevelType w:val="hybridMultilevel"/>
    <w:tmpl w:val="1866611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FFB708A"/>
    <w:multiLevelType w:val="multilevel"/>
    <w:tmpl w:val="2C3A05A6"/>
    <w:lvl w:ilvl="0">
      <w:start w:val="1"/>
      <w:numFmt w:val="decimal"/>
      <w:lvlText w:val="%1."/>
      <w:lvlJc w:val="left"/>
      <w:pPr>
        <w:tabs>
          <w:tab w:val="num" w:pos="284"/>
        </w:tabs>
        <w:ind w:left="284"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6" w15:restartNumberingAfterBreak="0">
    <w:nsid w:val="32E83BED"/>
    <w:multiLevelType w:val="multilevel"/>
    <w:tmpl w:val="07AE0AE6"/>
    <w:lvl w:ilvl="0">
      <w:start w:val="1"/>
      <w:numFmt w:val="decimal"/>
      <w:lvlText w:val="%1."/>
      <w:lvlJc w:val="left"/>
      <w:pPr>
        <w:tabs>
          <w:tab w:val="num" w:pos="567"/>
        </w:tabs>
        <w:ind w:left="737" w:hanging="45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15:restartNumberingAfterBreak="0">
    <w:nsid w:val="379D5398"/>
    <w:multiLevelType w:val="hybridMultilevel"/>
    <w:tmpl w:val="8B1C4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E62A0"/>
    <w:multiLevelType w:val="hybridMultilevel"/>
    <w:tmpl w:val="6F0A5F64"/>
    <w:lvl w:ilvl="0" w:tplc="2A94DE1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62E54"/>
    <w:multiLevelType w:val="hybridMultilevel"/>
    <w:tmpl w:val="27A43D9A"/>
    <w:lvl w:ilvl="0" w:tplc="0409000F">
      <w:start w:val="1"/>
      <w:numFmt w:val="decimal"/>
      <w:lvlText w:val="%1."/>
      <w:lvlJc w:val="left"/>
      <w:pPr>
        <w:tabs>
          <w:tab w:val="num" w:pos="474"/>
        </w:tabs>
        <w:ind w:left="474" w:hanging="360"/>
      </w:pPr>
      <w:rPr>
        <w:rFonts w:cs="Times New Roman"/>
      </w:rPr>
    </w:lvl>
    <w:lvl w:ilvl="1" w:tplc="04090019">
      <w:start w:val="1"/>
      <w:numFmt w:val="lowerLetter"/>
      <w:lvlText w:val="%2."/>
      <w:lvlJc w:val="left"/>
      <w:pPr>
        <w:tabs>
          <w:tab w:val="num" w:pos="1194"/>
        </w:tabs>
        <w:ind w:left="1194" w:hanging="360"/>
      </w:pPr>
      <w:rPr>
        <w:rFonts w:cs="Times New Roman"/>
      </w:rPr>
    </w:lvl>
    <w:lvl w:ilvl="2" w:tplc="0409001B">
      <w:start w:val="1"/>
      <w:numFmt w:val="lowerRoman"/>
      <w:lvlText w:val="%3."/>
      <w:lvlJc w:val="right"/>
      <w:pPr>
        <w:tabs>
          <w:tab w:val="num" w:pos="1914"/>
        </w:tabs>
        <w:ind w:left="1914" w:hanging="180"/>
      </w:pPr>
      <w:rPr>
        <w:rFonts w:cs="Times New Roman"/>
      </w:rPr>
    </w:lvl>
    <w:lvl w:ilvl="3" w:tplc="0409000F">
      <w:start w:val="1"/>
      <w:numFmt w:val="decimal"/>
      <w:lvlText w:val="%4."/>
      <w:lvlJc w:val="left"/>
      <w:pPr>
        <w:tabs>
          <w:tab w:val="num" w:pos="2634"/>
        </w:tabs>
        <w:ind w:left="2634" w:hanging="360"/>
      </w:pPr>
      <w:rPr>
        <w:rFonts w:cs="Times New Roman"/>
      </w:rPr>
    </w:lvl>
    <w:lvl w:ilvl="4" w:tplc="04090019">
      <w:start w:val="1"/>
      <w:numFmt w:val="lowerLetter"/>
      <w:lvlText w:val="%5."/>
      <w:lvlJc w:val="left"/>
      <w:pPr>
        <w:tabs>
          <w:tab w:val="num" w:pos="3354"/>
        </w:tabs>
        <w:ind w:left="3354" w:hanging="360"/>
      </w:pPr>
      <w:rPr>
        <w:rFonts w:cs="Times New Roman"/>
      </w:rPr>
    </w:lvl>
    <w:lvl w:ilvl="5" w:tplc="0409001B">
      <w:start w:val="1"/>
      <w:numFmt w:val="lowerRoman"/>
      <w:lvlText w:val="%6."/>
      <w:lvlJc w:val="right"/>
      <w:pPr>
        <w:tabs>
          <w:tab w:val="num" w:pos="4074"/>
        </w:tabs>
        <w:ind w:left="4074" w:hanging="180"/>
      </w:pPr>
      <w:rPr>
        <w:rFonts w:cs="Times New Roman"/>
      </w:rPr>
    </w:lvl>
    <w:lvl w:ilvl="6" w:tplc="0409000F">
      <w:start w:val="1"/>
      <w:numFmt w:val="decimal"/>
      <w:lvlText w:val="%7."/>
      <w:lvlJc w:val="left"/>
      <w:pPr>
        <w:tabs>
          <w:tab w:val="num" w:pos="4794"/>
        </w:tabs>
        <w:ind w:left="4794" w:hanging="360"/>
      </w:pPr>
      <w:rPr>
        <w:rFonts w:cs="Times New Roman"/>
      </w:rPr>
    </w:lvl>
    <w:lvl w:ilvl="7" w:tplc="04090019">
      <w:start w:val="1"/>
      <w:numFmt w:val="lowerLetter"/>
      <w:lvlText w:val="%8."/>
      <w:lvlJc w:val="left"/>
      <w:pPr>
        <w:tabs>
          <w:tab w:val="num" w:pos="5514"/>
        </w:tabs>
        <w:ind w:left="5514" w:hanging="360"/>
      </w:pPr>
      <w:rPr>
        <w:rFonts w:cs="Times New Roman"/>
      </w:rPr>
    </w:lvl>
    <w:lvl w:ilvl="8" w:tplc="0409001B">
      <w:start w:val="1"/>
      <w:numFmt w:val="lowerRoman"/>
      <w:lvlText w:val="%9."/>
      <w:lvlJc w:val="right"/>
      <w:pPr>
        <w:tabs>
          <w:tab w:val="num" w:pos="6234"/>
        </w:tabs>
        <w:ind w:left="6234" w:hanging="180"/>
      </w:pPr>
      <w:rPr>
        <w:rFonts w:cs="Times New Roman"/>
      </w:rPr>
    </w:lvl>
  </w:abstractNum>
  <w:abstractNum w:abstractNumId="20" w15:restartNumberingAfterBreak="0">
    <w:nsid w:val="3F805962"/>
    <w:multiLevelType w:val="hybridMultilevel"/>
    <w:tmpl w:val="77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4816"/>
    <w:multiLevelType w:val="multilevel"/>
    <w:tmpl w:val="5EA07B6A"/>
    <w:lvl w:ilvl="0">
      <w:start w:val="1"/>
      <w:numFmt w:val="decimal"/>
      <w:lvlText w:val="%1."/>
      <w:lvlJc w:val="left"/>
      <w:pPr>
        <w:tabs>
          <w:tab w:val="num" w:pos="284"/>
        </w:tabs>
        <w:ind w:left="567"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2" w15:restartNumberingAfterBreak="0">
    <w:nsid w:val="4080361D"/>
    <w:multiLevelType w:val="hybridMultilevel"/>
    <w:tmpl w:val="B6D0EA64"/>
    <w:lvl w:ilvl="0" w:tplc="04090001">
      <w:start w:val="1"/>
      <w:numFmt w:val="bullet"/>
      <w:lvlText w:val=""/>
      <w:lvlJc w:val="left"/>
      <w:pPr>
        <w:tabs>
          <w:tab w:val="num" w:pos="744"/>
        </w:tabs>
        <w:ind w:left="7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2BC"/>
    <w:multiLevelType w:val="hybridMultilevel"/>
    <w:tmpl w:val="B4825ACC"/>
    <w:lvl w:ilvl="0" w:tplc="D20C8C82">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5333B"/>
    <w:multiLevelType w:val="multilevel"/>
    <w:tmpl w:val="B6F0CA82"/>
    <w:lvl w:ilvl="0">
      <w:start w:val="1"/>
      <w:numFmt w:val="decimal"/>
      <w:lvlText w:val="%1."/>
      <w:lvlJc w:val="left"/>
      <w:pPr>
        <w:tabs>
          <w:tab w:val="num" w:pos="851"/>
        </w:tabs>
        <w:ind w:left="1191" w:hanging="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5"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26" w15:restartNumberingAfterBreak="0">
    <w:nsid w:val="55CA5F44"/>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5654D"/>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113CD"/>
    <w:multiLevelType w:val="hybridMultilevel"/>
    <w:tmpl w:val="92B46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51938"/>
    <w:multiLevelType w:val="hybridMultilevel"/>
    <w:tmpl w:val="67965256"/>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62272B86"/>
    <w:multiLevelType w:val="multilevel"/>
    <w:tmpl w:val="92B4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80CD8"/>
    <w:multiLevelType w:val="multilevel"/>
    <w:tmpl w:val="AE94F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E21CE"/>
    <w:multiLevelType w:val="multilevel"/>
    <w:tmpl w:val="C39483D4"/>
    <w:lvl w:ilvl="0">
      <w:start w:val="1"/>
      <w:numFmt w:val="decimal"/>
      <w:lvlText w:val="%1."/>
      <w:lvlJc w:val="left"/>
      <w:pPr>
        <w:tabs>
          <w:tab w:val="num" w:pos="1721"/>
        </w:tabs>
        <w:ind w:left="1721" w:hanging="87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4" w15:restartNumberingAfterBreak="0">
    <w:nsid w:val="6B777304"/>
    <w:multiLevelType w:val="hybridMultilevel"/>
    <w:tmpl w:val="2D768AB0"/>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6C3E4F49"/>
    <w:multiLevelType w:val="hybridMultilevel"/>
    <w:tmpl w:val="BE044CF6"/>
    <w:lvl w:ilvl="0" w:tplc="D20C8C82">
      <w:start w:val="1"/>
      <w:numFmt w:val="bullet"/>
      <w:lvlText w:val=""/>
      <w:lvlJc w:val="left"/>
      <w:pPr>
        <w:tabs>
          <w:tab w:val="num" w:pos="1191"/>
        </w:tabs>
        <w:ind w:left="1191" w:hanging="227"/>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1307D97"/>
    <w:multiLevelType w:val="hybridMultilevel"/>
    <w:tmpl w:val="4BBE339A"/>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37" w15:restartNumberingAfterBreak="0">
    <w:nsid w:val="72951B6A"/>
    <w:multiLevelType w:val="multilevel"/>
    <w:tmpl w:val="D8F2550A"/>
    <w:lvl w:ilvl="0">
      <w:start w:val="1"/>
      <w:numFmt w:val="decimal"/>
      <w:lvlText w:val="%1."/>
      <w:lvlJc w:val="left"/>
      <w:pPr>
        <w:tabs>
          <w:tab w:val="num" w:pos="567"/>
        </w:tabs>
        <w:ind w:left="851" w:firstLine="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8" w15:restartNumberingAfterBreak="0">
    <w:nsid w:val="73E86C8E"/>
    <w:multiLevelType w:val="multilevel"/>
    <w:tmpl w:val="6B52C42E"/>
    <w:lvl w:ilvl="0">
      <w:start w:val="1"/>
      <w:numFmt w:val="decimal"/>
      <w:lvlText w:val="%1."/>
      <w:lvlJc w:val="left"/>
      <w:pPr>
        <w:tabs>
          <w:tab w:val="num" w:pos="851"/>
        </w:tabs>
        <w:ind w:left="1191" w:hanging="34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9" w15:restartNumberingAfterBreak="0">
    <w:nsid w:val="758419C5"/>
    <w:multiLevelType w:val="hybridMultilevel"/>
    <w:tmpl w:val="7FA0C0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5B31A1D"/>
    <w:multiLevelType w:val="multilevel"/>
    <w:tmpl w:val="8DB868C0"/>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1" w15:restartNumberingAfterBreak="0">
    <w:nsid w:val="7759599C"/>
    <w:multiLevelType w:val="multilevel"/>
    <w:tmpl w:val="39ACE7A2"/>
    <w:lvl w:ilvl="0">
      <w:start w:val="1"/>
      <w:numFmt w:val="decimal"/>
      <w:lvlText w:val="%1."/>
      <w:lvlJc w:val="left"/>
      <w:pPr>
        <w:tabs>
          <w:tab w:val="num" w:pos="567"/>
        </w:tabs>
        <w:ind w:left="567" w:firstLine="284"/>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2" w15:restartNumberingAfterBreak="0">
    <w:nsid w:val="78A94DCE"/>
    <w:multiLevelType w:val="hybridMultilevel"/>
    <w:tmpl w:val="1BB41A8E"/>
    <w:lvl w:ilvl="0" w:tplc="04090001">
      <w:start w:val="1"/>
      <w:numFmt w:val="bullet"/>
      <w:lvlText w:val=""/>
      <w:lvlJc w:val="left"/>
      <w:pPr>
        <w:tabs>
          <w:tab w:val="num" w:pos="2184"/>
        </w:tabs>
        <w:ind w:left="2184" w:hanging="360"/>
      </w:pPr>
      <w:rPr>
        <w:rFonts w:ascii="Symbol" w:hAnsi="Symbol" w:hint="default"/>
      </w:rPr>
    </w:lvl>
    <w:lvl w:ilvl="1" w:tplc="04090003" w:tentative="1">
      <w:start w:val="1"/>
      <w:numFmt w:val="bullet"/>
      <w:lvlText w:val="o"/>
      <w:lvlJc w:val="left"/>
      <w:pPr>
        <w:tabs>
          <w:tab w:val="num" w:pos="2904"/>
        </w:tabs>
        <w:ind w:left="2904" w:hanging="360"/>
      </w:pPr>
      <w:rPr>
        <w:rFonts w:ascii="Courier New" w:hAnsi="Courier New" w:cs="Courier New" w:hint="default"/>
      </w:rPr>
    </w:lvl>
    <w:lvl w:ilvl="2" w:tplc="04090005" w:tentative="1">
      <w:start w:val="1"/>
      <w:numFmt w:val="bullet"/>
      <w:lvlText w:val=""/>
      <w:lvlJc w:val="left"/>
      <w:pPr>
        <w:tabs>
          <w:tab w:val="num" w:pos="3624"/>
        </w:tabs>
        <w:ind w:left="3624" w:hanging="360"/>
      </w:pPr>
      <w:rPr>
        <w:rFonts w:ascii="Wingdings" w:hAnsi="Wingdings" w:hint="default"/>
      </w:rPr>
    </w:lvl>
    <w:lvl w:ilvl="3" w:tplc="04090001" w:tentative="1">
      <w:start w:val="1"/>
      <w:numFmt w:val="bullet"/>
      <w:lvlText w:val=""/>
      <w:lvlJc w:val="left"/>
      <w:pPr>
        <w:tabs>
          <w:tab w:val="num" w:pos="4344"/>
        </w:tabs>
        <w:ind w:left="4344" w:hanging="360"/>
      </w:pPr>
      <w:rPr>
        <w:rFonts w:ascii="Symbol" w:hAnsi="Symbol" w:hint="default"/>
      </w:rPr>
    </w:lvl>
    <w:lvl w:ilvl="4" w:tplc="04090003" w:tentative="1">
      <w:start w:val="1"/>
      <w:numFmt w:val="bullet"/>
      <w:lvlText w:val="o"/>
      <w:lvlJc w:val="left"/>
      <w:pPr>
        <w:tabs>
          <w:tab w:val="num" w:pos="5064"/>
        </w:tabs>
        <w:ind w:left="5064" w:hanging="360"/>
      </w:pPr>
      <w:rPr>
        <w:rFonts w:ascii="Courier New" w:hAnsi="Courier New" w:cs="Courier New" w:hint="default"/>
      </w:rPr>
    </w:lvl>
    <w:lvl w:ilvl="5" w:tplc="04090005" w:tentative="1">
      <w:start w:val="1"/>
      <w:numFmt w:val="bullet"/>
      <w:lvlText w:val=""/>
      <w:lvlJc w:val="left"/>
      <w:pPr>
        <w:tabs>
          <w:tab w:val="num" w:pos="5784"/>
        </w:tabs>
        <w:ind w:left="5784" w:hanging="360"/>
      </w:pPr>
      <w:rPr>
        <w:rFonts w:ascii="Wingdings" w:hAnsi="Wingdings" w:hint="default"/>
      </w:rPr>
    </w:lvl>
    <w:lvl w:ilvl="6" w:tplc="04090001" w:tentative="1">
      <w:start w:val="1"/>
      <w:numFmt w:val="bullet"/>
      <w:lvlText w:val=""/>
      <w:lvlJc w:val="left"/>
      <w:pPr>
        <w:tabs>
          <w:tab w:val="num" w:pos="6504"/>
        </w:tabs>
        <w:ind w:left="6504" w:hanging="360"/>
      </w:pPr>
      <w:rPr>
        <w:rFonts w:ascii="Symbol" w:hAnsi="Symbol" w:hint="default"/>
      </w:rPr>
    </w:lvl>
    <w:lvl w:ilvl="7" w:tplc="04090003" w:tentative="1">
      <w:start w:val="1"/>
      <w:numFmt w:val="bullet"/>
      <w:lvlText w:val="o"/>
      <w:lvlJc w:val="left"/>
      <w:pPr>
        <w:tabs>
          <w:tab w:val="num" w:pos="7224"/>
        </w:tabs>
        <w:ind w:left="7224" w:hanging="360"/>
      </w:pPr>
      <w:rPr>
        <w:rFonts w:ascii="Courier New" w:hAnsi="Courier New" w:cs="Courier New" w:hint="default"/>
      </w:rPr>
    </w:lvl>
    <w:lvl w:ilvl="8" w:tplc="04090005" w:tentative="1">
      <w:start w:val="1"/>
      <w:numFmt w:val="bullet"/>
      <w:lvlText w:val=""/>
      <w:lvlJc w:val="left"/>
      <w:pPr>
        <w:tabs>
          <w:tab w:val="num" w:pos="7944"/>
        </w:tabs>
        <w:ind w:left="7944" w:hanging="360"/>
      </w:pPr>
      <w:rPr>
        <w:rFonts w:ascii="Wingdings" w:hAnsi="Wingdings" w:hint="default"/>
      </w:rPr>
    </w:lvl>
  </w:abstractNum>
  <w:abstractNum w:abstractNumId="43" w15:restartNumberingAfterBreak="0">
    <w:nsid w:val="7A5865F9"/>
    <w:multiLevelType w:val="hybridMultilevel"/>
    <w:tmpl w:val="7B169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C4A74AE"/>
    <w:multiLevelType w:val="hybridMultilevel"/>
    <w:tmpl w:val="22D0E7A0"/>
    <w:lvl w:ilvl="0" w:tplc="BA3C42EC">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792F"/>
    <w:rsid w:val="00006A61"/>
    <w:rsid w:val="000072A2"/>
    <w:rsid w:val="00010693"/>
    <w:rsid w:val="000346CF"/>
    <w:rsid w:val="000359F0"/>
    <w:rsid w:val="00041FB2"/>
    <w:rsid w:val="000470F4"/>
    <w:rsid w:val="00057F9D"/>
    <w:rsid w:val="00061031"/>
    <w:rsid w:val="0006704E"/>
    <w:rsid w:val="00073C22"/>
    <w:rsid w:val="00082A85"/>
    <w:rsid w:val="000848B1"/>
    <w:rsid w:val="00085C8C"/>
    <w:rsid w:val="0009359A"/>
    <w:rsid w:val="000A7E03"/>
    <w:rsid w:val="000B5E9F"/>
    <w:rsid w:val="000B774F"/>
    <w:rsid w:val="000C2B81"/>
    <w:rsid w:val="000D151E"/>
    <w:rsid w:val="000D728A"/>
    <w:rsid w:val="000E6750"/>
    <w:rsid w:val="000F5FA9"/>
    <w:rsid w:val="00113D3C"/>
    <w:rsid w:val="00136D2F"/>
    <w:rsid w:val="00146E76"/>
    <w:rsid w:val="00147579"/>
    <w:rsid w:val="00153977"/>
    <w:rsid w:val="001633E0"/>
    <w:rsid w:val="00167E56"/>
    <w:rsid w:val="00172B4B"/>
    <w:rsid w:val="001849F6"/>
    <w:rsid w:val="00193159"/>
    <w:rsid w:val="001956A2"/>
    <w:rsid w:val="001A4C0E"/>
    <w:rsid w:val="001A7FBF"/>
    <w:rsid w:val="001B48A8"/>
    <w:rsid w:val="001B4F27"/>
    <w:rsid w:val="001C0F0C"/>
    <w:rsid w:val="001C4A89"/>
    <w:rsid w:val="001C67C8"/>
    <w:rsid w:val="001D2A93"/>
    <w:rsid w:val="001E0E70"/>
    <w:rsid w:val="001E3FF2"/>
    <w:rsid w:val="001F09A9"/>
    <w:rsid w:val="001F4D0A"/>
    <w:rsid w:val="002052DE"/>
    <w:rsid w:val="00213110"/>
    <w:rsid w:val="00232A12"/>
    <w:rsid w:val="00237E89"/>
    <w:rsid w:val="002433E5"/>
    <w:rsid w:val="0025350A"/>
    <w:rsid w:val="00254500"/>
    <w:rsid w:val="00255208"/>
    <w:rsid w:val="00257807"/>
    <w:rsid w:val="0026514D"/>
    <w:rsid w:val="00271F24"/>
    <w:rsid w:val="002734F5"/>
    <w:rsid w:val="00274A79"/>
    <w:rsid w:val="0027636B"/>
    <w:rsid w:val="00276BC7"/>
    <w:rsid w:val="0028318C"/>
    <w:rsid w:val="00286EF3"/>
    <w:rsid w:val="002906C4"/>
    <w:rsid w:val="002A4EEE"/>
    <w:rsid w:val="002E3328"/>
    <w:rsid w:val="002F4B8C"/>
    <w:rsid w:val="0031508B"/>
    <w:rsid w:val="00323B36"/>
    <w:rsid w:val="0032666A"/>
    <w:rsid w:val="0034693A"/>
    <w:rsid w:val="00357E41"/>
    <w:rsid w:val="00362988"/>
    <w:rsid w:val="00363501"/>
    <w:rsid w:val="003706CE"/>
    <w:rsid w:val="00376274"/>
    <w:rsid w:val="00383377"/>
    <w:rsid w:val="00394AAE"/>
    <w:rsid w:val="003B4E56"/>
    <w:rsid w:val="003B5A72"/>
    <w:rsid w:val="003C6CC1"/>
    <w:rsid w:val="003D42D3"/>
    <w:rsid w:val="00403ABB"/>
    <w:rsid w:val="004108B1"/>
    <w:rsid w:val="0042193D"/>
    <w:rsid w:val="00421DC1"/>
    <w:rsid w:val="0044744E"/>
    <w:rsid w:val="00450D06"/>
    <w:rsid w:val="004548FD"/>
    <w:rsid w:val="00462165"/>
    <w:rsid w:val="00463E4D"/>
    <w:rsid w:val="00470588"/>
    <w:rsid w:val="004867E1"/>
    <w:rsid w:val="00486E95"/>
    <w:rsid w:val="004A4FDF"/>
    <w:rsid w:val="004C5E00"/>
    <w:rsid w:val="004D593B"/>
    <w:rsid w:val="005052B4"/>
    <w:rsid w:val="00506314"/>
    <w:rsid w:val="00531D36"/>
    <w:rsid w:val="00534862"/>
    <w:rsid w:val="00560989"/>
    <w:rsid w:val="0056115E"/>
    <w:rsid w:val="00573FFB"/>
    <w:rsid w:val="005954FC"/>
    <w:rsid w:val="00596249"/>
    <w:rsid w:val="005B05D8"/>
    <w:rsid w:val="005B6347"/>
    <w:rsid w:val="005C486A"/>
    <w:rsid w:val="005C6D54"/>
    <w:rsid w:val="005D6842"/>
    <w:rsid w:val="0062085F"/>
    <w:rsid w:val="00632AC8"/>
    <w:rsid w:val="00636964"/>
    <w:rsid w:val="00650A4B"/>
    <w:rsid w:val="006727D5"/>
    <w:rsid w:val="00697F80"/>
    <w:rsid w:val="006B11AE"/>
    <w:rsid w:val="006E39BC"/>
    <w:rsid w:val="00713ADE"/>
    <w:rsid w:val="00714350"/>
    <w:rsid w:val="00717F83"/>
    <w:rsid w:val="00721497"/>
    <w:rsid w:val="00722A9A"/>
    <w:rsid w:val="0072369C"/>
    <w:rsid w:val="0072699E"/>
    <w:rsid w:val="00727042"/>
    <w:rsid w:val="00736F47"/>
    <w:rsid w:val="007473D4"/>
    <w:rsid w:val="007500D6"/>
    <w:rsid w:val="00752F2B"/>
    <w:rsid w:val="0075530A"/>
    <w:rsid w:val="00761696"/>
    <w:rsid w:val="007618E5"/>
    <w:rsid w:val="00774D18"/>
    <w:rsid w:val="00775CBC"/>
    <w:rsid w:val="0078221A"/>
    <w:rsid w:val="00795EF7"/>
    <w:rsid w:val="00797110"/>
    <w:rsid w:val="007A76DE"/>
    <w:rsid w:val="007B792F"/>
    <w:rsid w:val="007D2A61"/>
    <w:rsid w:val="007D2E09"/>
    <w:rsid w:val="007D7BA3"/>
    <w:rsid w:val="007E2106"/>
    <w:rsid w:val="0080059E"/>
    <w:rsid w:val="008020D4"/>
    <w:rsid w:val="008054E7"/>
    <w:rsid w:val="008058C9"/>
    <w:rsid w:val="00812E10"/>
    <w:rsid w:val="00814BFB"/>
    <w:rsid w:val="00823123"/>
    <w:rsid w:val="00835045"/>
    <w:rsid w:val="00841313"/>
    <w:rsid w:val="00853D36"/>
    <w:rsid w:val="008741AF"/>
    <w:rsid w:val="00877A81"/>
    <w:rsid w:val="00882432"/>
    <w:rsid w:val="008944E3"/>
    <w:rsid w:val="00897940"/>
    <w:rsid w:val="008A37B1"/>
    <w:rsid w:val="008A4EA8"/>
    <w:rsid w:val="008B3E9A"/>
    <w:rsid w:val="008B664D"/>
    <w:rsid w:val="008C2AFB"/>
    <w:rsid w:val="008D5065"/>
    <w:rsid w:val="008D6684"/>
    <w:rsid w:val="008E0EB3"/>
    <w:rsid w:val="008F20C9"/>
    <w:rsid w:val="008F7C83"/>
    <w:rsid w:val="00901B6D"/>
    <w:rsid w:val="00917DD0"/>
    <w:rsid w:val="009351A5"/>
    <w:rsid w:val="009361CA"/>
    <w:rsid w:val="00947A58"/>
    <w:rsid w:val="00952DE1"/>
    <w:rsid w:val="00953620"/>
    <w:rsid w:val="009606F9"/>
    <w:rsid w:val="00960B08"/>
    <w:rsid w:val="0096649F"/>
    <w:rsid w:val="009705E6"/>
    <w:rsid w:val="00975FFA"/>
    <w:rsid w:val="00982C03"/>
    <w:rsid w:val="00985F3A"/>
    <w:rsid w:val="009871BC"/>
    <w:rsid w:val="0099673E"/>
    <w:rsid w:val="009A5356"/>
    <w:rsid w:val="009A7404"/>
    <w:rsid w:val="009B13E3"/>
    <w:rsid w:val="009B5C03"/>
    <w:rsid w:val="009B66AD"/>
    <w:rsid w:val="009C5C64"/>
    <w:rsid w:val="009D012B"/>
    <w:rsid w:val="009E5DDF"/>
    <w:rsid w:val="009F1FD0"/>
    <w:rsid w:val="009F58C9"/>
    <w:rsid w:val="00A06548"/>
    <w:rsid w:val="00A275CF"/>
    <w:rsid w:val="00A37DE1"/>
    <w:rsid w:val="00A436A1"/>
    <w:rsid w:val="00A461A7"/>
    <w:rsid w:val="00A66DC1"/>
    <w:rsid w:val="00A72A92"/>
    <w:rsid w:val="00A77DF4"/>
    <w:rsid w:val="00A91CEA"/>
    <w:rsid w:val="00A93365"/>
    <w:rsid w:val="00A94839"/>
    <w:rsid w:val="00AA2BF9"/>
    <w:rsid w:val="00AB2EAC"/>
    <w:rsid w:val="00AC01E3"/>
    <w:rsid w:val="00AD5B03"/>
    <w:rsid w:val="00AD7744"/>
    <w:rsid w:val="00AD7A8A"/>
    <w:rsid w:val="00B032A1"/>
    <w:rsid w:val="00B11E0C"/>
    <w:rsid w:val="00B15293"/>
    <w:rsid w:val="00B2078E"/>
    <w:rsid w:val="00B3003C"/>
    <w:rsid w:val="00B31867"/>
    <w:rsid w:val="00B34160"/>
    <w:rsid w:val="00B35BB6"/>
    <w:rsid w:val="00B4298A"/>
    <w:rsid w:val="00B47EE1"/>
    <w:rsid w:val="00B52685"/>
    <w:rsid w:val="00B622F9"/>
    <w:rsid w:val="00B71AA0"/>
    <w:rsid w:val="00B7399E"/>
    <w:rsid w:val="00B93889"/>
    <w:rsid w:val="00BB142F"/>
    <w:rsid w:val="00BB67F8"/>
    <w:rsid w:val="00BC6FA6"/>
    <w:rsid w:val="00BC702C"/>
    <w:rsid w:val="00BD761F"/>
    <w:rsid w:val="00BF29A2"/>
    <w:rsid w:val="00BF6633"/>
    <w:rsid w:val="00C00C16"/>
    <w:rsid w:val="00C34A21"/>
    <w:rsid w:val="00C73649"/>
    <w:rsid w:val="00C74935"/>
    <w:rsid w:val="00C90E33"/>
    <w:rsid w:val="00C94C07"/>
    <w:rsid w:val="00CA25C6"/>
    <w:rsid w:val="00CB0A87"/>
    <w:rsid w:val="00CB3FB1"/>
    <w:rsid w:val="00CC506D"/>
    <w:rsid w:val="00CC5E67"/>
    <w:rsid w:val="00CC7471"/>
    <w:rsid w:val="00CD0046"/>
    <w:rsid w:val="00CD0E77"/>
    <w:rsid w:val="00CE2C40"/>
    <w:rsid w:val="00CF56D3"/>
    <w:rsid w:val="00D10447"/>
    <w:rsid w:val="00D155B7"/>
    <w:rsid w:val="00D44C64"/>
    <w:rsid w:val="00D533CE"/>
    <w:rsid w:val="00D5418B"/>
    <w:rsid w:val="00D73B3F"/>
    <w:rsid w:val="00D85E03"/>
    <w:rsid w:val="00D87939"/>
    <w:rsid w:val="00D90C6D"/>
    <w:rsid w:val="00D97794"/>
    <w:rsid w:val="00DA5A09"/>
    <w:rsid w:val="00DA5E3A"/>
    <w:rsid w:val="00DD200F"/>
    <w:rsid w:val="00DD3106"/>
    <w:rsid w:val="00DF5E93"/>
    <w:rsid w:val="00E030AB"/>
    <w:rsid w:val="00E033EA"/>
    <w:rsid w:val="00E037A5"/>
    <w:rsid w:val="00E047FD"/>
    <w:rsid w:val="00E333A3"/>
    <w:rsid w:val="00E35E46"/>
    <w:rsid w:val="00E371FB"/>
    <w:rsid w:val="00E42CEC"/>
    <w:rsid w:val="00E47009"/>
    <w:rsid w:val="00E5651C"/>
    <w:rsid w:val="00E56C28"/>
    <w:rsid w:val="00E733A0"/>
    <w:rsid w:val="00E7705B"/>
    <w:rsid w:val="00E808D9"/>
    <w:rsid w:val="00E83E48"/>
    <w:rsid w:val="00E845E7"/>
    <w:rsid w:val="00E9040B"/>
    <w:rsid w:val="00E9253E"/>
    <w:rsid w:val="00EA65E7"/>
    <w:rsid w:val="00EB47C4"/>
    <w:rsid w:val="00EC340D"/>
    <w:rsid w:val="00ED495C"/>
    <w:rsid w:val="00EF2DFD"/>
    <w:rsid w:val="00F01751"/>
    <w:rsid w:val="00F06B82"/>
    <w:rsid w:val="00F31ACE"/>
    <w:rsid w:val="00F330A2"/>
    <w:rsid w:val="00F35A1F"/>
    <w:rsid w:val="00F3648A"/>
    <w:rsid w:val="00F5442E"/>
    <w:rsid w:val="00F568BB"/>
    <w:rsid w:val="00F57106"/>
    <w:rsid w:val="00F67FBD"/>
    <w:rsid w:val="00F74DAD"/>
    <w:rsid w:val="00F81C97"/>
    <w:rsid w:val="00F85EFE"/>
    <w:rsid w:val="00F9383D"/>
    <w:rsid w:val="00F97674"/>
    <w:rsid w:val="00F97EDC"/>
    <w:rsid w:val="00FA4CDF"/>
    <w:rsid w:val="00FA5579"/>
    <w:rsid w:val="00FA7953"/>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6CC01D4-724E-43B1-B91D-86AE84BE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AC"/>
    <w:rPr>
      <w:rFonts w:ascii="Arial" w:hAnsi="Arial"/>
      <w:szCs w:val="24"/>
    </w:rPr>
  </w:style>
  <w:style w:type="paragraph" w:styleId="Heading1">
    <w:name w:val="heading 1"/>
    <w:basedOn w:val="Normal"/>
    <w:next w:val="Normal"/>
    <w:qFormat/>
    <w:locked/>
    <w:rsid w:val="00153977"/>
    <w:pPr>
      <w:keepNext/>
      <w:spacing w:before="240" w:after="60"/>
      <w:outlineLvl w:val="0"/>
    </w:pPr>
    <w:rPr>
      <w:rFonts w:cs="Arial"/>
      <w:b/>
      <w:bCs/>
      <w:kern w:val="32"/>
      <w:sz w:val="32"/>
      <w:szCs w:val="32"/>
    </w:rPr>
  </w:style>
  <w:style w:type="paragraph" w:styleId="Heading2">
    <w:name w:val="heading 2"/>
    <w:basedOn w:val="Normal"/>
    <w:next w:val="Normal"/>
    <w:qFormat/>
    <w:locked/>
    <w:rsid w:val="00153977"/>
    <w:pPr>
      <w:keepNext/>
      <w:spacing w:before="240" w:after="60"/>
      <w:outlineLvl w:val="1"/>
    </w:pPr>
    <w:rPr>
      <w:rFonts w:cs="Arial"/>
      <w:b/>
      <w:bCs/>
      <w:i/>
      <w:iCs/>
      <w:sz w:val="28"/>
      <w:szCs w:val="28"/>
    </w:rPr>
  </w:style>
  <w:style w:type="paragraph" w:styleId="Heading3">
    <w:name w:val="heading 3"/>
    <w:basedOn w:val="Normal"/>
    <w:next w:val="Normal"/>
    <w:qFormat/>
    <w:locked/>
    <w:rsid w:val="000D151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08B1"/>
    <w:pPr>
      <w:ind w:firstLine="360"/>
      <w:jc w:val="both"/>
    </w:pPr>
    <w:rPr>
      <w:rFonts w:cs="Arial"/>
      <w:szCs w:val="20"/>
      <w:lang w:val="sr-Cyrl-CS"/>
    </w:rPr>
  </w:style>
  <w:style w:type="character" w:customStyle="1" w:styleId="BodyTextIndentChar">
    <w:name w:val="Body Text Indent Char"/>
    <w:link w:val="BodyTextIndent"/>
    <w:semiHidden/>
    <w:locked/>
    <w:rsid w:val="00CF56D3"/>
    <w:rPr>
      <w:rFonts w:cs="Times New Roman"/>
      <w:sz w:val="24"/>
      <w:szCs w:val="24"/>
    </w:rPr>
  </w:style>
  <w:style w:type="paragraph" w:styleId="Footer">
    <w:name w:val="footer"/>
    <w:basedOn w:val="Normal"/>
    <w:rsid w:val="008D5065"/>
    <w:pPr>
      <w:tabs>
        <w:tab w:val="center" w:pos="4320"/>
        <w:tab w:val="right" w:pos="8640"/>
      </w:tabs>
    </w:pPr>
  </w:style>
  <w:style w:type="paragraph" w:customStyle="1" w:styleId="Naslov1">
    <w:name w:val="Naslov1"/>
    <w:basedOn w:val="Heading1"/>
    <w:rsid w:val="00AB2EAC"/>
    <w:pPr>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b w:val="0"/>
      <w:bCs w:val="0"/>
      <w:caps/>
      <w:lang w:val="sr-Cyrl-CS"/>
    </w:rPr>
  </w:style>
  <w:style w:type="paragraph" w:customStyle="1" w:styleId="Naslov2">
    <w:name w:val="Naslov2"/>
    <w:basedOn w:val="Heading2"/>
    <w:rsid w:val="00AB2EAC"/>
    <w:pPr>
      <w:pBdr>
        <w:bottom w:val="single" w:sz="12" w:space="1" w:color="00CCFF"/>
      </w:pBdr>
      <w:spacing w:before="360" w:after="240"/>
    </w:pPr>
    <w:rPr>
      <w:i w:val="0"/>
      <w:caps/>
      <w:sz w:val="24"/>
      <w:szCs w:val="24"/>
      <w:lang w:val="sr-Cyrl-CS"/>
    </w:rPr>
  </w:style>
  <w:style w:type="paragraph" w:customStyle="1" w:styleId="Naslov3">
    <w:name w:val="Naslov3"/>
    <w:basedOn w:val="Heading3"/>
    <w:rsid w:val="001633E0"/>
    <w:pPr>
      <w:ind w:left="284"/>
    </w:pPr>
    <w:rPr>
      <w:sz w:val="24"/>
      <w:lang w:val="sr-Cyrl-CS"/>
    </w:rPr>
  </w:style>
  <w:style w:type="paragraph" w:customStyle="1" w:styleId="Pasus">
    <w:name w:val="Pasus"/>
    <w:basedOn w:val="Normal"/>
    <w:link w:val="PasusChar"/>
    <w:rsid w:val="001E3FF2"/>
    <w:pPr>
      <w:ind w:left="284" w:firstLine="567"/>
      <w:jc w:val="both"/>
    </w:pPr>
    <w:rPr>
      <w:rFonts w:cs="Arial"/>
      <w:szCs w:val="20"/>
      <w:lang w:val="sr-Cyrl-CS"/>
    </w:rPr>
  </w:style>
  <w:style w:type="character" w:customStyle="1" w:styleId="PasusChar">
    <w:name w:val="Pasus Char"/>
    <w:link w:val="Pasus"/>
    <w:rsid w:val="001E3FF2"/>
    <w:rPr>
      <w:rFonts w:ascii="Arial" w:hAnsi="Arial" w:cs="Arial"/>
      <w:lang w:val="sr-Cyrl-CS" w:eastAsia="en-US" w:bidi="ar-SA"/>
    </w:rPr>
  </w:style>
  <w:style w:type="paragraph" w:styleId="Header">
    <w:name w:val="header"/>
    <w:basedOn w:val="Normal"/>
    <w:rsid w:val="00BF29A2"/>
    <w:pPr>
      <w:tabs>
        <w:tab w:val="center" w:pos="4320"/>
        <w:tab w:val="right" w:pos="8640"/>
      </w:tabs>
      <w:spacing w:before="120"/>
      <w:jc w:val="right"/>
    </w:pPr>
  </w:style>
  <w:style w:type="character" w:styleId="Hyperlink">
    <w:name w:val="Hyperlink"/>
    <w:rsid w:val="00274A79"/>
    <w:rPr>
      <w:color w:val="0000FF"/>
      <w:u w:val="single"/>
    </w:rPr>
  </w:style>
  <w:style w:type="paragraph" w:styleId="Caption">
    <w:name w:val="caption"/>
    <w:basedOn w:val="Normal"/>
    <w:next w:val="Normal"/>
    <w:qFormat/>
    <w:locked/>
    <w:rsid w:val="00274A79"/>
    <w:pPr>
      <w:jc w:val="center"/>
    </w:pPr>
    <w:rPr>
      <w:b/>
      <w:bCs/>
      <w:sz w:val="28"/>
      <w:lang w:val="sr-Cyrl-CS"/>
    </w:rPr>
  </w:style>
  <w:style w:type="table" w:styleId="TableGrid">
    <w:name w:val="Table Grid"/>
    <w:basedOn w:val="TableNormal"/>
    <w:locked/>
    <w:rsid w:val="00AB2EA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EAC"/>
    <w:pPr>
      <w:autoSpaceDE w:val="0"/>
      <w:autoSpaceDN w:val="0"/>
      <w:adjustRightInd w:val="0"/>
    </w:pPr>
    <w:rPr>
      <w:rFonts w:ascii="Arial" w:hAnsi="Arial" w:cs="Arial"/>
      <w:color w:val="000000"/>
      <w:szCs w:val="24"/>
    </w:rPr>
  </w:style>
  <w:style w:type="paragraph" w:customStyle="1" w:styleId="blista">
    <w:name w:val="blista"/>
    <w:basedOn w:val="Normal"/>
    <w:rsid w:val="003D42D3"/>
    <w:pPr>
      <w:numPr>
        <w:numId w:val="36"/>
      </w:numPr>
      <w:jc w:val="both"/>
    </w:pPr>
    <w:rPr>
      <w:rFonts w:cs="Arial"/>
      <w:szCs w:val="20"/>
      <w:lang w:val="sr-Cyrl-CS"/>
    </w:rPr>
  </w:style>
  <w:style w:type="paragraph" w:customStyle="1" w:styleId="alista">
    <w:name w:val="alista"/>
    <w:basedOn w:val="Pasus"/>
    <w:rsid w:val="003D42D3"/>
    <w:pPr>
      <w:numPr>
        <w:numId w:val="14"/>
      </w:numPr>
    </w:pPr>
    <w:rPr>
      <w:rFonts w:cs="Times New Roman"/>
    </w:rPr>
  </w:style>
  <w:style w:type="paragraph" w:customStyle="1" w:styleId="Naslov4">
    <w:name w:val="Naslov4"/>
    <w:basedOn w:val="Pasus"/>
    <w:rsid w:val="006E39BC"/>
    <w:pPr>
      <w:ind w:hanging="8"/>
    </w:pPr>
    <w:rPr>
      <w:b/>
    </w:rPr>
  </w:style>
  <w:style w:type="character" w:customStyle="1" w:styleId="longtext1">
    <w:name w:val="long_text1"/>
    <w:rsid w:val="00573FFB"/>
    <w:rPr>
      <w:sz w:val="10"/>
      <w:szCs w:val="10"/>
    </w:rPr>
  </w:style>
  <w:style w:type="character" w:customStyle="1" w:styleId="hps">
    <w:name w:val="hps"/>
    <w:rsid w:val="00573FFB"/>
  </w:style>
  <w:style w:type="paragraph" w:styleId="BalloonText">
    <w:name w:val="Balloon Text"/>
    <w:basedOn w:val="Normal"/>
    <w:semiHidden/>
    <w:rsid w:val="00573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225004">
      <w:bodyDiv w:val="1"/>
      <w:marLeft w:val="0"/>
      <w:marRight w:val="0"/>
      <w:marTop w:val="0"/>
      <w:marBottom w:val="0"/>
      <w:divBdr>
        <w:top w:val="none" w:sz="0" w:space="0" w:color="auto"/>
        <w:left w:val="none" w:sz="0" w:space="0" w:color="auto"/>
        <w:bottom w:val="none" w:sz="0" w:space="0" w:color="auto"/>
        <w:right w:val="none" w:sz="0" w:space="0" w:color="auto"/>
      </w:divBdr>
      <w:divsChild>
        <w:div w:id="331102859">
          <w:marLeft w:val="0"/>
          <w:marRight w:val="0"/>
          <w:marTop w:val="0"/>
          <w:marBottom w:val="0"/>
          <w:divBdr>
            <w:top w:val="none" w:sz="0" w:space="0" w:color="auto"/>
            <w:left w:val="none" w:sz="0" w:space="0" w:color="auto"/>
            <w:bottom w:val="none" w:sz="0" w:space="0" w:color="auto"/>
            <w:right w:val="none" w:sz="0" w:space="0" w:color="auto"/>
          </w:divBdr>
          <w:divsChild>
            <w:div w:id="124082186">
              <w:marLeft w:val="0"/>
              <w:marRight w:val="0"/>
              <w:marTop w:val="0"/>
              <w:marBottom w:val="0"/>
              <w:divBdr>
                <w:top w:val="none" w:sz="0" w:space="0" w:color="auto"/>
                <w:left w:val="none" w:sz="0" w:space="0" w:color="auto"/>
                <w:bottom w:val="none" w:sz="0" w:space="0" w:color="auto"/>
                <w:right w:val="none" w:sz="0" w:space="0" w:color="auto"/>
              </w:divBdr>
              <w:divsChild>
                <w:div w:id="4212638">
                  <w:marLeft w:val="0"/>
                  <w:marRight w:val="0"/>
                  <w:marTop w:val="0"/>
                  <w:marBottom w:val="0"/>
                  <w:divBdr>
                    <w:top w:val="none" w:sz="0" w:space="0" w:color="auto"/>
                    <w:left w:val="none" w:sz="0" w:space="0" w:color="auto"/>
                    <w:bottom w:val="none" w:sz="0" w:space="0" w:color="auto"/>
                    <w:right w:val="none" w:sz="0" w:space="0" w:color="auto"/>
                  </w:divBdr>
                  <w:divsChild>
                    <w:div w:id="1612784132">
                      <w:marLeft w:val="0"/>
                      <w:marRight w:val="0"/>
                      <w:marTop w:val="0"/>
                      <w:marBottom w:val="0"/>
                      <w:divBdr>
                        <w:top w:val="none" w:sz="0" w:space="0" w:color="auto"/>
                        <w:left w:val="none" w:sz="0" w:space="0" w:color="auto"/>
                        <w:bottom w:val="none" w:sz="0" w:space="0" w:color="auto"/>
                        <w:right w:val="none" w:sz="0" w:space="0" w:color="auto"/>
                      </w:divBdr>
                      <w:divsChild>
                        <w:div w:id="1183321425">
                          <w:marLeft w:val="0"/>
                          <w:marRight w:val="0"/>
                          <w:marTop w:val="0"/>
                          <w:marBottom w:val="0"/>
                          <w:divBdr>
                            <w:top w:val="none" w:sz="0" w:space="0" w:color="auto"/>
                            <w:left w:val="none" w:sz="0" w:space="0" w:color="auto"/>
                            <w:bottom w:val="none" w:sz="0" w:space="0" w:color="auto"/>
                            <w:right w:val="none" w:sz="0" w:space="0" w:color="auto"/>
                          </w:divBdr>
                          <w:divsChild>
                            <w:div w:id="1175653195">
                              <w:marLeft w:val="0"/>
                              <w:marRight w:val="0"/>
                              <w:marTop w:val="0"/>
                              <w:marBottom w:val="0"/>
                              <w:divBdr>
                                <w:top w:val="none" w:sz="0" w:space="0" w:color="auto"/>
                                <w:left w:val="none" w:sz="0" w:space="0" w:color="auto"/>
                                <w:bottom w:val="none" w:sz="0" w:space="0" w:color="auto"/>
                                <w:right w:val="none" w:sz="0" w:space="0" w:color="auto"/>
                              </w:divBdr>
                              <w:divsChild>
                                <w:div w:id="1502547574">
                                  <w:marLeft w:val="0"/>
                                  <w:marRight w:val="0"/>
                                  <w:marTop w:val="0"/>
                                  <w:marBottom w:val="0"/>
                                  <w:divBdr>
                                    <w:top w:val="none" w:sz="0" w:space="0" w:color="auto"/>
                                    <w:left w:val="none" w:sz="0" w:space="0" w:color="auto"/>
                                    <w:bottom w:val="none" w:sz="0" w:space="0" w:color="auto"/>
                                    <w:right w:val="none" w:sz="0" w:space="0" w:color="auto"/>
                                  </w:divBdr>
                                  <w:divsChild>
                                    <w:div w:id="274487014">
                                      <w:marLeft w:val="0"/>
                                      <w:marRight w:val="0"/>
                                      <w:marTop w:val="0"/>
                                      <w:marBottom w:val="0"/>
                                      <w:divBdr>
                                        <w:top w:val="none" w:sz="0" w:space="0" w:color="auto"/>
                                        <w:left w:val="none" w:sz="0" w:space="0" w:color="auto"/>
                                        <w:bottom w:val="none" w:sz="0" w:space="0" w:color="auto"/>
                                        <w:right w:val="none" w:sz="0" w:space="0" w:color="auto"/>
                                      </w:divBdr>
                                      <w:divsChild>
                                        <w:div w:id="320278569">
                                          <w:marLeft w:val="0"/>
                                          <w:marRight w:val="0"/>
                                          <w:marTop w:val="0"/>
                                          <w:marBottom w:val="0"/>
                                          <w:divBdr>
                                            <w:top w:val="none" w:sz="0" w:space="0" w:color="auto"/>
                                            <w:left w:val="none" w:sz="0" w:space="0" w:color="auto"/>
                                            <w:bottom w:val="none" w:sz="0" w:space="0" w:color="auto"/>
                                            <w:right w:val="none" w:sz="0" w:space="0" w:color="auto"/>
                                          </w:divBdr>
                                          <w:divsChild>
                                            <w:div w:id="663124891">
                                              <w:marLeft w:val="0"/>
                                              <w:marRight w:val="0"/>
                                              <w:marTop w:val="0"/>
                                              <w:marBottom w:val="495"/>
                                              <w:divBdr>
                                                <w:top w:val="none" w:sz="0" w:space="0" w:color="auto"/>
                                                <w:left w:val="none" w:sz="0" w:space="0" w:color="auto"/>
                                                <w:bottom w:val="none" w:sz="0" w:space="0" w:color="auto"/>
                                                <w:right w:val="none" w:sz="0" w:space="0" w:color="auto"/>
                                              </w:divBdr>
                                              <w:divsChild>
                                                <w:div w:id="539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605359">
      <w:bodyDiv w:val="1"/>
      <w:marLeft w:val="0"/>
      <w:marRight w:val="0"/>
      <w:marTop w:val="0"/>
      <w:marBottom w:val="0"/>
      <w:divBdr>
        <w:top w:val="none" w:sz="0" w:space="0" w:color="auto"/>
        <w:left w:val="none" w:sz="0" w:space="0" w:color="auto"/>
        <w:bottom w:val="none" w:sz="0" w:space="0" w:color="auto"/>
        <w:right w:val="none" w:sz="0" w:space="0" w:color="auto"/>
      </w:divBdr>
      <w:divsChild>
        <w:div w:id="152643054">
          <w:marLeft w:val="0"/>
          <w:marRight w:val="0"/>
          <w:marTop w:val="0"/>
          <w:marBottom w:val="0"/>
          <w:divBdr>
            <w:top w:val="none" w:sz="0" w:space="0" w:color="auto"/>
            <w:left w:val="none" w:sz="0" w:space="0" w:color="auto"/>
            <w:bottom w:val="none" w:sz="0" w:space="0" w:color="auto"/>
            <w:right w:val="none" w:sz="0" w:space="0" w:color="auto"/>
          </w:divBdr>
          <w:divsChild>
            <w:div w:id="468322188">
              <w:marLeft w:val="0"/>
              <w:marRight w:val="0"/>
              <w:marTop w:val="0"/>
              <w:marBottom w:val="0"/>
              <w:divBdr>
                <w:top w:val="none" w:sz="0" w:space="0" w:color="auto"/>
                <w:left w:val="none" w:sz="0" w:space="0" w:color="auto"/>
                <w:bottom w:val="none" w:sz="0" w:space="0" w:color="auto"/>
                <w:right w:val="none" w:sz="0" w:space="0" w:color="auto"/>
              </w:divBdr>
              <w:divsChild>
                <w:div w:id="1371494897">
                  <w:marLeft w:val="0"/>
                  <w:marRight w:val="0"/>
                  <w:marTop w:val="0"/>
                  <w:marBottom w:val="0"/>
                  <w:divBdr>
                    <w:top w:val="none" w:sz="0" w:space="0" w:color="auto"/>
                    <w:left w:val="none" w:sz="0" w:space="0" w:color="auto"/>
                    <w:bottom w:val="none" w:sz="0" w:space="0" w:color="auto"/>
                    <w:right w:val="none" w:sz="0" w:space="0" w:color="auto"/>
                  </w:divBdr>
                  <w:divsChild>
                    <w:div w:id="1535070779">
                      <w:marLeft w:val="0"/>
                      <w:marRight w:val="0"/>
                      <w:marTop w:val="0"/>
                      <w:marBottom w:val="0"/>
                      <w:divBdr>
                        <w:top w:val="none" w:sz="0" w:space="0" w:color="auto"/>
                        <w:left w:val="none" w:sz="0" w:space="0" w:color="auto"/>
                        <w:bottom w:val="none" w:sz="0" w:space="0" w:color="auto"/>
                        <w:right w:val="none" w:sz="0" w:space="0" w:color="auto"/>
                      </w:divBdr>
                      <w:divsChild>
                        <w:div w:id="261380461">
                          <w:marLeft w:val="0"/>
                          <w:marRight w:val="0"/>
                          <w:marTop w:val="0"/>
                          <w:marBottom w:val="0"/>
                          <w:divBdr>
                            <w:top w:val="none" w:sz="0" w:space="0" w:color="auto"/>
                            <w:left w:val="none" w:sz="0" w:space="0" w:color="auto"/>
                            <w:bottom w:val="none" w:sz="0" w:space="0" w:color="auto"/>
                            <w:right w:val="none" w:sz="0" w:space="0" w:color="auto"/>
                          </w:divBdr>
                          <w:divsChild>
                            <w:div w:id="1343629432">
                              <w:marLeft w:val="0"/>
                              <w:marRight w:val="0"/>
                              <w:marTop w:val="0"/>
                              <w:marBottom w:val="0"/>
                              <w:divBdr>
                                <w:top w:val="none" w:sz="0" w:space="0" w:color="auto"/>
                                <w:left w:val="none" w:sz="0" w:space="0" w:color="auto"/>
                                <w:bottom w:val="none" w:sz="0" w:space="0" w:color="auto"/>
                                <w:right w:val="none" w:sz="0" w:space="0" w:color="auto"/>
                              </w:divBdr>
                              <w:divsChild>
                                <w:div w:id="1547791970">
                                  <w:marLeft w:val="0"/>
                                  <w:marRight w:val="0"/>
                                  <w:marTop w:val="0"/>
                                  <w:marBottom w:val="0"/>
                                  <w:divBdr>
                                    <w:top w:val="none" w:sz="0" w:space="0" w:color="auto"/>
                                    <w:left w:val="none" w:sz="0" w:space="0" w:color="auto"/>
                                    <w:bottom w:val="none" w:sz="0" w:space="0" w:color="auto"/>
                                    <w:right w:val="none" w:sz="0" w:space="0" w:color="auto"/>
                                  </w:divBdr>
                                  <w:divsChild>
                                    <w:div w:id="376274461">
                                      <w:marLeft w:val="0"/>
                                      <w:marRight w:val="0"/>
                                      <w:marTop w:val="0"/>
                                      <w:marBottom w:val="0"/>
                                      <w:divBdr>
                                        <w:top w:val="none" w:sz="0" w:space="0" w:color="auto"/>
                                        <w:left w:val="none" w:sz="0" w:space="0" w:color="auto"/>
                                        <w:bottom w:val="none" w:sz="0" w:space="0" w:color="auto"/>
                                        <w:right w:val="none" w:sz="0" w:space="0" w:color="auto"/>
                                      </w:divBdr>
                                      <w:divsChild>
                                        <w:div w:id="1568808332">
                                          <w:marLeft w:val="0"/>
                                          <w:marRight w:val="0"/>
                                          <w:marTop w:val="0"/>
                                          <w:marBottom w:val="0"/>
                                          <w:divBdr>
                                            <w:top w:val="none" w:sz="0" w:space="0" w:color="auto"/>
                                            <w:left w:val="none" w:sz="0" w:space="0" w:color="auto"/>
                                            <w:bottom w:val="none" w:sz="0" w:space="0" w:color="auto"/>
                                            <w:right w:val="none" w:sz="0" w:space="0" w:color="auto"/>
                                          </w:divBdr>
                                          <w:divsChild>
                                            <w:div w:id="195048661">
                                              <w:marLeft w:val="0"/>
                                              <w:marRight w:val="0"/>
                                              <w:marTop w:val="0"/>
                                              <w:marBottom w:val="495"/>
                                              <w:divBdr>
                                                <w:top w:val="none" w:sz="0" w:space="0" w:color="auto"/>
                                                <w:left w:val="none" w:sz="0" w:space="0" w:color="auto"/>
                                                <w:bottom w:val="none" w:sz="0" w:space="0" w:color="auto"/>
                                                <w:right w:val="none" w:sz="0" w:space="0" w:color="auto"/>
                                              </w:divBdr>
                                              <w:divsChild>
                                                <w:div w:id="529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65zs07\Application%20Data\Microsoft\Templates\SM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SMET1</Template>
  <TotalTime>17</TotalTime>
  <Pages>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МЕСЕЧНО ИСТРАЖИВАЊЕ О ЦЕНАМА</vt:lpstr>
    </vt:vector>
  </TitlesOfParts>
  <Company>.</Company>
  <LinksUpToDate>false</LinksUpToDate>
  <CharactersWithSpaces>11774</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МЕСЕЧНО ИСТРАЖИВАЊЕ О ЦЕНАМА</dc:title>
  <dc:subject/>
  <dc:creator>Zvonko</dc:creator>
  <cp:keywords/>
  <dc:description/>
  <cp:lastModifiedBy>Irena Dimic</cp:lastModifiedBy>
  <cp:revision>7</cp:revision>
  <cp:lastPrinted>2020-03-17T07:14:00Z</cp:lastPrinted>
  <dcterms:created xsi:type="dcterms:W3CDTF">2020-03-16T08:46:00Z</dcterms:created>
  <dcterms:modified xsi:type="dcterms:W3CDTF">2020-03-17T07:15:00Z</dcterms:modified>
</cp:coreProperties>
</file>