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064CD" w:rsidRPr="00AE23BA" w:rsidTr="00A850FC">
        <w:tc>
          <w:tcPr>
            <w:tcW w:w="10188" w:type="dxa"/>
            <w:shd w:val="clear" w:color="auto" w:fill="auto"/>
          </w:tcPr>
          <w:p w:rsidR="002064CD" w:rsidRPr="00AE23BA" w:rsidRDefault="008D0017" w:rsidP="00F260E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E23BA">
              <w:rPr>
                <w:rFonts w:ascii="Tahoma" w:hAnsi="Tahoma" w:cs="Tahoma"/>
                <w:sz w:val="22"/>
                <w:szCs w:val="22"/>
              </w:rPr>
              <w:t>April</w:t>
            </w:r>
            <w:r w:rsidR="009351CF" w:rsidRPr="00AE23B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5B86" w:rsidRPr="00AE23BA">
              <w:rPr>
                <w:rFonts w:ascii="Tahoma" w:hAnsi="Tahoma" w:cs="Tahoma"/>
                <w:sz w:val="22"/>
                <w:szCs w:val="22"/>
              </w:rPr>
              <w:t>3</w:t>
            </w:r>
            <w:r w:rsidRPr="00AE23BA">
              <w:rPr>
                <w:rFonts w:ascii="Tahoma" w:hAnsi="Tahoma" w:cs="Tahoma"/>
                <w:sz w:val="22"/>
                <w:szCs w:val="22"/>
              </w:rPr>
              <w:t>0</w:t>
            </w:r>
            <w:r w:rsidR="002064CD" w:rsidRPr="00AE23BA">
              <w:rPr>
                <w:rFonts w:ascii="Tahoma" w:hAnsi="Tahoma" w:cs="Tahoma"/>
                <w:sz w:val="22"/>
                <w:szCs w:val="22"/>
              </w:rPr>
              <w:t>, 20</w:t>
            </w:r>
            <w:r w:rsidR="00321D8B" w:rsidRPr="00AE23BA">
              <w:rPr>
                <w:rFonts w:ascii="Tahoma" w:hAnsi="Tahoma" w:cs="Tahoma"/>
                <w:sz w:val="22"/>
                <w:szCs w:val="22"/>
              </w:rPr>
              <w:t>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72"/>
            </w:tblGrid>
            <w:tr w:rsidR="002064CD" w:rsidRPr="00AE23BA" w:rsidTr="00F260EC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64CD" w:rsidRPr="00AE23BA" w:rsidRDefault="002064CD" w:rsidP="00F260EC">
                  <w:pPr>
                    <w:jc w:val="center"/>
                    <w:rPr>
                      <w:rFonts w:ascii="Tahoma" w:hAnsi="Tahoma" w:cs="Tahoma"/>
                      <w:color w:val="333333"/>
                    </w:rPr>
                  </w:pPr>
                </w:p>
              </w:tc>
            </w:tr>
          </w:tbl>
          <w:p w:rsidR="002064CD" w:rsidRPr="00AE23BA" w:rsidRDefault="0055254D" w:rsidP="00B533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B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="002064CD" w:rsidRPr="00AE23BA">
              <w:rPr>
                <w:rFonts w:ascii="Arial" w:hAnsi="Arial" w:cs="Arial"/>
                <w:b/>
                <w:sz w:val="22"/>
                <w:szCs w:val="22"/>
              </w:rPr>
              <w:t>EXTERNAL TRADE</w:t>
            </w:r>
            <w:r w:rsidR="002064CD" w:rsidRPr="00AE2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7B7C13" w:rsidRPr="00AE2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the current period and </w:t>
            </w:r>
            <w:r w:rsidR="008D0017" w:rsidRPr="00AE23BA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  <w:r w:rsidR="00937EAC" w:rsidRPr="00AE2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01E2" w:rsidRPr="00AE23B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BE3D9D" w:rsidRPr="00AE23B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:rsidR="002064CD" w:rsidRPr="00AE23BA" w:rsidRDefault="002064CD" w:rsidP="00F260E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064CD" w:rsidRPr="00AE23BA" w:rsidRDefault="002064CD" w:rsidP="00E12A79">
            <w:pPr>
              <w:pStyle w:val="BodyText3"/>
              <w:spacing w:line="228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The overall external trade in the Republic of Serbia for</w:t>
            </w:r>
            <w:r w:rsidR="0051705A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B7C13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period January - </w:t>
            </w:r>
            <w:r w:rsidR="008D0017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="00F202B5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BE3D9D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amounted to: </w:t>
            </w:r>
          </w:p>
          <w:p w:rsidR="002064CD" w:rsidRPr="00AE23BA" w:rsidRDefault="002064CD" w:rsidP="00E12A79">
            <w:pPr>
              <w:spacing w:line="22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3BA"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 xml:space="preserve">USD </w:t>
            </w:r>
            <w:r w:rsidR="008D0017" w:rsidRPr="00AE23BA">
              <w:rPr>
                <w:rFonts w:ascii="Arial" w:hAnsi="Arial" w:cs="Arial"/>
                <w:b/>
                <w:sz w:val="18"/>
                <w:szCs w:val="18"/>
              </w:rPr>
              <w:t>11258</w:t>
            </w:r>
            <w:r w:rsidR="008C1F36" w:rsidRPr="00AE23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B7C13" w:rsidRPr="00AE23B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 xml:space="preserve"> million - 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which was </w:t>
            </w:r>
            <w:r w:rsidR="00C06F65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34735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151200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4735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A65062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crease of </w:t>
            </w:r>
            <w:r w:rsidR="008D0017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% compared to the same period 201</w:t>
            </w:r>
            <w:r w:rsidR="00BE3D9D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</w:p>
          <w:p w:rsidR="002064CD" w:rsidRPr="00AE23BA" w:rsidRDefault="002064CD" w:rsidP="00E12A79">
            <w:pPr>
              <w:spacing w:line="22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3B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- </w:t>
            </w:r>
            <w:r w:rsidRPr="00AE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EUR </w:t>
            </w:r>
            <w:r w:rsidR="008D0017" w:rsidRPr="00AE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10218</w:t>
            </w:r>
            <w:r w:rsidR="008C1F36" w:rsidRPr="00AE23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B7C13" w:rsidRPr="00AE23B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million - 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which was</w:t>
            </w:r>
            <w:r w:rsidR="008C1F36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37CA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8877EC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increase of </w:t>
            </w:r>
            <w:r w:rsidR="008D0017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32C48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E3D9D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% compared to the same period 201</w:t>
            </w:r>
            <w:r w:rsidR="00BE3D9D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:rsidR="00937EAC" w:rsidRPr="00AE23BA" w:rsidRDefault="00937EAC" w:rsidP="00E12A79">
            <w:pPr>
              <w:spacing w:line="228" w:lineRule="auto"/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064CD" w:rsidRPr="00AE23BA" w:rsidRDefault="002064CD" w:rsidP="00E12A79">
            <w:pPr>
              <w:spacing w:line="228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The value of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exports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USD 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4664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C96439" w:rsidRPr="00AE23BA">
              <w:rPr>
                <w:rFonts w:ascii="Tahoma" w:hAnsi="Tahoma" w:cs="Tahoma"/>
                <w:sz w:val="18"/>
                <w:szCs w:val="18"/>
              </w:rPr>
              <w:t>in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crease when compared to the same period last year, while the value of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USD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6594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4C2B0B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million</w:t>
            </w:r>
            <w:r w:rsidR="008C1F36" w:rsidRPr="00AE23BA">
              <w:rPr>
                <w:rFonts w:ascii="Tahoma" w:hAnsi="Tahoma" w:cs="Tahoma"/>
                <w:sz w:val="18"/>
                <w:szCs w:val="18"/>
              </w:rPr>
              <w:t>, which was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3D3DD8" w:rsidRPr="00AE23BA">
              <w:rPr>
                <w:rFonts w:ascii="Tahoma" w:hAnsi="Tahoma" w:cs="Tahoma"/>
                <w:sz w:val="18"/>
                <w:szCs w:val="18"/>
              </w:rPr>
              <w:t>in</w:t>
            </w:r>
            <w:r w:rsidRPr="00AE23BA">
              <w:rPr>
                <w:rFonts w:ascii="Tahoma" w:hAnsi="Tahoma" w:cs="Tahoma"/>
                <w:sz w:val="18"/>
                <w:szCs w:val="18"/>
              </w:rPr>
              <w:t>crease relative to the same period last year.</w:t>
            </w:r>
            <w:r w:rsidR="00C15B34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D0017" w:rsidRPr="00AE23BA" w:rsidRDefault="008D0017" w:rsidP="00E12A79">
            <w:pPr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064CD" w:rsidRPr="00AE23BA" w:rsidRDefault="002064CD" w:rsidP="00E12A79">
            <w:pPr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Expressed in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Euros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, the value of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exports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EUR 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="007B7C13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, which was the </w:t>
            </w:r>
            <w:r w:rsidR="0055254D" w:rsidRPr="00AE23BA">
              <w:rPr>
                <w:rFonts w:ascii="Tahoma" w:hAnsi="Tahoma" w:cs="Tahoma"/>
                <w:sz w:val="18"/>
                <w:szCs w:val="18"/>
              </w:rPr>
              <w:t>in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crease of 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%, compared to the same period last year. The value of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EUR 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5988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AE23BA">
              <w:rPr>
                <w:rFonts w:ascii="Tahoma" w:hAnsi="Tahoma" w:cs="Tahoma"/>
                <w:sz w:val="18"/>
                <w:szCs w:val="18"/>
              </w:rPr>
              <w:t>, which was</w:t>
            </w:r>
            <w:r w:rsidR="00151200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="0037188B" w:rsidRPr="00AE23B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4737CA" w:rsidRPr="00AE23BA">
              <w:rPr>
                <w:rFonts w:ascii="Tahoma" w:hAnsi="Tahoma" w:cs="Tahoma"/>
                <w:sz w:val="18"/>
                <w:szCs w:val="18"/>
              </w:rPr>
              <w:t>in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crease when compared to the same period last year. </w:t>
            </w:r>
          </w:p>
          <w:p w:rsidR="00CB6563" w:rsidRPr="00AE23BA" w:rsidRDefault="00CB6563" w:rsidP="00E12A79">
            <w:pPr>
              <w:spacing w:line="228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064CD" w:rsidRPr="00AE23BA" w:rsidRDefault="002064CD" w:rsidP="00E12A79">
            <w:pPr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The deficit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="00704021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USD</w:t>
            </w:r>
            <w:r w:rsidR="00234735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B7C13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93</w:t>
            </w:r>
            <w:r w:rsidR="007B7C13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83750B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AE23BA">
              <w:rPr>
                <w:rFonts w:ascii="Tahoma" w:hAnsi="Tahoma" w:cs="Tahoma"/>
                <w:sz w:val="18"/>
                <w:szCs w:val="18"/>
              </w:rPr>
              <w:t>, which was a</w:t>
            </w:r>
            <w:r w:rsidR="007B7C13" w:rsidRPr="00AE23BA">
              <w:rPr>
                <w:rFonts w:ascii="Tahoma" w:hAnsi="Tahoma" w:cs="Tahoma"/>
                <w:sz w:val="18"/>
                <w:szCs w:val="18"/>
              </w:rPr>
              <w:t>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7C13" w:rsidRPr="00AE23BA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crease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of 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576C77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sz w:val="18"/>
                <w:szCs w:val="18"/>
              </w:rPr>
              <w:t>in relation to the same period last year. The deficit expre</w:t>
            </w:r>
            <w:r w:rsidR="00F01D32" w:rsidRPr="00AE23BA">
              <w:rPr>
                <w:rFonts w:ascii="Tahoma" w:hAnsi="Tahoma" w:cs="Tahoma"/>
                <w:sz w:val="18"/>
                <w:szCs w:val="18"/>
              </w:rPr>
              <w:t xml:space="preserve">ssed in Euros amounted to </w:t>
            </w:r>
            <w:r w:rsidR="007B7C13" w:rsidRPr="00AE23B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D0017" w:rsidRPr="00AE23BA">
              <w:rPr>
                <w:rFonts w:ascii="Tahoma" w:hAnsi="Tahoma" w:cs="Tahoma"/>
                <w:b/>
                <w:sz w:val="18"/>
                <w:szCs w:val="18"/>
              </w:rPr>
              <w:t>758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million, which was a</w:t>
            </w:r>
            <w:r w:rsidR="007B7C13" w:rsidRPr="00AE23BA">
              <w:rPr>
                <w:rFonts w:ascii="Tahoma" w:hAnsi="Tahoma" w:cs="Tahoma"/>
                <w:sz w:val="18"/>
                <w:szCs w:val="18"/>
              </w:rPr>
              <w:t>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7C13" w:rsidRPr="00AE23BA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 xml:space="preserve">crease of </w:t>
            </w:r>
            <w:r w:rsidR="008D0017" w:rsidRPr="00AE23BA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%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compared to the same period last year.</w:t>
            </w:r>
          </w:p>
          <w:p w:rsidR="002064CD" w:rsidRPr="00AE23BA" w:rsidRDefault="002064CD" w:rsidP="00E12A79">
            <w:pPr>
              <w:spacing w:line="228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866C86" w:rsidRPr="00AE23BA" w:rsidRDefault="007B7C13" w:rsidP="00E12A79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="002064CD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he export - import ratio</w:t>
            </w:r>
            <w:r w:rsidR="002064CD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7A8C" w:rsidRPr="00AE23BA">
              <w:rPr>
                <w:rFonts w:ascii="Tahoma" w:hAnsi="Tahoma" w:cs="Tahoma"/>
                <w:sz w:val="18"/>
                <w:szCs w:val="18"/>
              </w:rPr>
              <w:t>equalled</w:t>
            </w:r>
            <w:r w:rsidR="002064CD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7DEB" w:rsidRPr="00AE23BA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8D0017" w:rsidRPr="00AE23BA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F01D32" w:rsidRPr="00AE23B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D0017" w:rsidRPr="00AE23BA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2064CD"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 w:rsidR="002064CD" w:rsidRPr="00AE23BA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gramStart"/>
            <w:r w:rsidR="00866C86" w:rsidRPr="00AE23BA">
              <w:rPr>
                <w:rFonts w:ascii="Tahoma" w:hAnsi="Tahoma" w:cs="Tahoma"/>
                <w:sz w:val="18"/>
                <w:szCs w:val="18"/>
              </w:rPr>
              <w:t>wa</w:t>
            </w:r>
            <w:r w:rsidR="00F01D32" w:rsidRPr="00AE23BA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low</w:t>
            </w:r>
            <w:r w:rsidR="00701880" w:rsidRPr="00AE23BA">
              <w:rPr>
                <w:rFonts w:ascii="Tahoma" w:hAnsi="Tahoma" w:cs="Tahoma"/>
                <w:sz w:val="18"/>
                <w:szCs w:val="18"/>
              </w:rPr>
              <w:t>er</w:t>
            </w:r>
            <w:r w:rsidR="002064CD" w:rsidRPr="00AE23BA">
              <w:rPr>
                <w:rFonts w:ascii="Tahoma" w:hAnsi="Tahoma" w:cs="Tahoma"/>
                <w:sz w:val="18"/>
                <w:szCs w:val="18"/>
              </w:rPr>
              <w:t xml:space="preserve"> if compared</w:t>
            </w:r>
            <w:proofErr w:type="gramEnd"/>
            <w:r w:rsidR="002064CD" w:rsidRPr="00AE23BA">
              <w:rPr>
                <w:rFonts w:ascii="Tahoma" w:hAnsi="Tahoma" w:cs="Tahoma"/>
                <w:sz w:val="18"/>
                <w:szCs w:val="18"/>
              </w:rPr>
              <w:t xml:space="preserve"> to the same period last year</w:t>
            </w:r>
            <w:r w:rsidR="00701880" w:rsidRPr="00AE23BA">
              <w:rPr>
                <w:rFonts w:ascii="Tahoma" w:hAnsi="Tahoma" w:cs="Tahoma"/>
                <w:sz w:val="18"/>
                <w:szCs w:val="18"/>
              </w:rPr>
              <w:t xml:space="preserve"> when it </w:t>
            </w:r>
            <w:r w:rsidR="00866C86" w:rsidRPr="00AE23BA">
              <w:rPr>
                <w:rFonts w:ascii="Tahoma" w:hAnsi="Tahoma" w:cs="Tahoma"/>
                <w:sz w:val="18"/>
                <w:szCs w:val="18"/>
              </w:rPr>
              <w:t>was</w:t>
            </w:r>
            <w:r w:rsidR="00701880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160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="008D0017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701880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="00701880" w:rsidRPr="00AE23BA">
              <w:rPr>
                <w:rFonts w:ascii="Tahoma" w:hAnsi="Tahoma" w:cs="Tahoma"/>
                <w:sz w:val="18"/>
                <w:szCs w:val="18"/>
              </w:rPr>
              <w:t>%</w:t>
            </w:r>
            <w:r w:rsidR="00F01D32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2064CD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D6610" w:rsidRPr="00AE23BA" w:rsidRDefault="008D6610" w:rsidP="00E12A79">
            <w:pPr>
              <w:spacing w:line="228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5B1B" w:rsidRPr="00AE23BA" w:rsidRDefault="00015B1B" w:rsidP="00E12A79">
            <w:pPr>
              <w:pStyle w:val="BodyText2"/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Observed by regions, the largest share in export of Serbia was noted in </w:t>
            </w:r>
            <w:r w:rsidR="0051705A" w:rsidRPr="00AE23BA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51705A" w:rsidRPr="00AE23BA">
              <w:rPr>
                <w:rFonts w:ascii="Tahoma" w:hAnsi="Tahoma" w:cs="Tahoma"/>
                <w:sz w:val="18"/>
                <w:szCs w:val="18"/>
              </w:rPr>
              <w:t>Vojvodine</w:t>
            </w:r>
            <w:proofErr w:type="spellEnd"/>
            <w:r w:rsidR="0051705A" w:rsidRPr="00AE23BA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3D3DD8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9A3561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="0051705A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="0051705A" w:rsidRPr="00AE23BA">
              <w:rPr>
                <w:rFonts w:ascii="Tahoma" w:hAnsi="Tahoma" w:cs="Tahoma"/>
                <w:sz w:val="18"/>
                <w:szCs w:val="18"/>
              </w:rPr>
              <w:t>%), followed by</w:t>
            </w:r>
            <w:r w:rsidR="00970B94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970B94" w:rsidRPr="00AE23BA">
              <w:rPr>
                <w:rFonts w:ascii="Tahoma" w:hAnsi="Tahoma" w:cs="Tahoma"/>
                <w:sz w:val="18"/>
                <w:szCs w:val="18"/>
              </w:rPr>
              <w:t>Beogradski</w:t>
            </w:r>
            <w:proofErr w:type="spellEnd"/>
            <w:r w:rsidR="00970B94" w:rsidRPr="00AE23BA">
              <w:rPr>
                <w:rFonts w:ascii="Tahoma" w:hAnsi="Tahoma" w:cs="Tahoma"/>
                <w:sz w:val="18"/>
                <w:szCs w:val="18"/>
              </w:rPr>
              <w:t xml:space="preserve"> region (2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="00970B94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="00970B94" w:rsidRPr="00AE23BA">
              <w:rPr>
                <w:rFonts w:ascii="Tahoma" w:hAnsi="Tahoma" w:cs="Tahoma"/>
                <w:sz w:val="18"/>
                <w:szCs w:val="18"/>
              </w:rPr>
              <w:t>%),</w:t>
            </w:r>
            <w:r w:rsidR="0051705A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3386" w:rsidRPr="00AE23BA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F43386" w:rsidRPr="00AE23BA">
              <w:rPr>
                <w:rFonts w:ascii="Tahoma" w:hAnsi="Tahoma" w:cs="Tahoma"/>
                <w:sz w:val="18"/>
                <w:szCs w:val="18"/>
              </w:rPr>
              <w:t>Šumadije</w:t>
            </w:r>
            <w:proofErr w:type="spellEnd"/>
            <w:r w:rsidR="00F43386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43386" w:rsidRPr="00AE23BA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F43386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43386" w:rsidRPr="00AE23BA">
              <w:rPr>
                <w:rFonts w:ascii="Tahoma" w:hAnsi="Tahoma" w:cs="Tahoma"/>
                <w:sz w:val="18"/>
                <w:szCs w:val="18"/>
              </w:rPr>
              <w:t>Zapadne</w:t>
            </w:r>
            <w:proofErr w:type="spellEnd"/>
            <w:r w:rsidR="00F43386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43386" w:rsidRPr="00AE23BA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F43386" w:rsidRPr="00AE23BA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2677F1" w:rsidRPr="00AE23BA">
              <w:rPr>
                <w:rFonts w:ascii="Tahoma" w:hAnsi="Tahoma" w:cs="Tahoma"/>
                <w:sz w:val="18"/>
                <w:szCs w:val="18"/>
              </w:rPr>
              <w:t>2</w:t>
            </w:r>
            <w:r w:rsidR="00BE3D9D" w:rsidRPr="00AE23BA">
              <w:rPr>
                <w:rFonts w:ascii="Tahoma" w:hAnsi="Tahoma" w:cs="Tahoma"/>
                <w:sz w:val="18"/>
                <w:szCs w:val="18"/>
              </w:rPr>
              <w:t>2</w:t>
            </w:r>
            <w:r w:rsidR="00F43386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F43386" w:rsidRPr="00AE23BA">
              <w:rPr>
                <w:rFonts w:ascii="Tahoma" w:hAnsi="Tahoma" w:cs="Tahoma"/>
                <w:sz w:val="18"/>
                <w:szCs w:val="18"/>
              </w:rPr>
              <w:t xml:space="preserve">%),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8B2337" w:rsidRPr="00AE23BA">
              <w:rPr>
                <w:rFonts w:ascii="Tahoma" w:hAnsi="Tahoma" w:cs="Tahoma"/>
                <w:sz w:val="18"/>
                <w:szCs w:val="18"/>
              </w:rPr>
              <w:t>Južne</w:t>
            </w:r>
            <w:proofErr w:type="spellEnd"/>
            <w:r w:rsidR="008B233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B2337" w:rsidRPr="00AE23BA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B2337" w:rsidRPr="00AE23BA">
              <w:rPr>
                <w:rFonts w:ascii="Tahoma" w:hAnsi="Tahoma" w:cs="Tahoma"/>
                <w:sz w:val="18"/>
                <w:szCs w:val="18"/>
              </w:rPr>
              <w:t>Istočne</w:t>
            </w:r>
            <w:proofErr w:type="spell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E23BA">
              <w:rPr>
                <w:rFonts w:ascii="Tahoma" w:hAnsi="Tahoma" w:cs="Tahoma"/>
                <w:sz w:val="18"/>
                <w:szCs w:val="18"/>
              </w:rPr>
              <w:t>Srbi</w:t>
            </w:r>
            <w:r w:rsidR="008B2337" w:rsidRPr="00AE23BA">
              <w:rPr>
                <w:rFonts w:ascii="Tahoma" w:hAnsi="Tahoma" w:cs="Tahoma"/>
                <w:sz w:val="18"/>
                <w:szCs w:val="18"/>
              </w:rPr>
              <w:t>je</w:t>
            </w:r>
            <w:proofErr w:type="spell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(1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%), and approximately </w:t>
            </w:r>
            <w:r w:rsidR="00165196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250C71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of total exports is not classified by territories. </w:t>
            </w:r>
          </w:p>
          <w:p w:rsidR="00015B1B" w:rsidRPr="00AE23BA" w:rsidRDefault="00015B1B" w:rsidP="00E12A79">
            <w:pPr>
              <w:spacing w:line="228" w:lineRule="auto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greatest share in import of Serbia was noted in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Beogradski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region 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EC314E" w:rsidRPr="00AE23B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1D22A4" w:rsidRPr="00AE23B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followed by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Pr="00AE23BA">
              <w:rPr>
                <w:rFonts w:ascii="Tahoma" w:hAnsi="Tahoma" w:cs="Tahoma"/>
                <w:sz w:val="18"/>
                <w:szCs w:val="18"/>
              </w:rPr>
              <w:t>Vojvodin</w:t>
            </w:r>
            <w:r w:rsidR="00611607" w:rsidRPr="00AE23BA">
              <w:rPr>
                <w:rFonts w:ascii="Tahoma" w:hAnsi="Tahoma" w:cs="Tahoma"/>
                <w:sz w:val="18"/>
                <w:szCs w:val="18"/>
              </w:rPr>
              <w:t>e</w:t>
            </w:r>
            <w:proofErr w:type="spell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1D22A4" w:rsidRPr="00AE23BA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Šumadije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Zapadne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 w:rsidR="00206D7C"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  <w:r w:rsidR="001D22A4"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  <w:r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</w:t>
            </w:r>
            <w:r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%),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Južne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Istočne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AE23BA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611607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1D22A4" w:rsidRPr="00AE23B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BD2B26" w:rsidRPr="00AE23B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and approximately </w:t>
            </w:r>
            <w:r w:rsidR="00DF5722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9A3561" w:rsidRPr="00AE23BA">
              <w:rPr>
                <w:rFonts w:ascii="Tahoma" w:hAnsi="Tahoma" w:cs="Tahoma"/>
                <w:sz w:val="18"/>
                <w:szCs w:val="18"/>
              </w:rPr>
              <w:t>6</w:t>
            </w:r>
            <w:r w:rsidRPr="00AE23BA">
              <w:rPr>
                <w:rFonts w:ascii="Tahoma" w:hAnsi="Tahoma" w:cs="Tahoma"/>
                <w:sz w:val="18"/>
                <w:szCs w:val="18"/>
              </w:rPr>
              <w:t>% of total imports is not classified by territories</w:t>
            </w:r>
            <w:r w:rsidRPr="00AE23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Data on Kosovo and </w:t>
            </w:r>
            <w:proofErr w:type="spellStart"/>
            <w:r w:rsidRPr="00AE23BA">
              <w:rPr>
                <w:rFonts w:ascii="Tahoma" w:hAnsi="Tahoma" w:cs="Tahoma"/>
                <w:sz w:val="18"/>
                <w:szCs w:val="18"/>
              </w:rPr>
              <w:t>Metohi</w:t>
            </w:r>
            <w:r w:rsidR="00611607" w:rsidRPr="00AE23BA">
              <w:rPr>
                <w:rFonts w:ascii="Tahoma" w:hAnsi="Tahoma" w:cs="Tahoma"/>
                <w:sz w:val="18"/>
                <w:szCs w:val="18"/>
              </w:rPr>
              <w:t>j</w:t>
            </w:r>
            <w:r w:rsidRPr="00AE23BA"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are not available. </w:t>
            </w:r>
          </w:p>
          <w:p w:rsidR="00CB50B0" w:rsidRPr="00AE23BA" w:rsidRDefault="00CB50B0" w:rsidP="00E12A79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5B1B" w:rsidRPr="00AE23BA" w:rsidRDefault="00015B1B" w:rsidP="00E12A79">
            <w:pPr>
              <w:spacing w:line="228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Export and import by regions is presented </w:t>
            </w:r>
            <w:r w:rsidRPr="00AE2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according to the headquarters of goods owners </w:t>
            </w:r>
            <w:proofErr w:type="gramStart"/>
            <w:r w:rsidRPr="00AE2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at the moment</w:t>
            </w:r>
            <w:proofErr w:type="gramEnd"/>
            <w:r w:rsidRPr="00AE23B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of customs declaration delivery</w:t>
            </w:r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It means that owners of goods, according to customs law, may be producers, users, exporters or importers of goods. This fact is to </w:t>
            </w:r>
            <w:proofErr w:type="gramStart"/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be noted</w:t>
            </w:r>
            <w:proofErr w:type="gramEnd"/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while observing the data by regions. For example, imports of oil and gas mostly refer to the region of </w:t>
            </w:r>
            <w:proofErr w:type="spellStart"/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>Vojvodina</w:t>
            </w:r>
            <w:proofErr w:type="spellEnd"/>
            <w:r w:rsidRPr="00AE23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Belgrade and the mentioned are the energy commodities for the whole territory of Serbia.</w:t>
            </w:r>
          </w:p>
          <w:p w:rsidR="009A3561" w:rsidRPr="00AE23BA" w:rsidRDefault="009A3561" w:rsidP="00E12A79">
            <w:pPr>
              <w:spacing w:line="228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15B1B" w:rsidRPr="00AE23BA" w:rsidRDefault="00015B1B" w:rsidP="00E12A79">
            <w:pPr>
              <w:pStyle w:val="BodyTextIndent"/>
              <w:spacing w:line="228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Regarding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the structure of exports according to products’ destination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(the principle of prevalence), the most notable </w:t>
            </w:r>
            <w:proofErr w:type="gramStart"/>
            <w:r w:rsidRPr="00AE23BA">
              <w:rPr>
                <w:rFonts w:ascii="Tahoma" w:hAnsi="Tahoma" w:cs="Tahoma"/>
                <w:sz w:val="18"/>
                <w:szCs w:val="18"/>
              </w:rPr>
              <w:t>were:</w:t>
            </w:r>
            <w:proofErr w:type="gram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reproduction products </w:t>
            </w:r>
            <w:r w:rsidR="00AE36F0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="00AE7F9A"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27</w:t>
            </w:r>
            <w:r w:rsidR="00AE7F9A" w:rsidRPr="00AE23BA">
              <w:rPr>
                <w:rFonts w:ascii="Tahoma" w:hAnsi="Tahoma" w:cs="Tahoma"/>
                <w:sz w:val="18"/>
                <w:szCs w:val="18"/>
              </w:rPr>
              <w:t>23</w:t>
            </w:r>
            <w:r w:rsidR="00A353DB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million), then consumer goods </w:t>
            </w:r>
            <w:r w:rsidR="00AE7F9A" w:rsidRPr="00AE23BA">
              <w:rPr>
                <w:rFonts w:ascii="Tahoma" w:hAnsi="Tahoma" w:cs="Tahoma"/>
                <w:sz w:val="18"/>
                <w:szCs w:val="18"/>
              </w:rPr>
              <w:t>30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9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="00AF7748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39</w:t>
            </w:r>
            <w:r w:rsidR="007409B9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 and equipment </w:t>
            </w:r>
            <w:r w:rsidR="004C7DE3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500</w:t>
            </w:r>
            <w:r w:rsidR="00A43B66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million). Unclassified goods according to destination amounted to 0.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464DBA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2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million). </w:t>
            </w:r>
          </w:p>
          <w:p w:rsidR="00015B1B" w:rsidRPr="00AE23BA" w:rsidRDefault="00015B1B" w:rsidP="00E12A79">
            <w:pPr>
              <w:pStyle w:val="BodyTextIndent"/>
              <w:spacing w:line="228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bCs/>
                <w:sz w:val="18"/>
                <w:szCs w:val="18"/>
              </w:rPr>
              <w:t>Regarding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the structure of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b/>
                <w:bCs/>
                <w:sz w:val="18"/>
                <w:szCs w:val="18"/>
              </w:rPr>
              <w:t>according to products’ destination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E23BA">
              <w:rPr>
                <w:rFonts w:ascii="Tahoma" w:hAnsi="Tahoma" w:cs="Tahoma"/>
                <w:bCs/>
                <w:sz w:val="18"/>
                <w:szCs w:val="18"/>
              </w:rPr>
              <w:t xml:space="preserve">the most notable </w:t>
            </w:r>
            <w:proofErr w:type="gramStart"/>
            <w:r w:rsidRPr="00AE23BA">
              <w:rPr>
                <w:rFonts w:ascii="Tahoma" w:hAnsi="Tahoma" w:cs="Tahoma"/>
                <w:bCs/>
                <w:sz w:val="18"/>
                <w:szCs w:val="18"/>
              </w:rPr>
              <w:t>were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Pr="00AE23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reproduction products </w:t>
            </w:r>
            <w:r w:rsidR="006C6708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="007675FC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AE7F9A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="00AE7F9A"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million), then consumer goods 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19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9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1309</w:t>
            </w:r>
            <w:r w:rsidR="00A43B66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9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 and equipment </w:t>
            </w:r>
            <w:r w:rsidR="001542CC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4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973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1D22A4" w:rsidRPr="00AE23BA">
              <w:rPr>
                <w:rFonts w:ascii="Tahoma" w:hAnsi="Tahoma" w:cs="Tahoma"/>
                <w:sz w:val="18"/>
                <w:szCs w:val="18"/>
              </w:rPr>
              <w:t>9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million). Unclassified goods according to destination amounted to </w:t>
            </w:r>
            <w:r w:rsidR="000B71C9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="00FF7F25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="00165196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2A6247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>% (USD</w:t>
            </w:r>
            <w:r w:rsidR="00373F15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6247" w:rsidRPr="00AE23BA">
              <w:rPr>
                <w:rFonts w:ascii="Tahoma" w:hAnsi="Tahoma" w:cs="Tahoma"/>
                <w:sz w:val="18"/>
                <w:szCs w:val="18"/>
              </w:rPr>
              <w:t>729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2A6247" w:rsidRPr="00AE23BA">
              <w:rPr>
                <w:rFonts w:ascii="Tahoma" w:hAnsi="Tahoma" w:cs="Tahoma"/>
                <w:sz w:val="18"/>
                <w:szCs w:val="18"/>
              </w:rPr>
              <w:t>9</w:t>
            </w:r>
            <w:r w:rsidR="004737CA" w:rsidRPr="00AE23BA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illion). </w:t>
            </w:r>
          </w:p>
          <w:p w:rsidR="003621B6" w:rsidRPr="00AE23BA" w:rsidRDefault="003621B6" w:rsidP="00E12A79">
            <w:pPr>
              <w:spacing w:line="228" w:lineRule="auto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AE23BA">
              <w:rPr>
                <w:rFonts w:ascii="Tahoma" w:hAnsi="Tahoma" w:cs="Tahoma"/>
                <w:iCs/>
                <w:sz w:val="18"/>
                <w:szCs w:val="18"/>
              </w:rPr>
              <w:t>The external trade in the reference period noted the highest level with the counties with which we have signed agreements on free trade. European Union member countries account for 6</w:t>
            </w:r>
            <w:r w:rsidR="001B3305" w:rsidRPr="00AE23BA">
              <w:rPr>
                <w:rFonts w:ascii="Tahoma" w:hAnsi="Tahoma" w:cs="Tahoma"/>
                <w:iCs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iCs/>
                <w:sz w:val="18"/>
                <w:szCs w:val="18"/>
              </w:rPr>
              <w:t>.</w:t>
            </w:r>
            <w:r w:rsidR="00AE7F9A" w:rsidRPr="00AE23BA">
              <w:rPr>
                <w:rFonts w:ascii="Tahoma" w:hAnsi="Tahoma" w:cs="Tahoma"/>
                <w:iCs/>
                <w:sz w:val="18"/>
                <w:szCs w:val="18"/>
              </w:rPr>
              <w:t>5</w:t>
            </w:r>
            <w:r w:rsidRPr="00AE23BA">
              <w:rPr>
                <w:rFonts w:ascii="Tahoma" w:hAnsi="Tahoma" w:cs="Tahoma"/>
                <w:iCs/>
                <w:sz w:val="18"/>
                <w:szCs w:val="18"/>
              </w:rPr>
              <w:t>% of total external trade.</w:t>
            </w:r>
          </w:p>
          <w:p w:rsidR="003621B6" w:rsidRPr="00AE23BA" w:rsidRDefault="003621B6" w:rsidP="00E12A79">
            <w:pPr>
              <w:spacing w:line="22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The major foreign trade partners were,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23BA">
              <w:rPr>
                <w:rFonts w:ascii="Arial" w:hAnsi="Arial" w:cs="Arial"/>
                <w:sz w:val="18"/>
                <w:szCs w:val="18"/>
              </w:rPr>
              <w:t>separately,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 as follows: </w:t>
            </w:r>
          </w:p>
          <w:p w:rsidR="003621B6" w:rsidRPr="00AE23BA" w:rsidRDefault="003621B6" w:rsidP="003621B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3621B6" w:rsidRPr="00AE23BA" w:rsidTr="005C5332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21B6" w:rsidRPr="00AE23BA" w:rsidRDefault="003621B6" w:rsidP="005C5332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b/>
                      <w:bCs/>
                    </w:rPr>
                    <w:t>Exports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EUR million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E23BA">
                    <w:rPr>
                      <w:rFonts w:ascii="Arial" w:hAnsi="Arial" w:cs="Arial"/>
                      <w:b/>
                      <w:bCs/>
                    </w:rPr>
                    <w:t>Imports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EUR million</w:t>
                  </w:r>
                </w:p>
              </w:tc>
            </w:tr>
            <w:tr w:rsidR="003621B6" w:rsidRPr="00AE23BA" w:rsidTr="005C5332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1B6" w:rsidRPr="00AE23BA" w:rsidRDefault="003621B6" w:rsidP="005C533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B3305" w:rsidRPr="00AE23BA" w:rsidTr="00FA6A10">
              <w:trPr>
                <w:trHeight w:val="225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Germany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607.0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550.4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Germany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846.1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768.1</w:t>
                  </w:r>
                </w:p>
              </w:tc>
            </w:tr>
            <w:tr w:rsidR="001B3305" w:rsidRPr="00AE23BA" w:rsidTr="005C5332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Italy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456.2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413.7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AE7F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Russian Federation                      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786.8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718.2</w:t>
                  </w:r>
                </w:p>
              </w:tc>
            </w:tr>
            <w:tr w:rsidR="001B3305" w:rsidRPr="00AE23BA" w:rsidTr="005C5332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Bosnia and Herzegovina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320.6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291.0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7E15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653.5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592.6</w:t>
                  </w:r>
                </w:p>
              </w:tc>
            </w:tr>
            <w:tr w:rsidR="001B3305" w:rsidRPr="00AE23BA" w:rsidTr="005C5332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A96F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Romania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274.6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248.9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Italy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539.7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489.7</w:t>
                  </w:r>
                </w:p>
              </w:tc>
            </w:tr>
            <w:tr w:rsidR="001B3305" w:rsidRPr="00AE23BA" w:rsidTr="005C5332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A96FE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Russian Federation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246.3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223.4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Hungary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334.8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305" w:rsidRPr="00AE23BA" w:rsidRDefault="001B3305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303.9</w:t>
                  </w:r>
                </w:p>
              </w:tc>
            </w:tr>
          </w:tbl>
          <w:p w:rsidR="003621B6" w:rsidRPr="00AE23BA" w:rsidRDefault="003621B6" w:rsidP="003621B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736E7" w:rsidRPr="00AE23BA" w:rsidRDefault="00B736E7" w:rsidP="00B736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Our second major partner refers to the </w:t>
            </w:r>
            <w:r w:rsidRPr="00AE23BA">
              <w:rPr>
                <w:rFonts w:ascii="Tahoma" w:hAnsi="Tahoma" w:cs="Tahoma"/>
                <w:b/>
                <w:i/>
                <w:sz w:val="18"/>
                <w:szCs w:val="18"/>
              </w:rPr>
              <w:t>CEFTA countries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, since our gained surplus in external trade amounted to USD 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50</w:t>
            </w:r>
            <w:r w:rsidR="00D064E7" w:rsidRPr="00AE23BA">
              <w:rPr>
                <w:rFonts w:ascii="Tahoma" w:hAnsi="Tahoma" w:cs="Tahoma"/>
                <w:sz w:val="18"/>
                <w:szCs w:val="18"/>
              </w:rPr>
              <w:t>6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million, resulting mainly from the exports of </w:t>
            </w:r>
            <w:r w:rsidR="00D064E7" w:rsidRPr="00AE23BA">
              <w:rPr>
                <w:rFonts w:ascii="Tahoma" w:hAnsi="Tahoma" w:cs="Tahoma"/>
                <w:sz w:val="18"/>
                <w:szCs w:val="18"/>
              </w:rPr>
              <w:t>a</w:t>
            </w:r>
            <w:r w:rsidRPr="00AE23BA">
              <w:rPr>
                <w:rFonts w:ascii="Tahoma" w:hAnsi="Tahoma" w:cs="Tahoma"/>
                <w:sz w:val="18"/>
                <w:szCs w:val="18"/>
              </w:rPr>
              <w:t>gricultural product</w:t>
            </w:r>
            <w:r w:rsidR="00A96FE8" w:rsidRPr="00AE23BA">
              <w:rPr>
                <w:rFonts w:ascii="Tahoma" w:hAnsi="Tahoma" w:cs="Tahoma"/>
                <w:sz w:val="18"/>
                <w:szCs w:val="18"/>
              </w:rPr>
              <w:t>s (cereals and produces thereof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 xml:space="preserve">electrical machines and apparatus, </w:t>
            </w:r>
            <w:r w:rsidR="00D064E7" w:rsidRPr="00AE23BA">
              <w:rPr>
                <w:rFonts w:ascii="Tahoma" w:hAnsi="Tahoma" w:cs="Tahoma"/>
                <w:sz w:val="18"/>
                <w:szCs w:val="18"/>
              </w:rPr>
              <w:t xml:space="preserve">oil and oil derivatives, </w:t>
            </w:r>
            <w:r w:rsidR="00A35C4E" w:rsidRPr="00AE23BA">
              <w:rPr>
                <w:rFonts w:ascii="Tahoma" w:hAnsi="Tahoma" w:cs="Tahoma"/>
                <w:sz w:val="18"/>
                <w:szCs w:val="18"/>
              </w:rPr>
              <w:t xml:space="preserve">road vehicles and 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beverages</w:t>
            </w:r>
            <w:r w:rsidR="008733D5" w:rsidRPr="00AE23B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Our exports in the referent period amounted to USD 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710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million, while the imports were USD 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204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million. The export– import ratio </w:t>
            </w:r>
            <w:r w:rsidR="000E6318" w:rsidRPr="00AE23BA">
              <w:rPr>
                <w:rFonts w:ascii="Tahoma" w:hAnsi="Tahoma" w:cs="Tahoma"/>
                <w:sz w:val="18"/>
                <w:szCs w:val="18"/>
              </w:rPr>
              <w:t>equalled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35C4E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47</w:t>
            </w:r>
            <w:r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D064E7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%. Expressed in 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EUR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E23BA">
              <w:rPr>
                <w:rFonts w:ascii="Tahoma" w:hAnsi="Tahoma" w:cs="Tahoma"/>
                <w:sz w:val="18"/>
                <w:szCs w:val="18"/>
              </w:rPr>
              <w:lastRenderedPageBreak/>
              <w:t xml:space="preserve">exports amounted to </w:t>
            </w:r>
            <w:r w:rsidR="008053DE" w:rsidRPr="00AE23BA">
              <w:rPr>
                <w:rFonts w:ascii="Tahoma" w:hAnsi="Tahoma" w:cs="Tahoma"/>
                <w:b/>
                <w:sz w:val="18"/>
                <w:szCs w:val="18"/>
              </w:rPr>
              <w:t>645</w:t>
            </w:r>
            <w:r w:rsidR="003A4126" w:rsidRPr="00AE23B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8053DE" w:rsidRPr="00AE23B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 xml:space="preserve"> and imports to </w:t>
            </w:r>
            <w:r w:rsidR="008053DE" w:rsidRPr="00AE23BA">
              <w:rPr>
                <w:rFonts w:ascii="Tahoma" w:hAnsi="Tahoma" w:cs="Tahoma"/>
                <w:b/>
                <w:sz w:val="18"/>
                <w:szCs w:val="18"/>
              </w:rPr>
              <w:t>186</w:t>
            </w:r>
            <w:r w:rsidR="00D064E7" w:rsidRPr="00AE23BA">
              <w:rPr>
                <w:rFonts w:ascii="Tahoma" w:hAnsi="Tahoma" w:cs="Tahoma"/>
                <w:b/>
                <w:sz w:val="18"/>
                <w:szCs w:val="18"/>
              </w:rPr>
              <w:t>.2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 xml:space="preserve"> million (surplus amounted to EUR 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458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9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 xml:space="preserve"> million and export – import ratio </w:t>
            </w:r>
            <w:r w:rsidR="00527A8C" w:rsidRPr="00AE23BA">
              <w:rPr>
                <w:rFonts w:ascii="Tahoma" w:hAnsi="Tahoma" w:cs="Tahoma"/>
                <w:sz w:val="18"/>
                <w:szCs w:val="18"/>
              </w:rPr>
              <w:t>equalled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35C4E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46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8053DE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="003A4126" w:rsidRPr="00AE23BA">
              <w:rPr>
                <w:rFonts w:ascii="Tahoma" w:hAnsi="Tahoma" w:cs="Tahoma"/>
                <w:sz w:val="18"/>
                <w:szCs w:val="18"/>
              </w:rPr>
              <w:t xml:space="preserve">%).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6B3941" w:rsidRPr="00AE23BA" w:rsidRDefault="00684596" w:rsidP="003A4126">
            <w:pPr>
              <w:jc w:val="both"/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</w:pPr>
            <w:r w:rsidRPr="00AE23BA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A4126" w:rsidRPr="00AE23BA" w:rsidRDefault="003A4126" w:rsidP="00E12A79">
            <w:pPr>
              <w:spacing w:line="228" w:lineRule="auto"/>
              <w:jc w:val="both"/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</w:pPr>
            <w:proofErr w:type="gramStart"/>
            <w:r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Observed by countries, the largest surplus in the external trade was gained with </w:t>
            </w:r>
            <w:r w:rsidR="00AD4232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the </w:t>
            </w:r>
            <w:r w:rsidR="0093014F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surrounding countries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 – </w:t>
            </w:r>
            <w:r w:rsidR="008F4BA4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Bosnia and Herzegovina (exports mostly related to gaseous oils and </w:t>
            </w:r>
            <w:r w:rsidR="001A1D8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preparations used for animal food</w:t>
            </w:r>
            <w:r w:rsidR="006B7236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8F4BA4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and the most imported are </w:t>
            </w:r>
            <w:r w:rsidR="00077697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coke and semi-coke of </w:t>
            </w:r>
            <w:r w:rsidR="005B3449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hard coal</w:t>
            </w:r>
            <w:r w:rsidR="001A1D8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and</w:t>
            </w:r>
            <w:r w:rsidR="009F1EC5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conifers‘ wood</w:t>
            </w:r>
            <w:r w:rsidR="008F4BA4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), </w:t>
            </w:r>
            <w:r w:rsidR="00DF5B2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Montenegro (exports of </w:t>
            </w:r>
            <w:r w:rsidR="00A16988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iron ores and concentr</w:t>
            </w:r>
            <w:r w:rsidR="00E15CD7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</w:t>
            </w:r>
            <w:r w:rsidR="00A16988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tes</w:t>
            </w:r>
            <w:r w:rsidR="00EA7A20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and retail trade medicaments</w:t>
            </w:r>
            <w:r w:rsidR="00DF5B2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EA7A20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and </w:t>
            </w:r>
            <w:r w:rsidR="00DF5B2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imported were </w:t>
            </w:r>
            <w:r w:rsidR="009F1EC5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smoked pork and </w:t>
            </w:r>
            <w:r w:rsidR="00DF5B2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crude </w:t>
            </w:r>
            <w:r w:rsidR="00527A8C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aluminium</w:t>
            </w:r>
            <w:r w:rsidR="00DF5B2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), </w:t>
            </w:r>
            <w:r w:rsidR="00051634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and </w:t>
            </w:r>
            <w:r w:rsidR="00777B9E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Republic of North </w:t>
            </w:r>
            <w:r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Macedonia (exports of </w:t>
            </w:r>
            <w:r w:rsidR="004F3E1E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electric conductors </w:t>
            </w:r>
            <w:r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and </w:t>
            </w:r>
            <w:r w:rsidR="00EA7A20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iron and steel s</w:t>
            </w:r>
            <w:r w:rsidR="009F1EC5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craps/ </w:t>
            </w:r>
            <w:r w:rsidR="00AE23BA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residues</w:t>
            </w:r>
            <w:r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; import</w:t>
            </w:r>
            <w:r w:rsidR="006011C5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ed were</w:t>
            </w:r>
            <w:r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030738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retail trade medicaments</w:t>
            </w:r>
            <w:r w:rsidR="00CA3B9D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and </w:t>
            </w:r>
            <w:r w:rsidR="00EA7A20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rolled products</w:t>
            </w:r>
            <w:r w:rsidR="00570562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of iron and steel</w:t>
            </w:r>
            <w:r w:rsidR="00777B9E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)</w:t>
            </w:r>
            <w:r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801FC0" w:rsidRPr="00AE23B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Regarding</w:t>
            </w:r>
            <w:r w:rsidR="00801FC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 other countries, surplus was also noted in trade with </w:t>
            </w:r>
            <w:r w:rsidR="00A705EE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Romania, </w:t>
            </w:r>
            <w:r w:rsidR="00EA7A2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Bulgaria, </w:t>
            </w:r>
            <w:r w:rsidR="00077697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Czech Republic, </w:t>
            </w:r>
            <w:r w:rsidR="00EA7A2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Slovakia, </w:t>
            </w:r>
            <w:r w:rsid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United Kingdom</w:t>
            </w:r>
            <w:r w:rsidR="00EA7A2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, </w:t>
            </w:r>
            <w:r w:rsidR="00077697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Croatia, </w:t>
            </w:r>
            <w:proofErr w:type="gramStart"/>
            <w:r w:rsidR="00077697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Sweden</w:t>
            </w:r>
            <w:proofErr w:type="gramEnd"/>
            <w:r w:rsidR="00077697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.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 The greatest deficit marked the trade with</w:t>
            </w:r>
            <w:r w:rsidR="006011C5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="00CA3B9D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China (due to imports of phones for network stations and laptops) and </w:t>
            </w:r>
            <w:r w:rsidR="006011C5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the Russian Federation</w:t>
            </w:r>
            <w:r w:rsidR="00CA3B9D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,</w:t>
            </w:r>
            <w:r w:rsidR="006011C5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="00030738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followed by trade with </w:t>
            </w:r>
            <w:r w:rsidR="001064BE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Germany, </w:t>
            </w:r>
            <w:r w:rsidR="00010B0D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Turkey, </w:t>
            </w:r>
            <w:r w:rsidR="00EA7A2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Hungary, Belgium, </w:t>
            </w:r>
            <w:r w:rsidR="00010B0D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USA, </w:t>
            </w:r>
            <w:r w:rsidR="00EA7A2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Italy</w:t>
            </w:r>
            <w:r w:rsidR="00010B0D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, Poland (imports of motor vehicles’ parts), </w:t>
            </w:r>
            <w:r w:rsidR="00EA7A20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>France, Vietnam, Spain, Slovenia, Switzerland…</w:t>
            </w:r>
            <w:r w:rsidR="006011C5" w:rsidRPr="00AE23BA"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77697" w:rsidRPr="00AE23BA" w:rsidRDefault="00077697" w:rsidP="00E12A79">
            <w:pPr>
              <w:spacing w:line="228" w:lineRule="auto"/>
              <w:jc w:val="both"/>
              <w:rPr>
                <w:rFonts w:ascii="Tahoma" w:hAnsi="Tahoma" w:cs="Tahoma"/>
                <w:color w:val="242424"/>
                <w:sz w:val="18"/>
                <w:szCs w:val="18"/>
                <w:shd w:val="clear" w:color="auto" w:fill="FFFFFF"/>
              </w:rPr>
            </w:pPr>
          </w:p>
          <w:p w:rsidR="0092215D" w:rsidRPr="00AE23BA" w:rsidRDefault="00AD4232" w:rsidP="00E12A79">
            <w:pPr>
              <w:pStyle w:val="BodyTextIndent2"/>
              <w:spacing w:after="0" w:line="228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Arial" w:hAnsi="Arial" w:cs="Arial"/>
                <w:sz w:val="18"/>
                <w:szCs w:val="18"/>
              </w:rPr>
              <w:t xml:space="preserve">According to 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the divisions of the Standard International Trade Classification (</w:t>
            </w:r>
            <w:proofErr w:type="gramStart"/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SITC</w:t>
            </w:r>
            <w:r w:rsidRPr="00AE23BA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AE23BA">
              <w:rPr>
                <w:rFonts w:ascii="Arial" w:hAnsi="Arial" w:cs="Arial"/>
                <w:sz w:val="18"/>
                <w:szCs w:val="18"/>
              </w:rPr>
              <w:t xml:space="preserve"> the first five sections in exports accounted for 3</w:t>
            </w:r>
            <w:r w:rsidR="001C06F2" w:rsidRPr="00AE23BA">
              <w:rPr>
                <w:rFonts w:ascii="Arial" w:hAnsi="Arial" w:cs="Arial"/>
                <w:sz w:val="18"/>
                <w:szCs w:val="18"/>
              </w:rPr>
              <w:t>2</w:t>
            </w:r>
            <w:r w:rsidRPr="00AE23BA">
              <w:rPr>
                <w:rFonts w:ascii="Arial" w:hAnsi="Arial" w:cs="Arial"/>
                <w:sz w:val="18"/>
                <w:szCs w:val="18"/>
              </w:rPr>
              <w:t>.</w:t>
            </w:r>
            <w:r w:rsidR="00A45D8D" w:rsidRPr="00AE23BA">
              <w:rPr>
                <w:rFonts w:ascii="Arial" w:hAnsi="Arial" w:cs="Arial"/>
                <w:sz w:val="18"/>
                <w:szCs w:val="18"/>
              </w:rPr>
              <w:t>0</w:t>
            </w:r>
            <w:r w:rsidRPr="00AE23BA">
              <w:rPr>
                <w:rFonts w:ascii="Arial" w:hAnsi="Arial" w:cs="Arial"/>
                <w:sz w:val="18"/>
                <w:szCs w:val="18"/>
              </w:rPr>
              <w:t xml:space="preserve">% of the overall exports. Imports of the first five sections </w:t>
            </w:r>
            <w:r w:rsidR="00C8694B" w:rsidRPr="00AE23BA">
              <w:rPr>
                <w:rFonts w:ascii="Arial" w:hAnsi="Arial" w:cs="Arial"/>
                <w:sz w:val="18"/>
                <w:szCs w:val="18"/>
              </w:rPr>
              <w:t>accounted for 2</w:t>
            </w:r>
            <w:r w:rsidR="00A45D8D" w:rsidRPr="00AE23BA">
              <w:rPr>
                <w:rFonts w:ascii="Arial" w:hAnsi="Arial" w:cs="Arial"/>
                <w:sz w:val="18"/>
                <w:szCs w:val="18"/>
              </w:rPr>
              <w:t>7</w:t>
            </w:r>
            <w:r w:rsidR="00C8694B" w:rsidRPr="00AE23BA">
              <w:rPr>
                <w:rFonts w:ascii="Arial" w:hAnsi="Arial" w:cs="Arial"/>
                <w:sz w:val="18"/>
                <w:szCs w:val="18"/>
              </w:rPr>
              <w:t>.</w:t>
            </w:r>
            <w:r w:rsidR="005C600D" w:rsidRPr="00AE23BA">
              <w:rPr>
                <w:rFonts w:ascii="Arial" w:hAnsi="Arial" w:cs="Arial"/>
                <w:sz w:val="18"/>
                <w:szCs w:val="18"/>
              </w:rPr>
              <w:t>0</w:t>
            </w:r>
            <w:r w:rsidR="00C8694B" w:rsidRPr="00AE23BA">
              <w:rPr>
                <w:rFonts w:ascii="Arial" w:hAnsi="Arial" w:cs="Arial"/>
                <w:sz w:val="18"/>
                <w:szCs w:val="18"/>
              </w:rPr>
              <w:t xml:space="preserve">% of total imports. </w:t>
            </w:r>
            <w:r w:rsidR="00C8694B" w:rsidRPr="00AE23BA">
              <w:rPr>
                <w:rFonts w:ascii="Tahoma" w:hAnsi="Tahoma" w:cs="Tahoma"/>
                <w:sz w:val="18"/>
                <w:szCs w:val="18"/>
              </w:rPr>
              <w:t xml:space="preserve">Section of </w:t>
            </w:r>
            <w:r w:rsidR="00C8694B" w:rsidRPr="00AE23BA">
              <w:rPr>
                <w:rFonts w:ascii="Tahoma" w:hAnsi="Tahoma" w:cs="Tahoma"/>
                <w:i/>
                <w:sz w:val="18"/>
                <w:szCs w:val="18"/>
              </w:rPr>
              <w:t>unclassified goods</w:t>
            </w:r>
            <w:r w:rsidR="00C8694B" w:rsidRPr="00AE23BA">
              <w:rPr>
                <w:rFonts w:ascii="Tahoma" w:hAnsi="Tahoma" w:cs="Tahoma"/>
                <w:sz w:val="18"/>
                <w:szCs w:val="18"/>
              </w:rPr>
              <w:t>, now also involving customs storage goods and goods in free zone, has share of 1</w:t>
            </w:r>
            <w:r w:rsidR="00A45D8D" w:rsidRPr="00AE23BA">
              <w:rPr>
                <w:rFonts w:ascii="Tahoma" w:hAnsi="Tahoma" w:cs="Tahoma"/>
                <w:sz w:val="18"/>
                <w:szCs w:val="18"/>
              </w:rPr>
              <w:t>3</w:t>
            </w:r>
            <w:r w:rsidR="00C8694B" w:rsidRPr="00AE23BA">
              <w:rPr>
                <w:rFonts w:ascii="Tahoma" w:hAnsi="Tahoma" w:cs="Tahoma"/>
                <w:sz w:val="18"/>
                <w:szCs w:val="18"/>
              </w:rPr>
              <w:t>.</w:t>
            </w:r>
            <w:r w:rsidR="00A45D8D" w:rsidRPr="00AE23BA">
              <w:rPr>
                <w:rFonts w:ascii="Tahoma" w:hAnsi="Tahoma" w:cs="Tahoma"/>
                <w:sz w:val="18"/>
                <w:szCs w:val="18"/>
              </w:rPr>
              <w:t>8</w:t>
            </w:r>
            <w:r w:rsidR="00C8694B" w:rsidRPr="00AE23BA">
              <w:rPr>
                <w:rFonts w:ascii="Tahoma" w:hAnsi="Tahoma" w:cs="Tahoma"/>
                <w:sz w:val="18"/>
                <w:szCs w:val="18"/>
              </w:rPr>
              <w:t>% in total imports.</w:t>
            </w:r>
          </w:p>
          <w:p w:rsidR="00A45D8D" w:rsidRPr="00AE23BA" w:rsidRDefault="00A45D8D" w:rsidP="00C8694B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89"/>
              <w:gridCol w:w="998"/>
              <w:gridCol w:w="937"/>
              <w:gridCol w:w="3168"/>
              <w:gridCol w:w="992"/>
              <w:gridCol w:w="952"/>
            </w:tblGrid>
            <w:tr w:rsidR="00C8694B" w:rsidRPr="00AE23BA" w:rsidTr="005C5332">
              <w:trPr>
                <w:trHeight w:val="31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694B" w:rsidRPr="00AE23BA" w:rsidRDefault="00C8694B" w:rsidP="005C5332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b/>
                      <w:bCs/>
                    </w:rPr>
                    <w:t>Exports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94B" w:rsidRPr="00AE23BA" w:rsidRDefault="00C8694B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94B" w:rsidRPr="00AE23BA" w:rsidRDefault="00C8694B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EUR million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94B" w:rsidRPr="00AE23BA" w:rsidRDefault="00C8694B" w:rsidP="00C8694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E23BA">
                    <w:rPr>
                      <w:rFonts w:ascii="Arial" w:hAnsi="Arial" w:cs="Arial"/>
                      <w:b/>
                      <w:bCs/>
                    </w:rPr>
                    <w:t>Imports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94B" w:rsidRPr="00AE23BA" w:rsidRDefault="00C8694B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94B" w:rsidRPr="00AE23BA" w:rsidRDefault="00C8694B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3BA">
                    <w:rPr>
                      <w:rFonts w:ascii="Arial" w:hAnsi="Arial" w:cs="Arial"/>
                      <w:sz w:val="16"/>
                      <w:szCs w:val="16"/>
                    </w:rPr>
                    <w:t>EUR million</w:t>
                  </w:r>
                </w:p>
              </w:tc>
            </w:tr>
            <w:tr w:rsidR="00AD4232" w:rsidRPr="00AE23BA" w:rsidTr="005C5332">
              <w:trPr>
                <w:trHeight w:val="31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32" w:rsidRPr="00AE23BA" w:rsidRDefault="00AD4232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32" w:rsidRPr="00AE23BA" w:rsidRDefault="00AD4232" w:rsidP="005C53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23B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32" w:rsidRPr="00AE23BA" w:rsidRDefault="00AD4232" w:rsidP="005C53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23B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32" w:rsidRPr="00AE23BA" w:rsidRDefault="00AD4232" w:rsidP="005C53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32" w:rsidRPr="00AE23BA" w:rsidRDefault="00AD4232" w:rsidP="005C53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23B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232" w:rsidRPr="00AE23BA" w:rsidRDefault="00AD4232" w:rsidP="005C533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23B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45D8D" w:rsidRPr="00AE23BA" w:rsidTr="005C5332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F5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Electrical machines and apparatus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566.5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513.4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3144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45D8D" w:rsidRPr="00AE23BA" w:rsidRDefault="00A45D8D" w:rsidP="00A169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Electrical machines and apparatus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422.7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383.7</w:t>
                  </w:r>
                </w:p>
              </w:tc>
            </w:tr>
            <w:tr w:rsidR="00A45D8D" w:rsidRPr="00AE23BA" w:rsidTr="005C5332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E12A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Road vehicles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236.3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214.2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BF58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Oil and oil derivatives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397.9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360.9</w:t>
                  </w:r>
                </w:p>
              </w:tc>
            </w:tr>
            <w:tr w:rsidR="00A45D8D" w:rsidRPr="00AE23BA" w:rsidTr="003B539E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A45D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Power engines and motors  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236.0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214.0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45D8D" w:rsidRPr="00AE23BA" w:rsidRDefault="00A45D8D" w:rsidP="002056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Road vehicles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356.9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324.0</w:t>
                  </w:r>
                </w:p>
              </w:tc>
            </w:tr>
            <w:tr w:rsidR="00A45D8D" w:rsidRPr="00AE23BA" w:rsidTr="003B539E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A45D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Rubber products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233.9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212.2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45D8D" w:rsidRPr="00AE23BA" w:rsidRDefault="00A45D8D" w:rsidP="00A45D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Medical and pharmaceutical products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304.5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276.5</w:t>
                  </w:r>
                </w:p>
              </w:tc>
            </w:tr>
            <w:tr w:rsidR="00A45D8D" w:rsidRPr="00AE23BA" w:rsidTr="005C5332">
              <w:trPr>
                <w:trHeight w:val="255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E12A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Vegetables and fruits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220.2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199.8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A45D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 xml:space="preserve">Other general- purpose machinery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296.6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5D8D" w:rsidRPr="00AE23BA" w:rsidRDefault="00A45D8D" w:rsidP="002D230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3BA">
                    <w:rPr>
                      <w:rFonts w:ascii="Arial" w:hAnsi="Arial" w:cs="Arial"/>
                      <w:sz w:val="18"/>
                      <w:szCs w:val="18"/>
                    </w:rPr>
                    <w:t>268.8</w:t>
                  </w:r>
                </w:p>
              </w:tc>
            </w:tr>
          </w:tbl>
          <w:p w:rsidR="00AD4232" w:rsidRPr="00AE23BA" w:rsidRDefault="00AD4232" w:rsidP="00AD423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6088" w:rsidRPr="00AE23BA" w:rsidRDefault="001D6088" w:rsidP="00E12A79">
            <w:pPr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394B71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 2020, value of exported goods amounted to 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USD 1</w:t>
            </w:r>
            <w:r w:rsidR="00394B71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534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million,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 presenting the </w:t>
            </w:r>
            <w:r w:rsidR="00394B71" w:rsidRPr="00AE23BA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crease of </w:t>
            </w:r>
            <w:r w:rsidR="00394B71" w:rsidRPr="00AE23BA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% relative to the same month last year. Import amounted to 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USD 2</w:t>
            </w:r>
            <w:r w:rsidR="00394B71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AE2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million,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 being the increase of </w:t>
            </w:r>
            <w:r w:rsidR="00394B71" w:rsidRPr="00AE23BA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E23BA">
              <w:rPr>
                <w:rFonts w:ascii="Arial" w:hAnsi="Arial" w:cs="Arial"/>
                <w:bCs/>
                <w:sz w:val="18"/>
                <w:szCs w:val="18"/>
              </w:rPr>
              <w:t xml:space="preserve">% relative to the same month last year. </w:t>
            </w:r>
          </w:p>
          <w:p w:rsidR="001D6088" w:rsidRPr="00AE23BA" w:rsidRDefault="001D6088" w:rsidP="00E12A79">
            <w:pPr>
              <w:shd w:val="clear" w:color="auto" w:fill="FFFFFF"/>
              <w:spacing w:line="228" w:lineRule="auto"/>
              <w:jc w:val="both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  <w:p w:rsidR="001D6088" w:rsidRPr="00AE23BA" w:rsidRDefault="001D6088" w:rsidP="00E12A79">
            <w:pPr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3BA">
              <w:rPr>
                <w:rFonts w:ascii="Arial" w:hAnsi="Arial" w:cs="Arial"/>
                <w:sz w:val="18"/>
                <w:szCs w:val="18"/>
              </w:rPr>
              <w:t xml:space="preserve">Expressed in EUR, value of exports amounted to 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94B71" w:rsidRPr="00AE23BA">
              <w:rPr>
                <w:rFonts w:ascii="Arial" w:hAnsi="Arial" w:cs="Arial"/>
                <w:b/>
                <w:sz w:val="18"/>
                <w:szCs w:val="18"/>
              </w:rPr>
              <w:t>387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 xml:space="preserve"> million</w:t>
            </w:r>
            <w:r w:rsidRPr="00AE23BA">
              <w:rPr>
                <w:rFonts w:ascii="Arial" w:hAnsi="Arial" w:cs="Arial"/>
                <w:sz w:val="18"/>
                <w:szCs w:val="18"/>
              </w:rPr>
              <w:t xml:space="preserve">, presenting the </w:t>
            </w:r>
            <w:r w:rsidR="00394B71" w:rsidRPr="00AE23BA">
              <w:rPr>
                <w:rFonts w:ascii="Arial" w:hAnsi="Arial" w:cs="Arial"/>
                <w:sz w:val="18"/>
                <w:szCs w:val="18"/>
              </w:rPr>
              <w:t>de</w:t>
            </w:r>
            <w:r w:rsidRPr="00AE23BA">
              <w:rPr>
                <w:rFonts w:ascii="Arial" w:hAnsi="Arial" w:cs="Arial"/>
                <w:sz w:val="18"/>
                <w:szCs w:val="18"/>
              </w:rPr>
              <w:t>crease of 10.</w:t>
            </w:r>
            <w:r w:rsidR="00394B71" w:rsidRPr="00AE23BA">
              <w:rPr>
                <w:rFonts w:ascii="Arial" w:hAnsi="Arial" w:cs="Arial"/>
                <w:sz w:val="18"/>
                <w:szCs w:val="18"/>
              </w:rPr>
              <w:t>8</w:t>
            </w:r>
            <w:r w:rsidRPr="00AE23BA">
              <w:rPr>
                <w:rFonts w:ascii="Arial" w:hAnsi="Arial" w:cs="Arial"/>
                <w:sz w:val="18"/>
                <w:szCs w:val="18"/>
              </w:rPr>
              <w:t xml:space="preserve">% relative to the same </w:t>
            </w:r>
            <w:r w:rsidR="00D9080A" w:rsidRPr="00AE23BA">
              <w:rPr>
                <w:rFonts w:ascii="Arial" w:hAnsi="Arial" w:cs="Arial"/>
                <w:sz w:val="18"/>
                <w:szCs w:val="18"/>
              </w:rPr>
              <w:t>month</w:t>
            </w:r>
            <w:r w:rsidRPr="00AE23BA">
              <w:rPr>
                <w:rFonts w:ascii="Arial" w:hAnsi="Arial" w:cs="Arial"/>
                <w:sz w:val="18"/>
                <w:szCs w:val="18"/>
              </w:rPr>
              <w:t xml:space="preserve"> last year. Import amounted to 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>EUR 2</w:t>
            </w:r>
            <w:r w:rsidR="00394B71" w:rsidRPr="00AE23BA">
              <w:rPr>
                <w:rFonts w:ascii="Arial" w:hAnsi="Arial" w:cs="Arial"/>
                <w:b/>
                <w:sz w:val="18"/>
                <w:szCs w:val="18"/>
              </w:rPr>
              <w:t>125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E23BA">
              <w:rPr>
                <w:rFonts w:ascii="Arial" w:hAnsi="Arial" w:cs="Arial"/>
                <w:b/>
                <w:sz w:val="18"/>
                <w:szCs w:val="18"/>
              </w:rPr>
              <w:t xml:space="preserve"> million</w:t>
            </w:r>
            <w:r w:rsidRPr="00AE23BA">
              <w:rPr>
                <w:rFonts w:ascii="Arial" w:hAnsi="Arial" w:cs="Arial"/>
                <w:sz w:val="18"/>
                <w:szCs w:val="18"/>
              </w:rPr>
              <w:t xml:space="preserve">, being the increase of </w:t>
            </w:r>
            <w:r w:rsidR="00394B71" w:rsidRPr="00AE23BA">
              <w:rPr>
                <w:rFonts w:ascii="Arial" w:hAnsi="Arial" w:cs="Arial"/>
                <w:sz w:val="18"/>
                <w:szCs w:val="18"/>
              </w:rPr>
              <w:t>3</w:t>
            </w:r>
            <w:r w:rsidRPr="00AE23BA">
              <w:rPr>
                <w:rFonts w:ascii="Arial" w:hAnsi="Arial" w:cs="Arial"/>
                <w:sz w:val="18"/>
                <w:szCs w:val="18"/>
              </w:rPr>
              <w:t>.</w:t>
            </w:r>
            <w:r w:rsidR="00394B71" w:rsidRPr="00AE23BA">
              <w:rPr>
                <w:rFonts w:ascii="Arial" w:hAnsi="Arial" w:cs="Arial"/>
                <w:sz w:val="18"/>
                <w:szCs w:val="18"/>
              </w:rPr>
              <w:t>1</w:t>
            </w:r>
            <w:r w:rsidRPr="00AE23BA">
              <w:rPr>
                <w:rFonts w:ascii="Arial" w:hAnsi="Arial" w:cs="Arial"/>
                <w:sz w:val="18"/>
                <w:szCs w:val="18"/>
              </w:rPr>
              <w:t xml:space="preserve">% compared with the same month last year. </w:t>
            </w:r>
          </w:p>
          <w:p w:rsidR="001D6088" w:rsidRPr="00AE23BA" w:rsidRDefault="001D6088" w:rsidP="00E12A79">
            <w:pPr>
              <w:spacing w:line="228" w:lineRule="auto"/>
              <w:jc w:val="both"/>
              <w:rPr>
                <w:rFonts w:ascii="Tahoma" w:hAnsi="Tahoma" w:cs="Tahoma"/>
                <w:color w:val="242424"/>
                <w:sz w:val="18"/>
                <w:szCs w:val="18"/>
              </w:rPr>
            </w:pPr>
          </w:p>
          <w:p w:rsidR="005B5644" w:rsidRPr="00AE23BA" w:rsidRDefault="005B5644" w:rsidP="00E12A79">
            <w:pPr>
              <w:shd w:val="clear" w:color="auto" w:fill="FFFFFF"/>
              <w:spacing w:line="228" w:lineRule="auto"/>
              <w:jc w:val="both"/>
              <w:rPr>
                <w:rFonts w:ascii="Tahoma" w:hAnsi="Tahoma" w:cs="Tahoma"/>
                <w:color w:val="242424"/>
                <w:sz w:val="18"/>
                <w:szCs w:val="18"/>
              </w:rPr>
            </w:pP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The seasonally adjusted index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March</w:t>
            </w:r>
            <w:r w:rsidR="002056E7"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 2020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/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Febr</w:t>
            </w:r>
            <w:r w:rsidR="00025B86" w:rsidRPr="00AE23BA">
              <w:rPr>
                <w:rFonts w:ascii="Tahoma" w:hAnsi="Tahoma" w:cs="Tahoma"/>
                <w:color w:val="242424"/>
                <w:sz w:val="18"/>
                <w:szCs w:val="18"/>
              </w:rPr>
              <w:t>uary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 20</w:t>
            </w:r>
            <w:r w:rsidR="00025B86" w:rsidRPr="00AE23BA">
              <w:rPr>
                <w:rFonts w:ascii="Tahoma" w:hAnsi="Tahoma" w:cs="Tahoma"/>
                <w:color w:val="242424"/>
                <w:sz w:val="18"/>
                <w:szCs w:val="18"/>
              </w:rPr>
              <w:t>20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 shows that exports </w:t>
            </w:r>
            <w:r w:rsidR="001D6088" w:rsidRPr="00AE23BA">
              <w:rPr>
                <w:rFonts w:ascii="Tahoma" w:hAnsi="Tahoma" w:cs="Tahoma"/>
                <w:color w:val="242424"/>
                <w:sz w:val="18"/>
                <w:szCs w:val="18"/>
              </w:rPr>
              <w:t>de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crease by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9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% and imports </w:t>
            </w:r>
            <w:r w:rsidR="001D6088" w:rsidRPr="00AE23BA">
              <w:rPr>
                <w:rFonts w:ascii="Tahoma" w:hAnsi="Tahoma" w:cs="Tahoma"/>
                <w:color w:val="242424"/>
                <w:sz w:val="18"/>
                <w:szCs w:val="18"/>
              </w:rPr>
              <w:t>de</w:t>
            </w:r>
            <w:r w:rsidR="00B2452E"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crease by </w:t>
            </w:r>
            <w:r w:rsidR="001D6088" w:rsidRPr="00AE23BA">
              <w:rPr>
                <w:rFonts w:ascii="Tahoma" w:hAnsi="Tahoma" w:cs="Tahoma"/>
                <w:color w:val="242424"/>
                <w:sz w:val="18"/>
                <w:szCs w:val="18"/>
              </w:rPr>
              <w:t>6</w:t>
            </w:r>
            <w:r w:rsidR="00B2452E" w:rsidRPr="00AE23BA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5</w:t>
            </w:r>
            <w:r w:rsidR="00B2452E" w:rsidRPr="00AE23BA">
              <w:rPr>
                <w:rFonts w:ascii="Tahoma" w:hAnsi="Tahoma" w:cs="Tahoma"/>
                <w:color w:val="242424"/>
                <w:sz w:val="18"/>
                <w:szCs w:val="18"/>
              </w:rPr>
              <w:t>%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, calculated/ expressed in USD. Seasonally adjusted index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March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 20</w:t>
            </w:r>
            <w:r w:rsidR="002056E7" w:rsidRPr="00AE23BA">
              <w:rPr>
                <w:rFonts w:ascii="Tahoma" w:hAnsi="Tahoma" w:cs="Tahoma"/>
                <w:color w:val="242424"/>
                <w:sz w:val="18"/>
                <w:szCs w:val="18"/>
              </w:rPr>
              <w:t>20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/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Febr</w:t>
            </w:r>
            <w:r w:rsidR="00025B86" w:rsidRPr="00AE23BA">
              <w:rPr>
                <w:rFonts w:ascii="Tahoma" w:hAnsi="Tahoma" w:cs="Tahoma"/>
                <w:color w:val="242424"/>
                <w:sz w:val="18"/>
                <w:szCs w:val="18"/>
              </w:rPr>
              <w:t>uary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 20</w:t>
            </w:r>
            <w:r w:rsidR="00025B86" w:rsidRPr="00AE23BA">
              <w:rPr>
                <w:rFonts w:ascii="Tahoma" w:hAnsi="Tahoma" w:cs="Tahoma"/>
                <w:color w:val="242424"/>
                <w:sz w:val="18"/>
                <w:szCs w:val="18"/>
              </w:rPr>
              <w:t>20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, expressed in EUR, shows that exports </w:t>
            </w:r>
            <w:r w:rsidR="000D2C9F" w:rsidRPr="00AE23BA">
              <w:rPr>
                <w:rFonts w:ascii="Tahoma" w:hAnsi="Tahoma" w:cs="Tahoma"/>
                <w:color w:val="242424"/>
                <w:sz w:val="18"/>
                <w:szCs w:val="18"/>
              </w:rPr>
              <w:t>de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crease by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% and imports </w:t>
            </w:r>
            <w:r w:rsidR="000D2C9F" w:rsidRPr="00AE23BA">
              <w:rPr>
                <w:rFonts w:ascii="Tahoma" w:hAnsi="Tahoma" w:cs="Tahoma"/>
                <w:color w:val="242424"/>
                <w:sz w:val="18"/>
                <w:szCs w:val="18"/>
              </w:rPr>
              <w:t>de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crease by 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7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>.</w:t>
            </w:r>
            <w:r w:rsidR="00394B71" w:rsidRPr="00AE23BA">
              <w:rPr>
                <w:rFonts w:ascii="Tahoma" w:hAnsi="Tahoma" w:cs="Tahoma"/>
                <w:color w:val="242424"/>
                <w:sz w:val="18"/>
                <w:szCs w:val="18"/>
              </w:rPr>
              <w:t>8</w:t>
            </w:r>
            <w:r w:rsidRPr="00AE23BA">
              <w:rPr>
                <w:rFonts w:ascii="Tahoma" w:hAnsi="Tahoma" w:cs="Tahoma"/>
                <w:color w:val="242424"/>
                <w:sz w:val="18"/>
                <w:szCs w:val="18"/>
              </w:rPr>
              <w:t xml:space="preserve"> %. </w:t>
            </w:r>
          </w:p>
          <w:p w:rsidR="001D6088" w:rsidRPr="00AE23BA" w:rsidRDefault="001D6088" w:rsidP="00E12A79">
            <w:pPr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2289" w:rsidRPr="00AE23BA" w:rsidRDefault="00D80ECB" w:rsidP="00E12A79">
            <w:pPr>
              <w:tabs>
                <w:tab w:val="center" w:pos="7797"/>
              </w:tabs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According to the Nomenclature of the External Trade Statistics (NETS), </w:t>
            </w:r>
            <w:r w:rsidR="00394B71" w:rsidRPr="00AE23BA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40581F" w:rsidRPr="00AE23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list is as follows:         </w:t>
            </w:r>
          </w:p>
          <w:p w:rsidR="00D80ECB" w:rsidRPr="00AE23BA" w:rsidRDefault="00D80ECB" w:rsidP="00E12A79">
            <w:pPr>
              <w:tabs>
                <w:tab w:val="center" w:pos="7797"/>
              </w:tabs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FF3964" w:rsidRPr="00AE23BA" w:rsidRDefault="00D80ECB" w:rsidP="00E12A79">
            <w:pPr>
              <w:tabs>
                <w:tab w:val="center" w:pos="0"/>
              </w:tabs>
              <w:spacing w:line="22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E23BA">
              <w:rPr>
                <w:rFonts w:ascii="Tahoma" w:hAnsi="Tahoma" w:cs="Tahoma"/>
                <w:sz w:val="18"/>
                <w:szCs w:val="18"/>
              </w:rPr>
              <w:t xml:space="preserve">On the list of the first </w:t>
            </w:r>
            <w:r w:rsidR="006020ED" w:rsidRPr="00AE23BA">
              <w:rPr>
                <w:rFonts w:ascii="Tahoma" w:hAnsi="Tahoma" w:cs="Tahoma"/>
                <w:sz w:val="18"/>
                <w:szCs w:val="18"/>
              </w:rPr>
              <w:t>5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products in </w:t>
            </w:r>
            <w:r w:rsidRPr="00AE23BA">
              <w:rPr>
                <w:rFonts w:ascii="Tahoma" w:hAnsi="Tahoma" w:cs="Tahoma"/>
                <w:b/>
                <w:sz w:val="18"/>
                <w:szCs w:val="18"/>
              </w:rPr>
              <w:t>exports</w:t>
            </w:r>
            <w:r w:rsidRPr="00AE23BA">
              <w:rPr>
                <w:rFonts w:ascii="Tahoma" w:hAnsi="Tahoma" w:cs="Tahoma"/>
                <w:sz w:val="18"/>
                <w:szCs w:val="18"/>
              </w:rPr>
              <w:t>, the first item refers to</w:t>
            </w:r>
            <w:r w:rsidR="0035465D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465D" w:rsidRPr="00AE23BA">
              <w:rPr>
                <w:rFonts w:ascii="Tahoma" w:hAnsi="Tahoma" w:cs="Tahoma"/>
                <w:i/>
                <w:sz w:val="18"/>
                <w:szCs w:val="18"/>
              </w:rPr>
              <w:t xml:space="preserve">ignition wiring sets for planes, vehicles and ships </w:t>
            </w:r>
            <w:r w:rsidR="00836274" w:rsidRPr="00AE23BA">
              <w:rPr>
                <w:rFonts w:ascii="Tahoma" w:hAnsi="Tahoma" w:cs="Tahoma"/>
                <w:sz w:val="18"/>
                <w:szCs w:val="18"/>
              </w:rPr>
              <w:t>(USD</w:t>
            </w:r>
            <w:r w:rsidR="0035465D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4B71" w:rsidRPr="00AE23BA">
              <w:rPr>
                <w:rFonts w:ascii="Tahoma" w:hAnsi="Tahoma" w:cs="Tahoma"/>
                <w:sz w:val="18"/>
                <w:szCs w:val="18"/>
              </w:rPr>
              <w:t>87</w:t>
            </w:r>
            <w:r w:rsidR="00BC5F68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465D" w:rsidRPr="00AE23BA">
              <w:rPr>
                <w:rFonts w:ascii="Tahoma" w:hAnsi="Tahoma" w:cs="Tahoma"/>
                <w:sz w:val="18"/>
                <w:szCs w:val="18"/>
              </w:rPr>
              <w:t>million), followed by</w:t>
            </w:r>
            <w:r w:rsidR="005B5644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4B71" w:rsidRPr="00AE23BA">
              <w:rPr>
                <w:rFonts w:ascii="Tahoma" w:hAnsi="Tahoma" w:cs="Tahoma"/>
                <w:i/>
                <w:sz w:val="18"/>
                <w:szCs w:val="18"/>
              </w:rPr>
              <w:t>maize</w:t>
            </w:r>
            <w:r w:rsidR="00394B71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3374" w:rsidRPr="00AE23BA">
              <w:rPr>
                <w:rFonts w:ascii="Tahoma" w:hAnsi="Tahoma" w:cs="Tahoma"/>
                <w:sz w:val="18"/>
                <w:szCs w:val="18"/>
              </w:rPr>
              <w:t xml:space="preserve">(USD 54 million); export of </w:t>
            </w:r>
            <w:r w:rsidR="00BD0D33" w:rsidRPr="00AE23BA">
              <w:rPr>
                <w:rFonts w:ascii="Tahoma" w:hAnsi="Tahoma" w:cs="Tahoma"/>
                <w:i/>
                <w:sz w:val="18"/>
                <w:szCs w:val="18"/>
              </w:rPr>
              <w:t xml:space="preserve">new tyres for passengers’ car </w:t>
            </w:r>
            <w:r w:rsidR="00BD0D33" w:rsidRPr="00AE23BA">
              <w:rPr>
                <w:rFonts w:ascii="Tahoma" w:hAnsi="Tahoma" w:cs="Tahoma"/>
                <w:sz w:val="18"/>
                <w:szCs w:val="18"/>
              </w:rPr>
              <w:t>with USD 4</w:t>
            </w:r>
            <w:r w:rsidR="009A3374" w:rsidRPr="00AE23BA">
              <w:rPr>
                <w:rFonts w:ascii="Tahoma" w:hAnsi="Tahoma" w:cs="Tahoma"/>
                <w:sz w:val="18"/>
                <w:szCs w:val="18"/>
              </w:rPr>
              <w:t>2</w:t>
            </w:r>
            <w:r w:rsidR="00BD0D33" w:rsidRPr="00AE23BA">
              <w:rPr>
                <w:rFonts w:ascii="Tahoma" w:hAnsi="Tahoma" w:cs="Tahoma"/>
                <w:sz w:val="18"/>
                <w:szCs w:val="18"/>
              </w:rPr>
              <w:t xml:space="preserve"> million</w:t>
            </w:r>
            <w:r w:rsidR="009A3374" w:rsidRPr="00AE23BA">
              <w:rPr>
                <w:rFonts w:ascii="Tahoma" w:hAnsi="Tahoma" w:cs="Tahoma"/>
                <w:sz w:val="18"/>
                <w:szCs w:val="18"/>
              </w:rPr>
              <w:t xml:space="preserve"> was on the </w:t>
            </w:r>
            <w:r w:rsidR="00AE23BA" w:rsidRPr="00AE23BA">
              <w:rPr>
                <w:rFonts w:ascii="Tahoma" w:hAnsi="Tahoma" w:cs="Tahoma"/>
                <w:sz w:val="18"/>
                <w:szCs w:val="18"/>
              </w:rPr>
              <w:t>third</w:t>
            </w:r>
            <w:r w:rsidR="009A3374" w:rsidRPr="00AE23BA">
              <w:rPr>
                <w:rFonts w:ascii="Tahoma" w:hAnsi="Tahoma" w:cs="Tahoma"/>
                <w:sz w:val="18"/>
                <w:szCs w:val="18"/>
              </w:rPr>
              <w:t xml:space="preserve"> place, followed by 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>export of</w:t>
            </w:r>
            <w:r w:rsidR="009A3374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3374" w:rsidRPr="00AE23BA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>hot rolled products (iron and non-alloy steel in coils)</w:t>
            </w:r>
            <w:r w:rsidR="009A3374" w:rsidRPr="00AE23BA">
              <w:rPr>
                <w:rFonts w:ascii="Tahoma" w:hAnsi="Tahoma" w:cs="Tahoma"/>
                <w:sz w:val="18"/>
                <w:szCs w:val="18"/>
              </w:rPr>
              <w:t>, with the value of USD 29 million.</w:t>
            </w:r>
            <w:proofErr w:type="gramEnd"/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3374" w:rsidRPr="00AE23BA">
              <w:rPr>
                <w:rFonts w:ascii="Tahoma" w:hAnsi="Tahoma" w:cs="Tahoma"/>
                <w:i/>
                <w:sz w:val="18"/>
                <w:szCs w:val="18"/>
              </w:rPr>
              <w:t>T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he last item on the list related to export of </w:t>
            </w:r>
            <w:proofErr w:type="gramStart"/>
            <w:r w:rsidR="009A3374" w:rsidRPr="00AE23BA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>tobacco</w:t>
            </w:r>
            <w:r w:rsidR="00272D99" w:rsidRPr="00AE23BA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9A3374" w:rsidRPr="00AE23BA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 xml:space="preserve"> for</w:t>
            </w:r>
            <w:proofErr w:type="gramEnd"/>
            <w:r w:rsidR="009A3374" w:rsidRPr="00AE23BA">
              <w:rPr>
                <w:rFonts w:ascii="Tahoma" w:hAnsi="Tahoma" w:cs="Tahoma"/>
                <w:i/>
                <w:sz w:val="18"/>
                <w:szCs w:val="18"/>
                <w:shd w:val="clear" w:color="auto" w:fill="FFFFFF"/>
              </w:rPr>
              <w:t xml:space="preserve"> smoking</w:t>
            </w:r>
            <w:r w:rsidR="00272D99" w:rsidRPr="00AE23BA">
              <w:rPr>
                <w:rFonts w:ascii="Tahoma" w:hAnsi="Tahoma" w:cs="Tahoma"/>
                <w:sz w:val="18"/>
                <w:szCs w:val="18"/>
              </w:rPr>
              <w:t xml:space="preserve"> with the value of USD 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>27</w:t>
            </w:r>
            <w:r w:rsidR="00272D99" w:rsidRPr="00AE23BA">
              <w:rPr>
                <w:rFonts w:ascii="Tahoma" w:hAnsi="Tahoma" w:cs="Tahoma"/>
                <w:sz w:val="18"/>
                <w:szCs w:val="18"/>
              </w:rPr>
              <w:t xml:space="preserve"> million.</w:t>
            </w:r>
            <w:r w:rsidR="00FF3964" w:rsidRPr="00AE23B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BD0D33" w:rsidRPr="00AE23BA" w:rsidRDefault="00BD0D33" w:rsidP="00E12A79">
            <w:pPr>
              <w:tabs>
                <w:tab w:val="center" w:pos="0"/>
              </w:tabs>
              <w:spacing w:line="228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2DCD" w:rsidRPr="00AE23BA" w:rsidRDefault="00A93658" w:rsidP="00E12A79">
            <w:pPr>
              <w:tabs>
                <w:tab w:val="center" w:pos="0"/>
              </w:tabs>
              <w:spacing w:line="228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AE23BA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="000447BE" w:rsidRPr="00AE23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6C97" w:rsidRPr="00AE23BA">
              <w:rPr>
                <w:rFonts w:ascii="Tahoma" w:hAnsi="Tahoma" w:cs="Tahoma"/>
                <w:sz w:val="18"/>
                <w:szCs w:val="18"/>
              </w:rPr>
              <w:t xml:space="preserve">list of the first 5 </w:t>
            </w:r>
            <w:r w:rsidR="009B6C97" w:rsidRPr="00AE23BA">
              <w:rPr>
                <w:rFonts w:ascii="Tahoma" w:hAnsi="Tahoma" w:cs="Tahoma"/>
                <w:b/>
                <w:sz w:val="18"/>
                <w:szCs w:val="18"/>
              </w:rPr>
              <w:t>imported</w:t>
            </w:r>
            <w:r w:rsidR="009B6C97" w:rsidRPr="00AE23BA">
              <w:rPr>
                <w:rFonts w:ascii="Tahoma" w:hAnsi="Tahoma" w:cs="Tahoma"/>
                <w:sz w:val="18"/>
                <w:szCs w:val="18"/>
              </w:rPr>
              <w:t xml:space="preserve"> products shows that </w:t>
            </w:r>
            <w:r w:rsidR="009B6C97" w:rsidRPr="00AE23BA">
              <w:rPr>
                <w:rFonts w:ascii="Tahoma" w:hAnsi="Tahoma" w:cs="Tahoma"/>
                <w:i/>
                <w:sz w:val="18"/>
                <w:szCs w:val="18"/>
              </w:rPr>
              <w:t xml:space="preserve">crude oil </w:t>
            </w:r>
            <w:r w:rsidR="009B6C97" w:rsidRPr="00AE23BA">
              <w:rPr>
                <w:rFonts w:ascii="Tahoma" w:hAnsi="Tahoma" w:cs="Tahoma"/>
                <w:sz w:val="18"/>
                <w:szCs w:val="18"/>
              </w:rPr>
              <w:t xml:space="preserve">with the value of USD </w:t>
            </w:r>
            <w:r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="009B6C97" w:rsidRPr="00AE23BA">
              <w:rPr>
                <w:rFonts w:ascii="Tahoma" w:hAnsi="Tahoma" w:cs="Tahoma"/>
                <w:sz w:val="18"/>
                <w:szCs w:val="18"/>
              </w:rPr>
              <w:t>1</w:t>
            </w:r>
            <w:r w:rsidRPr="00AE23BA">
              <w:rPr>
                <w:rFonts w:ascii="Tahoma" w:hAnsi="Tahoma" w:cs="Tahoma"/>
                <w:sz w:val="18"/>
                <w:szCs w:val="18"/>
              </w:rPr>
              <w:t>0</w:t>
            </w:r>
            <w:r w:rsidR="009B6C97" w:rsidRPr="00AE23BA">
              <w:rPr>
                <w:rFonts w:ascii="Tahoma" w:hAnsi="Tahoma" w:cs="Tahoma"/>
                <w:sz w:val="18"/>
                <w:szCs w:val="18"/>
              </w:rPr>
              <w:t xml:space="preserve"> million was the first imported product, followed by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3BA">
              <w:rPr>
                <w:rFonts w:ascii="Tahoma" w:hAnsi="Tahoma" w:cs="Tahoma"/>
                <w:i/>
                <w:sz w:val="18"/>
                <w:szCs w:val="18"/>
              </w:rPr>
              <w:t>retail trade medicaments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with the imported value of USD 90 million and</w:t>
            </w:r>
            <w:r w:rsidR="00BD0D33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0678" w:rsidRPr="00AE23BA">
              <w:rPr>
                <w:rFonts w:ascii="Tahoma" w:hAnsi="Tahoma" w:cs="Tahoma"/>
                <w:i/>
                <w:sz w:val="18"/>
                <w:szCs w:val="18"/>
              </w:rPr>
              <w:t>natural gas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, with the value of USD </w:t>
            </w:r>
            <w:r w:rsidRPr="00AE23BA">
              <w:rPr>
                <w:rFonts w:ascii="Tahoma" w:hAnsi="Tahoma" w:cs="Tahoma"/>
                <w:sz w:val="18"/>
                <w:szCs w:val="18"/>
              </w:rPr>
              <w:t>66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 million,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on the third place; the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E23BA" w:rsidRPr="00AE23BA">
              <w:rPr>
                <w:rFonts w:ascii="Tahoma" w:hAnsi="Tahoma" w:cs="Tahoma"/>
                <w:sz w:val="18"/>
                <w:szCs w:val="18"/>
              </w:rPr>
              <w:t>following</w:t>
            </w:r>
            <w:r w:rsidRPr="00AE23BA">
              <w:rPr>
                <w:rFonts w:ascii="Tahoma" w:hAnsi="Tahoma" w:cs="Tahoma"/>
                <w:sz w:val="18"/>
                <w:szCs w:val="18"/>
              </w:rPr>
              <w:t xml:space="preserve"> item related to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0678" w:rsidRPr="00AE23BA">
              <w:rPr>
                <w:rFonts w:ascii="Tahoma" w:hAnsi="Tahoma" w:cs="Tahoma"/>
                <w:i/>
                <w:sz w:val="18"/>
                <w:szCs w:val="18"/>
              </w:rPr>
              <w:t>motor vehicles’ parts and accessories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 with the imported value of USD </w:t>
            </w:r>
            <w:r w:rsidR="00E8668F" w:rsidRPr="00AE23BA">
              <w:rPr>
                <w:rFonts w:ascii="Tahoma" w:hAnsi="Tahoma" w:cs="Tahoma"/>
                <w:sz w:val="18"/>
                <w:szCs w:val="18"/>
              </w:rPr>
              <w:t>40</w:t>
            </w:r>
            <w:r w:rsidR="002A0678" w:rsidRPr="00AE23BA">
              <w:rPr>
                <w:rFonts w:ascii="Tahoma" w:hAnsi="Tahoma" w:cs="Tahoma"/>
                <w:sz w:val="18"/>
                <w:szCs w:val="18"/>
              </w:rPr>
              <w:t xml:space="preserve"> million</w:t>
            </w:r>
            <w:r w:rsidR="00BD0D33" w:rsidRPr="00AE23BA">
              <w:rPr>
                <w:rFonts w:ascii="Tahoma" w:hAnsi="Tahoma" w:cs="Tahoma"/>
                <w:sz w:val="18"/>
                <w:szCs w:val="18"/>
              </w:rPr>
              <w:t>;</w:t>
            </w:r>
            <w:r w:rsidR="00BD0D33" w:rsidRPr="00AE23B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E3394" w:rsidRPr="00AE23BA">
              <w:rPr>
                <w:rFonts w:ascii="Tahoma" w:hAnsi="Tahoma" w:cs="Tahoma"/>
                <w:sz w:val="18"/>
                <w:szCs w:val="18"/>
              </w:rPr>
              <w:t xml:space="preserve">the last item on the list related to </w:t>
            </w:r>
            <w:r w:rsidR="00E8668F" w:rsidRPr="00AE23BA">
              <w:rPr>
                <w:rFonts w:ascii="Tahoma" w:hAnsi="Tahoma" w:cs="Tahoma"/>
                <w:i/>
                <w:sz w:val="18"/>
                <w:szCs w:val="18"/>
              </w:rPr>
              <w:t>phones for network stations</w:t>
            </w:r>
            <w:r w:rsidR="00CE3394" w:rsidRPr="00AE23BA">
              <w:rPr>
                <w:rFonts w:ascii="Tahoma" w:hAnsi="Tahoma" w:cs="Tahoma"/>
                <w:sz w:val="18"/>
                <w:szCs w:val="18"/>
              </w:rPr>
              <w:t xml:space="preserve">, with the imported value of USD </w:t>
            </w:r>
            <w:r w:rsidR="00E8668F" w:rsidRPr="00AE23BA">
              <w:rPr>
                <w:rFonts w:ascii="Tahoma" w:hAnsi="Tahoma" w:cs="Tahoma"/>
                <w:sz w:val="18"/>
                <w:szCs w:val="18"/>
              </w:rPr>
              <w:t>27</w:t>
            </w:r>
            <w:r w:rsidR="00CE3394" w:rsidRPr="00AE23BA">
              <w:rPr>
                <w:rFonts w:ascii="Tahoma" w:hAnsi="Tahoma" w:cs="Tahoma"/>
                <w:sz w:val="18"/>
                <w:szCs w:val="18"/>
              </w:rPr>
              <w:t xml:space="preserve"> million.</w:t>
            </w:r>
            <w:proofErr w:type="gramEnd"/>
            <w:r w:rsidR="009B6C97" w:rsidRPr="00AE23B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6B7236" w:rsidRPr="00AE23B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93658" w:rsidRPr="00AE23BA" w:rsidRDefault="00A93658" w:rsidP="00E12A79">
            <w:pPr>
              <w:tabs>
                <w:tab w:val="center" w:pos="0"/>
              </w:tabs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695E" w:rsidRPr="00AE23BA" w:rsidRDefault="00C6339C" w:rsidP="00E12A79">
            <w:pPr>
              <w:tabs>
                <w:tab w:val="center" w:pos="0"/>
              </w:tabs>
              <w:spacing w:line="22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23BA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AE23BA"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 w:rsidRPr="00AE23BA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(total). </w:t>
            </w:r>
          </w:p>
        </w:tc>
      </w:tr>
      <w:tr w:rsidR="00866C86" w:rsidRPr="00AE23BA" w:rsidTr="00A850FC">
        <w:tc>
          <w:tcPr>
            <w:tcW w:w="10188" w:type="dxa"/>
            <w:shd w:val="clear" w:color="auto" w:fill="auto"/>
          </w:tcPr>
          <w:tbl>
            <w:tblPr>
              <w:tblW w:w="11268" w:type="dxa"/>
              <w:tblLook w:val="01E0" w:firstRow="1" w:lastRow="1" w:firstColumn="1" w:lastColumn="1" w:noHBand="0" w:noVBand="0"/>
            </w:tblPr>
            <w:tblGrid>
              <w:gridCol w:w="5868"/>
              <w:gridCol w:w="5400"/>
            </w:tblGrid>
            <w:tr w:rsidR="00E12A79" w:rsidRPr="00F260EC" w:rsidTr="002A7569">
              <w:tc>
                <w:tcPr>
                  <w:tcW w:w="5868" w:type="dxa"/>
                  <w:shd w:val="clear" w:color="auto" w:fill="auto"/>
                </w:tcPr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sr-Cyrl-CS"/>
                    </w:rPr>
                  </w:pPr>
                  <w:r w:rsidRPr="00F260EC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lastRenderedPageBreak/>
                    <w:t>Contact person</w:t>
                  </w:r>
                  <w:r w:rsidRPr="00F260EC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sr-Cyrl-CS"/>
                    </w:rPr>
                    <w:t>:</w:t>
                  </w:r>
                </w:p>
                <w:p w:rsidR="00E12A79" w:rsidRPr="00F260EC" w:rsidRDefault="00E12A79" w:rsidP="00E12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60EC">
                    <w:rPr>
                      <w:rFonts w:ascii="Arial" w:hAnsi="Arial" w:cs="Arial"/>
                      <w:sz w:val="22"/>
                      <w:szCs w:val="22"/>
                    </w:rPr>
                    <w:t xml:space="preserve">Jasmina </w:t>
                  </w:r>
                  <w:proofErr w:type="spellStart"/>
                  <w:r w:rsidRPr="00F260EC">
                    <w:rPr>
                      <w:rFonts w:ascii="Arial" w:hAnsi="Arial" w:cs="Arial"/>
                      <w:sz w:val="22"/>
                      <w:szCs w:val="22"/>
                    </w:rPr>
                    <w:t>Crnomarković</w:t>
                  </w:r>
                  <w:proofErr w:type="spellEnd"/>
                  <w:r w:rsidRPr="00F260EC">
                    <w:rPr>
                      <w:rFonts w:ascii="Arial" w:hAnsi="Arial" w:cs="Arial"/>
                      <w:sz w:val="22"/>
                      <w:szCs w:val="22"/>
                    </w:rPr>
                    <w:t>, Head</w:t>
                  </w:r>
                </w:p>
                <w:p w:rsidR="00E12A79" w:rsidRPr="00F260EC" w:rsidRDefault="00E12A79" w:rsidP="00E12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60EC">
                    <w:rPr>
                      <w:rFonts w:ascii="Arial" w:hAnsi="Arial" w:cs="Arial"/>
                      <w:sz w:val="22"/>
                      <w:szCs w:val="22"/>
                    </w:rPr>
                    <w:t>Section of external trade statistics</w:t>
                  </w:r>
                </w:p>
                <w:p w:rsidR="00E12A79" w:rsidRPr="00F260EC" w:rsidRDefault="00E12A79" w:rsidP="00E12A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60EC">
                    <w:rPr>
                      <w:rFonts w:ascii="Arial" w:hAnsi="Arial" w:cs="Arial"/>
                      <w:sz w:val="22"/>
                      <w:szCs w:val="22"/>
                    </w:rPr>
                    <w:t>Phone: 2412 922, Ext. 353</w:t>
                  </w:r>
                </w:p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</w:p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 w:rsidRPr="00F260EC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Information and Dissemination Unit</w:t>
                  </w:r>
                </w:p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sr-Cyrl-CS"/>
                    </w:rPr>
                  </w:pPr>
                  <w:r w:rsidRPr="00F260EC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Phone</w:t>
                  </w:r>
                  <w:r w:rsidRPr="00F260EC"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sr-Cyrl-CS"/>
                    </w:rPr>
                    <w:t>: +381 11 2401-284</w:t>
                  </w:r>
                </w:p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260EC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stat@stat.gov.rs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:rsidR="00E12A79" w:rsidRPr="00F260EC" w:rsidRDefault="00E12A79" w:rsidP="00E12A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260EC">
                    <w:rPr>
                      <w:rFonts w:ascii="Tahoma" w:hAnsi="Tahoma" w:cs="Tahoma"/>
                      <w:sz w:val="20"/>
                      <w:szCs w:val="20"/>
                    </w:rPr>
                    <w:t>Director,</w:t>
                  </w:r>
                </w:p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  <w:lang w:val="sr-Cyrl-CS"/>
                    </w:rPr>
                  </w:pPr>
                  <w:r w:rsidRPr="00F260EC">
                    <w:rPr>
                      <w:rFonts w:ascii="Tahoma" w:hAnsi="Tahoma" w:cs="Tahoma"/>
                      <w:sz w:val="20"/>
                      <w:szCs w:val="20"/>
                    </w:rPr>
                    <w:t xml:space="preserve">Dr Miladin </w:t>
                  </w:r>
                  <w:proofErr w:type="spellStart"/>
                  <w:r w:rsidRPr="00F260EC">
                    <w:rPr>
                      <w:rFonts w:ascii="Tahoma" w:hAnsi="Tahoma" w:cs="Tahoma"/>
                      <w:sz w:val="20"/>
                      <w:szCs w:val="20"/>
                    </w:rPr>
                    <w:t>Kovačević</w:t>
                  </w:r>
                  <w:proofErr w:type="spellEnd"/>
                  <w:r w:rsidRPr="00F260E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E12A79" w:rsidRPr="00F260EC" w:rsidRDefault="00E12A79" w:rsidP="00E12A7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866C86" w:rsidRPr="00AE23BA" w:rsidRDefault="00866C86" w:rsidP="00F260E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064CD" w:rsidRPr="00AE23BA" w:rsidRDefault="002064CD" w:rsidP="00E12A79">
      <w:bookmarkStart w:id="0" w:name="_GoBack"/>
      <w:bookmarkEnd w:id="0"/>
    </w:p>
    <w:sectPr w:rsidR="002064CD" w:rsidRPr="00AE23BA" w:rsidSect="002064CD">
      <w:footerReference w:type="default" r:id="rId7"/>
      <w:headerReference w:type="first" r:id="rId8"/>
      <w:pgSz w:w="12240" w:h="15840" w:code="1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35" w:rsidRDefault="001B6335">
      <w:r>
        <w:separator/>
      </w:r>
    </w:p>
  </w:endnote>
  <w:endnote w:type="continuationSeparator" w:id="0">
    <w:p w:rsidR="001B6335" w:rsidRDefault="001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D37225" w:rsidRPr="00F260EC" w:rsidTr="00F260EC">
      <w:tc>
        <w:tcPr>
          <w:tcW w:w="4788" w:type="dxa"/>
          <w:shd w:val="clear" w:color="auto" w:fill="auto"/>
        </w:tcPr>
        <w:p w:rsidR="00D37225" w:rsidRPr="00F260EC" w:rsidRDefault="00D37225" w:rsidP="00C6339C">
          <w:pPr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D37225" w:rsidRPr="00F260EC" w:rsidRDefault="00D37225" w:rsidP="002064CD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D37225" w:rsidRPr="00F260EC" w:rsidTr="00F260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37225" w:rsidRPr="00F260EC" w:rsidRDefault="00D37225" w:rsidP="00F260EC">
          <w:pPr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37225" w:rsidRPr="00F260EC" w:rsidRDefault="00D37225" w:rsidP="00F260EC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:rsidR="00D37225" w:rsidRPr="00777121" w:rsidRDefault="00D37225" w:rsidP="002064C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35" w:rsidRDefault="001B6335">
      <w:r>
        <w:separator/>
      </w:r>
    </w:p>
  </w:footnote>
  <w:footnote w:type="continuationSeparator" w:id="0">
    <w:p w:rsidR="001B6335" w:rsidRDefault="001B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D37225" w:rsidRPr="00F260EC" w:rsidTr="00F260EC">
      <w:tc>
        <w:tcPr>
          <w:tcW w:w="3708" w:type="dxa"/>
          <w:shd w:val="clear" w:color="auto" w:fill="auto"/>
        </w:tcPr>
        <w:p w:rsidR="00D37225" w:rsidRPr="00F260EC" w:rsidRDefault="00312760" w:rsidP="00F260EC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 w:rsidRPr="00550E46">
            <w:rPr>
              <w:noProof/>
              <w:lang w:val="en-US"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7225" w:rsidRPr="00F260EC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smartTag w:uri="urn:schemas-microsoft-com:office:smarttags" w:element="place">
            <w:smartTag w:uri="urn:schemas-microsoft-com:office:smarttags" w:element="PlaceType">
              <w:r w:rsidR="00D37225" w:rsidRPr="00F260EC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="00D37225" w:rsidRPr="00F260E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="00D37225" w:rsidRPr="00F260EC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  <w:p w:rsidR="00D37225" w:rsidRPr="00F260EC" w:rsidRDefault="00D37225" w:rsidP="002064CD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F260EC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F260E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F260EC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588" w:type="dxa"/>
          <w:shd w:val="clear" w:color="auto" w:fill="auto"/>
        </w:tcPr>
        <w:p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F260EC">
            <w:rPr>
              <w:rFonts w:ascii="Tahoma" w:hAnsi="Tahoma" w:cs="Tahoma"/>
              <w:sz w:val="32"/>
              <w:szCs w:val="32"/>
            </w:rPr>
            <w:t>Press Release</w:t>
          </w:r>
        </w:p>
        <w:p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F260EC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F260EC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>Phone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F260EC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>www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260EC">
            <w:rPr>
              <w:rFonts w:ascii="Tahoma" w:hAnsi="Tahoma" w:cs="Tahoma"/>
              <w:sz w:val="20"/>
              <w:szCs w:val="20"/>
            </w:rPr>
            <w:t>stat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>stat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F260EC">
            <w:rPr>
              <w:rFonts w:ascii="Tahoma" w:hAnsi="Tahoma" w:cs="Tahoma"/>
              <w:sz w:val="20"/>
              <w:szCs w:val="20"/>
            </w:rPr>
            <w:t>stat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D37225" w:rsidRPr="00E863C5" w:rsidRDefault="00D37225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64CD"/>
    <w:rsid w:val="00001006"/>
    <w:rsid w:val="0000102B"/>
    <w:rsid w:val="00004237"/>
    <w:rsid w:val="00006C4F"/>
    <w:rsid w:val="00010B0D"/>
    <w:rsid w:val="00011270"/>
    <w:rsid w:val="00013305"/>
    <w:rsid w:val="000157F5"/>
    <w:rsid w:val="00015B1B"/>
    <w:rsid w:val="000163BD"/>
    <w:rsid w:val="00020693"/>
    <w:rsid w:val="000214B7"/>
    <w:rsid w:val="0002232A"/>
    <w:rsid w:val="00022797"/>
    <w:rsid w:val="00022DCD"/>
    <w:rsid w:val="00024C5E"/>
    <w:rsid w:val="00024FE5"/>
    <w:rsid w:val="00025B72"/>
    <w:rsid w:val="00025B86"/>
    <w:rsid w:val="000261D3"/>
    <w:rsid w:val="00026F3F"/>
    <w:rsid w:val="000274DA"/>
    <w:rsid w:val="00030738"/>
    <w:rsid w:val="00032DA6"/>
    <w:rsid w:val="00033C3A"/>
    <w:rsid w:val="000447BE"/>
    <w:rsid w:val="00045581"/>
    <w:rsid w:val="00050A4D"/>
    <w:rsid w:val="00050B11"/>
    <w:rsid w:val="00050B87"/>
    <w:rsid w:val="00051634"/>
    <w:rsid w:val="00051A1E"/>
    <w:rsid w:val="000527D7"/>
    <w:rsid w:val="00053517"/>
    <w:rsid w:val="0005404D"/>
    <w:rsid w:val="00055CAA"/>
    <w:rsid w:val="00060E49"/>
    <w:rsid w:val="00061112"/>
    <w:rsid w:val="00062EF7"/>
    <w:rsid w:val="00070570"/>
    <w:rsid w:val="00074176"/>
    <w:rsid w:val="00076034"/>
    <w:rsid w:val="00076D6D"/>
    <w:rsid w:val="00077697"/>
    <w:rsid w:val="000825BC"/>
    <w:rsid w:val="00087475"/>
    <w:rsid w:val="0009187E"/>
    <w:rsid w:val="00091A66"/>
    <w:rsid w:val="0009401E"/>
    <w:rsid w:val="00094860"/>
    <w:rsid w:val="00095DBA"/>
    <w:rsid w:val="00096F1C"/>
    <w:rsid w:val="00097910"/>
    <w:rsid w:val="00097BB0"/>
    <w:rsid w:val="000A025E"/>
    <w:rsid w:val="000A1D32"/>
    <w:rsid w:val="000A5200"/>
    <w:rsid w:val="000A59A2"/>
    <w:rsid w:val="000B12FC"/>
    <w:rsid w:val="000B2ED9"/>
    <w:rsid w:val="000B3C16"/>
    <w:rsid w:val="000B4A78"/>
    <w:rsid w:val="000B71C9"/>
    <w:rsid w:val="000C0619"/>
    <w:rsid w:val="000C405C"/>
    <w:rsid w:val="000C458F"/>
    <w:rsid w:val="000C467C"/>
    <w:rsid w:val="000C7FDC"/>
    <w:rsid w:val="000D0C00"/>
    <w:rsid w:val="000D29B6"/>
    <w:rsid w:val="000D2C9F"/>
    <w:rsid w:val="000D2F1A"/>
    <w:rsid w:val="000D3282"/>
    <w:rsid w:val="000D34AC"/>
    <w:rsid w:val="000D3DF9"/>
    <w:rsid w:val="000D4AAB"/>
    <w:rsid w:val="000D7FA3"/>
    <w:rsid w:val="000E30FD"/>
    <w:rsid w:val="000E5925"/>
    <w:rsid w:val="000E60FE"/>
    <w:rsid w:val="000E618C"/>
    <w:rsid w:val="000E6318"/>
    <w:rsid w:val="000E6911"/>
    <w:rsid w:val="000F24DD"/>
    <w:rsid w:val="00105A4C"/>
    <w:rsid w:val="001064BE"/>
    <w:rsid w:val="00110438"/>
    <w:rsid w:val="00110949"/>
    <w:rsid w:val="00111FEA"/>
    <w:rsid w:val="00112394"/>
    <w:rsid w:val="00112526"/>
    <w:rsid w:val="00116A08"/>
    <w:rsid w:val="00117561"/>
    <w:rsid w:val="00120790"/>
    <w:rsid w:val="00120FC2"/>
    <w:rsid w:val="00121A78"/>
    <w:rsid w:val="00122520"/>
    <w:rsid w:val="00122CFE"/>
    <w:rsid w:val="00124037"/>
    <w:rsid w:val="00125538"/>
    <w:rsid w:val="001259F1"/>
    <w:rsid w:val="0012600A"/>
    <w:rsid w:val="00126DAD"/>
    <w:rsid w:val="001307D4"/>
    <w:rsid w:val="001338C0"/>
    <w:rsid w:val="00133FFB"/>
    <w:rsid w:val="00134CB7"/>
    <w:rsid w:val="001359FB"/>
    <w:rsid w:val="00140615"/>
    <w:rsid w:val="00142B55"/>
    <w:rsid w:val="00143691"/>
    <w:rsid w:val="001457F4"/>
    <w:rsid w:val="001474C7"/>
    <w:rsid w:val="0015075A"/>
    <w:rsid w:val="00151200"/>
    <w:rsid w:val="001542CC"/>
    <w:rsid w:val="001561CB"/>
    <w:rsid w:val="00161E67"/>
    <w:rsid w:val="001647E8"/>
    <w:rsid w:val="00165196"/>
    <w:rsid w:val="001656E7"/>
    <w:rsid w:val="00165C8A"/>
    <w:rsid w:val="00170319"/>
    <w:rsid w:val="001710D4"/>
    <w:rsid w:val="00171B68"/>
    <w:rsid w:val="0017237B"/>
    <w:rsid w:val="00172A75"/>
    <w:rsid w:val="00173BC0"/>
    <w:rsid w:val="0017488C"/>
    <w:rsid w:val="001804FF"/>
    <w:rsid w:val="001808D4"/>
    <w:rsid w:val="00182260"/>
    <w:rsid w:val="0018573F"/>
    <w:rsid w:val="00186F2C"/>
    <w:rsid w:val="00191278"/>
    <w:rsid w:val="001927E3"/>
    <w:rsid w:val="00196C24"/>
    <w:rsid w:val="001970F4"/>
    <w:rsid w:val="001A0862"/>
    <w:rsid w:val="001A0FDE"/>
    <w:rsid w:val="001A1D8A"/>
    <w:rsid w:val="001A378E"/>
    <w:rsid w:val="001A3F8E"/>
    <w:rsid w:val="001A6E9A"/>
    <w:rsid w:val="001B08C6"/>
    <w:rsid w:val="001B2BE3"/>
    <w:rsid w:val="001B2D8D"/>
    <w:rsid w:val="001B2E4A"/>
    <w:rsid w:val="001B3305"/>
    <w:rsid w:val="001B333F"/>
    <w:rsid w:val="001B5720"/>
    <w:rsid w:val="001B6335"/>
    <w:rsid w:val="001C058A"/>
    <w:rsid w:val="001C06F2"/>
    <w:rsid w:val="001C5EBB"/>
    <w:rsid w:val="001C7082"/>
    <w:rsid w:val="001D0431"/>
    <w:rsid w:val="001D0515"/>
    <w:rsid w:val="001D1687"/>
    <w:rsid w:val="001D22A4"/>
    <w:rsid w:val="001D2907"/>
    <w:rsid w:val="001D2B98"/>
    <w:rsid w:val="001D446E"/>
    <w:rsid w:val="001D468C"/>
    <w:rsid w:val="001D6088"/>
    <w:rsid w:val="001D731B"/>
    <w:rsid w:val="001E0963"/>
    <w:rsid w:val="001E50E4"/>
    <w:rsid w:val="001F02E5"/>
    <w:rsid w:val="001F0C98"/>
    <w:rsid w:val="001F30A2"/>
    <w:rsid w:val="001F42A2"/>
    <w:rsid w:val="001F4C88"/>
    <w:rsid w:val="001F5D08"/>
    <w:rsid w:val="00202135"/>
    <w:rsid w:val="00203F83"/>
    <w:rsid w:val="002056E7"/>
    <w:rsid w:val="002064CD"/>
    <w:rsid w:val="00206D7C"/>
    <w:rsid w:val="00213399"/>
    <w:rsid w:val="0021776E"/>
    <w:rsid w:val="0022163D"/>
    <w:rsid w:val="002233C6"/>
    <w:rsid w:val="00227D28"/>
    <w:rsid w:val="00231492"/>
    <w:rsid w:val="0023398B"/>
    <w:rsid w:val="002344B9"/>
    <w:rsid w:val="00234735"/>
    <w:rsid w:val="002378D7"/>
    <w:rsid w:val="002379BA"/>
    <w:rsid w:val="00240DBA"/>
    <w:rsid w:val="00242C16"/>
    <w:rsid w:val="0024481C"/>
    <w:rsid w:val="00250A43"/>
    <w:rsid w:val="00250C71"/>
    <w:rsid w:val="00250F55"/>
    <w:rsid w:val="0025226C"/>
    <w:rsid w:val="00253171"/>
    <w:rsid w:val="0025554E"/>
    <w:rsid w:val="00263BC6"/>
    <w:rsid w:val="002677F1"/>
    <w:rsid w:val="0026790A"/>
    <w:rsid w:val="0027084C"/>
    <w:rsid w:val="00271603"/>
    <w:rsid w:val="00272D26"/>
    <w:rsid w:val="00272D99"/>
    <w:rsid w:val="00273993"/>
    <w:rsid w:val="00277E98"/>
    <w:rsid w:val="00280CE9"/>
    <w:rsid w:val="00281322"/>
    <w:rsid w:val="00284F00"/>
    <w:rsid w:val="002857EE"/>
    <w:rsid w:val="0029404E"/>
    <w:rsid w:val="00294241"/>
    <w:rsid w:val="00296FBB"/>
    <w:rsid w:val="002A0678"/>
    <w:rsid w:val="002A12FB"/>
    <w:rsid w:val="002A31E9"/>
    <w:rsid w:val="002A3F78"/>
    <w:rsid w:val="002A403A"/>
    <w:rsid w:val="002A6247"/>
    <w:rsid w:val="002B0108"/>
    <w:rsid w:val="002B1B26"/>
    <w:rsid w:val="002B23E0"/>
    <w:rsid w:val="002B3D0F"/>
    <w:rsid w:val="002B79D9"/>
    <w:rsid w:val="002C1B80"/>
    <w:rsid w:val="002C2D2D"/>
    <w:rsid w:val="002C53FA"/>
    <w:rsid w:val="002C76C8"/>
    <w:rsid w:val="002D230F"/>
    <w:rsid w:val="002D240E"/>
    <w:rsid w:val="002D573C"/>
    <w:rsid w:val="002D7302"/>
    <w:rsid w:val="002E1508"/>
    <w:rsid w:val="002E3978"/>
    <w:rsid w:val="002E43B0"/>
    <w:rsid w:val="002E4FFA"/>
    <w:rsid w:val="002E5FCE"/>
    <w:rsid w:val="002E6C1D"/>
    <w:rsid w:val="002F3C31"/>
    <w:rsid w:val="0030240D"/>
    <w:rsid w:val="00302CCF"/>
    <w:rsid w:val="003035D0"/>
    <w:rsid w:val="00304102"/>
    <w:rsid w:val="0030554A"/>
    <w:rsid w:val="00305F34"/>
    <w:rsid w:val="00306104"/>
    <w:rsid w:val="0030613F"/>
    <w:rsid w:val="00307DBF"/>
    <w:rsid w:val="003111FB"/>
    <w:rsid w:val="00312760"/>
    <w:rsid w:val="00312EB6"/>
    <w:rsid w:val="00312F65"/>
    <w:rsid w:val="00313E37"/>
    <w:rsid w:val="003144F3"/>
    <w:rsid w:val="0031566F"/>
    <w:rsid w:val="00316312"/>
    <w:rsid w:val="00316840"/>
    <w:rsid w:val="00317A0E"/>
    <w:rsid w:val="00317EEA"/>
    <w:rsid w:val="00321D8B"/>
    <w:rsid w:val="00327A79"/>
    <w:rsid w:val="0033054D"/>
    <w:rsid w:val="00333DE1"/>
    <w:rsid w:val="003363D3"/>
    <w:rsid w:val="003373A7"/>
    <w:rsid w:val="00340784"/>
    <w:rsid w:val="003425D7"/>
    <w:rsid w:val="00344672"/>
    <w:rsid w:val="003451A1"/>
    <w:rsid w:val="00353D72"/>
    <w:rsid w:val="0035465D"/>
    <w:rsid w:val="00356072"/>
    <w:rsid w:val="0035646B"/>
    <w:rsid w:val="0035756D"/>
    <w:rsid w:val="00361810"/>
    <w:rsid w:val="0036219A"/>
    <w:rsid w:val="003621B6"/>
    <w:rsid w:val="00362339"/>
    <w:rsid w:val="00362AA7"/>
    <w:rsid w:val="003636EA"/>
    <w:rsid w:val="003641BD"/>
    <w:rsid w:val="00365F44"/>
    <w:rsid w:val="00366DB9"/>
    <w:rsid w:val="00367719"/>
    <w:rsid w:val="0037188B"/>
    <w:rsid w:val="00372874"/>
    <w:rsid w:val="00373F15"/>
    <w:rsid w:val="003819AE"/>
    <w:rsid w:val="0038437C"/>
    <w:rsid w:val="00386E0F"/>
    <w:rsid w:val="0039132B"/>
    <w:rsid w:val="003938D5"/>
    <w:rsid w:val="003948F0"/>
    <w:rsid w:val="00394B71"/>
    <w:rsid w:val="00394BBE"/>
    <w:rsid w:val="00394EEB"/>
    <w:rsid w:val="00395BED"/>
    <w:rsid w:val="003A02A2"/>
    <w:rsid w:val="003A0C28"/>
    <w:rsid w:val="003A0C84"/>
    <w:rsid w:val="003A254B"/>
    <w:rsid w:val="003A4126"/>
    <w:rsid w:val="003A44FF"/>
    <w:rsid w:val="003A54D5"/>
    <w:rsid w:val="003A6C94"/>
    <w:rsid w:val="003B275C"/>
    <w:rsid w:val="003B29D9"/>
    <w:rsid w:val="003B3A87"/>
    <w:rsid w:val="003B4213"/>
    <w:rsid w:val="003B452C"/>
    <w:rsid w:val="003B539E"/>
    <w:rsid w:val="003B6450"/>
    <w:rsid w:val="003B648C"/>
    <w:rsid w:val="003B6A63"/>
    <w:rsid w:val="003C3291"/>
    <w:rsid w:val="003C3551"/>
    <w:rsid w:val="003C4812"/>
    <w:rsid w:val="003C4DFD"/>
    <w:rsid w:val="003C4E38"/>
    <w:rsid w:val="003D011A"/>
    <w:rsid w:val="003D06B6"/>
    <w:rsid w:val="003D247D"/>
    <w:rsid w:val="003D3DD8"/>
    <w:rsid w:val="003D52F8"/>
    <w:rsid w:val="003D54EB"/>
    <w:rsid w:val="003D6185"/>
    <w:rsid w:val="003D6D1A"/>
    <w:rsid w:val="003D724A"/>
    <w:rsid w:val="003E0F59"/>
    <w:rsid w:val="003E1F63"/>
    <w:rsid w:val="003E4CCB"/>
    <w:rsid w:val="003E7E46"/>
    <w:rsid w:val="003F0BBC"/>
    <w:rsid w:val="003F1B59"/>
    <w:rsid w:val="003F1F78"/>
    <w:rsid w:val="003F3151"/>
    <w:rsid w:val="003F52E3"/>
    <w:rsid w:val="003F5D48"/>
    <w:rsid w:val="00400F0C"/>
    <w:rsid w:val="00401C36"/>
    <w:rsid w:val="00405308"/>
    <w:rsid w:val="0040581F"/>
    <w:rsid w:val="00407345"/>
    <w:rsid w:val="00411A99"/>
    <w:rsid w:val="00412024"/>
    <w:rsid w:val="004126D3"/>
    <w:rsid w:val="0041484A"/>
    <w:rsid w:val="0041586D"/>
    <w:rsid w:val="00415AA4"/>
    <w:rsid w:val="00417086"/>
    <w:rsid w:val="004206C9"/>
    <w:rsid w:val="00421A11"/>
    <w:rsid w:val="00423393"/>
    <w:rsid w:val="004267F0"/>
    <w:rsid w:val="00427BF8"/>
    <w:rsid w:val="00430099"/>
    <w:rsid w:val="004303DA"/>
    <w:rsid w:val="004346CE"/>
    <w:rsid w:val="00435FA7"/>
    <w:rsid w:val="00436D2F"/>
    <w:rsid w:val="004376BC"/>
    <w:rsid w:val="0044182B"/>
    <w:rsid w:val="0045008A"/>
    <w:rsid w:val="004505E6"/>
    <w:rsid w:val="0045350B"/>
    <w:rsid w:val="00456415"/>
    <w:rsid w:val="00464DBA"/>
    <w:rsid w:val="00466A29"/>
    <w:rsid w:val="00466AFF"/>
    <w:rsid w:val="004672A5"/>
    <w:rsid w:val="004709E0"/>
    <w:rsid w:val="0047287A"/>
    <w:rsid w:val="00472FED"/>
    <w:rsid w:val="004737CA"/>
    <w:rsid w:val="00473DC2"/>
    <w:rsid w:val="00473E1A"/>
    <w:rsid w:val="00473F0C"/>
    <w:rsid w:val="00474A2A"/>
    <w:rsid w:val="0047669C"/>
    <w:rsid w:val="004769BE"/>
    <w:rsid w:val="00477BE7"/>
    <w:rsid w:val="00481DFA"/>
    <w:rsid w:val="004854A2"/>
    <w:rsid w:val="00486906"/>
    <w:rsid w:val="0048729C"/>
    <w:rsid w:val="00496987"/>
    <w:rsid w:val="004A1B7D"/>
    <w:rsid w:val="004A3932"/>
    <w:rsid w:val="004A4B66"/>
    <w:rsid w:val="004A6D80"/>
    <w:rsid w:val="004B0315"/>
    <w:rsid w:val="004B414C"/>
    <w:rsid w:val="004B41B1"/>
    <w:rsid w:val="004B60F0"/>
    <w:rsid w:val="004B697D"/>
    <w:rsid w:val="004C2B0B"/>
    <w:rsid w:val="004C37AF"/>
    <w:rsid w:val="004C5198"/>
    <w:rsid w:val="004C7DE3"/>
    <w:rsid w:val="004D0B6E"/>
    <w:rsid w:val="004D15D7"/>
    <w:rsid w:val="004D3121"/>
    <w:rsid w:val="004D68F3"/>
    <w:rsid w:val="004E0BD6"/>
    <w:rsid w:val="004E337A"/>
    <w:rsid w:val="004E7FFC"/>
    <w:rsid w:val="004F2165"/>
    <w:rsid w:val="004F2518"/>
    <w:rsid w:val="004F3E1E"/>
    <w:rsid w:val="00500E1C"/>
    <w:rsid w:val="00501581"/>
    <w:rsid w:val="00501BA3"/>
    <w:rsid w:val="00502FD4"/>
    <w:rsid w:val="005051FD"/>
    <w:rsid w:val="00514C65"/>
    <w:rsid w:val="005155FB"/>
    <w:rsid w:val="005160C5"/>
    <w:rsid w:val="0051705A"/>
    <w:rsid w:val="005202A6"/>
    <w:rsid w:val="00523E3E"/>
    <w:rsid w:val="00527A8C"/>
    <w:rsid w:val="005359B7"/>
    <w:rsid w:val="0053690C"/>
    <w:rsid w:val="005422E6"/>
    <w:rsid w:val="0054511E"/>
    <w:rsid w:val="005512B2"/>
    <w:rsid w:val="00552289"/>
    <w:rsid w:val="0055254D"/>
    <w:rsid w:val="00555114"/>
    <w:rsid w:val="005563F3"/>
    <w:rsid w:val="00557109"/>
    <w:rsid w:val="005606D6"/>
    <w:rsid w:val="0056163A"/>
    <w:rsid w:val="005628B7"/>
    <w:rsid w:val="005635CE"/>
    <w:rsid w:val="00565F32"/>
    <w:rsid w:val="00566C5C"/>
    <w:rsid w:val="00567280"/>
    <w:rsid w:val="005704E4"/>
    <w:rsid w:val="00570562"/>
    <w:rsid w:val="00571D39"/>
    <w:rsid w:val="00575DC2"/>
    <w:rsid w:val="0057695E"/>
    <w:rsid w:val="00576C77"/>
    <w:rsid w:val="005772B2"/>
    <w:rsid w:val="00577665"/>
    <w:rsid w:val="005844D9"/>
    <w:rsid w:val="005871B9"/>
    <w:rsid w:val="005940C1"/>
    <w:rsid w:val="005969C2"/>
    <w:rsid w:val="00596B56"/>
    <w:rsid w:val="005A074A"/>
    <w:rsid w:val="005A25BA"/>
    <w:rsid w:val="005A2B9A"/>
    <w:rsid w:val="005A2FF1"/>
    <w:rsid w:val="005A315C"/>
    <w:rsid w:val="005A6F7E"/>
    <w:rsid w:val="005A70F1"/>
    <w:rsid w:val="005A79D6"/>
    <w:rsid w:val="005B3449"/>
    <w:rsid w:val="005B5644"/>
    <w:rsid w:val="005B66D2"/>
    <w:rsid w:val="005B6CE4"/>
    <w:rsid w:val="005B709B"/>
    <w:rsid w:val="005C196C"/>
    <w:rsid w:val="005C1E2D"/>
    <w:rsid w:val="005C2587"/>
    <w:rsid w:val="005C2F7C"/>
    <w:rsid w:val="005C3335"/>
    <w:rsid w:val="005C3501"/>
    <w:rsid w:val="005C5332"/>
    <w:rsid w:val="005C5CE0"/>
    <w:rsid w:val="005C600D"/>
    <w:rsid w:val="005D1997"/>
    <w:rsid w:val="005D6D89"/>
    <w:rsid w:val="005D7D55"/>
    <w:rsid w:val="005E0D0D"/>
    <w:rsid w:val="005E28A8"/>
    <w:rsid w:val="005E6927"/>
    <w:rsid w:val="005E7F61"/>
    <w:rsid w:val="005F10D6"/>
    <w:rsid w:val="005F22C1"/>
    <w:rsid w:val="005F2D7A"/>
    <w:rsid w:val="005F3AA5"/>
    <w:rsid w:val="005F3EC3"/>
    <w:rsid w:val="005F41BA"/>
    <w:rsid w:val="005F42B3"/>
    <w:rsid w:val="00600970"/>
    <w:rsid w:val="006011C5"/>
    <w:rsid w:val="0060124E"/>
    <w:rsid w:val="00601DA3"/>
    <w:rsid w:val="006020ED"/>
    <w:rsid w:val="00607115"/>
    <w:rsid w:val="00607A6D"/>
    <w:rsid w:val="00607A90"/>
    <w:rsid w:val="00610C65"/>
    <w:rsid w:val="00611607"/>
    <w:rsid w:val="00612FF3"/>
    <w:rsid w:val="00614F2C"/>
    <w:rsid w:val="0061691D"/>
    <w:rsid w:val="006247A0"/>
    <w:rsid w:val="00626442"/>
    <w:rsid w:val="00626B89"/>
    <w:rsid w:val="0063569D"/>
    <w:rsid w:val="00635E7D"/>
    <w:rsid w:val="00636107"/>
    <w:rsid w:val="0063680E"/>
    <w:rsid w:val="00644B30"/>
    <w:rsid w:val="006452AD"/>
    <w:rsid w:val="0065224D"/>
    <w:rsid w:val="00652D2C"/>
    <w:rsid w:val="00653F90"/>
    <w:rsid w:val="00656CB0"/>
    <w:rsid w:val="006572A6"/>
    <w:rsid w:val="00657D3B"/>
    <w:rsid w:val="0066327D"/>
    <w:rsid w:val="00664EA6"/>
    <w:rsid w:val="006726C9"/>
    <w:rsid w:val="0067431F"/>
    <w:rsid w:val="00674B03"/>
    <w:rsid w:val="006764FB"/>
    <w:rsid w:val="00677C04"/>
    <w:rsid w:val="00680159"/>
    <w:rsid w:val="00681E93"/>
    <w:rsid w:val="00681F7A"/>
    <w:rsid w:val="00684078"/>
    <w:rsid w:val="00684596"/>
    <w:rsid w:val="00685030"/>
    <w:rsid w:val="006860EC"/>
    <w:rsid w:val="006901E2"/>
    <w:rsid w:val="00690BD4"/>
    <w:rsid w:val="006921CA"/>
    <w:rsid w:val="00692EFB"/>
    <w:rsid w:val="00694466"/>
    <w:rsid w:val="00696945"/>
    <w:rsid w:val="00696E2F"/>
    <w:rsid w:val="006A059C"/>
    <w:rsid w:val="006A2AEE"/>
    <w:rsid w:val="006B0C45"/>
    <w:rsid w:val="006B1E81"/>
    <w:rsid w:val="006B33F8"/>
    <w:rsid w:val="006B3941"/>
    <w:rsid w:val="006B3CE1"/>
    <w:rsid w:val="006B7236"/>
    <w:rsid w:val="006B78A3"/>
    <w:rsid w:val="006C1FCA"/>
    <w:rsid w:val="006C3302"/>
    <w:rsid w:val="006C3963"/>
    <w:rsid w:val="006C42D6"/>
    <w:rsid w:val="006C6708"/>
    <w:rsid w:val="006D00FB"/>
    <w:rsid w:val="006D2D60"/>
    <w:rsid w:val="006E3146"/>
    <w:rsid w:val="006E408F"/>
    <w:rsid w:val="006F23C7"/>
    <w:rsid w:val="006F63E2"/>
    <w:rsid w:val="006F6EC3"/>
    <w:rsid w:val="00701880"/>
    <w:rsid w:val="007026DA"/>
    <w:rsid w:val="00704021"/>
    <w:rsid w:val="00717FF4"/>
    <w:rsid w:val="00722429"/>
    <w:rsid w:val="007236B1"/>
    <w:rsid w:val="00725153"/>
    <w:rsid w:val="00727FC8"/>
    <w:rsid w:val="00730107"/>
    <w:rsid w:val="00735FA3"/>
    <w:rsid w:val="00737845"/>
    <w:rsid w:val="007409B9"/>
    <w:rsid w:val="00744CC7"/>
    <w:rsid w:val="00754F8B"/>
    <w:rsid w:val="00756B68"/>
    <w:rsid w:val="00756C9A"/>
    <w:rsid w:val="007609AD"/>
    <w:rsid w:val="00761077"/>
    <w:rsid w:val="00762B96"/>
    <w:rsid w:val="00763B48"/>
    <w:rsid w:val="007665C4"/>
    <w:rsid w:val="00766A96"/>
    <w:rsid w:val="007675FC"/>
    <w:rsid w:val="00770C9E"/>
    <w:rsid w:val="007711B2"/>
    <w:rsid w:val="00771F74"/>
    <w:rsid w:val="00777229"/>
    <w:rsid w:val="00777B9E"/>
    <w:rsid w:val="00782435"/>
    <w:rsid w:val="00782A2C"/>
    <w:rsid w:val="00782B2B"/>
    <w:rsid w:val="00784605"/>
    <w:rsid w:val="00787EFC"/>
    <w:rsid w:val="00790E7D"/>
    <w:rsid w:val="00791058"/>
    <w:rsid w:val="00791E77"/>
    <w:rsid w:val="007976DA"/>
    <w:rsid w:val="007A27B6"/>
    <w:rsid w:val="007A2944"/>
    <w:rsid w:val="007A51D0"/>
    <w:rsid w:val="007A5814"/>
    <w:rsid w:val="007A68D0"/>
    <w:rsid w:val="007A6E39"/>
    <w:rsid w:val="007B063B"/>
    <w:rsid w:val="007B32E7"/>
    <w:rsid w:val="007B6A43"/>
    <w:rsid w:val="007B7590"/>
    <w:rsid w:val="007B75D1"/>
    <w:rsid w:val="007B7C13"/>
    <w:rsid w:val="007C1336"/>
    <w:rsid w:val="007C2FD2"/>
    <w:rsid w:val="007C4683"/>
    <w:rsid w:val="007D3C78"/>
    <w:rsid w:val="007D4EB1"/>
    <w:rsid w:val="007D5D5D"/>
    <w:rsid w:val="007D7CEB"/>
    <w:rsid w:val="007E1510"/>
    <w:rsid w:val="007E2D97"/>
    <w:rsid w:val="007E3273"/>
    <w:rsid w:val="007E4212"/>
    <w:rsid w:val="007E4B9D"/>
    <w:rsid w:val="007F1564"/>
    <w:rsid w:val="007F22F1"/>
    <w:rsid w:val="007F2E53"/>
    <w:rsid w:val="007F3BAC"/>
    <w:rsid w:val="007F5863"/>
    <w:rsid w:val="007F6A3D"/>
    <w:rsid w:val="007F759C"/>
    <w:rsid w:val="007F7942"/>
    <w:rsid w:val="00800DE8"/>
    <w:rsid w:val="008011DE"/>
    <w:rsid w:val="00801FC0"/>
    <w:rsid w:val="008053DE"/>
    <w:rsid w:val="00807333"/>
    <w:rsid w:val="0081007A"/>
    <w:rsid w:val="0081012F"/>
    <w:rsid w:val="008106B4"/>
    <w:rsid w:val="008117E0"/>
    <w:rsid w:val="00812330"/>
    <w:rsid w:val="008127C7"/>
    <w:rsid w:val="00813BD7"/>
    <w:rsid w:val="00817648"/>
    <w:rsid w:val="00826744"/>
    <w:rsid w:val="008274CD"/>
    <w:rsid w:val="008276F7"/>
    <w:rsid w:val="00827CB3"/>
    <w:rsid w:val="00830096"/>
    <w:rsid w:val="00830CE1"/>
    <w:rsid w:val="00836274"/>
    <w:rsid w:val="0083671F"/>
    <w:rsid w:val="0083750B"/>
    <w:rsid w:val="0084143B"/>
    <w:rsid w:val="00842668"/>
    <w:rsid w:val="00843A32"/>
    <w:rsid w:val="00844ED2"/>
    <w:rsid w:val="00852BA2"/>
    <w:rsid w:val="0085437D"/>
    <w:rsid w:val="00860999"/>
    <w:rsid w:val="008632C0"/>
    <w:rsid w:val="008647D4"/>
    <w:rsid w:val="00866C86"/>
    <w:rsid w:val="0087134D"/>
    <w:rsid w:val="00871EA0"/>
    <w:rsid w:val="008733D5"/>
    <w:rsid w:val="008736EC"/>
    <w:rsid w:val="00876A1F"/>
    <w:rsid w:val="008844D0"/>
    <w:rsid w:val="008851D6"/>
    <w:rsid w:val="00885CA2"/>
    <w:rsid w:val="00886993"/>
    <w:rsid w:val="008877EC"/>
    <w:rsid w:val="00891355"/>
    <w:rsid w:val="00893AFD"/>
    <w:rsid w:val="008952BB"/>
    <w:rsid w:val="00895B18"/>
    <w:rsid w:val="00896BE4"/>
    <w:rsid w:val="00897BD7"/>
    <w:rsid w:val="008A0908"/>
    <w:rsid w:val="008A3DEB"/>
    <w:rsid w:val="008A4D29"/>
    <w:rsid w:val="008A52E2"/>
    <w:rsid w:val="008A7B29"/>
    <w:rsid w:val="008B1CF5"/>
    <w:rsid w:val="008B2337"/>
    <w:rsid w:val="008B333D"/>
    <w:rsid w:val="008B64B4"/>
    <w:rsid w:val="008B7C94"/>
    <w:rsid w:val="008C0F36"/>
    <w:rsid w:val="008C1208"/>
    <w:rsid w:val="008C1F36"/>
    <w:rsid w:val="008C4F78"/>
    <w:rsid w:val="008C5794"/>
    <w:rsid w:val="008D0017"/>
    <w:rsid w:val="008D1C64"/>
    <w:rsid w:val="008D27AA"/>
    <w:rsid w:val="008D5939"/>
    <w:rsid w:val="008D6610"/>
    <w:rsid w:val="008E01F2"/>
    <w:rsid w:val="008E19B1"/>
    <w:rsid w:val="008E7EC8"/>
    <w:rsid w:val="008F2FBB"/>
    <w:rsid w:val="008F4A17"/>
    <w:rsid w:val="008F4BA4"/>
    <w:rsid w:val="008F66FB"/>
    <w:rsid w:val="009014D2"/>
    <w:rsid w:val="009019B8"/>
    <w:rsid w:val="0090304F"/>
    <w:rsid w:val="0090558F"/>
    <w:rsid w:val="009056D1"/>
    <w:rsid w:val="00913E33"/>
    <w:rsid w:val="009157B1"/>
    <w:rsid w:val="0092215D"/>
    <w:rsid w:val="00922E7D"/>
    <w:rsid w:val="00923656"/>
    <w:rsid w:val="0092644E"/>
    <w:rsid w:val="0093014F"/>
    <w:rsid w:val="00932C48"/>
    <w:rsid w:val="009332D1"/>
    <w:rsid w:val="0093414B"/>
    <w:rsid w:val="009351CF"/>
    <w:rsid w:val="00937EAC"/>
    <w:rsid w:val="00941692"/>
    <w:rsid w:val="00942494"/>
    <w:rsid w:val="00942BDA"/>
    <w:rsid w:val="009451CF"/>
    <w:rsid w:val="00946FA3"/>
    <w:rsid w:val="0094770E"/>
    <w:rsid w:val="00953026"/>
    <w:rsid w:val="00955045"/>
    <w:rsid w:val="009633D1"/>
    <w:rsid w:val="00963ADA"/>
    <w:rsid w:val="009640CA"/>
    <w:rsid w:val="009653F1"/>
    <w:rsid w:val="009675BD"/>
    <w:rsid w:val="00967906"/>
    <w:rsid w:val="00970B94"/>
    <w:rsid w:val="009733D5"/>
    <w:rsid w:val="00976369"/>
    <w:rsid w:val="009767FC"/>
    <w:rsid w:val="009777D9"/>
    <w:rsid w:val="00985169"/>
    <w:rsid w:val="009964D2"/>
    <w:rsid w:val="009973DC"/>
    <w:rsid w:val="009A25D6"/>
    <w:rsid w:val="009A2A89"/>
    <w:rsid w:val="009A3374"/>
    <w:rsid w:val="009A3561"/>
    <w:rsid w:val="009A5A9A"/>
    <w:rsid w:val="009A752A"/>
    <w:rsid w:val="009B0FF6"/>
    <w:rsid w:val="009B1805"/>
    <w:rsid w:val="009B2183"/>
    <w:rsid w:val="009B2F9A"/>
    <w:rsid w:val="009B6C97"/>
    <w:rsid w:val="009C034C"/>
    <w:rsid w:val="009C2905"/>
    <w:rsid w:val="009C2EB0"/>
    <w:rsid w:val="009C41C1"/>
    <w:rsid w:val="009D12C9"/>
    <w:rsid w:val="009D226B"/>
    <w:rsid w:val="009D2710"/>
    <w:rsid w:val="009D75C0"/>
    <w:rsid w:val="009D76FE"/>
    <w:rsid w:val="009D7BBD"/>
    <w:rsid w:val="009E2589"/>
    <w:rsid w:val="009E451A"/>
    <w:rsid w:val="009E54E5"/>
    <w:rsid w:val="009E7C05"/>
    <w:rsid w:val="009F1EC5"/>
    <w:rsid w:val="009F27AC"/>
    <w:rsid w:val="009F2855"/>
    <w:rsid w:val="00A03D2B"/>
    <w:rsid w:val="00A0420A"/>
    <w:rsid w:val="00A13052"/>
    <w:rsid w:val="00A13392"/>
    <w:rsid w:val="00A16988"/>
    <w:rsid w:val="00A171C8"/>
    <w:rsid w:val="00A172DB"/>
    <w:rsid w:val="00A21B5F"/>
    <w:rsid w:val="00A226DC"/>
    <w:rsid w:val="00A25AA7"/>
    <w:rsid w:val="00A330BD"/>
    <w:rsid w:val="00A353DB"/>
    <w:rsid w:val="00A35C4E"/>
    <w:rsid w:val="00A402B0"/>
    <w:rsid w:val="00A42906"/>
    <w:rsid w:val="00A42DAC"/>
    <w:rsid w:val="00A43B66"/>
    <w:rsid w:val="00A4477A"/>
    <w:rsid w:val="00A45962"/>
    <w:rsid w:val="00A45C14"/>
    <w:rsid w:val="00A45D8D"/>
    <w:rsid w:val="00A51F88"/>
    <w:rsid w:val="00A52FAD"/>
    <w:rsid w:val="00A5680F"/>
    <w:rsid w:val="00A56A7F"/>
    <w:rsid w:val="00A578FC"/>
    <w:rsid w:val="00A64E41"/>
    <w:rsid w:val="00A65062"/>
    <w:rsid w:val="00A65A89"/>
    <w:rsid w:val="00A66CCB"/>
    <w:rsid w:val="00A67233"/>
    <w:rsid w:val="00A705EE"/>
    <w:rsid w:val="00A7106B"/>
    <w:rsid w:val="00A769C9"/>
    <w:rsid w:val="00A82274"/>
    <w:rsid w:val="00A84519"/>
    <w:rsid w:val="00A850FC"/>
    <w:rsid w:val="00A8761A"/>
    <w:rsid w:val="00A91A79"/>
    <w:rsid w:val="00A93658"/>
    <w:rsid w:val="00A96FE8"/>
    <w:rsid w:val="00AA4769"/>
    <w:rsid w:val="00AA7F5E"/>
    <w:rsid w:val="00AB1A62"/>
    <w:rsid w:val="00AB4B0B"/>
    <w:rsid w:val="00AB5FE0"/>
    <w:rsid w:val="00AC0A12"/>
    <w:rsid w:val="00AC1FFD"/>
    <w:rsid w:val="00AC3160"/>
    <w:rsid w:val="00AC6F31"/>
    <w:rsid w:val="00AD050D"/>
    <w:rsid w:val="00AD2192"/>
    <w:rsid w:val="00AD4232"/>
    <w:rsid w:val="00AD6772"/>
    <w:rsid w:val="00AD6899"/>
    <w:rsid w:val="00AD7850"/>
    <w:rsid w:val="00AD7C59"/>
    <w:rsid w:val="00AE23BA"/>
    <w:rsid w:val="00AE3569"/>
    <w:rsid w:val="00AE36F0"/>
    <w:rsid w:val="00AE7F9A"/>
    <w:rsid w:val="00AF1A02"/>
    <w:rsid w:val="00AF1E44"/>
    <w:rsid w:val="00AF628F"/>
    <w:rsid w:val="00AF68EA"/>
    <w:rsid w:val="00AF7748"/>
    <w:rsid w:val="00AF7FAC"/>
    <w:rsid w:val="00B07977"/>
    <w:rsid w:val="00B07F9D"/>
    <w:rsid w:val="00B1046D"/>
    <w:rsid w:val="00B11B49"/>
    <w:rsid w:val="00B12561"/>
    <w:rsid w:val="00B1293D"/>
    <w:rsid w:val="00B13B5E"/>
    <w:rsid w:val="00B1556D"/>
    <w:rsid w:val="00B168F6"/>
    <w:rsid w:val="00B177CF"/>
    <w:rsid w:val="00B17815"/>
    <w:rsid w:val="00B179DD"/>
    <w:rsid w:val="00B2189D"/>
    <w:rsid w:val="00B23284"/>
    <w:rsid w:val="00B235F4"/>
    <w:rsid w:val="00B241D1"/>
    <w:rsid w:val="00B2452E"/>
    <w:rsid w:val="00B25525"/>
    <w:rsid w:val="00B361D0"/>
    <w:rsid w:val="00B36D74"/>
    <w:rsid w:val="00B372C4"/>
    <w:rsid w:val="00B412E2"/>
    <w:rsid w:val="00B41397"/>
    <w:rsid w:val="00B4370E"/>
    <w:rsid w:val="00B44089"/>
    <w:rsid w:val="00B45414"/>
    <w:rsid w:val="00B473B6"/>
    <w:rsid w:val="00B47BBE"/>
    <w:rsid w:val="00B52705"/>
    <w:rsid w:val="00B53027"/>
    <w:rsid w:val="00B5335E"/>
    <w:rsid w:val="00B6169E"/>
    <w:rsid w:val="00B62094"/>
    <w:rsid w:val="00B62CE5"/>
    <w:rsid w:val="00B655EF"/>
    <w:rsid w:val="00B65757"/>
    <w:rsid w:val="00B736E7"/>
    <w:rsid w:val="00B76904"/>
    <w:rsid w:val="00B80528"/>
    <w:rsid w:val="00B8112E"/>
    <w:rsid w:val="00B82E08"/>
    <w:rsid w:val="00B838EE"/>
    <w:rsid w:val="00B87E79"/>
    <w:rsid w:val="00B90166"/>
    <w:rsid w:val="00B95481"/>
    <w:rsid w:val="00B95F38"/>
    <w:rsid w:val="00B9629E"/>
    <w:rsid w:val="00BA18A7"/>
    <w:rsid w:val="00BA5260"/>
    <w:rsid w:val="00BB39AD"/>
    <w:rsid w:val="00BB6915"/>
    <w:rsid w:val="00BB6B97"/>
    <w:rsid w:val="00BB6D9B"/>
    <w:rsid w:val="00BB742B"/>
    <w:rsid w:val="00BC5F68"/>
    <w:rsid w:val="00BC6B46"/>
    <w:rsid w:val="00BD0D33"/>
    <w:rsid w:val="00BD15B4"/>
    <w:rsid w:val="00BD2B26"/>
    <w:rsid w:val="00BD3909"/>
    <w:rsid w:val="00BD3C6A"/>
    <w:rsid w:val="00BD43C8"/>
    <w:rsid w:val="00BD6D43"/>
    <w:rsid w:val="00BD7B9C"/>
    <w:rsid w:val="00BE3D9D"/>
    <w:rsid w:val="00BE56D3"/>
    <w:rsid w:val="00BE6315"/>
    <w:rsid w:val="00BE6925"/>
    <w:rsid w:val="00BF566E"/>
    <w:rsid w:val="00BF5887"/>
    <w:rsid w:val="00BF7D86"/>
    <w:rsid w:val="00C00B78"/>
    <w:rsid w:val="00C02D20"/>
    <w:rsid w:val="00C05CD6"/>
    <w:rsid w:val="00C06F65"/>
    <w:rsid w:val="00C10F73"/>
    <w:rsid w:val="00C124D0"/>
    <w:rsid w:val="00C15B34"/>
    <w:rsid w:val="00C203A3"/>
    <w:rsid w:val="00C24380"/>
    <w:rsid w:val="00C26432"/>
    <w:rsid w:val="00C2660D"/>
    <w:rsid w:val="00C30D34"/>
    <w:rsid w:val="00C330FE"/>
    <w:rsid w:val="00C33366"/>
    <w:rsid w:val="00C338B6"/>
    <w:rsid w:val="00C34BC6"/>
    <w:rsid w:val="00C3665F"/>
    <w:rsid w:val="00C43F76"/>
    <w:rsid w:val="00C465CF"/>
    <w:rsid w:val="00C469F9"/>
    <w:rsid w:val="00C50293"/>
    <w:rsid w:val="00C52682"/>
    <w:rsid w:val="00C5393E"/>
    <w:rsid w:val="00C53E9E"/>
    <w:rsid w:val="00C540B7"/>
    <w:rsid w:val="00C54801"/>
    <w:rsid w:val="00C54BDC"/>
    <w:rsid w:val="00C54CD4"/>
    <w:rsid w:val="00C551AA"/>
    <w:rsid w:val="00C563DC"/>
    <w:rsid w:val="00C6214B"/>
    <w:rsid w:val="00C62484"/>
    <w:rsid w:val="00C62C73"/>
    <w:rsid w:val="00C6339C"/>
    <w:rsid w:val="00C66C70"/>
    <w:rsid w:val="00C67B0F"/>
    <w:rsid w:val="00C72C78"/>
    <w:rsid w:val="00C80A1E"/>
    <w:rsid w:val="00C84D0E"/>
    <w:rsid w:val="00C8694B"/>
    <w:rsid w:val="00C86C44"/>
    <w:rsid w:val="00C91426"/>
    <w:rsid w:val="00C96439"/>
    <w:rsid w:val="00C97ACB"/>
    <w:rsid w:val="00CA3B9D"/>
    <w:rsid w:val="00CA3C83"/>
    <w:rsid w:val="00CA4542"/>
    <w:rsid w:val="00CA7362"/>
    <w:rsid w:val="00CB1856"/>
    <w:rsid w:val="00CB1FCC"/>
    <w:rsid w:val="00CB49A0"/>
    <w:rsid w:val="00CB50B0"/>
    <w:rsid w:val="00CB6563"/>
    <w:rsid w:val="00CC11A2"/>
    <w:rsid w:val="00CC19BB"/>
    <w:rsid w:val="00CC2409"/>
    <w:rsid w:val="00CC3955"/>
    <w:rsid w:val="00CC6BA5"/>
    <w:rsid w:val="00CC769D"/>
    <w:rsid w:val="00CD1887"/>
    <w:rsid w:val="00CD2F1C"/>
    <w:rsid w:val="00CD3481"/>
    <w:rsid w:val="00CD46BC"/>
    <w:rsid w:val="00CD4F54"/>
    <w:rsid w:val="00CD6539"/>
    <w:rsid w:val="00CD672C"/>
    <w:rsid w:val="00CE10FB"/>
    <w:rsid w:val="00CE14F2"/>
    <w:rsid w:val="00CE3394"/>
    <w:rsid w:val="00CE43CE"/>
    <w:rsid w:val="00CE63DD"/>
    <w:rsid w:val="00CF11E1"/>
    <w:rsid w:val="00CF1D07"/>
    <w:rsid w:val="00CF32BD"/>
    <w:rsid w:val="00CF60EA"/>
    <w:rsid w:val="00D03DCC"/>
    <w:rsid w:val="00D064E7"/>
    <w:rsid w:val="00D070BE"/>
    <w:rsid w:val="00D071C9"/>
    <w:rsid w:val="00D164D4"/>
    <w:rsid w:val="00D2022D"/>
    <w:rsid w:val="00D30195"/>
    <w:rsid w:val="00D301E2"/>
    <w:rsid w:val="00D35351"/>
    <w:rsid w:val="00D35A02"/>
    <w:rsid w:val="00D37225"/>
    <w:rsid w:val="00D433EF"/>
    <w:rsid w:val="00D43957"/>
    <w:rsid w:val="00D4482A"/>
    <w:rsid w:val="00D44A4E"/>
    <w:rsid w:val="00D51999"/>
    <w:rsid w:val="00D548C3"/>
    <w:rsid w:val="00D5575F"/>
    <w:rsid w:val="00D61684"/>
    <w:rsid w:val="00D62CAB"/>
    <w:rsid w:val="00D64EE7"/>
    <w:rsid w:val="00D654C5"/>
    <w:rsid w:val="00D65C75"/>
    <w:rsid w:val="00D66366"/>
    <w:rsid w:val="00D663BC"/>
    <w:rsid w:val="00D70742"/>
    <w:rsid w:val="00D71052"/>
    <w:rsid w:val="00D731C7"/>
    <w:rsid w:val="00D73965"/>
    <w:rsid w:val="00D75576"/>
    <w:rsid w:val="00D7583C"/>
    <w:rsid w:val="00D80035"/>
    <w:rsid w:val="00D80ECB"/>
    <w:rsid w:val="00D82D6E"/>
    <w:rsid w:val="00D84394"/>
    <w:rsid w:val="00D84EC5"/>
    <w:rsid w:val="00D8511C"/>
    <w:rsid w:val="00D86ABF"/>
    <w:rsid w:val="00D87933"/>
    <w:rsid w:val="00D9080A"/>
    <w:rsid w:val="00D92FF6"/>
    <w:rsid w:val="00D93922"/>
    <w:rsid w:val="00D95CBC"/>
    <w:rsid w:val="00D96340"/>
    <w:rsid w:val="00DA112A"/>
    <w:rsid w:val="00DA41F3"/>
    <w:rsid w:val="00DA559E"/>
    <w:rsid w:val="00DC14EF"/>
    <w:rsid w:val="00DC2D4D"/>
    <w:rsid w:val="00DC3871"/>
    <w:rsid w:val="00DC3DAE"/>
    <w:rsid w:val="00DC5185"/>
    <w:rsid w:val="00DC51DE"/>
    <w:rsid w:val="00DC608A"/>
    <w:rsid w:val="00DE0A85"/>
    <w:rsid w:val="00DE0D16"/>
    <w:rsid w:val="00DE3CAB"/>
    <w:rsid w:val="00DE4538"/>
    <w:rsid w:val="00DE67EE"/>
    <w:rsid w:val="00DF09E8"/>
    <w:rsid w:val="00DF5722"/>
    <w:rsid w:val="00DF5B2A"/>
    <w:rsid w:val="00DF685E"/>
    <w:rsid w:val="00E00C72"/>
    <w:rsid w:val="00E01164"/>
    <w:rsid w:val="00E01A5F"/>
    <w:rsid w:val="00E021C4"/>
    <w:rsid w:val="00E02D46"/>
    <w:rsid w:val="00E04659"/>
    <w:rsid w:val="00E05DF3"/>
    <w:rsid w:val="00E12A79"/>
    <w:rsid w:val="00E12D27"/>
    <w:rsid w:val="00E144ED"/>
    <w:rsid w:val="00E15CD7"/>
    <w:rsid w:val="00E22357"/>
    <w:rsid w:val="00E241DD"/>
    <w:rsid w:val="00E31881"/>
    <w:rsid w:val="00E323BB"/>
    <w:rsid w:val="00E3446A"/>
    <w:rsid w:val="00E36197"/>
    <w:rsid w:val="00E406AC"/>
    <w:rsid w:val="00E41B86"/>
    <w:rsid w:val="00E43927"/>
    <w:rsid w:val="00E479AB"/>
    <w:rsid w:val="00E501B1"/>
    <w:rsid w:val="00E55BB9"/>
    <w:rsid w:val="00E57DEB"/>
    <w:rsid w:val="00E612DC"/>
    <w:rsid w:val="00E62300"/>
    <w:rsid w:val="00E64559"/>
    <w:rsid w:val="00E64A3E"/>
    <w:rsid w:val="00E66220"/>
    <w:rsid w:val="00E70078"/>
    <w:rsid w:val="00E71312"/>
    <w:rsid w:val="00E81012"/>
    <w:rsid w:val="00E822B2"/>
    <w:rsid w:val="00E83879"/>
    <w:rsid w:val="00E85929"/>
    <w:rsid w:val="00E8668F"/>
    <w:rsid w:val="00EA0547"/>
    <w:rsid w:val="00EA2A50"/>
    <w:rsid w:val="00EA3351"/>
    <w:rsid w:val="00EA78B0"/>
    <w:rsid w:val="00EA7A20"/>
    <w:rsid w:val="00EB138F"/>
    <w:rsid w:val="00EB7BF8"/>
    <w:rsid w:val="00EC20B1"/>
    <w:rsid w:val="00EC314E"/>
    <w:rsid w:val="00EC58DA"/>
    <w:rsid w:val="00ED1526"/>
    <w:rsid w:val="00ED301D"/>
    <w:rsid w:val="00ED3374"/>
    <w:rsid w:val="00ED3BDB"/>
    <w:rsid w:val="00ED5513"/>
    <w:rsid w:val="00ED6086"/>
    <w:rsid w:val="00ED71D8"/>
    <w:rsid w:val="00EE17C8"/>
    <w:rsid w:val="00EE4C22"/>
    <w:rsid w:val="00EF0592"/>
    <w:rsid w:val="00EF0C4E"/>
    <w:rsid w:val="00EF1247"/>
    <w:rsid w:val="00EF326B"/>
    <w:rsid w:val="00EF5C08"/>
    <w:rsid w:val="00F01D32"/>
    <w:rsid w:val="00F02C2C"/>
    <w:rsid w:val="00F10DB4"/>
    <w:rsid w:val="00F132BB"/>
    <w:rsid w:val="00F13D8C"/>
    <w:rsid w:val="00F16B67"/>
    <w:rsid w:val="00F16D28"/>
    <w:rsid w:val="00F16D55"/>
    <w:rsid w:val="00F202B5"/>
    <w:rsid w:val="00F207E4"/>
    <w:rsid w:val="00F21190"/>
    <w:rsid w:val="00F227FA"/>
    <w:rsid w:val="00F229D6"/>
    <w:rsid w:val="00F23B8F"/>
    <w:rsid w:val="00F260EC"/>
    <w:rsid w:val="00F26C9C"/>
    <w:rsid w:val="00F33E34"/>
    <w:rsid w:val="00F3600C"/>
    <w:rsid w:val="00F42234"/>
    <w:rsid w:val="00F422B3"/>
    <w:rsid w:val="00F431B0"/>
    <w:rsid w:val="00F43386"/>
    <w:rsid w:val="00F46DE1"/>
    <w:rsid w:val="00F47D5F"/>
    <w:rsid w:val="00F51CD5"/>
    <w:rsid w:val="00F5679E"/>
    <w:rsid w:val="00F64704"/>
    <w:rsid w:val="00F64B2D"/>
    <w:rsid w:val="00F66772"/>
    <w:rsid w:val="00F724DF"/>
    <w:rsid w:val="00F733FD"/>
    <w:rsid w:val="00F804D5"/>
    <w:rsid w:val="00F82B7B"/>
    <w:rsid w:val="00F83144"/>
    <w:rsid w:val="00F853F0"/>
    <w:rsid w:val="00F9006C"/>
    <w:rsid w:val="00F9113C"/>
    <w:rsid w:val="00F93D5D"/>
    <w:rsid w:val="00F94A53"/>
    <w:rsid w:val="00F95654"/>
    <w:rsid w:val="00F96907"/>
    <w:rsid w:val="00FA097A"/>
    <w:rsid w:val="00FA0B83"/>
    <w:rsid w:val="00FA0EA2"/>
    <w:rsid w:val="00FA42C3"/>
    <w:rsid w:val="00FA4FE2"/>
    <w:rsid w:val="00FA6454"/>
    <w:rsid w:val="00FA6A10"/>
    <w:rsid w:val="00FA6D94"/>
    <w:rsid w:val="00FB0CD0"/>
    <w:rsid w:val="00FB1116"/>
    <w:rsid w:val="00FB1FB0"/>
    <w:rsid w:val="00FC7979"/>
    <w:rsid w:val="00FD0A8E"/>
    <w:rsid w:val="00FD3536"/>
    <w:rsid w:val="00FD51AC"/>
    <w:rsid w:val="00FE1BC8"/>
    <w:rsid w:val="00FE1ECC"/>
    <w:rsid w:val="00FE38C5"/>
    <w:rsid w:val="00FE4814"/>
    <w:rsid w:val="00FE682E"/>
    <w:rsid w:val="00FE76B6"/>
    <w:rsid w:val="00FE7E18"/>
    <w:rsid w:val="00FF0EBD"/>
    <w:rsid w:val="00FF3964"/>
    <w:rsid w:val="00FF4164"/>
    <w:rsid w:val="00FF61FD"/>
    <w:rsid w:val="00FF78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F9884-1A28-4934-B2AE-5C69981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C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4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064CD"/>
    <w:pPr>
      <w:spacing w:after="120"/>
    </w:pPr>
  </w:style>
  <w:style w:type="character" w:styleId="PageNumber">
    <w:name w:val="page number"/>
    <w:basedOn w:val="DefaultParagraphFont"/>
    <w:rsid w:val="002064CD"/>
  </w:style>
  <w:style w:type="paragraph" w:styleId="BodyTextIndent">
    <w:name w:val="Body Text Indent"/>
    <w:basedOn w:val="Normal"/>
    <w:rsid w:val="002064CD"/>
    <w:pPr>
      <w:spacing w:after="120"/>
      <w:ind w:left="360"/>
    </w:pPr>
  </w:style>
  <w:style w:type="paragraph" w:styleId="BodyText2">
    <w:name w:val="Body Text 2"/>
    <w:basedOn w:val="Normal"/>
    <w:rsid w:val="002064CD"/>
    <w:pPr>
      <w:spacing w:after="120" w:line="480" w:lineRule="auto"/>
    </w:pPr>
  </w:style>
  <w:style w:type="paragraph" w:styleId="BodyText3">
    <w:name w:val="Body Text 3"/>
    <w:basedOn w:val="Normal"/>
    <w:rsid w:val="002064CD"/>
    <w:pPr>
      <w:spacing w:after="120"/>
    </w:pPr>
    <w:rPr>
      <w:sz w:val="16"/>
      <w:szCs w:val="16"/>
    </w:rPr>
  </w:style>
  <w:style w:type="paragraph" w:customStyle="1" w:styleId="Default">
    <w:name w:val="Default"/>
    <w:rsid w:val="009B2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rsid w:val="002B23E0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DefaultParagraphFont"/>
    <w:rsid w:val="00D80ECB"/>
  </w:style>
  <w:style w:type="paragraph" w:customStyle="1" w:styleId="CarCar">
    <w:name w:val="Car Car"/>
    <w:basedOn w:val="Normal"/>
    <w:rsid w:val="0030610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Emphasis">
    <w:name w:val="Emphasis"/>
    <w:uiPriority w:val="20"/>
    <w:qFormat/>
    <w:rsid w:val="00312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DCDC-CF31-4CB7-9056-0A4680B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2011</vt:lpstr>
    </vt:vector>
  </TitlesOfParts>
  <Company>.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2011</dc:title>
  <dc:subject/>
  <dc:creator>Катарина  Каличаниин</dc:creator>
  <cp:keywords/>
  <dc:description/>
  <cp:lastModifiedBy>Irena Dimic</cp:lastModifiedBy>
  <cp:revision>4</cp:revision>
  <dcterms:created xsi:type="dcterms:W3CDTF">2020-04-30T05:03:00Z</dcterms:created>
  <dcterms:modified xsi:type="dcterms:W3CDTF">2020-04-30T05:06:00Z</dcterms:modified>
</cp:coreProperties>
</file>