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5078"/>
        <w:gridCol w:w="3232"/>
      </w:tblGrid>
      <w:tr w:rsidR="00B72316" w:rsidRPr="00FC7B7B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B72316" w:rsidRPr="00FC7B7B" w:rsidRDefault="00381063" w:rsidP="00C149A4">
            <w:pPr>
              <w:rPr>
                <w:rFonts w:cs="Arial"/>
                <w:szCs w:val="20"/>
              </w:rPr>
            </w:pPr>
            <w:r w:rsidRPr="00FC7B7B">
              <w:rPr>
                <w:noProof/>
                <w:lang w:val="en-US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44" name="Picture 44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0C89">
              <w:pict>
                <v:rect id="AutoShape 1" o:spid="_x0000_s1041" style="width:71.25pt;height:17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26CCA" w:rsidRPr="00FC7B7B" w:rsidRDefault="00226CCA" w:rsidP="00555B3F">
            <w:pPr>
              <w:rPr>
                <w:rFonts w:cs="Arial"/>
                <w:szCs w:val="20"/>
              </w:rPr>
            </w:pPr>
            <w:r w:rsidRPr="00FC7B7B">
              <w:rPr>
                <w:rFonts w:cs="Arial"/>
                <w:szCs w:val="20"/>
              </w:rPr>
              <w:t>Republic of Serbia</w:t>
            </w:r>
          </w:p>
          <w:p w:rsidR="00B72316" w:rsidRPr="00FC7B7B" w:rsidRDefault="00B72316" w:rsidP="00555B3F">
            <w:pPr>
              <w:rPr>
                <w:rFonts w:cs="Arial"/>
                <w:szCs w:val="20"/>
              </w:rPr>
            </w:pPr>
            <w:r w:rsidRPr="00FC7B7B">
              <w:rPr>
                <w:rFonts w:cs="Arial"/>
                <w:szCs w:val="20"/>
              </w:rPr>
              <w:t>Statistical Office of the Republic of Serbia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B72316" w:rsidRPr="00FC7B7B" w:rsidRDefault="00B72316" w:rsidP="006E7AF4">
            <w:pPr>
              <w:jc w:val="right"/>
              <w:rPr>
                <w:rFonts w:cs="Arial"/>
                <w:b/>
                <w:szCs w:val="20"/>
              </w:rPr>
            </w:pPr>
            <w:r w:rsidRPr="00FC7B7B">
              <w:rPr>
                <w:rFonts w:cs="Arial"/>
                <w:szCs w:val="20"/>
              </w:rPr>
              <w:t>ISSN 0353-9555</w:t>
            </w:r>
          </w:p>
        </w:tc>
      </w:tr>
      <w:tr w:rsidR="00B72316" w:rsidRPr="00FC7B7B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72316" w:rsidRPr="00FC7B7B" w:rsidRDefault="00B72316" w:rsidP="00555B3F">
            <w:pPr>
              <w:rPr>
                <w:szCs w:val="20"/>
              </w:rPr>
            </w:pPr>
            <w:r w:rsidRPr="00FC7B7B">
              <w:rPr>
                <w:rFonts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72316" w:rsidRPr="00FC7B7B" w:rsidRDefault="00B72316" w:rsidP="00E763CD">
            <w:pPr>
              <w:jc w:val="right"/>
              <w:rPr>
                <w:b/>
                <w:sz w:val="48"/>
                <w:szCs w:val="48"/>
              </w:rPr>
            </w:pPr>
            <w:r w:rsidRPr="00FC7B7B">
              <w:rPr>
                <w:rFonts w:cs="Arial"/>
                <w:b/>
                <w:color w:val="808080"/>
                <w:sz w:val="48"/>
                <w:szCs w:val="48"/>
              </w:rPr>
              <w:t>GR30</w:t>
            </w:r>
          </w:p>
        </w:tc>
      </w:tr>
      <w:tr w:rsidR="00B72316" w:rsidRPr="00FC7B7B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16" w:rsidRPr="00FC7B7B" w:rsidRDefault="00B72316" w:rsidP="0014291C">
            <w:pPr>
              <w:rPr>
                <w:rFonts w:cs="Arial"/>
                <w:szCs w:val="20"/>
              </w:rPr>
            </w:pPr>
            <w:r w:rsidRPr="00FC7B7B">
              <w:rPr>
                <w:rFonts w:cs="Arial"/>
                <w:szCs w:val="20"/>
              </w:rPr>
              <w:t xml:space="preserve">Number </w:t>
            </w:r>
            <w:r w:rsidR="0014291C" w:rsidRPr="00FC7B7B">
              <w:rPr>
                <w:rFonts w:cs="Arial"/>
                <w:szCs w:val="20"/>
              </w:rPr>
              <w:t>220</w:t>
            </w:r>
            <w:r w:rsidR="00000C89">
              <w:rPr>
                <w:rFonts w:cs="Arial"/>
                <w:szCs w:val="20"/>
              </w:rPr>
              <w:t xml:space="preserve"> </w:t>
            </w:r>
            <w:r w:rsidRPr="00FC7B7B">
              <w:rPr>
                <w:rFonts w:cs="Arial"/>
                <w:szCs w:val="20"/>
              </w:rPr>
              <w:t>– Year L</w:t>
            </w:r>
            <w:r w:rsidR="001A33EB" w:rsidRPr="00FC7B7B">
              <w:rPr>
                <w:rFonts w:cs="Arial"/>
                <w:szCs w:val="20"/>
              </w:rPr>
              <w:t>X</w:t>
            </w:r>
            <w:r w:rsidR="008B3DB3" w:rsidRPr="00FC7B7B">
              <w:rPr>
                <w:rFonts w:cs="Arial"/>
                <w:szCs w:val="20"/>
              </w:rPr>
              <w:t>X</w:t>
            </w:r>
            <w:r w:rsidRPr="00FC7B7B">
              <w:rPr>
                <w:rFonts w:cs="Arial"/>
                <w:szCs w:val="20"/>
              </w:rPr>
              <w:t xml:space="preserve">, </w:t>
            </w:r>
            <w:r w:rsidR="008B3DB3" w:rsidRPr="00FC7B7B">
              <w:rPr>
                <w:rFonts w:cs="Arial"/>
                <w:szCs w:val="20"/>
              </w:rPr>
              <w:t>1</w:t>
            </w:r>
            <w:r w:rsidR="0014291C" w:rsidRPr="00FC7B7B">
              <w:rPr>
                <w:rFonts w:cs="Arial"/>
                <w:szCs w:val="20"/>
              </w:rPr>
              <w:t>4</w:t>
            </w:r>
            <w:r w:rsidRPr="00FC7B7B">
              <w:rPr>
                <w:rFonts w:cs="Arial"/>
                <w:szCs w:val="20"/>
              </w:rPr>
              <w:t>/</w:t>
            </w:r>
            <w:r w:rsidR="00041DFC" w:rsidRPr="00FC7B7B">
              <w:rPr>
                <w:rFonts w:cs="Arial"/>
                <w:szCs w:val="20"/>
              </w:rPr>
              <w:t>0</w:t>
            </w:r>
            <w:r w:rsidR="0014291C" w:rsidRPr="00FC7B7B">
              <w:rPr>
                <w:rFonts w:cs="Arial"/>
                <w:szCs w:val="20"/>
              </w:rPr>
              <w:t>8</w:t>
            </w:r>
            <w:r w:rsidRPr="00FC7B7B">
              <w:rPr>
                <w:rFonts w:cs="Arial"/>
                <w:szCs w:val="20"/>
              </w:rPr>
              <w:t>/</w:t>
            </w:r>
            <w:r w:rsidR="00761AB1" w:rsidRPr="00FC7B7B">
              <w:rPr>
                <w:rFonts w:cs="Arial"/>
                <w:szCs w:val="20"/>
              </w:rPr>
              <w:t>20</w:t>
            </w:r>
            <w:r w:rsidR="00041DFC" w:rsidRPr="00FC7B7B">
              <w:rPr>
                <w:rFonts w:cs="Arial"/>
                <w:szCs w:val="20"/>
              </w:rPr>
              <w:t>20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2316" w:rsidRPr="00FC7B7B" w:rsidRDefault="00B72316" w:rsidP="002338F2">
            <w:pPr>
              <w:jc w:val="right"/>
              <w:rPr>
                <w:rFonts w:cs="Arial"/>
                <w:szCs w:val="20"/>
              </w:rPr>
            </w:pPr>
          </w:p>
        </w:tc>
      </w:tr>
      <w:tr w:rsidR="00B72316" w:rsidRPr="00FC7B7B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72316" w:rsidRPr="00FC7B7B" w:rsidRDefault="00B72316" w:rsidP="00555B3F">
            <w:pPr>
              <w:rPr>
                <w:b/>
                <w:bCs/>
                <w:sz w:val="24"/>
              </w:rPr>
            </w:pPr>
            <w:r w:rsidRPr="00FC7B7B">
              <w:rPr>
                <w:rFonts w:cs="Arial"/>
                <w:b/>
                <w:sz w:val="24"/>
              </w:rPr>
              <w:t>Construction Statistics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B72316" w:rsidRPr="00FC7B7B" w:rsidRDefault="00B72316" w:rsidP="0014291C">
            <w:pPr>
              <w:jc w:val="right"/>
              <w:rPr>
                <w:szCs w:val="20"/>
              </w:rPr>
            </w:pPr>
            <w:r w:rsidRPr="00FC7B7B">
              <w:rPr>
                <w:szCs w:val="20"/>
              </w:rPr>
              <w:t>SERB</w:t>
            </w:r>
            <w:r w:rsidR="0014291C" w:rsidRPr="00FC7B7B">
              <w:rPr>
                <w:szCs w:val="20"/>
              </w:rPr>
              <w:t>220</w:t>
            </w:r>
            <w:r w:rsidRPr="00FC7B7B">
              <w:rPr>
                <w:szCs w:val="20"/>
              </w:rPr>
              <w:t xml:space="preserve"> GR30 </w:t>
            </w:r>
            <w:r w:rsidR="0014291C" w:rsidRPr="00FC7B7B">
              <w:rPr>
                <w:szCs w:val="20"/>
              </w:rPr>
              <w:t>140820</w:t>
            </w:r>
          </w:p>
        </w:tc>
      </w:tr>
    </w:tbl>
    <w:p w:rsidR="00B72316" w:rsidRPr="00215435" w:rsidRDefault="00B72316" w:rsidP="0031742A">
      <w:pPr>
        <w:spacing w:before="960" w:after="120"/>
        <w:jc w:val="center"/>
        <w:rPr>
          <w:rFonts w:cs="Arial"/>
          <w:b/>
          <w:bCs/>
          <w:sz w:val="24"/>
        </w:rPr>
      </w:pPr>
      <w:r w:rsidRPr="00215435">
        <w:rPr>
          <w:rFonts w:cs="Arial"/>
          <w:b/>
          <w:bCs/>
          <w:sz w:val="24"/>
        </w:rPr>
        <w:t xml:space="preserve">Issued building permits, </w:t>
      </w:r>
      <w:r w:rsidR="003B512C" w:rsidRPr="00215435">
        <w:rPr>
          <w:rFonts w:cs="Arial"/>
          <w:b/>
          <w:bCs/>
          <w:sz w:val="24"/>
        </w:rPr>
        <w:t>June</w:t>
      </w:r>
      <w:r w:rsidR="00227BB6" w:rsidRPr="00215435">
        <w:rPr>
          <w:rFonts w:cs="Arial"/>
          <w:b/>
          <w:bCs/>
          <w:sz w:val="24"/>
        </w:rPr>
        <w:t xml:space="preserve"> </w:t>
      </w:r>
      <w:r w:rsidRPr="00215435">
        <w:rPr>
          <w:rFonts w:cs="Arial"/>
          <w:b/>
          <w:bCs/>
          <w:sz w:val="24"/>
        </w:rPr>
        <w:t>20</w:t>
      </w:r>
      <w:r w:rsidR="00CA5E41" w:rsidRPr="00215435">
        <w:rPr>
          <w:rFonts w:cs="Arial"/>
          <w:b/>
          <w:bCs/>
          <w:sz w:val="24"/>
        </w:rPr>
        <w:t>20</w:t>
      </w:r>
    </w:p>
    <w:p w:rsidR="00B72316" w:rsidRPr="00215435" w:rsidRDefault="00B72316" w:rsidP="0031742A">
      <w:pPr>
        <w:spacing w:after="360"/>
        <w:jc w:val="center"/>
        <w:rPr>
          <w:rFonts w:cs="Arial"/>
          <w:b/>
          <w:bCs/>
          <w:sz w:val="22"/>
          <w:szCs w:val="22"/>
        </w:rPr>
      </w:pPr>
      <w:r w:rsidRPr="00215435">
        <w:rPr>
          <w:rFonts w:cs="Arial"/>
          <w:b/>
          <w:bCs/>
          <w:sz w:val="22"/>
          <w:szCs w:val="22"/>
        </w:rPr>
        <w:t>– Preliminary results –</w:t>
      </w:r>
    </w:p>
    <w:p w:rsidR="0017470A" w:rsidRPr="00215435" w:rsidRDefault="0030128D" w:rsidP="0017470A">
      <w:pPr>
        <w:spacing w:before="120" w:after="120"/>
        <w:ind w:firstLine="397"/>
        <w:jc w:val="both"/>
      </w:pPr>
      <w:r w:rsidRPr="00215435">
        <w:rPr>
          <w:rFonts w:cs="Arial"/>
          <w:szCs w:val="20"/>
        </w:rPr>
        <w:t>In</w:t>
      </w:r>
      <w:r w:rsidR="00227BB6" w:rsidRPr="00215435">
        <w:rPr>
          <w:rFonts w:cs="Arial"/>
          <w:szCs w:val="20"/>
        </w:rPr>
        <w:t xml:space="preserve"> </w:t>
      </w:r>
      <w:r w:rsidR="003B512C" w:rsidRPr="00215435">
        <w:rPr>
          <w:rFonts w:cs="Arial"/>
          <w:szCs w:val="20"/>
        </w:rPr>
        <w:t>June</w:t>
      </w:r>
      <w:r w:rsidR="00227BB6" w:rsidRPr="00215435">
        <w:rPr>
          <w:rFonts w:cs="Arial"/>
          <w:szCs w:val="20"/>
        </w:rPr>
        <w:t xml:space="preserve"> </w:t>
      </w:r>
      <w:r w:rsidRPr="00215435">
        <w:rPr>
          <w:rFonts w:cs="Arial"/>
          <w:szCs w:val="20"/>
        </w:rPr>
        <w:t>20</w:t>
      </w:r>
      <w:r w:rsidR="00CA5E41" w:rsidRPr="00215435">
        <w:rPr>
          <w:rFonts w:cs="Arial"/>
          <w:szCs w:val="20"/>
        </w:rPr>
        <w:t>20</w:t>
      </w:r>
      <w:r w:rsidRPr="00215435">
        <w:rPr>
          <w:rFonts w:cs="Arial"/>
          <w:szCs w:val="20"/>
        </w:rPr>
        <w:t xml:space="preserve">, </w:t>
      </w:r>
      <w:r w:rsidR="00CA5E41" w:rsidRPr="00215435">
        <w:rPr>
          <w:rFonts w:cs="Arial"/>
          <w:szCs w:val="20"/>
        </w:rPr>
        <w:t>1</w:t>
      </w:r>
      <w:r w:rsidR="003022CD" w:rsidRPr="00215435">
        <w:rPr>
          <w:rFonts w:cs="Arial"/>
          <w:szCs w:val="20"/>
        </w:rPr>
        <w:t> </w:t>
      </w:r>
      <w:r w:rsidR="003B512C" w:rsidRPr="00215435">
        <w:rPr>
          <w:rFonts w:cs="Arial"/>
          <w:szCs w:val="20"/>
        </w:rPr>
        <w:t>831</w:t>
      </w:r>
      <w:r w:rsidR="00227BB6" w:rsidRPr="00215435">
        <w:rPr>
          <w:rFonts w:cs="Arial"/>
          <w:szCs w:val="20"/>
        </w:rPr>
        <w:t xml:space="preserve"> </w:t>
      </w:r>
      <w:r w:rsidR="00E8384A" w:rsidRPr="00215435">
        <w:rPr>
          <w:rFonts w:cs="Arial"/>
          <w:szCs w:val="20"/>
        </w:rPr>
        <w:t>building permits</w:t>
      </w:r>
      <w:r w:rsidR="003B512C" w:rsidRPr="00215435">
        <w:rPr>
          <w:rFonts w:cs="Arial"/>
          <w:szCs w:val="20"/>
        </w:rPr>
        <w:t xml:space="preserve"> </w:t>
      </w:r>
      <w:r w:rsidRPr="00215435">
        <w:rPr>
          <w:rFonts w:cs="Arial"/>
          <w:szCs w:val="20"/>
        </w:rPr>
        <w:t>were</w:t>
      </w:r>
      <w:r w:rsidR="003B512C" w:rsidRPr="00215435">
        <w:rPr>
          <w:rFonts w:cs="Arial"/>
          <w:szCs w:val="20"/>
        </w:rPr>
        <w:t xml:space="preserve"> </w:t>
      </w:r>
      <w:r w:rsidRPr="00215435">
        <w:rPr>
          <w:rFonts w:cs="Arial"/>
          <w:szCs w:val="20"/>
        </w:rPr>
        <w:t>issued</w:t>
      </w:r>
      <w:r w:rsidR="00372A86" w:rsidRPr="00215435">
        <w:rPr>
          <w:rFonts w:cs="Arial"/>
          <w:szCs w:val="20"/>
        </w:rPr>
        <w:t xml:space="preserve">, </w:t>
      </w:r>
      <w:r w:rsidR="00401BA9" w:rsidRPr="00215435">
        <w:rPr>
          <w:rFonts w:cs="Arial"/>
          <w:szCs w:val="20"/>
        </w:rPr>
        <w:t>presenting</w:t>
      </w:r>
      <w:r w:rsidR="003B512C" w:rsidRPr="00215435">
        <w:rPr>
          <w:rFonts w:cs="Arial"/>
          <w:szCs w:val="20"/>
        </w:rPr>
        <w:t xml:space="preserve"> </w:t>
      </w:r>
      <w:r w:rsidR="00401BA9" w:rsidRPr="00215435">
        <w:rPr>
          <w:rFonts w:cs="Arial"/>
          <w:szCs w:val="20"/>
        </w:rPr>
        <w:t>the</w:t>
      </w:r>
      <w:r w:rsidR="003B512C" w:rsidRPr="00215435">
        <w:rPr>
          <w:rFonts w:cs="Arial"/>
          <w:szCs w:val="20"/>
        </w:rPr>
        <w:t xml:space="preserve"> </w:t>
      </w:r>
      <w:r w:rsidR="0063724E" w:rsidRPr="00215435">
        <w:rPr>
          <w:rFonts w:cs="Arial"/>
          <w:szCs w:val="20"/>
        </w:rPr>
        <w:t>de</w:t>
      </w:r>
      <w:r w:rsidR="00401BA9" w:rsidRPr="00215435">
        <w:rPr>
          <w:rFonts w:cs="Arial"/>
          <w:szCs w:val="20"/>
        </w:rPr>
        <w:t>crease</w:t>
      </w:r>
      <w:r w:rsidR="003B512C" w:rsidRPr="00215435">
        <w:rPr>
          <w:rFonts w:cs="Arial"/>
          <w:szCs w:val="20"/>
        </w:rPr>
        <w:t xml:space="preserve"> </w:t>
      </w:r>
      <w:r w:rsidR="00401BA9" w:rsidRPr="00215435">
        <w:rPr>
          <w:rFonts w:cs="Arial"/>
          <w:szCs w:val="20"/>
        </w:rPr>
        <w:t>of</w:t>
      </w:r>
      <w:r w:rsidR="00227BB6" w:rsidRPr="00215435">
        <w:rPr>
          <w:rFonts w:cs="Arial"/>
          <w:szCs w:val="20"/>
        </w:rPr>
        <w:t xml:space="preserve"> 2</w:t>
      </w:r>
      <w:r w:rsidR="0063724E" w:rsidRPr="00215435">
        <w:rPr>
          <w:rFonts w:cs="Arial"/>
          <w:szCs w:val="20"/>
        </w:rPr>
        <w:t>.</w:t>
      </w:r>
      <w:r w:rsidR="00227BB6" w:rsidRPr="00215435">
        <w:rPr>
          <w:rFonts w:cs="Arial"/>
          <w:szCs w:val="20"/>
        </w:rPr>
        <w:t>3</w:t>
      </w:r>
      <w:r w:rsidR="00401BA9" w:rsidRPr="00215435">
        <w:rPr>
          <w:rFonts w:cs="Arial"/>
          <w:szCs w:val="20"/>
        </w:rPr>
        <w:t>% related</w:t>
      </w:r>
      <w:r w:rsidR="003B512C" w:rsidRPr="00215435">
        <w:rPr>
          <w:rFonts w:cs="Arial"/>
          <w:szCs w:val="20"/>
        </w:rPr>
        <w:t xml:space="preserve"> </w:t>
      </w:r>
      <w:r w:rsidR="00401BA9" w:rsidRPr="00215435">
        <w:rPr>
          <w:rFonts w:cs="Arial"/>
          <w:szCs w:val="20"/>
        </w:rPr>
        <w:t>to</w:t>
      </w:r>
      <w:r w:rsidR="00227BB6" w:rsidRPr="00215435">
        <w:rPr>
          <w:rFonts w:cs="Arial"/>
          <w:szCs w:val="20"/>
        </w:rPr>
        <w:t xml:space="preserve"> </w:t>
      </w:r>
      <w:r w:rsidR="003B512C" w:rsidRPr="00215435">
        <w:rPr>
          <w:rFonts w:cs="Arial"/>
          <w:szCs w:val="20"/>
        </w:rPr>
        <w:t>June</w:t>
      </w:r>
      <w:r w:rsidR="00401BA9" w:rsidRPr="00215435">
        <w:rPr>
          <w:rFonts w:cs="Arial"/>
          <w:szCs w:val="20"/>
        </w:rPr>
        <w:t xml:space="preserve"> 201</w:t>
      </w:r>
      <w:r w:rsidR="00CA5E41" w:rsidRPr="00215435">
        <w:rPr>
          <w:rFonts w:cs="Arial"/>
          <w:szCs w:val="20"/>
        </w:rPr>
        <w:t>9</w:t>
      </w:r>
      <w:r w:rsidR="00401BA9" w:rsidRPr="00215435">
        <w:rPr>
          <w:rFonts w:cs="Arial"/>
          <w:szCs w:val="20"/>
        </w:rPr>
        <w:t xml:space="preserve">. </w:t>
      </w:r>
      <w:r w:rsidR="0063724E" w:rsidRPr="00215435">
        <w:rPr>
          <w:rFonts w:cs="Arial"/>
          <w:szCs w:val="20"/>
        </w:rPr>
        <w:t xml:space="preserve">When observing the period from the beginning of the year, the total number of issued permits </w:t>
      </w:r>
      <w:r w:rsidR="00227BB6" w:rsidRPr="00215435">
        <w:rPr>
          <w:rFonts w:cs="Arial"/>
          <w:szCs w:val="20"/>
        </w:rPr>
        <w:t>de</w:t>
      </w:r>
      <w:r w:rsidR="0063724E" w:rsidRPr="00215435">
        <w:rPr>
          <w:rFonts w:cs="Arial"/>
          <w:szCs w:val="20"/>
        </w:rPr>
        <w:t xml:space="preserve">creased by </w:t>
      </w:r>
      <w:r w:rsidR="00227BB6" w:rsidRPr="00215435">
        <w:rPr>
          <w:rFonts w:cs="Arial"/>
          <w:szCs w:val="20"/>
        </w:rPr>
        <w:t>3</w:t>
      </w:r>
      <w:r w:rsidR="0063724E" w:rsidRPr="00215435">
        <w:rPr>
          <w:rFonts w:cs="Arial"/>
          <w:szCs w:val="20"/>
        </w:rPr>
        <w:t>.</w:t>
      </w:r>
      <w:r w:rsidR="003B512C" w:rsidRPr="00215435">
        <w:rPr>
          <w:rFonts w:cs="Arial"/>
          <w:szCs w:val="20"/>
        </w:rPr>
        <w:t>5</w:t>
      </w:r>
      <w:r w:rsidR="0063724E" w:rsidRPr="00215435">
        <w:rPr>
          <w:rFonts w:cs="Arial"/>
          <w:szCs w:val="20"/>
        </w:rPr>
        <w:t xml:space="preserve">% in the first </w:t>
      </w:r>
      <w:r w:rsidR="003B512C" w:rsidRPr="00215435">
        <w:rPr>
          <w:rFonts w:cs="Arial"/>
          <w:szCs w:val="20"/>
        </w:rPr>
        <w:t>six</w:t>
      </w:r>
      <w:r w:rsidR="0063724E" w:rsidRPr="00215435">
        <w:rPr>
          <w:rFonts w:cs="Arial"/>
          <w:szCs w:val="20"/>
        </w:rPr>
        <w:t xml:space="preserve"> months of 20</w:t>
      </w:r>
      <w:r w:rsidR="003B512C" w:rsidRPr="00215435">
        <w:rPr>
          <w:rFonts w:cs="Arial"/>
          <w:szCs w:val="20"/>
        </w:rPr>
        <w:t>20</w:t>
      </w:r>
      <w:r w:rsidR="0063724E" w:rsidRPr="00215435">
        <w:rPr>
          <w:rFonts w:cs="Arial"/>
          <w:szCs w:val="20"/>
        </w:rPr>
        <w:t>.</w:t>
      </w:r>
    </w:p>
    <w:p w:rsidR="001C129C" w:rsidRPr="00215435" w:rsidRDefault="003B512C" w:rsidP="007A241F">
      <w:pPr>
        <w:pStyle w:val="TekstMetodologijaiNapomena"/>
        <w:spacing w:after="120"/>
        <w:rPr>
          <w:rFonts w:cs="Arial"/>
          <w:lang w:val="en-GB"/>
        </w:rPr>
      </w:pPr>
      <w:r w:rsidRPr="00215435">
        <w:rPr>
          <w:rFonts w:cs="Arial"/>
          <w:lang w:val="en-GB"/>
        </w:rPr>
        <w:t>O</w:t>
      </w:r>
      <w:r w:rsidR="0063724E" w:rsidRPr="00215435">
        <w:rPr>
          <w:rFonts w:cs="Arial"/>
          <w:lang w:val="en-GB"/>
        </w:rPr>
        <w:t>ut of</w:t>
      </w:r>
      <w:r w:rsidRPr="00215435">
        <w:rPr>
          <w:rFonts w:cs="Arial"/>
          <w:lang w:val="en-GB"/>
        </w:rPr>
        <w:t xml:space="preserve"> </w:t>
      </w:r>
      <w:r w:rsidR="0063724E" w:rsidRPr="00215435">
        <w:rPr>
          <w:rFonts w:cs="Arial"/>
          <w:lang w:val="en-GB"/>
        </w:rPr>
        <w:t>the</w:t>
      </w:r>
      <w:r w:rsidRPr="00215435">
        <w:rPr>
          <w:rFonts w:cs="Arial"/>
          <w:lang w:val="en-GB"/>
        </w:rPr>
        <w:t xml:space="preserve"> </w:t>
      </w:r>
      <w:r w:rsidR="0063724E" w:rsidRPr="00215435">
        <w:rPr>
          <w:rFonts w:cs="Arial"/>
          <w:lang w:val="en-GB"/>
        </w:rPr>
        <w:t>total</w:t>
      </w:r>
      <w:r w:rsidRPr="00215435">
        <w:rPr>
          <w:rFonts w:cs="Arial"/>
          <w:lang w:val="en-GB"/>
        </w:rPr>
        <w:t xml:space="preserve"> </w:t>
      </w:r>
      <w:r w:rsidR="0063724E" w:rsidRPr="00215435">
        <w:rPr>
          <w:rFonts w:cs="Arial"/>
          <w:lang w:val="en-GB"/>
        </w:rPr>
        <w:t>number</w:t>
      </w:r>
      <w:r w:rsidRPr="00215435">
        <w:rPr>
          <w:rFonts w:cs="Arial"/>
          <w:lang w:val="en-GB"/>
        </w:rPr>
        <w:t xml:space="preserve"> </w:t>
      </w:r>
      <w:r w:rsidR="0063724E" w:rsidRPr="00215435">
        <w:rPr>
          <w:rFonts w:cs="Arial"/>
          <w:lang w:val="en-GB"/>
        </w:rPr>
        <w:t>of</w:t>
      </w:r>
      <w:r w:rsidRPr="00215435">
        <w:rPr>
          <w:rFonts w:cs="Arial"/>
          <w:lang w:val="en-GB"/>
        </w:rPr>
        <w:t xml:space="preserve"> </w:t>
      </w:r>
      <w:r w:rsidR="0063724E" w:rsidRPr="00215435">
        <w:rPr>
          <w:rFonts w:cs="Arial"/>
          <w:lang w:val="en-GB"/>
        </w:rPr>
        <w:t>permits</w:t>
      </w:r>
      <w:r w:rsidRPr="00215435">
        <w:rPr>
          <w:rFonts w:cs="Arial"/>
          <w:lang w:val="en-GB"/>
        </w:rPr>
        <w:t xml:space="preserve"> </w:t>
      </w:r>
      <w:r w:rsidR="0063724E" w:rsidRPr="00215435">
        <w:rPr>
          <w:rFonts w:cs="Arial"/>
          <w:lang w:val="en-GB"/>
        </w:rPr>
        <w:t>issued</w:t>
      </w:r>
      <w:r w:rsidRPr="00215435">
        <w:rPr>
          <w:rFonts w:cs="Arial"/>
          <w:lang w:val="en-GB"/>
        </w:rPr>
        <w:t xml:space="preserve"> </w:t>
      </w:r>
      <w:r w:rsidR="0063724E" w:rsidRPr="00215435">
        <w:rPr>
          <w:rFonts w:cs="Arial"/>
          <w:lang w:val="en-GB"/>
        </w:rPr>
        <w:t>in</w:t>
      </w:r>
      <w:r w:rsidR="00227BB6" w:rsidRPr="00215435">
        <w:rPr>
          <w:rFonts w:cs="Arial"/>
          <w:lang w:val="en-GB"/>
        </w:rPr>
        <w:t xml:space="preserve"> </w:t>
      </w:r>
      <w:r w:rsidRPr="00215435">
        <w:rPr>
          <w:rFonts w:cs="Arial"/>
          <w:lang w:val="en-GB"/>
        </w:rPr>
        <w:t>June</w:t>
      </w:r>
      <w:r w:rsidR="0063724E" w:rsidRPr="00215435">
        <w:rPr>
          <w:rFonts w:cs="Arial"/>
          <w:lang w:val="en-GB"/>
        </w:rPr>
        <w:t xml:space="preserve"> 2020, </w:t>
      </w:r>
      <w:r w:rsidR="00227BB6" w:rsidRPr="00215435">
        <w:rPr>
          <w:rFonts w:cs="Arial"/>
          <w:lang w:val="en-GB"/>
        </w:rPr>
        <w:t>7</w:t>
      </w:r>
      <w:r w:rsidRPr="00215435">
        <w:rPr>
          <w:rFonts w:cs="Arial"/>
          <w:lang w:val="en-GB"/>
        </w:rPr>
        <w:t>7</w:t>
      </w:r>
      <w:r w:rsidR="0063724E" w:rsidRPr="00215435">
        <w:rPr>
          <w:rFonts w:cs="Arial"/>
          <w:lang w:val="en-GB"/>
        </w:rPr>
        <w:t>.</w:t>
      </w:r>
      <w:r w:rsidRPr="00215435">
        <w:rPr>
          <w:rFonts w:cs="Arial"/>
          <w:lang w:val="en-GB"/>
        </w:rPr>
        <w:t>4</w:t>
      </w:r>
      <w:r w:rsidR="00372A86" w:rsidRPr="00215435">
        <w:rPr>
          <w:rFonts w:cs="Arial"/>
          <w:lang w:val="en-GB"/>
        </w:rPr>
        <w:t>%</w:t>
      </w:r>
      <w:r w:rsidRPr="00215435">
        <w:rPr>
          <w:rFonts w:cs="Arial"/>
          <w:lang w:val="en-GB"/>
        </w:rPr>
        <w:t xml:space="preserve"> </w:t>
      </w:r>
      <w:r w:rsidR="0063724E" w:rsidRPr="00215435">
        <w:rPr>
          <w:rFonts w:cs="Arial"/>
          <w:lang w:val="en-GB"/>
        </w:rPr>
        <w:t>related</w:t>
      </w:r>
      <w:r w:rsidRPr="00215435">
        <w:rPr>
          <w:rFonts w:cs="Arial"/>
          <w:lang w:val="en-GB"/>
        </w:rPr>
        <w:t xml:space="preserve"> </w:t>
      </w:r>
      <w:r w:rsidR="0063724E" w:rsidRPr="00215435">
        <w:rPr>
          <w:rFonts w:cs="Arial"/>
          <w:lang w:val="en-GB"/>
        </w:rPr>
        <w:t>to</w:t>
      </w:r>
      <w:r w:rsidRPr="00215435">
        <w:rPr>
          <w:rFonts w:cs="Arial"/>
          <w:lang w:val="en-GB"/>
        </w:rPr>
        <w:t xml:space="preserve"> </w:t>
      </w:r>
      <w:r w:rsidR="00372A86" w:rsidRPr="00215435">
        <w:rPr>
          <w:rFonts w:cs="Arial"/>
          <w:lang w:val="en-GB"/>
        </w:rPr>
        <w:t>buildings</w:t>
      </w:r>
      <w:r w:rsidRPr="00215435">
        <w:rPr>
          <w:rFonts w:cs="Arial"/>
          <w:lang w:val="en-GB"/>
        </w:rPr>
        <w:t xml:space="preserve"> </w:t>
      </w:r>
      <w:r w:rsidR="00372A86" w:rsidRPr="00215435">
        <w:rPr>
          <w:rFonts w:cs="Arial"/>
          <w:lang w:val="en-GB"/>
        </w:rPr>
        <w:t>and</w:t>
      </w:r>
      <w:r w:rsidR="00227BB6" w:rsidRPr="00215435">
        <w:rPr>
          <w:rFonts w:cs="Arial"/>
          <w:lang w:val="en-GB"/>
        </w:rPr>
        <w:t xml:space="preserve"> 2</w:t>
      </w:r>
      <w:r w:rsidRPr="00215435">
        <w:rPr>
          <w:rFonts w:cs="Arial"/>
          <w:lang w:val="en-GB"/>
        </w:rPr>
        <w:t>2</w:t>
      </w:r>
      <w:r w:rsidR="0063724E" w:rsidRPr="00215435">
        <w:rPr>
          <w:rFonts w:cs="Arial"/>
          <w:lang w:val="en-GB"/>
        </w:rPr>
        <w:t>.</w:t>
      </w:r>
      <w:r w:rsidRPr="00215435">
        <w:rPr>
          <w:rFonts w:cs="Arial"/>
          <w:lang w:val="en-GB"/>
        </w:rPr>
        <w:t>6</w:t>
      </w:r>
      <w:r w:rsidR="00372A86" w:rsidRPr="00215435">
        <w:rPr>
          <w:rFonts w:cs="Arial"/>
          <w:lang w:val="en-GB"/>
        </w:rPr>
        <w:t>% to</w:t>
      </w:r>
      <w:r w:rsidRPr="00215435">
        <w:rPr>
          <w:rFonts w:cs="Arial"/>
          <w:lang w:val="en-GB"/>
        </w:rPr>
        <w:t xml:space="preserve"> </w:t>
      </w:r>
      <w:r w:rsidR="00372A86" w:rsidRPr="00215435">
        <w:rPr>
          <w:rFonts w:cs="Arial"/>
          <w:lang w:val="en-GB"/>
        </w:rPr>
        <w:t>civil</w:t>
      </w:r>
      <w:r w:rsidRPr="00215435">
        <w:rPr>
          <w:rFonts w:cs="Arial"/>
          <w:lang w:val="en-GB"/>
        </w:rPr>
        <w:t xml:space="preserve"> </w:t>
      </w:r>
      <w:r w:rsidR="00A45F71" w:rsidRPr="00215435">
        <w:rPr>
          <w:rFonts w:cs="Arial"/>
          <w:lang w:val="en-GB"/>
        </w:rPr>
        <w:t>engineering. When</w:t>
      </w:r>
      <w:r w:rsidR="001C129C" w:rsidRPr="00215435">
        <w:rPr>
          <w:rFonts w:cs="Arial"/>
          <w:lang w:val="en-GB"/>
        </w:rPr>
        <w:t xml:space="preserve"> referring only to buildings, </w:t>
      </w:r>
      <w:r w:rsidR="0063724E" w:rsidRPr="00215435">
        <w:rPr>
          <w:rFonts w:cs="Arial"/>
          <w:lang w:val="en-GB"/>
        </w:rPr>
        <w:t>6</w:t>
      </w:r>
      <w:r w:rsidRPr="00215435">
        <w:rPr>
          <w:rFonts w:cs="Arial"/>
          <w:lang w:val="en-GB"/>
        </w:rPr>
        <w:t>9</w:t>
      </w:r>
      <w:r w:rsidR="0063724E" w:rsidRPr="00215435">
        <w:rPr>
          <w:rFonts w:cs="Arial"/>
          <w:lang w:val="en-GB"/>
        </w:rPr>
        <w:t>.</w:t>
      </w:r>
      <w:r w:rsidRPr="00215435">
        <w:rPr>
          <w:rFonts w:cs="Arial"/>
          <w:lang w:val="en-GB"/>
        </w:rPr>
        <w:t>8</w:t>
      </w:r>
      <w:r w:rsidR="001C129C" w:rsidRPr="00215435">
        <w:rPr>
          <w:rFonts w:cs="Arial"/>
          <w:lang w:val="en-GB"/>
        </w:rPr>
        <w:t xml:space="preserve">% related to residential buildings and </w:t>
      </w:r>
      <w:r w:rsidR="0063724E" w:rsidRPr="00215435">
        <w:rPr>
          <w:rFonts w:cs="Arial"/>
          <w:lang w:val="en-GB"/>
        </w:rPr>
        <w:t>3</w:t>
      </w:r>
      <w:r w:rsidRPr="00215435">
        <w:rPr>
          <w:rFonts w:cs="Arial"/>
          <w:lang w:val="en-GB"/>
        </w:rPr>
        <w:t>0</w:t>
      </w:r>
      <w:r w:rsidR="0063724E" w:rsidRPr="00215435">
        <w:rPr>
          <w:rFonts w:cs="Arial"/>
          <w:lang w:val="en-GB"/>
        </w:rPr>
        <w:t>.</w:t>
      </w:r>
      <w:r w:rsidRPr="00215435">
        <w:rPr>
          <w:rFonts w:cs="Arial"/>
          <w:lang w:val="en-GB"/>
        </w:rPr>
        <w:t>2</w:t>
      </w:r>
      <w:r w:rsidR="001C129C" w:rsidRPr="00215435">
        <w:rPr>
          <w:rFonts w:cs="Arial"/>
          <w:lang w:val="en-GB"/>
        </w:rPr>
        <w:t>% to non–residential ones, while regarding civil engineering, the largest number related to pipelines, communication and electric power lines (</w:t>
      </w:r>
      <w:r w:rsidRPr="00215435">
        <w:rPr>
          <w:rFonts w:cs="Arial"/>
          <w:lang w:val="en-GB"/>
        </w:rPr>
        <w:t>6</w:t>
      </w:r>
      <w:r w:rsidR="0063724E" w:rsidRPr="00215435">
        <w:rPr>
          <w:rFonts w:cs="Arial"/>
          <w:lang w:val="en-GB"/>
        </w:rPr>
        <w:t>7.</w:t>
      </w:r>
      <w:r w:rsidRPr="00215435">
        <w:rPr>
          <w:rFonts w:cs="Arial"/>
          <w:lang w:val="en-GB"/>
        </w:rPr>
        <w:t>9</w:t>
      </w:r>
      <w:r w:rsidR="001C129C" w:rsidRPr="00215435">
        <w:rPr>
          <w:rFonts w:cs="Arial"/>
          <w:lang w:val="en-GB"/>
        </w:rPr>
        <w:t xml:space="preserve">%).   </w:t>
      </w:r>
      <w:bookmarkStart w:id="0" w:name="_GoBack"/>
      <w:bookmarkEnd w:id="0"/>
    </w:p>
    <w:p w:rsidR="006A0181" w:rsidRPr="00215435" w:rsidRDefault="001C129C" w:rsidP="001C129C">
      <w:pPr>
        <w:pStyle w:val="TekstMetodologijaiNapomena"/>
        <w:spacing w:after="120"/>
        <w:rPr>
          <w:lang w:val="en-GB"/>
        </w:rPr>
      </w:pPr>
      <w:r w:rsidRPr="00215435">
        <w:rPr>
          <w:lang w:val="en-GB"/>
        </w:rPr>
        <w:t xml:space="preserve">According to the permits issued in </w:t>
      </w:r>
      <w:r w:rsidR="003B512C" w:rsidRPr="00215435">
        <w:rPr>
          <w:lang w:val="en-GB"/>
        </w:rPr>
        <w:t>June</w:t>
      </w:r>
      <w:r w:rsidRPr="00215435">
        <w:rPr>
          <w:lang w:val="en-GB"/>
        </w:rPr>
        <w:t xml:space="preserve"> 20</w:t>
      </w:r>
      <w:r w:rsidR="00CA5E41" w:rsidRPr="00215435">
        <w:rPr>
          <w:lang w:val="en-GB"/>
        </w:rPr>
        <w:t>20</w:t>
      </w:r>
      <w:r w:rsidRPr="00215435">
        <w:rPr>
          <w:lang w:val="en-GB"/>
        </w:rPr>
        <w:t xml:space="preserve"> in the Republic of Serbia, building of </w:t>
      </w:r>
      <w:r w:rsidR="003B512C" w:rsidRPr="00215435">
        <w:rPr>
          <w:lang w:val="en-GB"/>
        </w:rPr>
        <w:t>2</w:t>
      </w:r>
      <w:r w:rsidR="00227BB6" w:rsidRPr="00215435">
        <w:rPr>
          <w:lang w:val="en-GB"/>
        </w:rPr>
        <w:t>7</w:t>
      </w:r>
      <w:r w:rsidR="003B512C" w:rsidRPr="00215435">
        <w:rPr>
          <w:lang w:val="en-GB"/>
        </w:rPr>
        <w:t>5</w:t>
      </w:r>
      <w:r w:rsidR="00227BB6" w:rsidRPr="00215435">
        <w:rPr>
          <w:lang w:val="en-GB"/>
        </w:rPr>
        <w:t xml:space="preserve">6 </w:t>
      </w:r>
      <w:r w:rsidRPr="00215435">
        <w:rPr>
          <w:lang w:val="en-GB"/>
        </w:rPr>
        <w:t xml:space="preserve">dwellings with average area of </w:t>
      </w:r>
      <w:r w:rsidR="0063724E" w:rsidRPr="00215435">
        <w:rPr>
          <w:lang w:val="en-GB"/>
        </w:rPr>
        <w:t>7</w:t>
      </w:r>
      <w:r w:rsidR="003B512C" w:rsidRPr="00215435">
        <w:rPr>
          <w:lang w:val="en-GB"/>
        </w:rPr>
        <w:t>1</w:t>
      </w:r>
      <w:r w:rsidR="0063724E" w:rsidRPr="00215435">
        <w:rPr>
          <w:lang w:val="en-GB"/>
        </w:rPr>
        <w:t>.</w:t>
      </w:r>
      <w:r w:rsidR="003B512C" w:rsidRPr="00215435">
        <w:rPr>
          <w:lang w:val="en-GB"/>
        </w:rPr>
        <w:t>6</w:t>
      </w:r>
      <w:r w:rsidRPr="00215435">
        <w:rPr>
          <w:lang w:val="en-GB"/>
        </w:rPr>
        <w:t xml:space="preserve"> m</w:t>
      </w:r>
      <w:r w:rsidRPr="00215435">
        <w:rPr>
          <w:vertAlign w:val="superscript"/>
          <w:lang w:val="en-GB"/>
        </w:rPr>
        <w:t xml:space="preserve">2 </w:t>
      </w:r>
      <w:r w:rsidRPr="00215435">
        <w:rPr>
          <w:lang w:val="en-GB"/>
        </w:rPr>
        <w:t xml:space="preserve">was recorded. Out of the total number of dwellings in new residential buildings, </w:t>
      </w:r>
      <w:r w:rsidR="003B512C" w:rsidRPr="00215435">
        <w:rPr>
          <w:lang w:val="en-GB"/>
        </w:rPr>
        <w:t>9</w:t>
      </w:r>
      <w:r w:rsidR="0063724E" w:rsidRPr="00215435">
        <w:rPr>
          <w:lang w:val="en-GB"/>
        </w:rPr>
        <w:t>.</w:t>
      </w:r>
      <w:r w:rsidR="003B512C" w:rsidRPr="00215435">
        <w:rPr>
          <w:lang w:val="en-GB"/>
        </w:rPr>
        <w:t>2</w:t>
      </w:r>
      <w:r w:rsidRPr="00215435">
        <w:rPr>
          <w:lang w:val="en-GB"/>
        </w:rPr>
        <w:t xml:space="preserve">% of dwellings will be built in single-dwelling buildings, with average area of </w:t>
      </w:r>
      <w:r w:rsidR="0063724E" w:rsidRPr="00215435">
        <w:rPr>
          <w:lang w:val="en-GB"/>
        </w:rPr>
        <w:t>1</w:t>
      </w:r>
      <w:r w:rsidR="003B512C" w:rsidRPr="00215435">
        <w:rPr>
          <w:lang w:val="en-GB"/>
        </w:rPr>
        <w:t>53</w:t>
      </w:r>
      <w:r w:rsidR="0063724E" w:rsidRPr="00215435">
        <w:rPr>
          <w:lang w:val="en-GB"/>
        </w:rPr>
        <w:t>.</w:t>
      </w:r>
      <w:r w:rsidR="003B512C" w:rsidRPr="00215435">
        <w:rPr>
          <w:lang w:val="en-GB"/>
        </w:rPr>
        <w:t>1</w:t>
      </w:r>
      <w:r w:rsidRPr="00215435">
        <w:rPr>
          <w:lang w:val="en-GB"/>
        </w:rPr>
        <w:t xml:space="preserve"> m², and </w:t>
      </w:r>
      <w:r w:rsidR="003B512C" w:rsidRPr="00215435">
        <w:rPr>
          <w:lang w:val="en-GB"/>
        </w:rPr>
        <w:t>8</w:t>
      </w:r>
      <w:r w:rsidR="0063724E" w:rsidRPr="00215435">
        <w:rPr>
          <w:lang w:val="en-GB"/>
        </w:rPr>
        <w:t>9.</w:t>
      </w:r>
      <w:r w:rsidR="003B512C" w:rsidRPr="00215435">
        <w:rPr>
          <w:lang w:val="en-GB"/>
        </w:rPr>
        <w:t>6</w:t>
      </w:r>
      <w:r w:rsidRPr="00215435">
        <w:rPr>
          <w:lang w:val="en-GB"/>
        </w:rPr>
        <w:t xml:space="preserve">% of dwellings will be in buildings with three and more dwellings, </w:t>
      </w:r>
      <w:r w:rsidR="006A0181" w:rsidRPr="00215435">
        <w:rPr>
          <w:lang w:val="en-GB"/>
        </w:rPr>
        <w:t xml:space="preserve">with significantly smaller average area of </w:t>
      </w:r>
      <w:r w:rsidR="0063724E" w:rsidRPr="00215435">
        <w:rPr>
          <w:lang w:val="en-GB"/>
        </w:rPr>
        <w:t>6</w:t>
      </w:r>
      <w:r w:rsidR="003B512C" w:rsidRPr="00215435">
        <w:rPr>
          <w:lang w:val="en-GB"/>
        </w:rPr>
        <w:t>1</w:t>
      </w:r>
      <w:r w:rsidR="0063724E" w:rsidRPr="00215435">
        <w:rPr>
          <w:lang w:val="en-GB"/>
        </w:rPr>
        <w:t>.</w:t>
      </w:r>
      <w:r w:rsidR="003B512C" w:rsidRPr="00215435">
        <w:rPr>
          <w:lang w:val="en-GB"/>
        </w:rPr>
        <w:t>2</w:t>
      </w:r>
      <w:r w:rsidR="006A0181" w:rsidRPr="00215435">
        <w:rPr>
          <w:lang w:val="en-GB"/>
        </w:rPr>
        <w:t xml:space="preserve"> m². </w:t>
      </w:r>
    </w:p>
    <w:p w:rsidR="006A0181" w:rsidRPr="00FC7B7B" w:rsidRDefault="0063724E" w:rsidP="006A0181">
      <w:pPr>
        <w:spacing w:before="120" w:after="120"/>
        <w:ind w:firstLine="397"/>
        <w:jc w:val="both"/>
      </w:pPr>
      <w:r w:rsidRPr="00215435">
        <w:t>A</w:t>
      </w:r>
      <w:r w:rsidR="006A0181" w:rsidRPr="00215435">
        <w:t xml:space="preserve">nticipated value of works in </w:t>
      </w:r>
      <w:r w:rsidR="003B512C" w:rsidRPr="00215435">
        <w:t>June</w:t>
      </w:r>
      <w:r w:rsidR="00227BB6" w:rsidRPr="00215435">
        <w:t xml:space="preserve"> </w:t>
      </w:r>
      <w:r w:rsidR="006A0181" w:rsidRPr="00215435">
        <w:t>20</w:t>
      </w:r>
      <w:r w:rsidR="00CA5E41" w:rsidRPr="00215435">
        <w:t>20</w:t>
      </w:r>
      <w:r w:rsidR="003B512C" w:rsidRPr="00215435">
        <w:t xml:space="preserve"> </w:t>
      </w:r>
      <w:r w:rsidRPr="00215435">
        <w:t xml:space="preserve">amounted to </w:t>
      </w:r>
      <w:r w:rsidR="003B512C" w:rsidRPr="00215435">
        <w:t>81</w:t>
      </w:r>
      <w:r w:rsidRPr="00215435">
        <w:t>.</w:t>
      </w:r>
      <w:r w:rsidR="003B512C" w:rsidRPr="00215435">
        <w:t>8</w:t>
      </w:r>
      <w:r w:rsidR="002024DA" w:rsidRPr="00215435">
        <w:t xml:space="preserve">% </w:t>
      </w:r>
      <w:r w:rsidRPr="00215435">
        <w:t xml:space="preserve">of totally anticipated value of works. </w:t>
      </w:r>
      <w:r w:rsidR="006A0181" w:rsidRPr="00215435">
        <w:t xml:space="preserve">Observed by areas, the greatest construction activity is expected in </w:t>
      </w:r>
      <w:proofErr w:type="spellStart"/>
      <w:r w:rsidR="003B512C" w:rsidRPr="00215435">
        <w:t>Branicevska</w:t>
      </w:r>
      <w:proofErr w:type="spellEnd"/>
      <w:r w:rsidR="003B512C" w:rsidRPr="00215435">
        <w:t xml:space="preserve"> oblast (26.1%) of totally anti</w:t>
      </w:r>
      <w:r w:rsidR="00F02923" w:rsidRPr="00215435">
        <w:t>ci</w:t>
      </w:r>
      <w:r w:rsidR="003B512C" w:rsidRPr="00215435">
        <w:t xml:space="preserve">pated value of works, followed by </w:t>
      </w:r>
      <w:proofErr w:type="spellStart"/>
      <w:r w:rsidR="00716BE6" w:rsidRPr="00215435">
        <w:t>Beogradska</w:t>
      </w:r>
      <w:proofErr w:type="spellEnd"/>
      <w:r w:rsidR="00716BE6" w:rsidRPr="00215435">
        <w:t xml:space="preserve"> oblast (</w:t>
      </w:r>
      <w:r w:rsidR="003B512C" w:rsidRPr="00215435">
        <w:t>20</w:t>
      </w:r>
      <w:r w:rsidRPr="00215435">
        <w:t>.</w:t>
      </w:r>
      <w:r w:rsidR="003B512C" w:rsidRPr="00215435">
        <w:t>3</w:t>
      </w:r>
      <w:r w:rsidR="00716BE6" w:rsidRPr="00215435">
        <w:t>%)</w:t>
      </w:r>
      <w:r w:rsidR="003B512C" w:rsidRPr="00215435">
        <w:t xml:space="preserve">, </w:t>
      </w:r>
      <w:r w:rsidR="006C1458" w:rsidRPr="00215435">
        <w:t>Sremska</w:t>
      </w:r>
      <w:r w:rsidR="009D6D9C" w:rsidRPr="00215435">
        <w:t xml:space="preserve"> oblast (</w:t>
      </w:r>
      <w:r w:rsidR="003B512C" w:rsidRPr="00215435">
        <w:t>13</w:t>
      </w:r>
      <w:r w:rsidR="009D6D9C" w:rsidRPr="00215435">
        <w:t>.</w:t>
      </w:r>
      <w:r w:rsidR="003B512C" w:rsidRPr="00215435">
        <w:t>1</w:t>
      </w:r>
      <w:r w:rsidR="009D6D9C" w:rsidRPr="00215435">
        <w:t xml:space="preserve">%) </w:t>
      </w:r>
      <w:r w:rsidR="002024DA" w:rsidRPr="00215435">
        <w:t xml:space="preserve">and </w:t>
      </w:r>
      <w:proofErr w:type="spellStart"/>
      <w:r w:rsidR="003B512C" w:rsidRPr="00215435">
        <w:t>Zlatibor</w:t>
      </w:r>
      <w:r w:rsidR="00227BB6" w:rsidRPr="00215435">
        <w:t>s</w:t>
      </w:r>
      <w:r w:rsidR="006C1458" w:rsidRPr="00215435">
        <w:t>ka</w:t>
      </w:r>
      <w:proofErr w:type="spellEnd"/>
      <w:r w:rsidR="006C1458" w:rsidRPr="00215435">
        <w:t xml:space="preserve"> oblast</w:t>
      </w:r>
      <w:r w:rsidR="002024DA" w:rsidRPr="00215435">
        <w:t xml:space="preserve"> (</w:t>
      </w:r>
      <w:r w:rsidR="003B512C" w:rsidRPr="00215435">
        <w:t>11</w:t>
      </w:r>
      <w:r w:rsidR="002024DA" w:rsidRPr="00215435">
        <w:t>.</w:t>
      </w:r>
      <w:r w:rsidR="003B512C" w:rsidRPr="00215435">
        <w:t>9</w:t>
      </w:r>
      <w:r w:rsidR="002024DA" w:rsidRPr="00215435">
        <w:t xml:space="preserve">%), </w:t>
      </w:r>
      <w:r w:rsidR="006A0181" w:rsidRPr="00215435">
        <w:t xml:space="preserve">while the shares of other areas </w:t>
      </w:r>
      <w:r w:rsidR="009F2DFC" w:rsidRPr="00215435">
        <w:t>are up</w:t>
      </w:r>
      <w:r w:rsidR="006C1458" w:rsidRPr="00215435">
        <w:t xml:space="preserve"> to </w:t>
      </w:r>
      <w:r w:rsidR="003B512C" w:rsidRPr="00215435">
        <w:t>4</w:t>
      </w:r>
      <w:r w:rsidR="006C1458" w:rsidRPr="00215435">
        <w:t>.</w:t>
      </w:r>
      <w:r w:rsidR="003B512C" w:rsidRPr="00215435">
        <w:t>5</w:t>
      </w:r>
      <w:r w:rsidR="006A0181" w:rsidRPr="00215435">
        <w:t>%.</w:t>
      </w:r>
    </w:p>
    <w:p w:rsidR="00BB7AE6" w:rsidRPr="00FC7B7B" w:rsidRDefault="00BB7AE6" w:rsidP="006A0181">
      <w:pPr>
        <w:spacing w:before="120" w:after="120"/>
        <w:ind w:firstLine="397"/>
        <w:jc w:val="both"/>
      </w:pPr>
    </w:p>
    <w:p w:rsidR="0014291C" w:rsidRPr="00FC7B7B" w:rsidRDefault="00000C89" w:rsidP="0014291C">
      <w:pPr>
        <w:spacing w:before="120" w:after="120"/>
        <w:jc w:val="both"/>
      </w:pPr>
      <w:r>
        <w:rPr>
          <w:rFonts w:cs="Arial"/>
          <w:b/>
          <w:bCs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299.45pt;margin-top:272.5pt;width:104.2pt;height:10.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" fillcolor="white [3201]" stroked="f" strokeweight=".5pt">
            <v:textbox inset="0,0,0,0">
              <w:txbxContent>
                <w:p w:rsidR="00FA5497" w:rsidRPr="00041DFC" w:rsidRDefault="00FA5497" w:rsidP="00FA549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041DFC">
                    <w:rPr>
                      <w:rFonts w:cs="Arial"/>
                      <w:sz w:val="16"/>
                      <w:szCs w:val="16"/>
                    </w:rPr>
                    <w:t>Non-residential buildings</w:t>
                  </w:r>
                </w:p>
              </w:txbxContent>
            </v:textbox>
          </v:shape>
        </w:pict>
      </w:r>
      <w:r>
        <w:rPr>
          <w:rFonts w:cs="Arial"/>
          <w:b/>
          <w:bCs/>
          <w:szCs w:val="20"/>
        </w:rPr>
        <w:pict>
          <v:shape id="Text Box 15" o:spid="_x0000_s1027" type="#_x0000_t202" style="position:absolute;left:0;text-align:left;margin-left:204.1pt;margin-top:272.1pt;width:76.1pt;height:10.8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" fillcolor="white [3201]" stroked="f" strokeweight=".5pt">
            <v:textbox inset="0,0,0,0">
              <w:txbxContent>
                <w:p w:rsidR="00FA5497" w:rsidRPr="00041DFC" w:rsidRDefault="00FA5497" w:rsidP="001E2A14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041DFC">
                    <w:rPr>
                      <w:rFonts w:cs="Arial"/>
                      <w:sz w:val="16"/>
                      <w:szCs w:val="16"/>
                    </w:rPr>
                    <w:t>Residential buildings</w:t>
                  </w:r>
                </w:p>
              </w:txbxContent>
            </v:textbox>
          </v:shape>
        </w:pict>
      </w:r>
      <w:r>
        <w:rPr>
          <w:rFonts w:cs="Arial"/>
          <w:b/>
          <w:bCs/>
          <w:szCs w:val="20"/>
        </w:rPr>
        <w:pict>
          <v:shape id="Text Box 14" o:spid="_x0000_s1028" type="#_x0000_t202" style="position:absolute;left:0;text-align:left;margin-left:145.45pt;margin-top:272.4pt;width:33.4pt;height:10.5pt;z-index:2516418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" fillcolor="white [3201]" stroked="f" strokeweight=".5pt">
            <v:textbox inset="0,0,0,0">
              <w:txbxContent>
                <w:p w:rsidR="00FA5497" w:rsidRPr="00041DFC" w:rsidRDefault="00FA5497" w:rsidP="00FA5497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041DFC">
                    <w:rPr>
                      <w:rFonts w:cs="Arial"/>
                      <w:sz w:val="16"/>
                      <w:szCs w:val="16"/>
                    </w:rPr>
                    <w:t>Total</w:t>
                  </w:r>
                </w:p>
              </w:txbxContent>
            </v:textbox>
          </v:shape>
        </w:pict>
      </w:r>
      <w:r w:rsidR="0014291C" w:rsidRPr="00FC7B7B">
        <w:rPr>
          <w:noProof/>
          <w:lang w:val="en-US"/>
        </w:rPr>
        <w:drawing>
          <wp:inline distT="0" distB="0" distL="0" distR="0">
            <wp:extent cx="6264275" cy="370776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2923" w:rsidRPr="00FC7B7B" w:rsidRDefault="00F02923" w:rsidP="002C0158">
      <w:pPr>
        <w:spacing w:before="120" w:after="120"/>
        <w:jc w:val="center"/>
        <w:rPr>
          <w:rFonts w:cs="Arial"/>
          <w:b/>
          <w:bCs/>
          <w:szCs w:val="20"/>
        </w:rPr>
      </w:pPr>
    </w:p>
    <w:p w:rsidR="002C0158" w:rsidRPr="00FC7B7B" w:rsidRDefault="00F764F7" w:rsidP="002C0158">
      <w:pPr>
        <w:spacing w:before="120" w:after="120"/>
        <w:jc w:val="center"/>
        <w:rPr>
          <w:rFonts w:cs="Arial"/>
          <w:b/>
          <w:bCs/>
          <w:szCs w:val="20"/>
        </w:rPr>
      </w:pPr>
      <w:r w:rsidRPr="00FC7B7B">
        <w:rPr>
          <w:rFonts w:cs="Arial"/>
          <w:b/>
          <w:bCs/>
          <w:szCs w:val="20"/>
        </w:rPr>
        <w:lastRenderedPageBreak/>
        <w:t>Indices of issued building permits in the Republic of Serbia</w:t>
      </w:r>
    </w:p>
    <w:tbl>
      <w:tblPr>
        <w:tblW w:w="7865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48"/>
        <w:gridCol w:w="1222"/>
        <w:gridCol w:w="1091"/>
        <w:gridCol w:w="979"/>
        <w:gridCol w:w="1125"/>
      </w:tblGrid>
      <w:tr w:rsidR="0014291C" w:rsidRPr="00FC7B7B" w:rsidTr="00F349D6">
        <w:trPr>
          <w:trHeight w:val="937"/>
          <w:jc w:val="center"/>
        </w:trPr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91C" w:rsidRPr="00FC7B7B" w:rsidRDefault="0014291C" w:rsidP="00F349D6">
            <w:pPr>
              <w:pStyle w:val="Naslovtabela"/>
              <w:spacing w:before="0" w:after="0" w:line="312" w:lineRule="auto"/>
              <w:ind w:left="0" w:firstLine="0"/>
              <w:jc w:val="left"/>
              <w:rPr>
                <w:rFonts w:cs="Arial"/>
                <w:b w:val="0"/>
                <w:sz w:val="17"/>
                <w:szCs w:val="17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1C" w:rsidRPr="00FC7B7B" w:rsidRDefault="0014291C" w:rsidP="00F349D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7"/>
                <w:szCs w:val="17"/>
              </w:rPr>
            </w:pPr>
            <w:r w:rsidRPr="00FC7B7B">
              <w:rPr>
                <w:rFonts w:cs="Arial"/>
                <w:sz w:val="17"/>
                <w:szCs w:val="17"/>
              </w:rPr>
              <w:t>I–VI 2020</w:t>
            </w:r>
          </w:p>
          <w:p w:rsidR="0014291C" w:rsidRPr="00FC7B7B" w:rsidRDefault="00000C89" w:rsidP="00F349D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7"/>
                <w:szCs w:val="17"/>
              </w:rPr>
            </w:pPr>
            <w:r>
              <w:pict>
                <v:line id="Line 13" o:spid="_x0000_s1040" style="position:absolute;z-index:251680768;visibility:visible;mso-position-horizontal-relative:char;mso-position-vertical-relative:lin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lo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" strokeweight=".25pt"/>
              </w:pict>
            </w:r>
          </w:p>
          <w:p w:rsidR="0014291C" w:rsidRPr="00FC7B7B" w:rsidRDefault="0014291C" w:rsidP="00F349D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7"/>
                <w:szCs w:val="17"/>
              </w:rPr>
            </w:pPr>
            <w:r w:rsidRPr="00FC7B7B">
              <w:rPr>
                <w:rFonts w:cs="Arial"/>
                <w:sz w:val="17"/>
                <w:szCs w:val="17"/>
              </w:rPr>
              <w:t>I–VI 2019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1C" w:rsidRPr="00FC7B7B" w:rsidRDefault="0014291C" w:rsidP="00F349D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7"/>
                <w:szCs w:val="17"/>
              </w:rPr>
            </w:pPr>
            <w:r w:rsidRPr="00FC7B7B">
              <w:rPr>
                <w:rFonts w:cs="Arial"/>
                <w:sz w:val="17"/>
                <w:szCs w:val="17"/>
              </w:rPr>
              <w:t>VI 2020</w:t>
            </w:r>
          </w:p>
          <w:p w:rsidR="0014291C" w:rsidRPr="00FC7B7B" w:rsidRDefault="00000C89" w:rsidP="00F349D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7"/>
                <w:szCs w:val="17"/>
              </w:rPr>
            </w:pPr>
            <w:r>
              <w:pict>
                <v:line id="Line 8" o:spid="_x0000_s1039" style="position:absolute;z-index:251677696;visibility:visible;mso-position-horizontal-relative:char;mso-position-vertical-relative:lin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wSiAIAAGE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" strokeweight=".25pt"/>
              </w:pict>
            </w:r>
          </w:p>
          <w:p w:rsidR="0014291C" w:rsidRPr="00FC7B7B" w:rsidRDefault="0014291C" w:rsidP="00F349D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7"/>
                <w:szCs w:val="17"/>
              </w:rPr>
            </w:pPr>
            <w:r w:rsidRPr="00FC7B7B">
              <w:rPr>
                <w:rFonts w:cs="Arial"/>
                <w:sz w:val="17"/>
                <w:szCs w:val="17"/>
              </w:rPr>
              <w:t>V2020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91C" w:rsidRPr="00FC7B7B" w:rsidRDefault="0014291C" w:rsidP="00F349D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7"/>
                <w:szCs w:val="17"/>
              </w:rPr>
            </w:pPr>
            <w:r w:rsidRPr="00FC7B7B">
              <w:rPr>
                <w:rFonts w:cs="Arial"/>
                <w:sz w:val="17"/>
                <w:szCs w:val="17"/>
              </w:rPr>
              <w:t>VI2020</w:t>
            </w:r>
          </w:p>
          <w:p w:rsidR="0014291C" w:rsidRPr="00FC7B7B" w:rsidRDefault="00000C89" w:rsidP="00F349D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7"/>
                <w:szCs w:val="17"/>
              </w:rPr>
            </w:pPr>
            <w:r>
              <w:pict>
                <v:line id="Line 9" o:spid="_x0000_s1038" style="position:absolute;z-index:251678720;visibility:visible;mso-position-horizontal-relative:char;mso-position-vertical-relative:lin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" strokeweight=".25pt"/>
              </w:pict>
            </w:r>
          </w:p>
          <w:p w:rsidR="0014291C" w:rsidRPr="00FC7B7B" w:rsidRDefault="0014291C" w:rsidP="00F349D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7"/>
                <w:szCs w:val="17"/>
              </w:rPr>
            </w:pPr>
            <w:r w:rsidRPr="00FC7B7B">
              <w:rPr>
                <w:rFonts w:cs="Arial"/>
                <w:sz w:val="17"/>
                <w:szCs w:val="17"/>
              </w:rPr>
              <w:t>VI 2019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91C" w:rsidRPr="00FC7B7B" w:rsidRDefault="0014291C" w:rsidP="00F349D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7"/>
                <w:szCs w:val="17"/>
              </w:rPr>
            </w:pPr>
            <w:r w:rsidRPr="00FC7B7B">
              <w:rPr>
                <w:rFonts w:cs="Arial"/>
                <w:sz w:val="17"/>
                <w:szCs w:val="17"/>
              </w:rPr>
              <w:t>VI 2020</w:t>
            </w:r>
          </w:p>
          <w:p w:rsidR="0014291C" w:rsidRPr="00FC7B7B" w:rsidRDefault="00000C89" w:rsidP="00F349D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7"/>
                <w:szCs w:val="17"/>
              </w:rPr>
            </w:pPr>
            <w:r>
              <w:pict>
                <v:line id="Line 10" o:spid="_x0000_s1037" style="position:absolute;z-index:251679744;visibility:visible;mso-position-horizontal-relative:char;mso-position-vertical-relative:lin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" strokeweight=".25pt"/>
              </w:pict>
            </w:r>
          </w:p>
          <w:p w:rsidR="0014291C" w:rsidRPr="00FC7B7B" w:rsidRDefault="0014291C" w:rsidP="00F349D6">
            <w:pPr>
              <w:autoSpaceDE w:val="0"/>
              <w:autoSpaceDN w:val="0"/>
              <w:adjustRightInd w:val="0"/>
              <w:jc w:val="center"/>
              <w:rPr>
                <w:rFonts w:cs="Arial"/>
                <w:sz w:val="17"/>
                <w:szCs w:val="17"/>
              </w:rPr>
            </w:pPr>
            <w:r w:rsidRPr="00FC7B7B">
              <w:rPr>
                <w:rFonts w:cs="Arial"/>
                <w:sz w:val="17"/>
                <w:szCs w:val="17"/>
              </w:rPr>
              <w:sym w:font="Symbol" w:char="F0C6"/>
            </w:r>
            <w:r w:rsidRPr="00FC7B7B">
              <w:rPr>
                <w:rFonts w:cs="Arial"/>
                <w:sz w:val="17"/>
                <w:szCs w:val="17"/>
              </w:rPr>
              <w:t xml:space="preserve"> 2019</w:t>
            </w:r>
          </w:p>
        </w:tc>
      </w:tr>
      <w:tr w:rsidR="0014291C" w:rsidRPr="00FC7B7B" w:rsidTr="00F349D6">
        <w:trPr>
          <w:trHeight w:val="297"/>
          <w:jc w:val="center"/>
        </w:trPr>
        <w:tc>
          <w:tcPr>
            <w:tcW w:w="34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291C" w:rsidRPr="00FC7B7B" w:rsidRDefault="0014291C" w:rsidP="00F349D6">
            <w:pPr>
              <w:pStyle w:val="Naslovtabela"/>
              <w:spacing w:before="0" w:after="0" w:line="312" w:lineRule="auto"/>
              <w:ind w:left="0" w:firstLine="0"/>
              <w:jc w:val="left"/>
              <w:rPr>
                <w:rFonts w:cs="Arial"/>
                <w:b w:val="0"/>
                <w:sz w:val="17"/>
                <w:szCs w:val="17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291C" w:rsidRPr="00FC7B7B" w:rsidRDefault="0014291C" w:rsidP="00F349D6">
            <w:pPr>
              <w:pStyle w:val="Naslovtabela"/>
              <w:spacing w:before="0" w:after="0" w:line="312" w:lineRule="auto"/>
              <w:ind w:left="0" w:firstLine="0"/>
              <w:jc w:val="left"/>
              <w:rPr>
                <w:rFonts w:cs="Arial"/>
                <w:b w:val="0"/>
                <w:sz w:val="17"/>
                <w:szCs w:val="17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</w:tcPr>
          <w:p w:rsidR="0014291C" w:rsidRPr="00FC7B7B" w:rsidRDefault="0014291C" w:rsidP="00F349D6">
            <w:pPr>
              <w:pStyle w:val="Naslovtabela"/>
              <w:spacing w:before="0" w:after="0" w:line="312" w:lineRule="auto"/>
              <w:ind w:left="0" w:firstLine="0"/>
              <w:rPr>
                <w:rFonts w:cs="Arial"/>
                <w:b w:val="0"/>
                <w:sz w:val="17"/>
                <w:szCs w:val="17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</w:tcPr>
          <w:p w:rsidR="0014291C" w:rsidRPr="00FC7B7B" w:rsidRDefault="0014291C" w:rsidP="00F349D6">
            <w:pPr>
              <w:pStyle w:val="Naslovtabela"/>
              <w:spacing w:before="0" w:after="0" w:line="312" w:lineRule="auto"/>
              <w:ind w:left="0" w:firstLine="0"/>
              <w:rPr>
                <w:rFonts w:cs="Arial"/>
                <w:b w:val="0"/>
                <w:sz w:val="17"/>
                <w:szCs w:val="17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</w:tcPr>
          <w:p w:rsidR="0014291C" w:rsidRPr="00FC7B7B" w:rsidRDefault="0014291C" w:rsidP="00F349D6">
            <w:pPr>
              <w:pStyle w:val="Naslovtabela"/>
              <w:spacing w:before="0" w:after="0" w:line="312" w:lineRule="auto"/>
              <w:ind w:left="0" w:firstLine="0"/>
              <w:rPr>
                <w:rFonts w:cs="Arial"/>
                <w:b w:val="0"/>
                <w:sz w:val="17"/>
                <w:szCs w:val="17"/>
              </w:rPr>
            </w:pPr>
          </w:p>
        </w:tc>
      </w:tr>
      <w:tr w:rsidR="0014291C" w:rsidRPr="00FC7B7B" w:rsidTr="00F349D6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91C" w:rsidRPr="00FC7B7B" w:rsidRDefault="0014291C" w:rsidP="0014291C">
            <w:pPr>
              <w:spacing w:line="312" w:lineRule="auto"/>
              <w:rPr>
                <w:rFonts w:cs="Arial"/>
                <w:bCs/>
                <w:sz w:val="17"/>
                <w:szCs w:val="17"/>
              </w:rPr>
            </w:pPr>
            <w:r w:rsidRPr="00FC7B7B">
              <w:rPr>
                <w:rFonts w:cs="Arial"/>
                <w:sz w:val="17"/>
                <w:szCs w:val="17"/>
              </w:rPr>
              <w:t>Total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291C" w:rsidRPr="00FC7B7B" w:rsidRDefault="0014291C" w:rsidP="0014291C">
            <w:pPr>
              <w:pStyle w:val="Naslovtabela"/>
              <w:spacing w:before="0" w:after="0" w:line="360" w:lineRule="auto"/>
              <w:ind w:left="0" w:firstLine="0"/>
              <w:jc w:val="left"/>
              <w:rPr>
                <w:rFonts w:cs="Arial"/>
                <w:b w:val="0"/>
                <w:sz w:val="17"/>
                <w:szCs w:val="17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14291C" w:rsidRPr="00FC7B7B" w:rsidRDefault="0014291C" w:rsidP="0014291C">
            <w:pPr>
              <w:pStyle w:val="Naslovtabela"/>
              <w:spacing w:before="0" w:after="0" w:line="360" w:lineRule="auto"/>
              <w:ind w:left="0" w:firstLine="0"/>
              <w:jc w:val="left"/>
              <w:rPr>
                <w:rFonts w:cs="Arial"/>
                <w:b w:val="0"/>
                <w:sz w:val="17"/>
                <w:szCs w:val="17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14291C" w:rsidRPr="00FC7B7B" w:rsidRDefault="0014291C" w:rsidP="0014291C">
            <w:pPr>
              <w:pStyle w:val="Naslovtabela"/>
              <w:spacing w:before="0" w:after="0" w:line="360" w:lineRule="auto"/>
              <w:ind w:left="0" w:firstLine="0"/>
              <w:jc w:val="left"/>
              <w:rPr>
                <w:rFonts w:cs="Arial"/>
                <w:b w:val="0"/>
                <w:sz w:val="17"/>
                <w:szCs w:val="17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14291C" w:rsidRPr="00FC7B7B" w:rsidRDefault="0014291C" w:rsidP="0014291C">
            <w:pPr>
              <w:pStyle w:val="Naslovtabela"/>
              <w:spacing w:before="0" w:after="0" w:line="360" w:lineRule="auto"/>
              <w:ind w:left="0" w:firstLine="0"/>
              <w:jc w:val="left"/>
              <w:rPr>
                <w:rFonts w:cs="Arial"/>
                <w:b w:val="0"/>
                <w:sz w:val="17"/>
                <w:szCs w:val="17"/>
              </w:rPr>
            </w:pPr>
          </w:p>
        </w:tc>
      </w:tr>
      <w:tr w:rsidR="0014291C" w:rsidRPr="00FC7B7B" w:rsidTr="00F349D6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91C" w:rsidRPr="00FC7B7B" w:rsidRDefault="0014291C" w:rsidP="0014291C">
            <w:pPr>
              <w:spacing w:line="312" w:lineRule="auto"/>
              <w:ind w:left="227"/>
              <w:rPr>
                <w:rFonts w:cs="Arial"/>
                <w:sz w:val="17"/>
                <w:szCs w:val="17"/>
              </w:rPr>
            </w:pPr>
            <w:r w:rsidRPr="00FC7B7B">
              <w:rPr>
                <w:rFonts w:cs="Arial"/>
                <w:sz w:val="17"/>
                <w:szCs w:val="17"/>
              </w:rPr>
              <w:t>Number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91C" w:rsidRPr="00FC7B7B" w:rsidRDefault="0014291C" w:rsidP="0014291C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FC7B7B">
              <w:rPr>
                <w:rFonts w:cs="Arial"/>
                <w:sz w:val="16"/>
                <w:szCs w:val="16"/>
              </w:rPr>
              <w:t>96.5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91C" w:rsidRPr="00FC7B7B" w:rsidRDefault="0014291C" w:rsidP="0014291C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FC7B7B">
              <w:rPr>
                <w:rFonts w:cs="Arial"/>
                <w:sz w:val="16"/>
                <w:szCs w:val="16"/>
              </w:rPr>
              <w:t>136.3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91C" w:rsidRPr="00FC7B7B" w:rsidRDefault="0014291C" w:rsidP="0014291C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FC7B7B">
              <w:rPr>
                <w:rFonts w:cs="Arial"/>
                <w:sz w:val="16"/>
                <w:szCs w:val="16"/>
              </w:rPr>
              <w:t>97.7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91C" w:rsidRPr="00FC7B7B" w:rsidRDefault="0014291C" w:rsidP="0014291C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FC7B7B">
              <w:rPr>
                <w:rFonts w:cs="Arial"/>
                <w:sz w:val="16"/>
                <w:szCs w:val="16"/>
              </w:rPr>
              <w:t>100.6</w:t>
            </w:r>
          </w:p>
        </w:tc>
      </w:tr>
      <w:tr w:rsidR="0014291C" w:rsidRPr="00FC7B7B" w:rsidTr="00F349D6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91C" w:rsidRPr="00FC7B7B" w:rsidRDefault="0014291C" w:rsidP="0014291C">
            <w:pPr>
              <w:spacing w:line="312" w:lineRule="auto"/>
              <w:ind w:left="227"/>
              <w:rPr>
                <w:rFonts w:cs="Arial"/>
                <w:sz w:val="17"/>
                <w:szCs w:val="17"/>
              </w:rPr>
            </w:pPr>
            <w:r w:rsidRPr="00FC7B7B">
              <w:rPr>
                <w:rFonts w:cs="Arial"/>
                <w:sz w:val="17"/>
                <w:szCs w:val="17"/>
              </w:rPr>
              <w:t>Anticipated value of works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91C" w:rsidRPr="00FC7B7B" w:rsidRDefault="0014291C" w:rsidP="0014291C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FC7B7B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91C" w:rsidRPr="00FC7B7B" w:rsidRDefault="0014291C" w:rsidP="0014291C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FC7B7B">
              <w:rPr>
                <w:rFonts w:cs="Arial"/>
                <w:sz w:val="16"/>
                <w:szCs w:val="16"/>
              </w:rPr>
              <w:t>156.5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91C" w:rsidRPr="00FC7B7B" w:rsidRDefault="0014291C" w:rsidP="0014291C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FC7B7B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91C" w:rsidRPr="00FC7B7B" w:rsidRDefault="0014291C" w:rsidP="0014291C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FC7B7B">
              <w:rPr>
                <w:rFonts w:cs="Arial"/>
                <w:sz w:val="16"/>
                <w:szCs w:val="16"/>
              </w:rPr>
              <w:t>106.6</w:t>
            </w:r>
          </w:p>
        </w:tc>
      </w:tr>
      <w:tr w:rsidR="0014291C" w:rsidRPr="00FC7B7B" w:rsidTr="00F349D6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91C" w:rsidRPr="00FC7B7B" w:rsidRDefault="0014291C" w:rsidP="0014291C">
            <w:pPr>
              <w:spacing w:line="312" w:lineRule="auto"/>
              <w:rPr>
                <w:rFonts w:cs="Arial"/>
                <w:bCs/>
                <w:sz w:val="17"/>
                <w:szCs w:val="17"/>
              </w:rPr>
            </w:pPr>
            <w:r w:rsidRPr="00FC7B7B">
              <w:rPr>
                <w:rFonts w:cs="Arial"/>
                <w:sz w:val="17"/>
                <w:szCs w:val="17"/>
              </w:rPr>
              <w:t>Buildings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91C" w:rsidRPr="00FC7B7B" w:rsidRDefault="0014291C" w:rsidP="0014291C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91C" w:rsidRPr="00FC7B7B" w:rsidRDefault="0014291C" w:rsidP="0014291C">
            <w:pPr>
              <w:spacing w:line="360" w:lineRule="auto"/>
              <w:ind w:right="288"/>
              <w:jc w:val="right"/>
              <w:rPr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91C" w:rsidRPr="00FC7B7B" w:rsidRDefault="0014291C" w:rsidP="0014291C">
            <w:pPr>
              <w:spacing w:line="360" w:lineRule="auto"/>
              <w:ind w:right="288"/>
              <w:jc w:val="right"/>
              <w:rPr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91C" w:rsidRPr="00FC7B7B" w:rsidRDefault="0014291C" w:rsidP="0014291C">
            <w:pPr>
              <w:spacing w:line="360" w:lineRule="auto"/>
              <w:ind w:right="288"/>
              <w:jc w:val="right"/>
              <w:rPr>
                <w:szCs w:val="20"/>
              </w:rPr>
            </w:pPr>
          </w:p>
        </w:tc>
      </w:tr>
      <w:tr w:rsidR="0014291C" w:rsidRPr="00FC7B7B" w:rsidTr="00F349D6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91C" w:rsidRPr="00FC7B7B" w:rsidRDefault="0014291C" w:rsidP="0014291C">
            <w:pPr>
              <w:spacing w:line="312" w:lineRule="auto"/>
              <w:ind w:left="227"/>
              <w:rPr>
                <w:rFonts w:cs="Arial"/>
                <w:sz w:val="17"/>
                <w:szCs w:val="17"/>
              </w:rPr>
            </w:pPr>
            <w:r w:rsidRPr="00FC7B7B">
              <w:rPr>
                <w:rFonts w:cs="Arial"/>
                <w:sz w:val="17"/>
                <w:szCs w:val="17"/>
              </w:rPr>
              <w:t>Number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91C" w:rsidRPr="00FC7B7B" w:rsidRDefault="0014291C" w:rsidP="0014291C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FC7B7B">
              <w:rPr>
                <w:rFonts w:cs="Arial"/>
                <w:sz w:val="16"/>
                <w:szCs w:val="16"/>
              </w:rPr>
              <w:t>94.0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91C" w:rsidRPr="00FC7B7B" w:rsidRDefault="0014291C" w:rsidP="0014291C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FC7B7B">
              <w:rPr>
                <w:rFonts w:cs="Arial"/>
                <w:sz w:val="16"/>
                <w:szCs w:val="16"/>
              </w:rPr>
              <w:t>142.0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91C" w:rsidRPr="00FC7B7B" w:rsidRDefault="0014291C" w:rsidP="0014291C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FC7B7B">
              <w:rPr>
                <w:rFonts w:cs="Arial"/>
                <w:sz w:val="16"/>
                <w:szCs w:val="16"/>
              </w:rPr>
              <w:t>95.7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91C" w:rsidRPr="00FC7B7B" w:rsidRDefault="0014291C" w:rsidP="0014291C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FC7B7B">
              <w:rPr>
                <w:rFonts w:cs="Arial"/>
                <w:sz w:val="16"/>
                <w:szCs w:val="16"/>
              </w:rPr>
              <w:t>99.8</w:t>
            </w:r>
          </w:p>
        </w:tc>
      </w:tr>
      <w:tr w:rsidR="0014291C" w:rsidRPr="00FC7B7B" w:rsidTr="00F349D6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91C" w:rsidRPr="00FC7B7B" w:rsidRDefault="0014291C" w:rsidP="0014291C">
            <w:pPr>
              <w:spacing w:line="312" w:lineRule="auto"/>
              <w:ind w:left="227"/>
              <w:rPr>
                <w:rFonts w:cs="Arial"/>
                <w:sz w:val="17"/>
                <w:szCs w:val="17"/>
              </w:rPr>
            </w:pPr>
            <w:r w:rsidRPr="00FC7B7B">
              <w:rPr>
                <w:rFonts w:cs="Arial"/>
                <w:sz w:val="17"/>
                <w:szCs w:val="17"/>
              </w:rPr>
              <w:t>Anticipated value of works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91C" w:rsidRPr="00FC7B7B" w:rsidRDefault="0014291C" w:rsidP="0014291C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FC7B7B">
              <w:rPr>
                <w:rFonts w:cs="Arial"/>
                <w:sz w:val="16"/>
                <w:szCs w:val="16"/>
              </w:rPr>
              <w:t>119.7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91C" w:rsidRPr="00FC7B7B" w:rsidRDefault="0014291C" w:rsidP="0014291C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FC7B7B"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91C" w:rsidRPr="00FC7B7B" w:rsidRDefault="0014291C" w:rsidP="0014291C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FC7B7B">
              <w:rPr>
                <w:rFonts w:cs="Arial"/>
                <w:sz w:val="16"/>
                <w:szCs w:val="16"/>
              </w:rPr>
              <w:t>111.0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91C" w:rsidRPr="00FC7B7B" w:rsidRDefault="0014291C" w:rsidP="0014291C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FC7B7B">
              <w:rPr>
                <w:rFonts w:cs="Arial"/>
                <w:sz w:val="16"/>
                <w:szCs w:val="16"/>
              </w:rPr>
              <w:t>115.2</w:t>
            </w:r>
          </w:p>
        </w:tc>
      </w:tr>
      <w:tr w:rsidR="0014291C" w:rsidRPr="00FC7B7B" w:rsidTr="00F349D6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91C" w:rsidRPr="00FC7B7B" w:rsidRDefault="0014291C" w:rsidP="0014291C">
            <w:pPr>
              <w:spacing w:line="312" w:lineRule="auto"/>
              <w:ind w:left="227"/>
              <w:rPr>
                <w:rFonts w:cs="Arial"/>
                <w:sz w:val="17"/>
                <w:szCs w:val="17"/>
              </w:rPr>
            </w:pPr>
            <w:r w:rsidRPr="00FC7B7B">
              <w:rPr>
                <w:rFonts w:cs="Arial"/>
                <w:sz w:val="17"/>
                <w:szCs w:val="17"/>
              </w:rPr>
              <w:t>Area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91C" w:rsidRPr="00FC7B7B" w:rsidRDefault="0014291C" w:rsidP="0014291C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FC7B7B">
              <w:rPr>
                <w:rFonts w:cs="Arial"/>
                <w:sz w:val="16"/>
                <w:szCs w:val="16"/>
              </w:rPr>
              <w:t>113.3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91C" w:rsidRPr="00FC7B7B" w:rsidRDefault="0014291C" w:rsidP="0014291C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FC7B7B">
              <w:rPr>
                <w:rFonts w:cs="Arial"/>
                <w:sz w:val="16"/>
                <w:szCs w:val="16"/>
              </w:rPr>
              <w:t>99.8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91C" w:rsidRPr="00FC7B7B" w:rsidRDefault="0014291C" w:rsidP="0014291C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FC7B7B">
              <w:rPr>
                <w:rFonts w:cs="Arial"/>
                <w:sz w:val="16"/>
                <w:szCs w:val="16"/>
              </w:rPr>
              <w:t>114.1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91C" w:rsidRPr="00FC7B7B" w:rsidRDefault="0014291C" w:rsidP="0014291C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FC7B7B">
              <w:rPr>
                <w:rFonts w:cs="Arial"/>
                <w:sz w:val="16"/>
                <w:szCs w:val="16"/>
              </w:rPr>
              <w:t>117.8</w:t>
            </w:r>
          </w:p>
        </w:tc>
      </w:tr>
      <w:tr w:rsidR="0014291C" w:rsidRPr="00FC7B7B" w:rsidTr="00F349D6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91C" w:rsidRPr="00FC7B7B" w:rsidRDefault="0014291C" w:rsidP="0014291C">
            <w:pPr>
              <w:spacing w:line="312" w:lineRule="auto"/>
              <w:rPr>
                <w:rFonts w:cs="Arial"/>
                <w:sz w:val="17"/>
                <w:szCs w:val="17"/>
              </w:rPr>
            </w:pPr>
            <w:r w:rsidRPr="00FC7B7B">
              <w:rPr>
                <w:rFonts w:cs="Arial"/>
                <w:sz w:val="17"/>
                <w:szCs w:val="17"/>
              </w:rPr>
              <w:t>Civil engineering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91C" w:rsidRPr="00FC7B7B" w:rsidRDefault="0014291C" w:rsidP="0014291C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91C" w:rsidRPr="00FC7B7B" w:rsidRDefault="0014291C" w:rsidP="0014291C">
            <w:pPr>
              <w:spacing w:line="360" w:lineRule="auto"/>
              <w:ind w:right="288"/>
              <w:jc w:val="right"/>
              <w:rPr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91C" w:rsidRPr="00FC7B7B" w:rsidRDefault="0014291C" w:rsidP="0014291C">
            <w:pPr>
              <w:spacing w:line="360" w:lineRule="auto"/>
              <w:ind w:right="288"/>
              <w:jc w:val="right"/>
              <w:rPr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91C" w:rsidRPr="00FC7B7B" w:rsidRDefault="0014291C" w:rsidP="0014291C">
            <w:pPr>
              <w:spacing w:line="360" w:lineRule="auto"/>
              <w:ind w:right="288"/>
              <w:jc w:val="right"/>
              <w:rPr>
                <w:szCs w:val="20"/>
              </w:rPr>
            </w:pPr>
          </w:p>
        </w:tc>
      </w:tr>
      <w:tr w:rsidR="0014291C" w:rsidRPr="00FC7B7B" w:rsidTr="00F349D6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91C" w:rsidRPr="00FC7B7B" w:rsidRDefault="0014291C" w:rsidP="0014291C">
            <w:pPr>
              <w:spacing w:line="312" w:lineRule="auto"/>
              <w:rPr>
                <w:rFonts w:cs="Arial"/>
                <w:bCs/>
                <w:sz w:val="17"/>
                <w:szCs w:val="17"/>
              </w:rPr>
            </w:pPr>
            <w:r w:rsidRPr="00FC7B7B">
              <w:rPr>
                <w:rFonts w:cs="Arial"/>
                <w:sz w:val="17"/>
                <w:szCs w:val="17"/>
              </w:rPr>
              <w:t xml:space="preserve">     Number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91C" w:rsidRPr="00FC7B7B" w:rsidRDefault="0014291C" w:rsidP="0014291C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FC7B7B">
              <w:rPr>
                <w:rFonts w:cs="Arial"/>
                <w:sz w:val="16"/>
                <w:szCs w:val="16"/>
              </w:rPr>
              <w:t>104.6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91C" w:rsidRPr="00FC7B7B" w:rsidRDefault="0014291C" w:rsidP="0014291C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FC7B7B">
              <w:rPr>
                <w:rFonts w:cs="Arial"/>
                <w:sz w:val="16"/>
                <w:szCs w:val="16"/>
              </w:rPr>
              <w:t>120.0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91C" w:rsidRPr="00FC7B7B" w:rsidRDefault="0014291C" w:rsidP="0014291C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FC7B7B">
              <w:rPr>
                <w:rFonts w:cs="Arial"/>
                <w:sz w:val="16"/>
                <w:szCs w:val="16"/>
              </w:rPr>
              <w:t>105.1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91C" w:rsidRPr="00FC7B7B" w:rsidRDefault="0014291C" w:rsidP="0014291C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FC7B7B">
              <w:rPr>
                <w:rFonts w:cs="Arial"/>
                <w:sz w:val="16"/>
                <w:szCs w:val="16"/>
              </w:rPr>
              <w:t>103.3</w:t>
            </w:r>
          </w:p>
        </w:tc>
      </w:tr>
      <w:tr w:rsidR="0014291C" w:rsidRPr="00FC7B7B" w:rsidTr="00F349D6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91C" w:rsidRPr="00FC7B7B" w:rsidRDefault="0014291C" w:rsidP="0014291C">
            <w:pPr>
              <w:spacing w:line="312" w:lineRule="auto"/>
              <w:ind w:left="227"/>
              <w:rPr>
                <w:rFonts w:cs="Arial"/>
                <w:sz w:val="17"/>
                <w:szCs w:val="17"/>
              </w:rPr>
            </w:pPr>
            <w:r w:rsidRPr="00FC7B7B">
              <w:rPr>
                <w:rFonts w:cs="Arial"/>
                <w:sz w:val="17"/>
                <w:szCs w:val="17"/>
              </w:rPr>
              <w:t>Anticipated value of works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91C" w:rsidRPr="00FC7B7B" w:rsidRDefault="0014291C" w:rsidP="0014291C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FC7B7B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91C" w:rsidRPr="00FC7B7B" w:rsidRDefault="0014291C" w:rsidP="0014291C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FC7B7B">
              <w:rPr>
                <w:rFonts w:cs="Arial"/>
                <w:sz w:val="16"/>
                <w:szCs w:val="16"/>
              </w:rPr>
              <w:t>372.4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91C" w:rsidRPr="00FC7B7B" w:rsidRDefault="0014291C" w:rsidP="0014291C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FC7B7B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91C" w:rsidRPr="00FC7B7B" w:rsidRDefault="0014291C" w:rsidP="0014291C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FC7B7B">
              <w:rPr>
                <w:rFonts w:cs="Arial"/>
                <w:sz w:val="16"/>
                <w:szCs w:val="16"/>
              </w:rPr>
              <w:t>100.1</w:t>
            </w:r>
          </w:p>
        </w:tc>
      </w:tr>
      <w:tr w:rsidR="0014291C" w:rsidRPr="00FC7B7B" w:rsidTr="00F349D6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91C" w:rsidRPr="00FC7B7B" w:rsidRDefault="0014291C" w:rsidP="0014291C">
            <w:pPr>
              <w:spacing w:line="312" w:lineRule="auto"/>
              <w:rPr>
                <w:rFonts w:cs="Arial"/>
                <w:sz w:val="17"/>
                <w:szCs w:val="17"/>
              </w:rPr>
            </w:pPr>
            <w:r w:rsidRPr="00FC7B7B">
              <w:rPr>
                <w:rFonts w:cs="Arial"/>
                <w:sz w:val="17"/>
                <w:szCs w:val="17"/>
              </w:rPr>
              <w:t>Dwellings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91C" w:rsidRPr="00FC7B7B" w:rsidRDefault="0014291C" w:rsidP="0014291C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91C" w:rsidRPr="00FC7B7B" w:rsidRDefault="0014291C" w:rsidP="0014291C">
            <w:pPr>
              <w:spacing w:line="360" w:lineRule="auto"/>
              <w:ind w:right="288"/>
              <w:jc w:val="right"/>
              <w:rPr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91C" w:rsidRPr="00FC7B7B" w:rsidRDefault="0014291C" w:rsidP="0014291C">
            <w:pPr>
              <w:spacing w:line="360" w:lineRule="auto"/>
              <w:ind w:right="288"/>
              <w:jc w:val="right"/>
              <w:rPr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91C" w:rsidRPr="00FC7B7B" w:rsidRDefault="0014291C" w:rsidP="0014291C">
            <w:pPr>
              <w:spacing w:line="360" w:lineRule="auto"/>
              <w:ind w:right="288"/>
              <w:jc w:val="right"/>
              <w:rPr>
                <w:szCs w:val="20"/>
              </w:rPr>
            </w:pPr>
          </w:p>
        </w:tc>
      </w:tr>
      <w:tr w:rsidR="0014291C" w:rsidRPr="00FC7B7B" w:rsidTr="00F349D6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91C" w:rsidRPr="00FC7B7B" w:rsidRDefault="0014291C" w:rsidP="0014291C">
            <w:pPr>
              <w:spacing w:line="312" w:lineRule="auto"/>
              <w:rPr>
                <w:rFonts w:cs="Arial"/>
                <w:bCs/>
                <w:sz w:val="17"/>
                <w:szCs w:val="17"/>
              </w:rPr>
            </w:pPr>
            <w:r w:rsidRPr="00FC7B7B">
              <w:rPr>
                <w:rFonts w:cs="Arial"/>
                <w:sz w:val="17"/>
                <w:szCs w:val="17"/>
              </w:rPr>
              <w:t xml:space="preserve">     Number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91C" w:rsidRPr="00FC7B7B" w:rsidRDefault="0014291C" w:rsidP="0014291C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FC7B7B">
              <w:rPr>
                <w:rFonts w:cs="Arial"/>
                <w:sz w:val="16"/>
                <w:szCs w:val="16"/>
              </w:rPr>
              <w:t>134.3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91C" w:rsidRPr="00FC7B7B" w:rsidRDefault="0014291C" w:rsidP="0014291C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FC7B7B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91C" w:rsidRPr="00FC7B7B" w:rsidRDefault="0014291C" w:rsidP="0014291C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FC7B7B">
              <w:rPr>
                <w:rFonts w:cs="Arial"/>
                <w:sz w:val="16"/>
                <w:szCs w:val="16"/>
              </w:rPr>
              <w:t>117.0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91C" w:rsidRPr="00FC7B7B" w:rsidRDefault="0014291C" w:rsidP="0014291C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FC7B7B">
              <w:rPr>
                <w:rFonts w:cs="Arial"/>
                <w:sz w:val="16"/>
                <w:szCs w:val="16"/>
              </w:rPr>
              <w:t>120.2</w:t>
            </w:r>
          </w:p>
        </w:tc>
      </w:tr>
      <w:tr w:rsidR="0014291C" w:rsidRPr="00FC7B7B" w:rsidTr="00F349D6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291C" w:rsidRPr="00FC7B7B" w:rsidRDefault="0014291C" w:rsidP="0014291C">
            <w:pPr>
              <w:spacing w:line="312" w:lineRule="auto"/>
              <w:ind w:left="227"/>
              <w:rPr>
                <w:rFonts w:cs="Arial"/>
                <w:sz w:val="17"/>
                <w:szCs w:val="17"/>
              </w:rPr>
            </w:pPr>
            <w:r w:rsidRPr="00FC7B7B">
              <w:rPr>
                <w:rFonts w:cs="Arial"/>
                <w:sz w:val="17"/>
                <w:szCs w:val="17"/>
              </w:rPr>
              <w:t>Useful area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91C" w:rsidRPr="00FC7B7B" w:rsidRDefault="0014291C" w:rsidP="0014291C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FC7B7B">
              <w:rPr>
                <w:rFonts w:cs="Arial"/>
                <w:sz w:val="16"/>
                <w:szCs w:val="16"/>
              </w:rPr>
              <w:t>126.7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91C" w:rsidRPr="00FC7B7B" w:rsidRDefault="0014291C" w:rsidP="0014291C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FC7B7B">
              <w:rPr>
                <w:rFonts w:cs="Arial"/>
                <w:sz w:val="16"/>
                <w:szCs w:val="16"/>
              </w:rPr>
              <w:t>70.9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91C" w:rsidRPr="00FC7B7B" w:rsidRDefault="0014291C" w:rsidP="0014291C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FC7B7B">
              <w:rPr>
                <w:rFonts w:cs="Arial"/>
                <w:sz w:val="16"/>
                <w:szCs w:val="16"/>
              </w:rPr>
              <w:t>111.8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291C" w:rsidRPr="00FC7B7B" w:rsidRDefault="0014291C" w:rsidP="0014291C">
            <w:pPr>
              <w:spacing w:line="360" w:lineRule="auto"/>
              <w:ind w:right="288"/>
              <w:jc w:val="right"/>
              <w:rPr>
                <w:rFonts w:cs="Arial"/>
                <w:sz w:val="16"/>
                <w:szCs w:val="16"/>
              </w:rPr>
            </w:pPr>
            <w:r w:rsidRPr="00FC7B7B">
              <w:rPr>
                <w:rFonts w:cs="Arial"/>
                <w:sz w:val="16"/>
                <w:szCs w:val="16"/>
              </w:rPr>
              <w:t>112.8</w:t>
            </w:r>
          </w:p>
        </w:tc>
      </w:tr>
    </w:tbl>
    <w:p w:rsidR="00645D14" w:rsidRPr="00FC7B7B" w:rsidRDefault="00645D14" w:rsidP="002C0158">
      <w:pPr>
        <w:spacing w:before="120" w:after="120"/>
        <w:jc w:val="center"/>
        <w:rPr>
          <w:rFonts w:cs="Arial"/>
          <w:b/>
          <w:bCs/>
          <w:szCs w:val="20"/>
        </w:rPr>
      </w:pPr>
    </w:p>
    <w:p w:rsidR="00645D14" w:rsidRPr="00FC7B7B" w:rsidRDefault="00645D14" w:rsidP="002C0158">
      <w:pPr>
        <w:spacing w:before="120" w:after="120"/>
        <w:jc w:val="center"/>
        <w:rPr>
          <w:rFonts w:cs="Arial"/>
          <w:b/>
          <w:bCs/>
          <w:szCs w:val="20"/>
        </w:rPr>
      </w:pPr>
    </w:p>
    <w:p w:rsidR="00B72316" w:rsidRPr="00FC7B7B" w:rsidRDefault="00B72316" w:rsidP="00B72316">
      <w:pPr>
        <w:pStyle w:val="Heading8"/>
        <w:spacing w:before="0" w:after="0" w:line="252" w:lineRule="auto"/>
        <w:rPr>
          <w:rFonts w:ascii="Arial" w:hAnsi="Arial" w:cs="Arial"/>
          <w:b/>
          <w:i w:val="0"/>
          <w:sz w:val="20"/>
          <w:szCs w:val="20"/>
        </w:rPr>
      </w:pPr>
      <w:r w:rsidRPr="00FC7B7B">
        <w:rPr>
          <w:rFonts w:ascii="Arial" w:hAnsi="Arial" w:cs="Arial"/>
          <w:b/>
          <w:i w:val="0"/>
          <w:sz w:val="20"/>
          <w:szCs w:val="20"/>
        </w:rPr>
        <w:t>Not</w:t>
      </w:r>
      <w:r w:rsidR="00480E1B" w:rsidRPr="00FC7B7B">
        <w:rPr>
          <w:rFonts w:ascii="Arial" w:hAnsi="Arial" w:cs="Arial"/>
          <w:b/>
          <w:i w:val="0"/>
          <w:sz w:val="20"/>
          <w:szCs w:val="20"/>
        </w:rPr>
        <w:t>e</w:t>
      </w:r>
      <w:r w:rsidRPr="00FC7B7B">
        <w:rPr>
          <w:rFonts w:ascii="Arial" w:hAnsi="Arial" w:cs="Arial"/>
          <w:b/>
          <w:i w:val="0"/>
          <w:sz w:val="20"/>
          <w:szCs w:val="20"/>
        </w:rPr>
        <w:t>s:</w:t>
      </w:r>
    </w:p>
    <w:p w:rsidR="002B7ECD" w:rsidRPr="00FC7B7B" w:rsidRDefault="002B7ECD" w:rsidP="002B7ECD">
      <w:pPr>
        <w:ind w:firstLine="397"/>
        <w:jc w:val="both"/>
        <w:rPr>
          <w:rFonts w:cs="Arial"/>
          <w:sz w:val="18"/>
          <w:szCs w:val="18"/>
        </w:rPr>
      </w:pPr>
    </w:p>
    <w:p w:rsidR="00B72316" w:rsidRPr="00FC7B7B" w:rsidRDefault="00E66105" w:rsidP="00F31E62">
      <w:pPr>
        <w:spacing w:before="120"/>
        <w:ind w:firstLine="397"/>
        <w:jc w:val="both"/>
        <w:rPr>
          <w:rFonts w:cs="Arial"/>
          <w:sz w:val="18"/>
          <w:szCs w:val="18"/>
        </w:rPr>
      </w:pPr>
      <w:r w:rsidRPr="00FC7B7B">
        <w:rPr>
          <w:rFonts w:cs="Arial"/>
          <w:sz w:val="18"/>
          <w:szCs w:val="18"/>
        </w:rPr>
        <w:t xml:space="preserve">The data on issued building permits are overtaken from the </w:t>
      </w:r>
      <w:r w:rsidR="004865A2" w:rsidRPr="00FC7B7B">
        <w:rPr>
          <w:rFonts w:cs="Arial"/>
          <w:sz w:val="18"/>
          <w:szCs w:val="18"/>
        </w:rPr>
        <w:t xml:space="preserve">Central </w:t>
      </w:r>
      <w:r w:rsidR="00C51C0F" w:rsidRPr="00FC7B7B">
        <w:rPr>
          <w:rFonts w:cs="Arial"/>
          <w:sz w:val="18"/>
          <w:szCs w:val="18"/>
        </w:rPr>
        <w:t>Register of Integrated Procedures</w:t>
      </w:r>
      <w:r w:rsidR="00496649" w:rsidRPr="00FC7B7B">
        <w:rPr>
          <w:rFonts w:cs="Arial"/>
          <w:sz w:val="18"/>
          <w:szCs w:val="18"/>
        </w:rPr>
        <w:t xml:space="preserve">, which has been, according to the Law on planning and construction (“Official Gazette of the Republic of Serbia“, number 132/14, article 8) </w:t>
      </w:r>
      <w:r w:rsidR="004865A2" w:rsidRPr="00FC7B7B">
        <w:rPr>
          <w:rFonts w:cs="Arial"/>
          <w:sz w:val="18"/>
          <w:szCs w:val="18"/>
        </w:rPr>
        <w:t>administered</w:t>
      </w:r>
      <w:r w:rsidR="00496649" w:rsidRPr="00FC7B7B">
        <w:rPr>
          <w:rFonts w:cs="Arial"/>
          <w:sz w:val="18"/>
          <w:szCs w:val="18"/>
        </w:rPr>
        <w:t xml:space="preserve"> by the </w:t>
      </w:r>
      <w:r w:rsidR="004865A2" w:rsidRPr="00FC7B7B">
        <w:rPr>
          <w:rFonts w:cs="Arial"/>
          <w:sz w:val="18"/>
          <w:szCs w:val="18"/>
        </w:rPr>
        <w:t xml:space="preserve">Serbian </w:t>
      </w:r>
      <w:r w:rsidR="00496649" w:rsidRPr="00FC7B7B">
        <w:rPr>
          <w:rFonts w:cs="Arial"/>
          <w:sz w:val="18"/>
          <w:szCs w:val="18"/>
        </w:rPr>
        <w:t xml:space="preserve">Business </w:t>
      </w:r>
      <w:r w:rsidR="004865A2" w:rsidRPr="00FC7B7B">
        <w:rPr>
          <w:rFonts w:cs="Arial"/>
          <w:sz w:val="18"/>
          <w:szCs w:val="18"/>
        </w:rPr>
        <w:t>R</w:t>
      </w:r>
      <w:r w:rsidR="00496649" w:rsidRPr="00FC7B7B">
        <w:rPr>
          <w:rFonts w:cs="Arial"/>
          <w:sz w:val="18"/>
          <w:szCs w:val="18"/>
        </w:rPr>
        <w:t>egister</w:t>
      </w:r>
      <w:r w:rsidR="004865A2" w:rsidRPr="00FC7B7B">
        <w:rPr>
          <w:rFonts w:cs="Arial"/>
          <w:sz w:val="18"/>
          <w:szCs w:val="18"/>
        </w:rPr>
        <w:t>s</w:t>
      </w:r>
      <w:r w:rsidR="00496649" w:rsidRPr="00FC7B7B">
        <w:rPr>
          <w:rFonts w:cs="Arial"/>
          <w:sz w:val="18"/>
          <w:szCs w:val="18"/>
        </w:rPr>
        <w:t xml:space="preserve"> Agency (</w:t>
      </w:r>
      <w:r w:rsidR="004865A2" w:rsidRPr="00FC7B7B">
        <w:rPr>
          <w:rFonts w:cs="Arial"/>
          <w:sz w:val="18"/>
          <w:szCs w:val="18"/>
        </w:rPr>
        <w:t>S</w:t>
      </w:r>
      <w:r w:rsidR="00496649" w:rsidRPr="00FC7B7B">
        <w:rPr>
          <w:rFonts w:cs="Arial"/>
          <w:sz w:val="18"/>
          <w:szCs w:val="18"/>
        </w:rPr>
        <w:t xml:space="preserve">BRA). </w:t>
      </w:r>
    </w:p>
    <w:p w:rsidR="00D21CD4" w:rsidRPr="00FC7B7B" w:rsidRDefault="00B72316" w:rsidP="00D21CD4">
      <w:pPr>
        <w:spacing w:before="120"/>
        <w:ind w:firstLine="397"/>
        <w:jc w:val="both"/>
        <w:rPr>
          <w:rFonts w:cs="Arial"/>
          <w:sz w:val="18"/>
          <w:szCs w:val="18"/>
        </w:rPr>
      </w:pPr>
      <w:r w:rsidRPr="00FC7B7B">
        <w:rPr>
          <w:rFonts w:cs="Arial"/>
          <w:sz w:val="18"/>
          <w:szCs w:val="18"/>
        </w:rPr>
        <w:t xml:space="preserve">In the scope of this survey, the concept of „building </w:t>
      </w:r>
      <w:r w:rsidR="00A45F71" w:rsidRPr="00FC7B7B">
        <w:rPr>
          <w:rFonts w:cs="Arial"/>
          <w:sz w:val="18"/>
          <w:szCs w:val="18"/>
        </w:rPr>
        <w:t xml:space="preserve">permit” </w:t>
      </w:r>
      <w:r w:rsidR="00E8384A" w:rsidRPr="00FC7B7B">
        <w:rPr>
          <w:rFonts w:cs="Arial"/>
          <w:sz w:val="18"/>
          <w:szCs w:val="18"/>
        </w:rPr>
        <w:t>comprises the</w:t>
      </w:r>
      <w:r w:rsidR="004830BA" w:rsidRPr="00FC7B7B">
        <w:rPr>
          <w:rFonts w:cs="Arial"/>
          <w:bCs/>
          <w:sz w:val="18"/>
          <w:szCs w:val="18"/>
        </w:rPr>
        <w:t xml:space="preserve"> building</w:t>
      </w:r>
      <w:r w:rsidRPr="00FC7B7B">
        <w:rPr>
          <w:rFonts w:cs="Arial"/>
          <w:bCs/>
          <w:sz w:val="18"/>
          <w:szCs w:val="18"/>
        </w:rPr>
        <w:t xml:space="preserve"> permit for construction and </w:t>
      </w:r>
      <w:r w:rsidRPr="00FC7B7B">
        <w:rPr>
          <w:rStyle w:val="longtext1"/>
          <w:rFonts w:cs="Arial"/>
          <w:sz w:val="18"/>
          <w:szCs w:val="18"/>
          <w:shd w:val="clear" w:color="auto" w:fill="FFFFFF"/>
        </w:rPr>
        <w:t>the decision which approves the execution of works</w:t>
      </w:r>
      <w:r w:rsidR="00F403CE" w:rsidRPr="00FC7B7B">
        <w:rPr>
          <w:rStyle w:val="longtext1"/>
          <w:rFonts w:cs="Arial"/>
          <w:sz w:val="18"/>
          <w:szCs w:val="18"/>
          <w:shd w:val="clear" w:color="auto" w:fill="FFFFFF"/>
        </w:rPr>
        <w:t xml:space="preserve"> following the article 145 of the Law on planning and construction. The issued building permits and approvals for </w:t>
      </w:r>
      <w:r w:rsidR="005A2292" w:rsidRPr="00FC7B7B">
        <w:rPr>
          <w:rStyle w:val="longtext1"/>
          <w:rFonts w:cs="Arial"/>
          <w:sz w:val="18"/>
          <w:szCs w:val="18"/>
          <w:shd w:val="clear" w:color="auto" w:fill="FFFFFF"/>
        </w:rPr>
        <w:t xml:space="preserve">works </w:t>
      </w:r>
      <w:r w:rsidR="00F403CE" w:rsidRPr="00FC7B7B">
        <w:rPr>
          <w:rStyle w:val="longtext1"/>
          <w:rFonts w:cs="Arial"/>
          <w:sz w:val="18"/>
          <w:szCs w:val="18"/>
          <w:shd w:val="clear" w:color="auto" w:fill="FFFFFF"/>
        </w:rPr>
        <w:t>executions</w:t>
      </w:r>
      <w:r w:rsidR="00CE1ED8" w:rsidRPr="00FC7B7B">
        <w:rPr>
          <w:rStyle w:val="longtext1"/>
          <w:rFonts w:cs="Arial"/>
          <w:sz w:val="18"/>
          <w:szCs w:val="18"/>
          <w:shd w:val="clear" w:color="auto" w:fill="FFFFFF"/>
        </w:rPr>
        <w:t>,</w:t>
      </w:r>
      <w:r w:rsidR="00F403CE" w:rsidRPr="00FC7B7B">
        <w:rPr>
          <w:rStyle w:val="longtext1"/>
          <w:rFonts w:cs="Arial"/>
          <w:sz w:val="18"/>
          <w:szCs w:val="18"/>
          <w:shd w:val="clear" w:color="auto" w:fill="FFFFFF"/>
        </w:rPr>
        <w:t xml:space="preserve"> based on harmonized request</w:t>
      </w:r>
      <w:r w:rsidR="00CE1ED8" w:rsidRPr="00FC7B7B">
        <w:rPr>
          <w:rStyle w:val="longtext1"/>
          <w:rFonts w:cs="Arial"/>
          <w:sz w:val="18"/>
          <w:szCs w:val="18"/>
          <w:shd w:val="clear" w:color="auto" w:fill="FFFFFF"/>
        </w:rPr>
        <w:t>,</w:t>
      </w:r>
      <w:r w:rsidR="00F403CE" w:rsidRPr="00FC7B7B">
        <w:rPr>
          <w:rStyle w:val="longtext1"/>
          <w:rFonts w:cs="Arial"/>
          <w:sz w:val="18"/>
          <w:szCs w:val="18"/>
          <w:shd w:val="clear" w:color="auto" w:fill="FFFFFF"/>
        </w:rPr>
        <w:t xml:space="preserve"> included </w:t>
      </w:r>
      <w:r w:rsidR="00CE1ED8" w:rsidRPr="00FC7B7B">
        <w:rPr>
          <w:rStyle w:val="longtext1"/>
          <w:rFonts w:cs="Arial"/>
          <w:sz w:val="18"/>
          <w:szCs w:val="18"/>
          <w:shd w:val="clear" w:color="auto" w:fill="FFFFFF"/>
        </w:rPr>
        <w:t xml:space="preserve">are </w:t>
      </w:r>
      <w:r w:rsidR="00F403CE" w:rsidRPr="00FC7B7B">
        <w:rPr>
          <w:rStyle w:val="longtext1"/>
          <w:rFonts w:cs="Arial"/>
          <w:sz w:val="18"/>
          <w:szCs w:val="18"/>
          <w:shd w:val="clear" w:color="auto" w:fill="FFFFFF"/>
        </w:rPr>
        <w:t xml:space="preserve">only if the construction is approved for the first </w:t>
      </w:r>
      <w:r w:rsidR="004830BA" w:rsidRPr="00FC7B7B">
        <w:rPr>
          <w:rStyle w:val="longtext1"/>
          <w:rFonts w:cs="Arial"/>
          <w:sz w:val="18"/>
          <w:szCs w:val="18"/>
          <w:shd w:val="clear" w:color="auto" w:fill="FFFFFF"/>
        </w:rPr>
        <w:t>time.</w:t>
      </w:r>
      <w:r w:rsidR="004830BA" w:rsidRPr="00FC7B7B">
        <w:rPr>
          <w:rFonts w:cs="Arial"/>
          <w:sz w:val="18"/>
          <w:szCs w:val="18"/>
        </w:rPr>
        <w:t xml:space="preserve"> This</w:t>
      </w:r>
      <w:r w:rsidR="00D21CD4" w:rsidRPr="00FC7B7B">
        <w:rPr>
          <w:rFonts w:cs="Arial"/>
          <w:sz w:val="18"/>
          <w:szCs w:val="18"/>
        </w:rPr>
        <w:t xml:space="preserve"> statistical survey comprises the issued building permits for all types of constructions described in the Classification of Types of Constructions, i.e. </w:t>
      </w:r>
      <w:r w:rsidR="00D21CD4" w:rsidRPr="00FC7B7B">
        <w:rPr>
          <w:rFonts w:cs="Arial"/>
          <w:iCs/>
          <w:sz w:val="18"/>
          <w:szCs w:val="18"/>
        </w:rPr>
        <w:t>buildings and other civil engineering works</w:t>
      </w:r>
      <w:r w:rsidR="00D21CD4" w:rsidRPr="00FC7B7B">
        <w:rPr>
          <w:rFonts w:cs="Arial"/>
          <w:sz w:val="18"/>
          <w:szCs w:val="18"/>
        </w:rPr>
        <w:t xml:space="preserve"> and these are presented by territories where the planned works are performed in the country.</w:t>
      </w:r>
    </w:p>
    <w:p w:rsidR="00D21CD4" w:rsidRPr="00FC7B7B" w:rsidRDefault="00D21CD4" w:rsidP="00D21CD4">
      <w:pPr>
        <w:spacing w:before="120"/>
        <w:ind w:firstLine="397"/>
        <w:jc w:val="both"/>
        <w:rPr>
          <w:rFonts w:cs="Arial"/>
          <w:bCs/>
          <w:sz w:val="18"/>
          <w:szCs w:val="18"/>
        </w:rPr>
      </w:pPr>
      <w:r w:rsidRPr="00FC7B7B">
        <w:rPr>
          <w:rFonts w:cs="Arial"/>
          <w:sz w:val="18"/>
          <w:szCs w:val="18"/>
        </w:rPr>
        <w:t xml:space="preserve">Starting from 1999 the Statistical Office of the Republic of Serbia has not at disposal and may not provide available certain data relative to AP Kosovo and </w:t>
      </w:r>
      <w:proofErr w:type="spellStart"/>
      <w:r w:rsidRPr="00FC7B7B">
        <w:rPr>
          <w:rFonts w:cs="Arial"/>
          <w:sz w:val="18"/>
          <w:szCs w:val="18"/>
        </w:rPr>
        <w:t>Metohija</w:t>
      </w:r>
      <w:proofErr w:type="spellEnd"/>
      <w:r w:rsidRPr="00FC7B7B">
        <w:rPr>
          <w:rFonts w:cs="Arial"/>
          <w:sz w:val="18"/>
          <w:szCs w:val="18"/>
        </w:rPr>
        <w:t xml:space="preserve"> and therefore these data are not included in the coverage for the Republic of Serbia (total).</w:t>
      </w:r>
    </w:p>
    <w:p w:rsidR="00D21CD4" w:rsidRPr="00FC7B7B" w:rsidRDefault="00D21CD4" w:rsidP="00D21CD4">
      <w:pPr>
        <w:spacing w:before="120"/>
        <w:ind w:firstLine="397"/>
        <w:jc w:val="both"/>
        <w:rPr>
          <w:rFonts w:cs="Arial"/>
          <w:sz w:val="18"/>
          <w:szCs w:val="18"/>
        </w:rPr>
      </w:pPr>
      <w:r w:rsidRPr="00FC7B7B">
        <w:rPr>
          <w:rFonts w:cs="Arial"/>
          <w:sz w:val="18"/>
          <w:szCs w:val="18"/>
        </w:rPr>
        <w:t xml:space="preserve">Detailed methodological notes of this survey can be found on the </w:t>
      </w:r>
      <w:r w:rsidR="0064321B" w:rsidRPr="00FC7B7B">
        <w:rPr>
          <w:rFonts w:cs="Arial"/>
          <w:sz w:val="18"/>
          <w:szCs w:val="18"/>
        </w:rPr>
        <w:t>web</w:t>
      </w:r>
      <w:r w:rsidRPr="00FC7B7B">
        <w:rPr>
          <w:rFonts w:cs="Arial"/>
          <w:sz w:val="18"/>
          <w:szCs w:val="18"/>
        </w:rPr>
        <w:t>site of the Statistical Office of the Republic of Serbia:</w:t>
      </w:r>
    </w:p>
    <w:p w:rsidR="00D21CD4" w:rsidRPr="00FC7B7B" w:rsidRDefault="00D21CD4" w:rsidP="00D21CD4">
      <w:pPr>
        <w:spacing w:line="252" w:lineRule="auto"/>
        <w:ind w:firstLine="397"/>
        <w:jc w:val="both"/>
        <w:rPr>
          <w:rFonts w:cs="Arial"/>
          <w:sz w:val="6"/>
          <w:szCs w:val="6"/>
        </w:rPr>
      </w:pPr>
    </w:p>
    <w:p w:rsidR="00D21CD4" w:rsidRPr="00FC7B7B" w:rsidRDefault="00000C89" w:rsidP="00D21CD4">
      <w:pPr>
        <w:autoSpaceDE w:val="0"/>
        <w:autoSpaceDN w:val="0"/>
        <w:adjustRightInd w:val="0"/>
        <w:spacing w:before="120" w:after="120"/>
        <w:ind w:firstLine="397"/>
        <w:jc w:val="both"/>
        <w:rPr>
          <w:rFonts w:cs="Arial"/>
          <w:bCs/>
          <w:sz w:val="18"/>
          <w:szCs w:val="18"/>
        </w:rPr>
      </w:pPr>
      <w:hyperlink r:id="rId10" w:history="1">
        <w:r w:rsidR="00D21CD4" w:rsidRPr="00FC7B7B">
          <w:rPr>
            <w:rStyle w:val="Hyperlink"/>
            <w:rFonts w:cs="Arial"/>
            <w:bCs/>
            <w:sz w:val="18"/>
            <w:szCs w:val="18"/>
          </w:rPr>
          <w:t>http://www.stat.gov.rs/istrazivanja/methodology-and-documents/?a=05&amp;s=0</w:t>
        </w:r>
      </w:hyperlink>
    </w:p>
    <w:p w:rsidR="002117C6" w:rsidRPr="00FC7B7B" w:rsidRDefault="002117C6" w:rsidP="002117C6">
      <w:pPr>
        <w:spacing w:line="252" w:lineRule="auto"/>
        <w:ind w:firstLine="397"/>
        <w:jc w:val="both"/>
        <w:rPr>
          <w:rFonts w:cs="Arial"/>
          <w:sz w:val="6"/>
          <w:szCs w:val="6"/>
        </w:rPr>
      </w:pPr>
    </w:p>
    <w:p w:rsidR="00B72316" w:rsidRPr="00FC7B7B" w:rsidRDefault="00B72316" w:rsidP="00F00CB4">
      <w:pPr>
        <w:autoSpaceDE w:val="0"/>
        <w:autoSpaceDN w:val="0"/>
        <w:adjustRightInd w:val="0"/>
        <w:ind w:firstLine="397"/>
        <w:jc w:val="both"/>
        <w:rPr>
          <w:bCs/>
          <w:szCs w:val="20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2" w:space="0" w:color="auto"/>
        </w:tblBorders>
        <w:tblLook w:val="01E0" w:firstRow="1" w:lastRow="1" w:firstColumn="1" w:lastColumn="1" w:noHBand="0" w:noVBand="0"/>
      </w:tblPr>
      <w:tblGrid>
        <w:gridCol w:w="9073"/>
      </w:tblGrid>
      <w:tr w:rsidR="00B72316" w:rsidRPr="00FC7B7B" w:rsidTr="000F22A6">
        <w:tc>
          <w:tcPr>
            <w:tcW w:w="9379" w:type="dxa"/>
            <w:shd w:val="clear" w:color="auto" w:fill="auto"/>
          </w:tcPr>
          <w:p w:rsidR="00540044" w:rsidRPr="00FC7B7B" w:rsidRDefault="00A939E7" w:rsidP="00BD62E7">
            <w:pPr>
              <w:spacing w:before="120"/>
              <w:jc w:val="center"/>
              <w:rPr>
                <w:rFonts w:cs="Arial"/>
                <w:iCs/>
                <w:sz w:val="18"/>
                <w:szCs w:val="18"/>
              </w:rPr>
            </w:pPr>
            <w:r w:rsidRPr="00FC7B7B">
              <w:rPr>
                <w:rFonts w:cs="Arial"/>
                <w:iCs/>
                <w:sz w:val="18"/>
                <w:szCs w:val="18"/>
              </w:rPr>
              <w:t>Contact</w:t>
            </w:r>
            <w:r w:rsidR="00540044" w:rsidRPr="00FC7B7B">
              <w:rPr>
                <w:rFonts w:cs="Arial"/>
                <w:iCs/>
                <w:sz w:val="18"/>
                <w:szCs w:val="18"/>
              </w:rPr>
              <w:t xml:space="preserve">:  </w:t>
            </w:r>
            <w:hyperlink r:id="rId11" w:history="1">
              <w:r w:rsidR="00FA1A5E" w:rsidRPr="00FC7B7B">
                <w:rPr>
                  <w:rStyle w:val="Hyperlink"/>
                  <w:rFonts w:cs="Arial"/>
                  <w:sz w:val="18"/>
                  <w:szCs w:val="18"/>
                </w:rPr>
                <w:t>gabrijela.rosic@stat.gov.rs</w:t>
              </w:r>
            </w:hyperlink>
            <w:r w:rsidR="00FA1A5E" w:rsidRPr="00FC7B7B">
              <w:rPr>
                <w:rFonts w:cs="Arial"/>
                <w:sz w:val="18"/>
                <w:szCs w:val="18"/>
              </w:rPr>
              <w:t xml:space="preserve">, </w:t>
            </w:r>
            <w:r w:rsidRPr="00FC7B7B">
              <w:rPr>
                <w:rFonts w:cs="Arial"/>
                <w:iCs/>
                <w:sz w:val="18"/>
                <w:szCs w:val="18"/>
              </w:rPr>
              <w:t>Phone</w:t>
            </w:r>
            <w:r w:rsidR="00540044" w:rsidRPr="00FC7B7B">
              <w:rPr>
                <w:rFonts w:cs="Arial"/>
                <w:iCs/>
                <w:sz w:val="18"/>
                <w:szCs w:val="18"/>
              </w:rPr>
              <w:t xml:space="preserve">: 011 2412-922  </w:t>
            </w:r>
            <w:r w:rsidRPr="00FC7B7B">
              <w:rPr>
                <w:rFonts w:cs="Arial"/>
                <w:iCs/>
                <w:sz w:val="18"/>
                <w:szCs w:val="18"/>
              </w:rPr>
              <w:t>ext.</w:t>
            </w:r>
            <w:r w:rsidR="00540044" w:rsidRPr="00FC7B7B">
              <w:rPr>
                <w:rFonts w:cs="Arial"/>
                <w:iCs/>
                <w:sz w:val="18"/>
                <w:szCs w:val="18"/>
              </w:rPr>
              <w:t xml:space="preserve"> 260</w:t>
            </w:r>
          </w:p>
          <w:p w:rsidR="00B72316" w:rsidRPr="00FC7B7B" w:rsidRDefault="00B72316" w:rsidP="00BD62E7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FC7B7B">
              <w:rPr>
                <w:rFonts w:cs="Arial"/>
                <w:iCs/>
                <w:sz w:val="18"/>
                <w:szCs w:val="18"/>
              </w:rPr>
              <w:t xml:space="preserve">Published and printed by: Statistical Office of the Republic of Serbia, </w:t>
            </w:r>
            <w:r w:rsidR="0037656B" w:rsidRPr="00FC7B7B">
              <w:rPr>
                <w:rFonts w:cs="Arial"/>
                <w:iCs/>
                <w:sz w:val="18"/>
                <w:szCs w:val="18"/>
              </w:rPr>
              <w:t xml:space="preserve">11 050 </w:t>
            </w:r>
            <w:r w:rsidRPr="00FC7B7B">
              <w:rPr>
                <w:rFonts w:cs="Arial"/>
                <w:iCs/>
                <w:sz w:val="18"/>
                <w:szCs w:val="18"/>
              </w:rPr>
              <w:t>Belgrade</w:t>
            </w:r>
            <w:r w:rsidR="00916967" w:rsidRPr="00FC7B7B">
              <w:rPr>
                <w:rFonts w:cs="Arial"/>
                <w:iCs/>
                <w:sz w:val="18"/>
                <w:szCs w:val="18"/>
              </w:rPr>
              <w:t xml:space="preserve">, </w:t>
            </w:r>
            <w:proofErr w:type="spellStart"/>
            <w:r w:rsidR="00916967" w:rsidRPr="00FC7B7B">
              <w:rPr>
                <w:rFonts w:cs="Arial"/>
                <w:iCs/>
                <w:sz w:val="18"/>
                <w:szCs w:val="18"/>
              </w:rPr>
              <w:t>Milana</w:t>
            </w:r>
            <w:proofErr w:type="spellEnd"/>
            <w:r w:rsidR="00916967" w:rsidRPr="00FC7B7B">
              <w:rPr>
                <w:rFonts w:cs="Arial"/>
                <w:iCs/>
                <w:sz w:val="18"/>
                <w:szCs w:val="18"/>
              </w:rPr>
              <w:t xml:space="preserve"> </w:t>
            </w:r>
            <w:proofErr w:type="spellStart"/>
            <w:r w:rsidR="00916967" w:rsidRPr="00FC7B7B">
              <w:rPr>
                <w:rFonts w:cs="Arial"/>
                <w:iCs/>
                <w:sz w:val="18"/>
                <w:szCs w:val="18"/>
              </w:rPr>
              <w:t>Rakica</w:t>
            </w:r>
            <w:proofErr w:type="spellEnd"/>
            <w:r w:rsidR="00916967" w:rsidRPr="00FC7B7B">
              <w:rPr>
                <w:rFonts w:cs="Arial"/>
                <w:iCs/>
                <w:sz w:val="18"/>
                <w:szCs w:val="18"/>
              </w:rPr>
              <w:t xml:space="preserve"> 5</w:t>
            </w:r>
          </w:p>
          <w:p w:rsidR="00B72316" w:rsidRPr="00FC7B7B" w:rsidRDefault="00B72316" w:rsidP="00BD62E7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FC7B7B">
              <w:rPr>
                <w:rFonts w:cs="Arial"/>
                <w:iCs/>
                <w:sz w:val="18"/>
                <w:szCs w:val="18"/>
              </w:rPr>
              <w:t xml:space="preserve">Phone: +381 11 2412922 </w:t>
            </w:r>
            <w:r w:rsidR="002D3C18" w:rsidRPr="00FC7B7B">
              <w:rPr>
                <w:rFonts w:cs="Arial"/>
                <w:sz w:val="18"/>
                <w:szCs w:val="18"/>
              </w:rPr>
              <w:t>(telephone exchange)</w:t>
            </w:r>
            <w:r w:rsidRPr="00FC7B7B">
              <w:rPr>
                <w:rFonts w:cs="Arial"/>
                <w:iCs/>
                <w:sz w:val="18"/>
                <w:szCs w:val="18"/>
              </w:rPr>
              <w:t xml:space="preserve">● Fax: +381 11 2411260 ● www.stat.gov.rs  </w:t>
            </w:r>
          </w:p>
          <w:p w:rsidR="00B72316" w:rsidRPr="00FC7B7B" w:rsidRDefault="00B72316" w:rsidP="00BD62E7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FC7B7B">
              <w:rPr>
                <w:rFonts w:cs="Arial"/>
                <w:iCs/>
                <w:sz w:val="18"/>
                <w:szCs w:val="18"/>
              </w:rPr>
              <w:t>Responsible: Dr</w:t>
            </w:r>
            <w:r w:rsidR="00E00A62" w:rsidRPr="00FC7B7B">
              <w:rPr>
                <w:rFonts w:cs="Arial"/>
                <w:iCs/>
                <w:sz w:val="18"/>
                <w:szCs w:val="18"/>
              </w:rPr>
              <w:t xml:space="preserve"> Miladin </w:t>
            </w:r>
            <w:proofErr w:type="spellStart"/>
            <w:r w:rsidR="00E00A62" w:rsidRPr="00FC7B7B">
              <w:rPr>
                <w:rFonts w:cs="Arial"/>
                <w:iCs/>
                <w:sz w:val="18"/>
                <w:szCs w:val="18"/>
              </w:rPr>
              <w:t>Kovačević</w:t>
            </w:r>
            <w:proofErr w:type="spellEnd"/>
            <w:r w:rsidRPr="00FC7B7B">
              <w:rPr>
                <w:rFonts w:cs="Arial"/>
                <w:iCs/>
                <w:sz w:val="18"/>
                <w:szCs w:val="18"/>
              </w:rPr>
              <w:t>, Director</w:t>
            </w:r>
          </w:p>
          <w:p w:rsidR="00B72316" w:rsidRPr="00FC7B7B" w:rsidRDefault="00B72316" w:rsidP="00BD62E7">
            <w:pPr>
              <w:jc w:val="center"/>
              <w:rPr>
                <w:i/>
                <w:iCs/>
              </w:rPr>
            </w:pPr>
            <w:r w:rsidRPr="00FC7B7B">
              <w:rPr>
                <w:rFonts w:cs="Arial"/>
                <w:iCs/>
                <w:sz w:val="18"/>
                <w:szCs w:val="18"/>
              </w:rPr>
              <w:t>Circulation: 20 ● Issued monthly</w:t>
            </w:r>
          </w:p>
        </w:tc>
      </w:tr>
    </w:tbl>
    <w:p w:rsidR="00360C4E" w:rsidRPr="00FC7B7B" w:rsidRDefault="00360C4E" w:rsidP="00F00CB4">
      <w:pPr>
        <w:ind w:firstLine="397"/>
        <w:jc w:val="both"/>
        <w:rPr>
          <w:rFonts w:cs="Arial"/>
          <w:sz w:val="6"/>
          <w:szCs w:val="6"/>
        </w:rPr>
      </w:pPr>
    </w:p>
    <w:sectPr w:rsidR="00360C4E" w:rsidRPr="00FC7B7B" w:rsidSect="00390162">
      <w:footerReference w:type="even" r:id="rId12"/>
      <w:footerReference w:type="default" r:id="rId13"/>
      <w:pgSz w:w="11907" w:h="16840" w:code="9"/>
      <w:pgMar w:top="1021" w:right="1021" w:bottom="1021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BF4" w:rsidRDefault="00017BF4">
      <w:r>
        <w:separator/>
      </w:r>
    </w:p>
  </w:endnote>
  <w:endnote w:type="continuationSeparator" w:id="0">
    <w:p w:rsidR="00017BF4" w:rsidRDefault="0001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4944"/>
      <w:gridCol w:w="4977"/>
    </w:tblGrid>
    <w:tr w:rsidR="00B72316" w:rsidRPr="00E96C3B">
      <w:trPr>
        <w:trHeight w:val="276"/>
        <w:jc w:val="center"/>
      </w:trPr>
      <w:tc>
        <w:tcPr>
          <w:tcW w:w="5210" w:type="dxa"/>
          <w:shd w:val="clear" w:color="auto" w:fill="auto"/>
        </w:tcPr>
        <w:p w:rsidR="00B72316" w:rsidRPr="00E96C3B" w:rsidRDefault="00E42856" w:rsidP="00BD62E7">
          <w:pPr>
            <w:spacing w:before="120"/>
            <w:rPr>
              <w:i/>
              <w:iCs/>
              <w:sz w:val="16"/>
              <w:szCs w:val="16"/>
            </w:rPr>
          </w:pPr>
          <w:r w:rsidRPr="00E96C3B">
            <w:rPr>
              <w:i/>
              <w:iCs/>
              <w:sz w:val="16"/>
              <w:szCs w:val="16"/>
            </w:rPr>
            <w:fldChar w:fldCharType="begin"/>
          </w:r>
          <w:r w:rsidR="00B72316" w:rsidRPr="00E96C3B">
            <w:rPr>
              <w:i/>
              <w:iCs/>
              <w:sz w:val="16"/>
              <w:szCs w:val="16"/>
            </w:rPr>
            <w:instrText xml:space="preserve"> PAGE </w:instrText>
          </w:r>
          <w:r w:rsidRPr="00E96C3B">
            <w:rPr>
              <w:i/>
              <w:iCs/>
              <w:sz w:val="16"/>
              <w:szCs w:val="16"/>
            </w:rPr>
            <w:fldChar w:fldCharType="separate"/>
          </w:r>
          <w:r w:rsidR="00000C89">
            <w:rPr>
              <w:i/>
              <w:iCs/>
              <w:noProof/>
              <w:sz w:val="16"/>
              <w:szCs w:val="16"/>
            </w:rPr>
            <w:t>2</w:t>
          </w:r>
          <w:r w:rsidRPr="00E96C3B">
            <w:rPr>
              <w:i/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B72316" w:rsidRPr="00506D43" w:rsidRDefault="00B72316" w:rsidP="0014291C">
          <w:pPr>
            <w:spacing w:before="120"/>
            <w:jc w:val="right"/>
            <w:rPr>
              <w:bCs/>
              <w:sz w:val="16"/>
              <w:szCs w:val="16"/>
              <w:lang w:val="en-US"/>
            </w:rPr>
          </w:pPr>
          <w:r w:rsidRPr="00E96C3B">
            <w:rPr>
              <w:bCs/>
              <w:sz w:val="16"/>
              <w:szCs w:val="16"/>
            </w:rPr>
            <w:t>SERB</w:t>
          </w:r>
          <w:r w:rsidR="0014291C">
            <w:rPr>
              <w:bCs/>
              <w:sz w:val="16"/>
              <w:szCs w:val="16"/>
            </w:rPr>
            <w:t>220</w:t>
          </w:r>
          <w:r w:rsidRPr="00E96C3B">
            <w:rPr>
              <w:bCs/>
              <w:sz w:val="16"/>
              <w:szCs w:val="16"/>
            </w:rPr>
            <w:t xml:space="preserve"> GR30 </w:t>
          </w:r>
          <w:r w:rsidR="0014291C">
            <w:rPr>
              <w:bCs/>
              <w:sz w:val="16"/>
              <w:szCs w:val="16"/>
            </w:rPr>
            <w:t>140820</w:t>
          </w:r>
        </w:p>
      </w:tc>
    </w:tr>
  </w:tbl>
  <w:p w:rsidR="00B72316" w:rsidRPr="00846F70" w:rsidRDefault="00B72316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049"/>
      <w:gridCol w:w="5032"/>
    </w:tblGrid>
    <w:tr w:rsidR="00B72316">
      <w:tc>
        <w:tcPr>
          <w:tcW w:w="5210" w:type="dxa"/>
          <w:shd w:val="clear" w:color="auto" w:fill="auto"/>
        </w:tcPr>
        <w:p w:rsidR="00B72316" w:rsidRPr="00BD62E7" w:rsidRDefault="00B72316" w:rsidP="00BD62E7">
          <w:pPr>
            <w:spacing w:before="120"/>
            <w:rPr>
              <w:i/>
              <w:iCs/>
              <w:sz w:val="16"/>
              <w:szCs w:val="16"/>
            </w:rPr>
          </w:pPr>
          <w:r w:rsidRPr="00BD62E7">
            <w:rPr>
              <w:i/>
              <w:iCs/>
              <w:sz w:val="16"/>
              <w:szCs w:val="16"/>
            </w:rPr>
            <w:t>СРБ098 ГР30 150411</w:t>
          </w:r>
        </w:p>
      </w:tc>
      <w:tc>
        <w:tcPr>
          <w:tcW w:w="5211" w:type="dxa"/>
          <w:shd w:val="clear" w:color="auto" w:fill="auto"/>
        </w:tcPr>
        <w:p w:rsidR="00B72316" w:rsidRPr="00BD62E7" w:rsidRDefault="00E42856" w:rsidP="00BD62E7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BD62E7">
            <w:rPr>
              <w:b/>
              <w:bCs/>
              <w:sz w:val="16"/>
              <w:szCs w:val="16"/>
            </w:rPr>
            <w:fldChar w:fldCharType="begin"/>
          </w:r>
          <w:r w:rsidR="00B72316" w:rsidRPr="00BD62E7">
            <w:rPr>
              <w:b/>
              <w:bCs/>
              <w:sz w:val="16"/>
              <w:szCs w:val="16"/>
            </w:rPr>
            <w:instrText xml:space="preserve"> PAGE </w:instrText>
          </w:r>
          <w:r w:rsidRPr="00BD62E7">
            <w:rPr>
              <w:b/>
              <w:bCs/>
              <w:sz w:val="16"/>
              <w:szCs w:val="16"/>
            </w:rPr>
            <w:fldChar w:fldCharType="separate"/>
          </w:r>
          <w:r w:rsidR="003B512C">
            <w:rPr>
              <w:b/>
              <w:bCs/>
              <w:noProof/>
              <w:sz w:val="16"/>
              <w:szCs w:val="16"/>
            </w:rPr>
            <w:t>3</w:t>
          </w:r>
          <w:r w:rsidRPr="00BD62E7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B72316" w:rsidRDefault="00B723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BF4" w:rsidRDefault="00017BF4">
      <w:r>
        <w:separator/>
      </w:r>
    </w:p>
  </w:footnote>
  <w:footnote w:type="continuationSeparator" w:id="0">
    <w:p w:rsidR="00017BF4" w:rsidRDefault="00017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5FE112DF"/>
    <w:multiLevelType w:val="hybridMultilevel"/>
    <w:tmpl w:val="4B22B87C"/>
    <w:lvl w:ilvl="0" w:tplc="108AC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1"/>
  </w:num>
  <w:num w:numId="19">
    <w:abstractNumId w:val="22"/>
  </w:num>
  <w:num w:numId="20">
    <w:abstractNumId w:val="19"/>
  </w:num>
  <w:num w:numId="21">
    <w:abstractNumId w:val="30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  <w:num w:numId="33">
    <w:abstractNumId w:val="29"/>
  </w:num>
  <w:num w:numId="3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hdrShapeDefaults>
    <o:shapedefaults v:ext="edit" spidmax="4097" style="mso-position-horizontal-relative:char;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4FA"/>
    <w:rsid w:val="00000C89"/>
    <w:rsid w:val="0000199E"/>
    <w:rsid w:val="00002548"/>
    <w:rsid w:val="00002FDA"/>
    <w:rsid w:val="000049E7"/>
    <w:rsid w:val="000079B9"/>
    <w:rsid w:val="0001118C"/>
    <w:rsid w:val="000123F1"/>
    <w:rsid w:val="000160DA"/>
    <w:rsid w:val="0001624B"/>
    <w:rsid w:val="00017432"/>
    <w:rsid w:val="00017A5D"/>
    <w:rsid w:val="00017BF4"/>
    <w:rsid w:val="00021C9B"/>
    <w:rsid w:val="000226D1"/>
    <w:rsid w:val="00031EA1"/>
    <w:rsid w:val="000329D9"/>
    <w:rsid w:val="000339F1"/>
    <w:rsid w:val="0003589F"/>
    <w:rsid w:val="00035BCD"/>
    <w:rsid w:val="00040114"/>
    <w:rsid w:val="00041DFC"/>
    <w:rsid w:val="00045672"/>
    <w:rsid w:val="00045840"/>
    <w:rsid w:val="00046344"/>
    <w:rsid w:val="00054DD7"/>
    <w:rsid w:val="00055882"/>
    <w:rsid w:val="00063B48"/>
    <w:rsid w:val="00072127"/>
    <w:rsid w:val="00072258"/>
    <w:rsid w:val="000764F4"/>
    <w:rsid w:val="0007723C"/>
    <w:rsid w:val="000801BD"/>
    <w:rsid w:val="00084869"/>
    <w:rsid w:val="00085CE9"/>
    <w:rsid w:val="000869A3"/>
    <w:rsid w:val="000879B5"/>
    <w:rsid w:val="00092B38"/>
    <w:rsid w:val="0009594D"/>
    <w:rsid w:val="000A07CB"/>
    <w:rsid w:val="000A0D1B"/>
    <w:rsid w:val="000A4D7F"/>
    <w:rsid w:val="000A5A9D"/>
    <w:rsid w:val="000A7834"/>
    <w:rsid w:val="000B1F2B"/>
    <w:rsid w:val="000B28CE"/>
    <w:rsid w:val="000B37F1"/>
    <w:rsid w:val="000B3F6A"/>
    <w:rsid w:val="000B4294"/>
    <w:rsid w:val="000B524B"/>
    <w:rsid w:val="000B6931"/>
    <w:rsid w:val="000C5281"/>
    <w:rsid w:val="000D28CB"/>
    <w:rsid w:val="000D2A37"/>
    <w:rsid w:val="000D5734"/>
    <w:rsid w:val="000E4F14"/>
    <w:rsid w:val="000F213F"/>
    <w:rsid w:val="000F22A6"/>
    <w:rsid w:val="000F31AE"/>
    <w:rsid w:val="000F5799"/>
    <w:rsid w:val="000F6533"/>
    <w:rsid w:val="000F67A3"/>
    <w:rsid w:val="001001EB"/>
    <w:rsid w:val="001034CA"/>
    <w:rsid w:val="00104394"/>
    <w:rsid w:val="00104826"/>
    <w:rsid w:val="001057A8"/>
    <w:rsid w:val="00106925"/>
    <w:rsid w:val="00110976"/>
    <w:rsid w:val="00110D3B"/>
    <w:rsid w:val="00113741"/>
    <w:rsid w:val="00113CBC"/>
    <w:rsid w:val="00115A64"/>
    <w:rsid w:val="00115C26"/>
    <w:rsid w:val="00117B54"/>
    <w:rsid w:val="00120A83"/>
    <w:rsid w:val="00120DC5"/>
    <w:rsid w:val="00120F63"/>
    <w:rsid w:val="00121467"/>
    <w:rsid w:val="00121F45"/>
    <w:rsid w:val="00122615"/>
    <w:rsid w:val="00122C5D"/>
    <w:rsid w:val="001236AD"/>
    <w:rsid w:val="001245F5"/>
    <w:rsid w:val="0012498D"/>
    <w:rsid w:val="00124C17"/>
    <w:rsid w:val="00132717"/>
    <w:rsid w:val="0013347A"/>
    <w:rsid w:val="00133E91"/>
    <w:rsid w:val="0014018B"/>
    <w:rsid w:val="00140511"/>
    <w:rsid w:val="001407FA"/>
    <w:rsid w:val="00140AC0"/>
    <w:rsid w:val="0014291C"/>
    <w:rsid w:val="0014306F"/>
    <w:rsid w:val="00144039"/>
    <w:rsid w:val="0014467A"/>
    <w:rsid w:val="001446CF"/>
    <w:rsid w:val="00145AB2"/>
    <w:rsid w:val="00145ECD"/>
    <w:rsid w:val="00150A99"/>
    <w:rsid w:val="00151162"/>
    <w:rsid w:val="00151832"/>
    <w:rsid w:val="00151908"/>
    <w:rsid w:val="00154C51"/>
    <w:rsid w:val="00154FEE"/>
    <w:rsid w:val="001552AC"/>
    <w:rsid w:val="00157325"/>
    <w:rsid w:val="001578D2"/>
    <w:rsid w:val="001605F1"/>
    <w:rsid w:val="00160F40"/>
    <w:rsid w:val="0016154A"/>
    <w:rsid w:val="00161C21"/>
    <w:rsid w:val="00161EA8"/>
    <w:rsid w:val="00162487"/>
    <w:rsid w:val="00165B24"/>
    <w:rsid w:val="001663E2"/>
    <w:rsid w:val="00171067"/>
    <w:rsid w:val="001745C0"/>
    <w:rsid w:val="0017466B"/>
    <w:rsid w:val="0017470A"/>
    <w:rsid w:val="00174E1D"/>
    <w:rsid w:val="00176603"/>
    <w:rsid w:val="00177938"/>
    <w:rsid w:val="00181C23"/>
    <w:rsid w:val="001822B3"/>
    <w:rsid w:val="00183036"/>
    <w:rsid w:val="00184198"/>
    <w:rsid w:val="00184DAD"/>
    <w:rsid w:val="001859F7"/>
    <w:rsid w:val="00192C25"/>
    <w:rsid w:val="00193E63"/>
    <w:rsid w:val="001942AE"/>
    <w:rsid w:val="001A1261"/>
    <w:rsid w:val="001A33EB"/>
    <w:rsid w:val="001A4300"/>
    <w:rsid w:val="001B0A6A"/>
    <w:rsid w:val="001B2201"/>
    <w:rsid w:val="001B4088"/>
    <w:rsid w:val="001B4321"/>
    <w:rsid w:val="001C129C"/>
    <w:rsid w:val="001C1DB1"/>
    <w:rsid w:val="001C2479"/>
    <w:rsid w:val="001D0676"/>
    <w:rsid w:val="001D2F4F"/>
    <w:rsid w:val="001D3C70"/>
    <w:rsid w:val="001D4C97"/>
    <w:rsid w:val="001D63BE"/>
    <w:rsid w:val="001D7990"/>
    <w:rsid w:val="001E09A2"/>
    <w:rsid w:val="001E22AF"/>
    <w:rsid w:val="001E2A14"/>
    <w:rsid w:val="001E33B7"/>
    <w:rsid w:val="001E3E60"/>
    <w:rsid w:val="001E705F"/>
    <w:rsid w:val="001E7411"/>
    <w:rsid w:val="001F0AE6"/>
    <w:rsid w:val="001F7DA1"/>
    <w:rsid w:val="002024DA"/>
    <w:rsid w:val="00206A1A"/>
    <w:rsid w:val="00206A2A"/>
    <w:rsid w:val="00210CA9"/>
    <w:rsid w:val="002117C6"/>
    <w:rsid w:val="00215435"/>
    <w:rsid w:val="00221877"/>
    <w:rsid w:val="00222113"/>
    <w:rsid w:val="002226A6"/>
    <w:rsid w:val="0022295C"/>
    <w:rsid w:val="0022490D"/>
    <w:rsid w:val="00224BFE"/>
    <w:rsid w:val="00225696"/>
    <w:rsid w:val="00225ACF"/>
    <w:rsid w:val="00226CCA"/>
    <w:rsid w:val="00226FE1"/>
    <w:rsid w:val="00227BB6"/>
    <w:rsid w:val="0023020E"/>
    <w:rsid w:val="002321D6"/>
    <w:rsid w:val="002338F2"/>
    <w:rsid w:val="0023736A"/>
    <w:rsid w:val="00237EEF"/>
    <w:rsid w:val="0024057C"/>
    <w:rsid w:val="002436F6"/>
    <w:rsid w:val="00244154"/>
    <w:rsid w:val="0024417D"/>
    <w:rsid w:val="00245B05"/>
    <w:rsid w:val="00246345"/>
    <w:rsid w:val="00246D1B"/>
    <w:rsid w:val="00250618"/>
    <w:rsid w:val="00252E15"/>
    <w:rsid w:val="002530A5"/>
    <w:rsid w:val="00254FED"/>
    <w:rsid w:val="002577D1"/>
    <w:rsid w:val="00260C42"/>
    <w:rsid w:val="00260FDC"/>
    <w:rsid w:val="002613B1"/>
    <w:rsid w:val="0026339C"/>
    <w:rsid w:val="002665B9"/>
    <w:rsid w:val="00266953"/>
    <w:rsid w:val="00266EC8"/>
    <w:rsid w:val="00267908"/>
    <w:rsid w:val="0027032F"/>
    <w:rsid w:val="0027105D"/>
    <w:rsid w:val="00273E2D"/>
    <w:rsid w:val="00274A2D"/>
    <w:rsid w:val="00280439"/>
    <w:rsid w:val="00281FBB"/>
    <w:rsid w:val="00285C3C"/>
    <w:rsid w:val="00292B08"/>
    <w:rsid w:val="002932D1"/>
    <w:rsid w:val="00293FE5"/>
    <w:rsid w:val="002963EE"/>
    <w:rsid w:val="002A14A9"/>
    <w:rsid w:val="002A291A"/>
    <w:rsid w:val="002A48BD"/>
    <w:rsid w:val="002A4E31"/>
    <w:rsid w:val="002A6568"/>
    <w:rsid w:val="002A7057"/>
    <w:rsid w:val="002A7F1F"/>
    <w:rsid w:val="002B2A39"/>
    <w:rsid w:val="002B341E"/>
    <w:rsid w:val="002B3AF3"/>
    <w:rsid w:val="002B5063"/>
    <w:rsid w:val="002B5D8D"/>
    <w:rsid w:val="002B69CA"/>
    <w:rsid w:val="002B6BCB"/>
    <w:rsid w:val="002B7667"/>
    <w:rsid w:val="002B7B56"/>
    <w:rsid w:val="002B7ECD"/>
    <w:rsid w:val="002C0158"/>
    <w:rsid w:val="002C256B"/>
    <w:rsid w:val="002C56C8"/>
    <w:rsid w:val="002D21FC"/>
    <w:rsid w:val="002D3C18"/>
    <w:rsid w:val="002E11E1"/>
    <w:rsid w:val="002E2191"/>
    <w:rsid w:val="002E3EB4"/>
    <w:rsid w:val="002E502C"/>
    <w:rsid w:val="002F08B6"/>
    <w:rsid w:val="002F5580"/>
    <w:rsid w:val="0030128D"/>
    <w:rsid w:val="003022CD"/>
    <w:rsid w:val="0030242A"/>
    <w:rsid w:val="003116F9"/>
    <w:rsid w:val="00312823"/>
    <w:rsid w:val="00312C64"/>
    <w:rsid w:val="00312F51"/>
    <w:rsid w:val="0031421F"/>
    <w:rsid w:val="00315CDE"/>
    <w:rsid w:val="0031742A"/>
    <w:rsid w:val="00322DC9"/>
    <w:rsid w:val="00325E97"/>
    <w:rsid w:val="00326D78"/>
    <w:rsid w:val="00327A4E"/>
    <w:rsid w:val="00332095"/>
    <w:rsid w:val="00334743"/>
    <w:rsid w:val="00335EEF"/>
    <w:rsid w:val="00335F06"/>
    <w:rsid w:val="00336901"/>
    <w:rsid w:val="003405E4"/>
    <w:rsid w:val="00342AED"/>
    <w:rsid w:val="003471EE"/>
    <w:rsid w:val="003472A6"/>
    <w:rsid w:val="00350CE0"/>
    <w:rsid w:val="00350F71"/>
    <w:rsid w:val="003518EB"/>
    <w:rsid w:val="003543D6"/>
    <w:rsid w:val="003557FA"/>
    <w:rsid w:val="00360C4E"/>
    <w:rsid w:val="00362A0D"/>
    <w:rsid w:val="003632CB"/>
    <w:rsid w:val="003725DE"/>
    <w:rsid w:val="00372A86"/>
    <w:rsid w:val="00372C9B"/>
    <w:rsid w:val="003746F7"/>
    <w:rsid w:val="003763E0"/>
    <w:rsid w:val="0037656B"/>
    <w:rsid w:val="00376FAA"/>
    <w:rsid w:val="003774B4"/>
    <w:rsid w:val="00377D37"/>
    <w:rsid w:val="00381063"/>
    <w:rsid w:val="0038350C"/>
    <w:rsid w:val="003836E0"/>
    <w:rsid w:val="0038577E"/>
    <w:rsid w:val="00390162"/>
    <w:rsid w:val="00392A21"/>
    <w:rsid w:val="0039511C"/>
    <w:rsid w:val="00395912"/>
    <w:rsid w:val="003A105A"/>
    <w:rsid w:val="003A2F46"/>
    <w:rsid w:val="003A41CC"/>
    <w:rsid w:val="003A5678"/>
    <w:rsid w:val="003A760B"/>
    <w:rsid w:val="003B05EE"/>
    <w:rsid w:val="003B3624"/>
    <w:rsid w:val="003B4B80"/>
    <w:rsid w:val="003B512C"/>
    <w:rsid w:val="003B57D9"/>
    <w:rsid w:val="003B6570"/>
    <w:rsid w:val="003B78A9"/>
    <w:rsid w:val="003C4653"/>
    <w:rsid w:val="003C473C"/>
    <w:rsid w:val="003C4A1B"/>
    <w:rsid w:val="003C556E"/>
    <w:rsid w:val="003C6E41"/>
    <w:rsid w:val="003D00CA"/>
    <w:rsid w:val="003D3FD3"/>
    <w:rsid w:val="003D733E"/>
    <w:rsid w:val="003E06F2"/>
    <w:rsid w:val="003E0A81"/>
    <w:rsid w:val="003E224C"/>
    <w:rsid w:val="003E2C83"/>
    <w:rsid w:val="003E3C34"/>
    <w:rsid w:val="003E44A7"/>
    <w:rsid w:val="003E504F"/>
    <w:rsid w:val="003F3B82"/>
    <w:rsid w:val="00401BA9"/>
    <w:rsid w:val="0040224F"/>
    <w:rsid w:val="0040329D"/>
    <w:rsid w:val="004035CE"/>
    <w:rsid w:val="00404B72"/>
    <w:rsid w:val="00407B7F"/>
    <w:rsid w:val="004120D3"/>
    <w:rsid w:val="00414EAA"/>
    <w:rsid w:val="0041571E"/>
    <w:rsid w:val="0041739D"/>
    <w:rsid w:val="004203BE"/>
    <w:rsid w:val="00420C3F"/>
    <w:rsid w:val="00421476"/>
    <w:rsid w:val="00423804"/>
    <w:rsid w:val="0042567C"/>
    <w:rsid w:val="00430BA7"/>
    <w:rsid w:val="00432F75"/>
    <w:rsid w:val="00437090"/>
    <w:rsid w:val="004434C9"/>
    <w:rsid w:val="004502DE"/>
    <w:rsid w:val="0045084E"/>
    <w:rsid w:val="00450E58"/>
    <w:rsid w:val="00452E8C"/>
    <w:rsid w:val="00452F36"/>
    <w:rsid w:val="00456398"/>
    <w:rsid w:val="00460424"/>
    <w:rsid w:val="004712F0"/>
    <w:rsid w:val="00471D4A"/>
    <w:rsid w:val="00472467"/>
    <w:rsid w:val="00475F7B"/>
    <w:rsid w:val="00480E1B"/>
    <w:rsid w:val="004830BA"/>
    <w:rsid w:val="004841F1"/>
    <w:rsid w:val="004846E0"/>
    <w:rsid w:val="00486030"/>
    <w:rsid w:val="004865A2"/>
    <w:rsid w:val="00487350"/>
    <w:rsid w:val="00493098"/>
    <w:rsid w:val="00493D64"/>
    <w:rsid w:val="0049464D"/>
    <w:rsid w:val="004946DA"/>
    <w:rsid w:val="004958A5"/>
    <w:rsid w:val="00496213"/>
    <w:rsid w:val="00496649"/>
    <w:rsid w:val="00497BE1"/>
    <w:rsid w:val="004A0D64"/>
    <w:rsid w:val="004A21A2"/>
    <w:rsid w:val="004A54AA"/>
    <w:rsid w:val="004A5856"/>
    <w:rsid w:val="004B03F4"/>
    <w:rsid w:val="004B264C"/>
    <w:rsid w:val="004B3166"/>
    <w:rsid w:val="004B48FB"/>
    <w:rsid w:val="004B5D31"/>
    <w:rsid w:val="004B6F23"/>
    <w:rsid w:val="004C0C2A"/>
    <w:rsid w:val="004C1EDF"/>
    <w:rsid w:val="004C20F1"/>
    <w:rsid w:val="004C3D49"/>
    <w:rsid w:val="004C5813"/>
    <w:rsid w:val="004C5E4F"/>
    <w:rsid w:val="004D0EB3"/>
    <w:rsid w:val="004D2232"/>
    <w:rsid w:val="004D6CB3"/>
    <w:rsid w:val="004D77E9"/>
    <w:rsid w:val="004D78FE"/>
    <w:rsid w:val="004D7BCB"/>
    <w:rsid w:val="004E2195"/>
    <w:rsid w:val="004E266D"/>
    <w:rsid w:val="004E50E5"/>
    <w:rsid w:val="004E57DD"/>
    <w:rsid w:val="004E5ADD"/>
    <w:rsid w:val="004E5C37"/>
    <w:rsid w:val="004F138E"/>
    <w:rsid w:val="004F401E"/>
    <w:rsid w:val="004F4485"/>
    <w:rsid w:val="004F4876"/>
    <w:rsid w:val="004F4A78"/>
    <w:rsid w:val="004F5E04"/>
    <w:rsid w:val="004F702A"/>
    <w:rsid w:val="005008B9"/>
    <w:rsid w:val="00502D5D"/>
    <w:rsid w:val="005030A4"/>
    <w:rsid w:val="005030EF"/>
    <w:rsid w:val="005062DF"/>
    <w:rsid w:val="00506688"/>
    <w:rsid w:val="00506D43"/>
    <w:rsid w:val="00507CEC"/>
    <w:rsid w:val="00511518"/>
    <w:rsid w:val="00511CFE"/>
    <w:rsid w:val="0051319E"/>
    <w:rsid w:val="00515472"/>
    <w:rsid w:val="00517004"/>
    <w:rsid w:val="0052039D"/>
    <w:rsid w:val="0052050E"/>
    <w:rsid w:val="00523037"/>
    <w:rsid w:val="005243FD"/>
    <w:rsid w:val="00525577"/>
    <w:rsid w:val="00525DBF"/>
    <w:rsid w:val="005268E7"/>
    <w:rsid w:val="00526CF4"/>
    <w:rsid w:val="00526FF5"/>
    <w:rsid w:val="00530721"/>
    <w:rsid w:val="00534935"/>
    <w:rsid w:val="005378B1"/>
    <w:rsid w:val="00540044"/>
    <w:rsid w:val="00542B9C"/>
    <w:rsid w:val="0054426C"/>
    <w:rsid w:val="005452E1"/>
    <w:rsid w:val="0054614B"/>
    <w:rsid w:val="00547CF6"/>
    <w:rsid w:val="00551B3C"/>
    <w:rsid w:val="00555B3F"/>
    <w:rsid w:val="0055697F"/>
    <w:rsid w:val="00557C24"/>
    <w:rsid w:val="005605E2"/>
    <w:rsid w:val="005608DA"/>
    <w:rsid w:val="00561BFE"/>
    <w:rsid w:val="0056672F"/>
    <w:rsid w:val="00567085"/>
    <w:rsid w:val="00567595"/>
    <w:rsid w:val="00574113"/>
    <w:rsid w:val="00585061"/>
    <w:rsid w:val="0058559E"/>
    <w:rsid w:val="00586A01"/>
    <w:rsid w:val="00591F3B"/>
    <w:rsid w:val="005922D4"/>
    <w:rsid w:val="00594AF8"/>
    <w:rsid w:val="00596A18"/>
    <w:rsid w:val="005A16B3"/>
    <w:rsid w:val="005A2292"/>
    <w:rsid w:val="005B3034"/>
    <w:rsid w:val="005B436C"/>
    <w:rsid w:val="005B6BDD"/>
    <w:rsid w:val="005C0D3D"/>
    <w:rsid w:val="005C10E4"/>
    <w:rsid w:val="005C4034"/>
    <w:rsid w:val="005C4F9F"/>
    <w:rsid w:val="005C52BE"/>
    <w:rsid w:val="005C7CC6"/>
    <w:rsid w:val="005D08A9"/>
    <w:rsid w:val="005D1665"/>
    <w:rsid w:val="005D1AD7"/>
    <w:rsid w:val="005D2F9A"/>
    <w:rsid w:val="005E2884"/>
    <w:rsid w:val="005E4BD7"/>
    <w:rsid w:val="005E64B7"/>
    <w:rsid w:val="005E67B0"/>
    <w:rsid w:val="005F0818"/>
    <w:rsid w:val="005F1DC0"/>
    <w:rsid w:val="005F408E"/>
    <w:rsid w:val="005F49CE"/>
    <w:rsid w:val="006203B6"/>
    <w:rsid w:val="0062608A"/>
    <w:rsid w:val="00626DB8"/>
    <w:rsid w:val="00627E99"/>
    <w:rsid w:val="0063036F"/>
    <w:rsid w:val="00635B1D"/>
    <w:rsid w:val="0063724E"/>
    <w:rsid w:val="00641B6D"/>
    <w:rsid w:val="006427F2"/>
    <w:rsid w:val="0064321B"/>
    <w:rsid w:val="006439A9"/>
    <w:rsid w:val="00643B0E"/>
    <w:rsid w:val="00643CDF"/>
    <w:rsid w:val="006449D8"/>
    <w:rsid w:val="00645D14"/>
    <w:rsid w:val="0064612C"/>
    <w:rsid w:val="00647F95"/>
    <w:rsid w:val="00650BCF"/>
    <w:rsid w:val="00652172"/>
    <w:rsid w:val="00653B17"/>
    <w:rsid w:val="0066021F"/>
    <w:rsid w:val="0066252F"/>
    <w:rsid w:val="006631FB"/>
    <w:rsid w:val="00664AE4"/>
    <w:rsid w:val="006659A4"/>
    <w:rsid w:val="0067119B"/>
    <w:rsid w:val="00671FE1"/>
    <w:rsid w:val="00672754"/>
    <w:rsid w:val="00674257"/>
    <w:rsid w:val="00675333"/>
    <w:rsid w:val="00677A51"/>
    <w:rsid w:val="00683064"/>
    <w:rsid w:val="00690209"/>
    <w:rsid w:val="0069256C"/>
    <w:rsid w:val="00692AAF"/>
    <w:rsid w:val="00694A7E"/>
    <w:rsid w:val="0069503E"/>
    <w:rsid w:val="006971D4"/>
    <w:rsid w:val="006A0181"/>
    <w:rsid w:val="006A3014"/>
    <w:rsid w:val="006A48DC"/>
    <w:rsid w:val="006A4FB7"/>
    <w:rsid w:val="006A54B8"/>
    <w:rsid w:val="006A75B6"/>
    <w:rsid w:val="006A7E8E"/>
    <w:rsid w:val="006B488C"/>
    <w:rsid w:val="006B5373"/>
    <w:rsid w:val="006B57A9"/>
    <w:rsid w:val="006B6160"/>
    <w:rsid w:val="006B7517"/>
    <w:rsid w:val="006B7618"/>
    <w:rsid w:val="006C078D"/>
    <w:rsid w:val="006C1458"/>
    <w:rsid w:val="006C226A"/>
    <w:rsid w:val="006C52AF"/>
    <w:rsid w:val="006D211A"/>
    <w:rsid w:val="006D767B"/>
    <w:rsid w:val="006E3435"/>
    <w:rsid w:val="006E5442"/>
    <w:rsid w:val="006E5E99"/>
    <w:rsid w:val="006E7AF4"/>
    <w:rsid w:val="006F0020"/>
    <w:rsid w:val="006F15AA"/>
    <w:rsid w:val="006F35D2"/>
    <w:rsid w:val="006F54AD"/>
    <w:rsid w:val="00702088"/>
    <w:rsid w:val="007021CC"/>
    <w:rsid w:val="00702804"/>
    <w:rsid w:val="007040EC"/>
    <w:rsid w:val="00705DDB"/>
    <w:rsid w:val="00707446"/>
    <w:rsid w:val="007138E9"/>
    <w:rsid w:val="00716BE6"/>
    <w:rsid w:val="00716C6A"/>
    <w:rsid w:val="00724EBA"/>
    <w:rsid w:val="0072525E"/>
    <w:rsid w:val="00726BC2"/>
    <w:rsid w:val="0072708D"/>
    <w:rsid w:val="007301CC"/>
    <w:rsid w:val="00730350"/>
    <w:rsid w:val="0073049C"/>
    <w:rsid w:val="007306B7"/>
    <w:rsid w:val="0073113A"/>
    <w:rsid w:val="00731F03"/>
    <w:rsid w:val="00733358"/>
    <w:rsid w:val="00733A69"/>
    <w:rsid w:val="00735538"/>
    <w:rsid w:val="00735B15"/>
    <w:rsid w:val="00736845"/>
    <w:rsid w:val="00743C70"/>
    <w:rsid w:val="00743F74"/>
    <w:rsid w:val="007451E0"/>
    <w:rsid w:val="0074541E"/>
    <w:rsid w:val="00745652"/>
    <w:rsid w:val="007477C7"/>
    <w:rsid w:val="0075026C"/>
    <w:rsid w:val="00752E27"/>
    <w:rsid w:val="0075422E"/>
    <w:rsid w:val="00756715"/>
    <w:rsid w:val="007568DA"/>
    <w:rsid w:val="00761AB1"/>
    <w:rsid w:val="007620C2"/>
    <w:rsid w:val="00762BC9"/>
    <w:rsid w:val="00763ECD"/>
    <w:rsid w:val="00764097"/>
    <w:rsid w:val="00764E8B"/>
    <w:rsid w:val="00777CC9"/>
    <w:rsid w:val="00780889"/>
    <w:rsid w:val="00782319"/>
    <w:rsid w:val="0078342C"/>
    <w:rsid w:val="007849B9"/>
    <w:rsid w:val="0078684E"/>
    <w:rsid w:val="00792199"/>
    <w:rsid w:val="00792A29"/>
    <w:rsid w:val="007A06F7"/>
    <w:rsid w:val="007A1982"/>
    <w:rsid w:val="007A241F"/>
    <w:rsid w:val="007A32F1"/>
    <w:rsid w:val="007A34DF"/>
    <w:rsid w:val="007A551E"/>
    <w:rsid w:val="007A5D35"/>
    <w:rsid w:val="007A701E"/>
    <w:rsid w:val="007A7909"/>
    <w:rsid w:val="007A7B5D"/>
    <w:rsid w:val="007B097D"/>
    <w:rsid w:val="007B0F2E"/>
    <w:rsid w:val="007B105D"/>
    <w:rsid w:val="007B4026"/>
    <w:rsid w:val="007B4B3B"/>
    <w:rsid w:val="007B572E"/>
    <w:rsid w:val="007B7202"/>
    <w:rsid w:val="007C58AA"/>
    <w:rsid w:val="007C606F"/>
    <w:rsid w:val="007D0E60"/>
    <w:rsid w:val="007D4018"/>
    <w:rsid w:val="007D41CE"/>
    <w:rsid w:val="007D4AF9"/>
    <w:rsid w:val="007D4EE4"/>
    <w:rsid w:val="007D720E"/>
    <w:rsid w:val="007E2BD1"/>
    <w:rsid w:val="007E3FD2"/>
    <w:rsid w:val="007E4131"/>
    <w:rsid w:val="007E4700"/>
    <w:rsid w:val="007E6E68"/>
    <w:rsid w:val="007F1EB5"/>
    <w:rsid w:val="007F2A4C"/>
    <w:rsid w:val="007F617E"/>
    <w:rsid w:val="007F63EA"/>
    <w:rsid w:val="008015DA"/>
    <w:rsid w:val="00804ADC"/>
    <w:rsid w:val="008065B6"/>
    <w:rsid w:val="00806A99"/>
    <w:rsid w:val="00807CA4"/>
    <w:rsid w:val="008105C9"/>
    <w:rsid w:val="008109B7"/>
    <w:rsid w:val="00811B7B"/>
    <w:rsid w:val="00811DC2"/>
    <w:rsid w:val="00815694"/>
    <w:rsid w:val="00816CDB"/>
    <w:rsid w:val="008174D7"/>
    <w:rsid w:val="00824751"/>
    <w:rsid w:val="00825170"/>
    <w:rsid w:val="008262C3"/>
    <w:rsid w:val="00827757"/>
    <w:rsid w:val="0083447C"/>
    <w:rsid w:val="008365D1"/>
    <w:rsid w:val="00836714"/>
    <w:rsid w:val="00837DD8"/>
    <w:rsid w:val="008406AE"/>
    <w:rsid w:val="00843AB2"/>
    <w:rsid w:val="00846F70"/>
    <w:rsid w:val="00854EE8"/>
    <w:rsid w:val="00855746"/>
    <w:rsid w:val="008610D5"/>
    <w:rsid w:val="0086116D"/>
    <w:rsid w:val="00865950"/>
    <w:rsid w:val="00870F3C"/>
    <w:rsid w:val="00871F24"/>
    <w:rsid w:val="00872216"/>
    <w:rsid w:val="008765D4"/>
    <w:rsid w:val="00880C95"/>
    <w:rsid w:val="00881815"/>
    <w:rsid w:val="00882EEB"/>
    <w:rsid w:val="008837D6"/>
    <w:rsid w:val="00890548"/>
    <w:rsid w:val="008908CA"/>
    <w:rsid w:val="00895F10"/>
    <w:rsid w:val="0089749F"/>
    <w:rsid w:val="008A1A60"/>
    <w:rsid w:val="008A34DA"/>
    <w:rsid w:val="008A4ABC"/>
    <w:rsid w:val="008B00C3"/>
    <w:rsid w:val="008B18A7"/>
    <w:rsid w:val="008B3DB3"/>
    <w:rsid w:val="008C3B72"/>
    <w:rsid w:val="008C4427"/>
    <w:rsid w:val="008C44B8"/>
    <w:rsid w:val="008D0BE0"/>
    <w:rsid w:val="008D0EFE"/>
    <w:rsid w:val="008D2545"/>
    <w:rsid w:val="008D4F38"/>
    <w:rsid w:val="008E3177"/>
    <w:rsid w:val="008E43D5"/>
    <w:rsid w:val="008E7762"/>
    <w:rsid w:val="008F0DF9"/>
    <w:rsid w:val="008F1736"/>
    <w:rsid w:val="008F5EE8"/>
    <w:rsid w:val="008F6969"/>
    <w:rsid w:val="008F787F"/>
    <w:rsid w:val="0090011D"/>
    <w:rsid w:val="009002DC"/>
    <w:rsid w:val="00901FA5"/>
    <w:rsid w:val="00904BEC"/>
    <w:rsid w:val="009059F7"/>
    <w:rsid w:val="00905DAA"/>
    <w:rsid w:val="00913491"/>
    <w:rsid w:val="00915C06"/>
    <w:rsid w:val="00916967"/>
    <w:rsid w:val="0091743D"/>
    <w:rsid w:val="0092002F"/>
    <w:rsid w:val="00923002"/>
    <w:rsid w:val="0092334E"/>
    <w:rsid w:val="0092354B"/>
    <w:rsid w:val="00925A21"/>
    <w:rsid w:val="00926AD8"/>
    <w:rsid w:val="00930240"/>
    <w:rsid w:val="00930411"/>
    <w:rsid w:val="009319C8"/>
    <w:rsid w:val="009324E6"/>
    <w:rsid w:val="00934224"/>
    <w:rsid w:val="00935F76"/>
    <w:rsid w:val="00937374"/>
    <w:rsid w:val="00940DEA"/>
    <w:rsid w:val="00945F88"/>
    <w:rsid w:val="00947A6D"/>
    <w:rsid w:val="00951F88"/>
    <w:rsid w:val="009523E2"/>
    <w:rsid w:val="009532FF"/>
    <w:rsid w:val="00953B72"/>
    <w:rsid w:val="0095590F"/>
    <w:rsid w:val="009559DA"/>
    <w:rsid w:val="00956994"/>
    <w:rsid w:val="0096182F"/>
    <w:rsid w:val="00963F5C"/>
    <w:rsid w:val="009658E1"/>
    <w:rsid w:val="00970401"/>
    <w:rsid w:val="00970AEC"/>
    <w:rsid w:val="009710E8"/>
    <w:rsid w:val="009736CA"/>
    <w:rsid w:val="009744B0"/>
    <w:rsid w:val="00975298"/>
    <w:rsid w:val="009825C5"/>
    <w:rsid w:val="00983A7E"/>
    <w:rsid w:val="00984FD2"/>
    <w:rsid w:val="00990163"/>
    <w:rsid w:val="009916E7"/>
    <w:rsid w:val="00991E08"/>
    <w:rsid w:val="009953CC"/>
    <w:rsid w:val="009973C4"/>
    <w:rsid w:val="009973DF"/>
    <w:rsid w:val="009A29E0"/>
    <w:rsid w:val="009A2E9F"/>
    <w:rsid w:val="009A497A"/>
    <w:rsid w:val="009A5FB1"/>
    <w:rsid w:val="009A7D9F"/>
    <w:rsid w:val="009A7DEA"/>
    <w:rsid w:val="009B4D6B"/>
    <w:rsid w:val="009C1B33"/>
    <w:rsid w:val="009C37E1"/>
    <w:rsid w:val="009C406D"/>
    <w:rsid w:val="009C5108"/>
    <w:rsid w:val="009C6788"/>
    <w:rsid w:val="009D10FE"/>
    <w:rsid w:val="009D28E8"/>
    <w:rsid w:val="009D38B0"/>
    <w:rsid w:val="009D52D6"/>
    <w:rsid w:val="009D6D9C"/>
    <w:rsid w:val="009D745E"/>
    <w:rsid w:val="009E040E"/>
    <w:rsid w:val="009E34B8"/>
    <w:rsid w:val="009E4183"/>
    <w:rsid w:val="009E4814"/>
    <w:rsid w:val="009E4CF4"/>
    <w:rsid w:val="009E6375"/>
    <w:rsid w:val="009F094E"/>
    <w:rsid w:val="009F13D8"/>
    <w:rsid w:val="009F28F9"/>
    <w:rsid w:val="009F2DFC"/>
    <w:rsid w:val="009F4042"/>
    <w:rsid w:val="009F75CE"/>
    <w:rsid w:val="00A00EF2"/>
    <w:rsid w:val="00A01D92"/>
    <w:rsid w:val="00A02B9E"/>
    <w:rsid w:val="00A032CA"/>
    <w:rsid w:val="00A03650"/>
    <w:rsid w:val="00A0509B"/>
    <w:rsid w:val="00A1029D"/>
    <w:rsid w:val="00A127CB"/>
    <w:rsid w:val="00A132C3"/>
    <w:rsid w:val="00A15972"/>
    <w:rsid w:val="00A15CCB"/>
    <w:rsid w:val="00A20D67"/>
    <w:rsid w:val="00A23E02"/>
    <w:rsid w:val="00A255B9"/>
    <w:rsid w:val="00A25E1C"/>
    <w:rsid w:val="00A34E08"/>
    <w:rsid w:val="00A350F8"/>
    <w:rsid w:val="00A3681F"/>
    <w:rsid w:val="00A41EAE"/>
    <w:rsid w:val="00A44F0C"/>
    <w:rsid w:val="00A45F71"/>
    <w:rsid w:val="00A507CB"/>
    <w:rsid w:val="00A51800"/>
    <w:rsid w:val="00A57935"/>
    <w:rsid w:val="00A62243"/>
    <w:rsid w:val="00A62298"/>
    <w:rsid w:val="00A62452"/>
    <w:rsid w:val="00A64182"/>
    <w:rsid w:val="00A6593F"/>
    <w:rsid w:val="00A701BA"/>
    <w:rsid w:val="00A715A6"/>
    <w:rsid w:val="00A72A46"/>
    <w:rsid w:val="00A73DA8"/>
    <w:rsid w:val="00A74C93"/>
    <w:rsid w:val="00A754C8"/>
    <w:rsid w:val="00A7556A"/>
    <w:rsid w:val="00A7726D"/>
    <w:rsid w:val="00A80FF0"/>
    <w:rsid w:val="00A8172E"/>
    <w:rsid w:val="00A84A1E"/>
    <w:rsid w:val="00A84F98"/>
    <w:rsid w:val="00A86788"/>
    <w:rsid w:val="00A90990"/>
    <w:rsid w:val="00A939E7"/>
    <w:rsid w:val="00A94B61"/>
    <w:rsid w:val="00A9561A"/>
    <w:rsid w:val="00AA0A6B"/>
    <w:rsid w:val="00AA2F4D"/>
    <w:rsid w:val="00AA3C2D"/>
    <w:rsid w:val="00AA51DC"/>
    <w:rsid w:val="00AB180A"/>
    <w:rsid w:val="00AB2384"/>
    <w:rsid w:val="00AB3C9C"/>
    <w:rsid w:val="00AC43D9"/>
    <w:rsid w:val="00AC71C2"/>
    <w:rsid w:val="00AD3A9E"/>
    <w:rsid w:val="00AD46C0"/>
    <w:rsid w:val="00AD4995"/>
    <w:rsid w:val="00AE01C6"/>
    <w:rsid w:val="00AE50C1"/>
    <w:rsid w:val="00AF1B9D"/>
    <w:rsid w:val="00AF7957"/>
    <w:rsid w:val="00AF7978"/>
    <w:rsid w:val="00B02718"/>
    <w:rsid w:val="00B035E5"/>
    <w:rsid w:val="00B04F79"/>
    <w:rsid w:val="00B07A43"/>
    <w:rsid w:val="00B124E7"/>
    <w:rsid w:val="00B13B7D"/>
    <w:rsid w:val="00B13EEF"/>
    <w:rsid w:val="00B2107D"/>
    <w:rsid w:val="00B24774"/>
    <w:rsid w:val="00B24B83"/>
    <w:rsid w:val="00B25968"/>
    <w:rsid w:val="00B26172"/>
    <w:rsid w:val="00B27FC8"/>
    <w:rsid w:val="00B312C4"/>
    <w:rsid w:val="00B33659"/>
    <w:rsid w:val="00B33F6C"/>
    <w:rsid w:val="00B35E09"/>
    <w:rsid w:val="00B46AC2"/>
    <w:rsid w:val="00B501CA"/>
    <w:rsid w:val="00B5295F"/>
    <w:rsid w:val="00B5536F"/>
    <w:rsid w:val="00B64AD9"/>
    <w:rsid w:val="00B65B47"/>
    <w:rsid w:val="00B664FA"/>
    <w:rsid w:val="00B66B96"/>
    <w:rsid w:val="00B70885"/>
    <w:rsid w:val="00B70E8C"/>
    <w:rsid w:val="00B71B9C"/>
    <w:rsid w:val="00B71E29"/>
    <w:rsid w:val="00B72316"/>
    <w:rsid w:val="00B74CA1"/>
    <w:rsid w:val="00B75D21"/>
    <w:rsid w:val="00B76C6A"/>
    <w:rsid w:val="00B76E7A"/>
    <w:rsid w:val="00B8012D"/>
    <w:rsid w:val="00B80BE3"/>
    <w:rsid w:val="00B816E6"/>
    <w:rsid w:val="00B81987"/>
    <w:rsid w:val="00B858D7"/>
    <w:rsid w:val="00B86B93"/>
    <w:rsid w:val="00B8740C"/>
    <w:rsid w:val="00B9103B"/>
    <w:rsid w:val="00B93131"/>
    <w:rsid w:val="00B94695"/>
    <w:rsid w:val="00B948AC"/>
    <w:rsid w:val="00B967F5"/>
    <w:rsid w:val="00B97081"/>
    <w:rsid w:val="00B9799C"/>
    <w:rsid w:val="00B97C30"/>
    <w:rsid w:val="00BA04CF"/>
    <w:rsid w:val="00BA2A4A"/>
    <w:rsid w:val="00BA3F35"/>
    <w:rsid w:val="00BB08B2"/>
    <w:rsid w:val="00BB5A9C"/>
    <w:rsid w:val="00BB7AE6"/>
    <w:rsid w:val="00BB7C67"/>
    <w:rsid w:val="00BB7D74"/>
    <w:rsid w:val="00BC150E"/>
    <w:rsid w:val="00BC2514"/>
    <w:rsid w:val="00BC42E1"/>
    <w:rsid w:val="00BC4F11"/>
    <w:rsid w:val="00BC5F23"/>
    <w:rsid w:val="00BD1707"/>
    <w:rsid w:val="00BD2EF6"/>
    <w:rsid w:val="00BD3DDE"/>
    <w:rsid w:val="00BD4C60"/>
    <w:rsid w:val="00BD5244"/>
    <w:rsid w:val="00BD5479"/>
    <w:rsid w:val="00BD62E7"/>
    <w:rsid w:val="00BD6A0E"/>
    <w:rsid w:val="00BD6BD1"/>
    <w:rsid w:val="00BD751D"/>
    <w:rsid w:val="00BE02C4"/>
    <w:rsid w:val="00BE0442"/>
    <w:rsid w:val="00BE0489"/>
    <w:rsid w:val="00BE4022"/>
    <w:rsid w:val="00BE6DAF"/>
    <w:rsid w:val="00BF0102"/>
    <w:rsid w:val="00BF195B"/>
    <w:rsid w:val="00BF4DBD"/>
    <w:rsid w:val="00BF5108"/>
    <w:rsid w:val="00BF532C"/>
    <w:rsid w:val="00BF55FB"/>
    <w:rsid w:val="00BF610B"/>
    <w:rsid w:val="00BF61EA"/>
    <w:rsid w:val="00C03192"/>
    <w:rsid w:val="00C04C54"/>
    <w:rsid w:val="00C05A44"/>
    <w:rsid w:val="00C06957"/>
    <w:rsid w:val="00C11763"/>
    <w:rsid w:val="00C118C0"/>
    <w:rsid w:val="00C12B90"/>
    <w:rsid w:val="00C13D19"/>
    <w:rsid w:val="00C13FF6"/>
    <w:rsid w:val="00C149A4"/>
    <w:rsid w:val="00C21F6B"/>
    <w:rsid w:val="00C24F80"/>
    <w:rsid w:val="00C25996"/>
    <w:rsid w:val="00C2606A"/>
    <w:rsid w:val="00C26742"/>
    <w:rsid w:val="00C30341"/>
    <w:rsid w:val="00C353E9"/>
    <w:rsid w:val="00C37F67"/>
    <w:rsid w:val="00C4379E"/>
    <w:rsid w:val="00C44072"/>
    <w:rsid w:val="00C50295"/>
    <w:rsid w:val="00C506BD"/>
    <w:rsid w:val="00C51298"/>
    <w:rsid w:val="00C5193A"/>
    <w:rsid w:val="00C51C0F"/>
    <w:rsid w:val="00C56504"/>
    <w:rsid w:val="00C56833"/>
    <w:rsid w:val="00C56D0B"/>
    <w:rsid w:val="00C579F8"/>
    <w:rsid w:val="00C61CB1"/>
    <w:rsid w:val="00C6273D"/>
    <w:rsid w:val="00C7120C"/>
    <w:rsid w:val="00C71B88"/>
    <w:rsid w:val="00C72A7F"/>
    <w:rsid w:val="00C72BD6"/>
    <w:rsid w:val="00C739FF"/>
    <w:rsid w:val="00C747DF"/>
    <w:rsid w:val="00C75CD7"/>
    <w:rsid w:val="00C75E0C"/>
    <w:rsid w:val="00C8788A"/>
    <w:rsid w:val="00C924EB"/>
    <w:rsid w:val="00C9290E"/>
    <w:rsid w:val="00C944FA"/>
    <w:rsid w:val="00C94811"/>
    <w:rsid w:val="00C94903"/>
    <w:rsid w:val="00C94E00"/>
    <w:rsid w:val="00CA16B2"/>
    <w:rsid w:val="00CA43B6"/>
    <w:rsid w:val="00CA5B11"/>
    <w:rsid w:val="00CA5E41"/>
    <w:rsid w:val="00CA63CA"/>
    <w:rsid w:val="00CA7D68"/>
    <w:rsid w:val="00CA7E89"/>
    <w:rsid w:val="00CB107A"/>
    <w:rsid w:val="00CB5A06"/>
    <w:rsid w:val="00CB5C66"/>
    <w:rsid w:val="00CC20BD"/>
    <w:rsid w:val="00CC20F3"/>
    <w:rsid w:val="00CC2730"/>
    <w:rsid w:val="00CC2991"/>
    <w:rsid w:val="00CD1281"/>
    <w:rsid w:val="00CD140C"/>
    <w:rsid w:val="00CD40C9"/>
    <w:rsid w:val="00CD4AF8"/>
    <w:rsid w:val="00CD6DB8"/>
    <w:rsid w:val="00CE10F8"/>
    <w:rsid w:val="00CE1B20"/>
    <w:rsid w:val="00CE1ED8"/>
    <w:rsid w:val="00CE2062"/>
    <w:rsid w:val="00CE36B1"/>
    <w:rsid w:val="00CE4C0B"/>
    <w:rsid w:val="00CE554C"/>
    <w:rsid w:val="00CE7256"/>
    <w:rsid w:val="00CF0EB8"/>
    <w:rsid w:val="00CF20F9"/>
    <w:rsid w:val="00CF4D53"/>
    <w:rsid w:val="00CF5AC6"/>
    <w:rsid w:val="00CF74C4"/>
    <w:rsid w:val="00D0161D"/>
    <w:rsid w:val="00D02A56"/>
    <w:rsid w:val="00D0407B"/>
    <w:rsid w:val="00D075D6"/>
    <w:rsid w:val="00D1003C"/>
    <w:rsid w:val="00D129F1"/>
    <w:rsid w:val="00D13DF0"/>
    <w:rsid w:val="00D14AA5"/>
    <w:rsid w:val="00D15A6B"/>
    <w:rsid w:val="00D16321"/>
    <w:rsid w:val="00D17439"/>
    <w:rsid w:val="00D21CD4"/>
    <w:rsid w:val="00D21D19"/>
    <w:rsid w:val="00D258ED"/>
    <w:rsid w:val="00D3017F"/>
    <w:rsid w:val="00D34D8A"/>
    <w:rsid w:val="00D41A04"/>
    <w:rsid w:val="00D41E97"/>
    <w:rsid w:val="00D43DF9"/>
    <w:rsid w:val="00D44043"/>
    <w:rsid w:val="00D441AE"/>
    <w:rsid w:val="00D508FA"/>
    <w:rsid w:val="00D5091E"/>
    <w:rsid w:val="00D50BEF"/>
    <w:rsid w:val="00D52697"/>
    <w:rsid w:val="00D53C66"/>
    <w:rsid w:val="00D5492F"/>
    <w:rsid w:val="00D54BD8"/>
    <w:rsid w:val="00D557CC"/>
    <w:rsid w:val="00D5713A"/>
    <w:rsid w:val="00D57BD1"/>
    <w:rsid w:val="00D60D30"/>
    <w:rsid w:val="00D619CD"/>
    <w:rsid w:val="00D62511"/>
    <w:rsid w:val="00D62E5F"/>
    <w:rsid w:val="00D66118"/>
    <w:rsid w:val="00D66EB9"/>
    <w:rsid w:val="00D71245"/>
    <w:rsid w:val="00D73EFE"/>
    <w:rsid w:val="00D77A74"/>
    <w:rsid w:val="00D77C79"/>
    <w:rsid w:val="00D77E17"/>
    <w:rsid w:val="00D8350D"/>
    <w:rsid w:val="00D837EB"/>
    <w:rsid w:val="00D848F8"/>
    <w:rsid w:val="00D85343"/>
    <w:rsid w:val="00D8602A"/>
    <w:rsid w:val="00D911A3"/>
    <w:rsid w:val="00D91DF4"/>
    <w:rsid w:val="00D921AF"/>
    <w:rsid w:val="00D95182"/>
    <w:rsid w:val="00D951A3"/>
    <w:rsid w:val="00DA14AE"/>
    <w:rsid w:val="00DA168F"/>
    <w:rsid w:val="00DA3A7B"/>
    <w:rsid w:val="00DA419D"/>
    <w:rsid w:val="00DA4516"/>
    <w:rsid w:val="00DB0165"/>
    <w:rsid w:val="00DB098A"/>
    <w:rsid w:val="00DB5705"/>
    <w:rsid w:val="00DB6172"/>
    <w:rsid w:val="00DB6E38"/>
    <w:rsid w:val="00DC0AA4"/>
    <w:rsid w:val="00DC203B"/>
    <w:rsid w:val="00DC3156"/>
    <w:rsid w:val="00DC379F"/>
    <w:rsid w:val="00DC485E"/>
    <w:rsid w:val="00DC48C4"/>
    <w:rsid w:val="00DC6741"/>
    <w:rsid w:val="00DC6D08"/>
    <w:rsid w:val="00DC7339"/>
    <w:rsid w:val="00DC7496"/>
    <w:rsid w:val="00DC7896"/>
    <w:rsid w:val="00DD28F2"/>
    <w:rsid w:val="00DD43CB"/>
    <w:rsid w:val="00DD7068"/>
    <w:rsid w:val="00DD7514"/>
    <w:rsid w:val="00DD75B8"/>
    <w:rsid w:val="00DD7F94"/>
    <w:rsid w:val="00DE2212"/>
    <w:rsid w:val="00DE2347"/>
    <w:rsid w:val="00DE4EAA"/>
    <w:rsid w:val="00DE5389"/>
    <w:rsid w:val="00DE63E6"/>
    <w:rsid w:val="00DE66F0"/>
    <w:rsid w:val="00DE6A48"/>
    <w:rsid w:val="00DF10A9"/>
    <w:rsid w:val="00DF34BB"/>
    <w:rsid w:val="00DF3FB8"/>
    <w:rsid w:val="00DF7060"/>
    <w:rsid w:val="00DF74B0"/>
    <w:rsid w:val="00E000A4"/>
    <w:rsid w:val="00E00454"/>
    <w:rsid w:val="00E00A62"/>
    <w:rsid w:val="00E01007"/>
    <w:rsid w:val="00E03C02"/>
    <w:rsid w:val="00E06FF7"/>
    <w:rsid w:val="00E103A0"/>
    <w:rsid w:val="00E108D9"/>
    <w:rsid w:val="00E12375"/>
    <w:rsid w:val="00E12DB2"/>
    <w:rsid w:val="00E140B3"/>
    <w:rsid w:val="00E16704"/>
    <w:rsid w:val="00E17B76"/>
    <w:rsid w:val="00E2080D"/>
    <w:rsid w:val="00E255E3"/>
    <w:rsid w:val="00E25AB9"/>
    <w:rsid w:val="00E25AFB"/>
    <w:rsid w:val="00E25B66"/>
    <w:rsid w:val="00E26CEA"/>
    <w:rsid w:val="00E3107A"/>
    <w:rsid w:val="00E34712"/>
    <w:rsid w:val="00E36C46"/>
    <w:rsid w:val="00E4059C"/>
    <w:rsid w:val="00E42856"/>
    <w:rsid w:val="00E45136"/>
    <w:rsid w:val="00E52FBA"/>
    <w:rsid w:val="00E56534"/>
    <w:rsid w:val="00E56CF0"/>
    <w:rsid w:val="00E578CE"/>
    <w:rsid w:val="00E610E9"/>
    <w:rsid w:val="00E63501"/>
    <w:rsid w:val="00E64455"/>
    <w:rsid w:val="00E66105"/>
    <w:rsid w:val="00E70E1F"/>
    <w:rsid w:val="00E749BE"/>
    <w:rsid w:val="00E763CD"/>
    <w:rsid w:val="00E76FD3"/>
    <w:rsid w:val="00E80D4D"/>
    <w:rsid w:val="00E82A2B"/>
    <w:rsid w:val="00E837E7"/>
    <w:rsid w:val="00E8384A"/>
    <w:rsid w:val="00E84DEE"/>
    <w:rsid w:val="00E8698D"/>
    <w:rsid w:val="00E87906"/>
    <w:rsid w:val="00E90CB3"/>
    <w:rsid w:val="00E93389"/>
    <w:rsid w:val="00E93BD0"/>
    <w:rsid w:val="00E95945"/>
    <w:rsid w:val="00E9602A"/>
    <w:rsid w:val="00E96AB6"/>
    <w:rsid w:val="00E96C3B"/>
    <w:rsid w:val="00EA07E9"/>
    <w:rsid w:val="00EA0E11"/>
    <w:rsid w:val="00EA5A09"/>
    <w:rsid w:val="00EA7EFD"/>
    <w:rsid w:val="00EB09E6"/>
    <w:rsid w:val="00EB1D4C"/>
    <w:rsid w:val="00EB3168"/>
    <w:rsid w:val="00EB5B95"/>
    <w:rsid w:val="00EB62E9"/>
    <w:rsid w:val="00EB75B9"/>
    <w:rsid w:val="00EC2656"/>
    <w:rsid w:val="00EC4F79"/>
    <w:rsid w:val="00EC7D8A"/>
    <w:rsid w:val="00ED0509"/>
    <w:rsid w:val="00ED2003"/>
    <w:rsid w:val="00ED2AE9"/>
    <w:rsid w:val="00ED3CED"/>
    <w:rsid w:val="00ED42DB"/>
    <w:rsid w:val="00ED4B98"/>
    <w:rsid w:val="00ED68B8"/>
    <w:rsid w:val="00EE1932"/>
    <w:rsid w:val="00EE1DED"/>
    <w:rsid w:val="00EE2628"/>
    <w:rsid w:val="00EE3862"/>
    <w:rsid w:val="00EE4892"/>
    <w:rsid w:val="00EE6573"/>
    <w:rsid w:val="00EE65B7"/>
    <w:rsid w:val="00EF3C1E"/>
    <w:rsid w:val="00EF3E24"/>
    <w:rsid w:val="00EF4B0F"/>
    <w:rsid w:val="00EF5162"/>
    <w:rsid w:val="00EF78A6"/>
    <w:rsid w:val="00F00CB4"/>
    <w:rsid w:val="00F01B07"/>
    <w:rsid w:val="00F02923"/>
    <w:rsid w:val="00F04B66"/>
    <w:rsid w:val="00F078EA"/>
    <w:rsid w:val="00F144EC"/>
    <w:rsid w:val="00F16F3D"/>
    <w:rsid w:val="00F173AF"/>
    <w:rsid w:val="00F21A0C"/>
    <w:rsid w:val="00F23F57"/>
    <w:rsid w:val="00F248C9"/>
    <w:rsid w:val="00F30C35"/>
    <w:rsid w:val="00F3100B"/>
    <w:rsid w:val="00F31E62"/>
    <w:rsid w:val="00F323C9"/>
    <w:rsid w:val="00F35653"/>
    <w:rsid w:val="00F3738E"/>
    <w:rsid w:val="00F403CE"/>
    <w:rsid w:val="00F40F3A"/>
    <w:rsid w:val="00F4442E"/>
    <w:rsid w:val="00F463E9"/>
    <w:rsid w:val="00F50635"/>
    <w:rsid w:val="00F5218C"/>
    <w:rsid w:val="00F52827"/>
    <w:rsid w:val="00F52EF6"/>
    <w:rsid w:val="00F54E3F"/>
    <w:rsid w:val="00F55064"/>
    <w:rsid w:val="00F554F4"/>
    <w:rsid w:val="00F7044E"/>
    <w:rsid w:val="00F743A2"/>
    <w:rsid w:val="00F7596C"/>
    <w:rsid w:val="00F764F7"/>
    <w:rsid w:val="00F80045"/>
    <w:rsid w:val="00F801A0"/>
    <w:rsid w:val="00F801F7"/>
    <w:rsid w:val="00F81462"/>
    <w:rsid w:val="00F82298"/>
    <w:rsid w:val="00F86959"/>
    <w:rsid w:val="00F87266"/>
    <w:rsid w:val="00F877FC"/>
    <w:rsid w:val="00F87CEE"/>
    <w:rsid w:val="00F92EBB"/>
    <w:rsid w:val="00F93ACC"/>
    <w:rsid w:val="00F96112"/>
    <w:rsid w:val="00FA0119"/>
    <w:rsid w:val="00FA02F0"/>
    <w:rsid w:val="00FA05A1"/>
    <w:rsid w:val="00FA0658"/>
    <w:rsid w:val="00FA16FF"/>
    <w:rsid w:val="00FA1A5E"/>
    <w:rsid w:val="00FA2231"/>
    <w:rsid w:val="00FA459F"/>
    <w:rsid w:val="00FA5497"/>
    <w:rsid w:val="00FA5577"/>
    <w:rsid w:val="00FA781B"/>
    <w:rsid w:val="00FB35F4"/>
    <w:rsid w:val="00FB4BAD"/>
    <w:rsid w:val="00FB579B"/>
    <w:rsid w:val="00FC021A"/>
    <w:rsid w:val="00FC15F6"/>
    <w:rsid w:val="00FC1D9D"/>
    <w:rsid w:val="00FC451C"/>
    <w:rsid w:val="00FC6CE0"/>
    <w:rsid w:val="00FC7B7B"/>
    <w:rsid w:val="00FD45DB"/>
    <w:rsid w:val="00FD596E"/>
    <w:rsid w:val="00FD6FBA"/>
    <w:rsid w:val="00FE00B0"/>
    <w:rsid w:val="00FE0AAE"/>
    <w:rsid w:val="00FE4608"/>
    <w:rsid w:val="00FE6ADE"/>
    <w:rsid w:val="00FE7726"/>
    <w:rsid w:val="00FF072A"/>
    <w:rsid w:val="00FF13D5"/>
    <w:rsid w:val="00FF3BEC"/>
    <w:rsid w:val="00FF5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5CDBA46"/>
  <w15:docId w15:val="{9494BD4D-DF1C-4627-9DF2-107C5D85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50BC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rsid w:val="00F52E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2EF6"/>
    <w:pPr>
      <w:tabs>
        <w:tab w:val="center" w:pos="4320"/>
        <w:tab w:val="right" w:pos="8640"/>
      </w:tabs>
    </w:pPr>
  </w:style>
  <w:style w:type="character" w:styleId="Hyperlink">
    <w:name w:val="Hyperlink"/>
    <w:rsid w:val="00650BCF"/>
    <w:rPr>
      <w:color w:val="0000FF"/>
      <w:u w:val="single"/>
    </w:rPr>
  </w:style>
  <w:style w:type="character" w:styleId="Emphasis">
    <w:name w:val="Emphasis"/>
    <w:uiPriority w:val="20"/>
    <w:qFormat/>
    <w:rsid w:val="00650BCF"/>
    <w:rPr>
      <w:i/>
      <w:iCs/>
    </w:rPr>
  </w:style>
  <w:style w:type="character" w:customStyle="1" w:styleId="longtext1">
    <w:name w:val="long_text1"/>
    <w:rsid w:val="00B72316"/>
    <w:rPr>
      <w:sz w:val="10"/>
      <w:szCs w:val="10"/>
    </w:rPr>
  </w:style>
  <w:style w:type="paragraph" w:customStyle="1" w:styleId="CharChar1CharCharCharCharCharCharCharCharCharChar">
    <w:name w:val="Char Char1 Char Char Char Char Char Char Char Char Char Char"/>
    <w:basedOn w:val="Normal"/>
    <w:rsid w:val="00B72316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  <w:sz w:val="24"/>
    </w:rPr>
  </w:style>
  <w:style w:type="character" w:styleId="PageNumber">
    <w:name w:val="page number"/>
    <w:basedOn w:val="DefaultParagraphFont"/>
    <w:rsid w:val="000A7834"/>
  </w:style>
  <w:style w:type="paragraph" w:customStyle="1" w:styleId="CarCar">
    <w:name w:val="Car Car"/>
    <w:basedOn w:val="Normal"/>
    <w:rsid w:val="00540044"/>
    <w:pPr>
      <w:spacing w:after="160" w:line="240" w:lineRule="exact"/>
    </w:pPr>
    <w:rPr>
      <w:rFonts w:ascii="Verdana" w:hAnsi="Verdana"/>
      <w:i/>
      <w:szCs w:val="20"/>
    </w:rPr>
  </w:style>
  <w:style w:type="paragraph" w:customStyle="1" w:styleId="CharChar">
    <w:name w:val="Char Char"/>
    <w:basedOn w:val="Normal"/>
    <w:rsid w:val="00254FED"/>
    <w:pPr>
      <w:spacing w:after="160" w:line="240" w:lineRule="exact"/>
    </w:pPr>
    <w:rPr>
      <w:rFonts w:ascii="Verdana" w:hAnsi="Verdana"/>
      <w:i/>
      <w:szCs w:val="20"/>
    </w:rPr>
  </w:style>
  <w:style w:type="character" w:styleId="FollowedHyperlink">
    <w:name w:val="FollowedHyperlink"/>
    <w:basedOn w:val="DefaultParagraphFont"/>
    <w:semiHidden/>
    <w:unhideWhenUsed/>
    <w:rsid w:val="00F54E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brijela.rosic@stat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.gov.rs/istrazivanja/methodology-and-documents/?a=05&amp;s=0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gabrijela.rosic\Desktop\Documents\Gabrijela\dozvole\2020\062020\grafsaop202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60" b="1" i="0" u="none" strike="noStrike" baseline="0">
                <a:solidFill>
                  <a:srgbClr val="333333"/>
                </a:solidFill>
                <a:latin typeface="Arial"/>
                <a:ea typeface="Arial"/>
                <a:cs typeface="Arial"/>
              </a:defRPr>
            </a:pPr>
            <a:r>
              <a:rPr lang="en-US" sz="1000" b="1" i="0" baseline="0">
                <a:effectLst/>
              </a:rPr>
              <a:t>Area of new buildings in the Republic of Serbia, according to the issued permits</a:t>
            </a:r>
            <a:endParaRPr lang="en-US" sz="1000">
              <a:effectLst/>
            </a:endParaRP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'2020'!$C$3</c:f>
              <c:strCache>
                <c:ptCount val="1"/>
                <c:pt idx="0">
                  <c:v>Укупно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ln w="19050">
                <a:solidFill>
                  <a:schemeClr val="accent1"/>
                </a:solidFill>
              </a:ln>
            </c:spPr>
          </c:marker>
          <c:cat>
            <c:multiLvlStrRef>
              <c:f>'2020'!$A$8:$B$32</c:f>
              <c:multiLvlStrCache>
                <c:ptCount val="25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  <c:pt idx="13">
                    <c:v>VII</c:v>
                  </c:pt>
                  <c:pt idx="14">
                    <c:v>VIII</c:v>
                  </c:pt>
                  <c:pt idx="15">
                    <c:v>IX</c:v>
                  </c:pt>
                  <c:pt idx="16">
                    <c:v>X</c:v>
                  </c:pt>
                  <c:pt idx="17">
                    <c:v>XI</c:v>
                  </c:pt>
                  <c:pt idx="18">
                    <c:v>XII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V</c:v>
                  </c:pt>
                  <c:pt idx="24">
                    <c:v>VI</c:v>
                  </c:pt>
                </c:lvl>
                <c:lvl>
                  <c:pt idx="0">
                    <c:v>2018</c:v>
                  </c:pt>
                  <c:pt idx="7">
                    <c:v>2019</c:v>
                  </c:pt>
                  <c:pt idx="19">
                    <c:v>2020</c:v>
                  </c:pt>
                </c:lvl>
              </c:multiLvlStrCache>
            </c:multiLvlStrRef>
          </c:cat>
          <c:val>
            <c:numRef>
              <c:f>'2020'!$C$8:$C$32</c:f>
              <c:numCache>
                <c:formatCode>General</c:formatCode>
                <c:ptCount val="25"/>
                <c:pt idx="0">
                  <c:v>528.16800000000001</c:v>
                </c:pt>
                <c:pt idx="1">
                  <c:v>441.49699999999984</c:v>
                </c:pt>
                <c:pt idx="2">
                  <c:v>473.36399999999986</c:v>
                </c:pt>
                <c:pt idx="3">
                  <c:v>333.91899999999976</c:v>
                </c:pt>
                <c:pt idx="4">
                  <c:v>400.00599999999986</c:v>
                </c:pt>
                <c:pt idx="5">
                  <c:v>374.67599999999999</c:v>
                </c:pt>
                <c:pt idx="6">
                  <c:v>427.50099999999986</c:v>
                </c:pt>
                <c:pt idx="7">
                  <c:v>201.90100000000001</c:v>
                </c:pt>
                <c:pt idx="8">
                  <c:v>337.28899999999987</c:v>
                </c:pt>
                <c:pt idx="9">
                  <c:v>338.21</c:v>
                </c:pt>
                <c:pt idx="10">
                  <c:v>499.0809999999999</c:v>
                </c:pt>
                <c:pt idx="11">
                  <c:v>417.14200000000011</c:v>
                </c:pt>
                <c:pt idx="12">
                  <c:v>446.30500000000001</c:v>
                </c:pt>
                <c:pt idx="13">
                  <c:v>642.77100000000019</c:v>
                </c:pt>
                <c:pt idx="14">
                  <c:v>498.85700000000008</c:v>
                </c:pt>
                <c:pt idx="15">
                  <c:v>421.73299999999989</c:v>
                </c:pt>
                <c:pt idx="16">
                  <c:v>456.15199999999999</c:v>
                </c:pt>
                <c:pt idx="17">
                  <c:v>463.90599999999989</c:v>
                </c:pt>
                <c:pt idx="18">
                  <c:v>531.2750000000002</c:v>
                </c:pt>
                <c:pt idx="19">
                  <c:v>315.44200000000001</c:v>
                </c:pt>
                <c:pt idx="20">
                  <c:v>392.7759999999999</c:v>
                </c:pt>
                <c:pt idx="21">
                  <c:v>544.37699999999973</c:v>
                </c:pt>
                <c:pt idx="22">
                  <c:v>286.21699999999976</c:v>
                </c:pt>
                <c:pt idx="23">
                  <c:v>501.83199999999988</c:v>
                </c:pt>
                <c:pt idx="24">
                  <c:v>522.92399999999998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FE6-4BFE-83B2-3879E87839C4}"/>
            </c:ext>
          </c:extLst>
        </c:ser>
        <c:ser>
          <c:idx val="1"/>
          <c:order val="1"/>
          <c:tx>
            <c:strRef>
              <c:f>'2020'!$D$3</c:f>
              <c:strCache>
                <c:ptCount val="1"/>
                <c:pt idx="0">
                  <c:v>Стамбене зграде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4"/>
            <c:spPr>
              <a:ln w="19050">
                <a:solidFill>
                  <a:schemeClr val="accent2"/>
                </a:solidFill>
              </a:ln>
            </c:spPr>
          </c:marker>
          <c:cat>
            <c:multiLvlStrRef>
              <c:f>'2020'!$A$8:$B$32</c:f>
              <c:multiLvlStrCache>
                <c:ptCount val="25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  <c:pt idx="13">
                    <c:v>VII</c:v>
                  </c:pt>
                  <c:pt idx="14">
                    <c:v>VIII</c:v>
                  </c:pt>
                  <c:pt idx="15">
                    <c:v>IX</c:v>
                  </c:pt>
                  <c:pt idx="16">
                    <c:v>X</c:v>
                  </c:pt>
                  <c:pt idx="17">
                    <c:v>XI</c:v>
                  </c:pt>
                  <c:pt idx="18">
                    <c:v>XII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V</c:v>
                  </c:pt>
                  <c:pt idx="24">
                    <c:v>VI</c:v>
                  </c:pt>
                </c:lvl>
                <c:lvl>
                  <c:pt idx="0">
                    <c:v>2018</c:v>
                  </c:pt>
                  <c:pt idx="7">
                    <c:v>2019</c:v>
                  </c:pt>
                  <c:pt idx="19">
                    <c:v>2020</c:v>
                  </c:pt>
                </c:lvl>
              </c:multiLvlStrCache>
            </c:multiLvlStrRef>
          </c:cat>
          <c:val>
            <c:numRef>
              <c:f>'2020'!$D$8:$D$32</c:f>
              <c:numCache>
                <c:formatCode>General</c:formatCode>
                <c:ptCount val="25"/>
                <c:pt idx="0">
                  <c:v>201.553</c:v>
                </c:pt>
                <c:pt idx="1">
                  <c:v>217.02200000000005</c:v>
                </c:pt>
                <c:pt idx="2">
                  <c:v>160.726</c:v>
                </c:pt>
                <c:pt idx="3">
                  <c:v>155.40900000000002</c:v>
                </c:pt>
                <c:pt idx="4">
                  <c:v>230.82700000000006</c:v>
                </c:pt>
                <c:pt idx="5">
                  <c:v>215.29499999999999</c:v>
                </c:pt>
                <c:pt idx="6">
                  <c:v>207.76399999999998</c:v>
                </c:pt>
                <c:pt idx="7">
                  <c:v>98.910000000000025</c:v>
                </c:pt>
                <c:pt idx="8">
                  <c:v>243.636</c:v>
                </c:pt>
                <c:pt idx="9">
                  <c:v>204.40200000000004</c:v>
                </c:pt>
                <c:pt idx="10">
                  <c:v>219.964</c:v>
                </c:pt>
                <c:pt idx="11">
                  <c:v>175.49200000000005</c:v>
                </c:pt>
                <c:pt idx="12">
                  <c:v>212.666</c:v>
                </c:pt>
                <c:pt idx="13">
                  <c:v>353.59099999999989</c:v>
                </c:pt>
                <c:pt idx="14">
                  <c:v>231.08500000000001</c:v>
                </c:pt>
                <c:pt idx="15">
                  <c:v>266.274</c:v>
                </c:pt>
                <c:pt idx="16">
                  <c:v>258.65199999999999</c:v>
                </c:pt>
                <c:pt idx="17">
                  <c:v>229.25200000000001</c:v>
                </c:pt>
                <c:pt idx="18">
                  <c:v>378.334</c:v>
                </c:pt>
                <c:pt idx="19">
                  <c:v>158.50200000000001</c:v>
                </c:pt>
                <c:pt idx="20">
                  <c:v>252.76399999999998</c:v>
                </c:pt>
                <c:pt idx="21">
                  <c:v>320.61599999999999</c:v>
                </c:pt>
                <c:pt idx="22">
                  <c:v>183.54300000000001</c:v>
                </c:pt>
                <c:pt idx="23">
                  <c:v>391.05900000000008</c:v>
                </c:pt>
                <c:pt idx="24">
                  <c:v>336.69600000000003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FE6-4BFE-83B2-3879E87839C4}"/>
            </c:ext>
          </c:extLst>
        </c:ser>
        <c:ser>
          <c:idx val="2"/>
          <c:order val="2"/>
          <c:tx>
            <c:strRef>
              <c:f>'2020'!$E$3</c:f>
              <c:strCache>
                <c:ptCount val="1"/>
                <c:pt idx="0">
                  <c:v>Нестамбене зграде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4"/>
            <c:spPr>
              <a:ln w="19050"/>
            </c:spPr>
          </c:marker>
          <c:cat>
            <c:multiLvlStrRef>
              <c:f>'2020'!$A$8:$B$32</c:f>
              <c:multiLvlStrCache>
                <c:ptCount val="25"/>
                <c:lvl>
                  <c:pt idx="0">
                    <c:v>VI</c:v>
                  </c:pt>
                  <c:pt idx="1">
                    <c:v>VII</c:v>
                  </c:pt>
                  <c:pt idx="2">
                    <c:v>VIII</c:v>
                  </c:pt>
                  <c:pt idx="3">
                    <c:v>IX</c:v>
                  </c:pt>
                  <c:pt idx="4">
                    <c:v>X</c:v>
                  </c:pt>
                  <c:pt idx="5">
                    <c:v>XI</c:v>
                  </c:pt>
                  <c:pt idx="6">
                    <c:v>XII</c:v>
                  </c:pt>
                  <c:pt idx="7">
                    <c:v>I</c:v>
                  </c:pt>
                  <c:pt idx="8">
                    <c:v>II</c:v>
                  </c:pt>
                  <c:pt idx="9">
                    <c:v>III</c:v>
                  </c:pt>
                  <c:pt idx="10">
                    <c:v>IV</c:v>
                  </c:pt>
                  <c:pt idx="11">
                    <c:v>V</c:v>
                  </c:pt>
                  <c:pt idx="12">
                    <c:v>VI</c:v>
                  </c:pt>
                  <c:pt idx="13">
                    <c:v>VII</c:v>
                  </c:pt>
                  <c:pt idx="14">
                    <c:v>VIII</c:v>
                  </c:pt>
                  <c:pt idx="15">
                    <c:v>IX</c:v>
                  </c:pt>
                  <c:pt idx="16">
                    <c:v>X</c:v>
                  </c:pt>
                  <c:pt idx="17">
                    <c:v>XI</c:v>
                  </c:pt>
                  <c:pt idx="18">
                    <c:v>XII</c:v>
                  </c:pt>
                  <c:pt idx="19">
                    <c:v>I</c:v>
                  </c:pt>
                  <c:pt idx="20">
                    <c:v>II</c:v>
                  </c:pt>
                  <c:pt idx="21">
                    <c:v>III</c:v>
                  </c:pt>
                  <c:pt idx="22">
                    <c:v>IV</c:v>
                  </c:pt>
                  <c:pt idx="23">
                    <c:v>V</c:v>
                  </c:pt>
                  <c:pt idx="24">
                    <c:v>VI</c:v>
                  </c:pt>
                </c:lvl>
                <c:lvl>
                  <c:pt idx="0">
                    <c:v>2018</c:v>
                  </c:pt>
                  <c:pt idx="7">
                    <c:v>2019</c:v>
                  </c:pt>
                  <c:pt idx="19">
                    <c:v>2020</c:v>
                  </c:pt>
                </c:lvl>
              </c:multiLvlStrCache>
            </c:multiLvlStrRef>
          </c:cat>
          <c:val>
            <c:numRef>
              <c:f>'2020'!$E$8:$E$32</c:f>
              <c:numCache>
                <c:formatCode>General</c:formatCode>
                <c:ptCount val="25"/>
                <c:pt idx="0">
                  <c:v>326.61500000000001</c:v>
                </c:pt>
                <c:pt idx="1">
                  <c:v>224.47499999999999</c:v>
                </c:pt>
                <c:pt idx="2">
                  <c:v>312.63799999999986</c:v>
                </c:pt>
                <c:pt idx="3">
                  <c:v>178.51</c:v>
                </c:pt>
                <c:pt idx="4">
                  <c:v>169.17899999999997</c:v>
                </c:pt>
                <c:pt idx="5">
                  <c:v>159.38100000000006</c:v>
                </c:pt>
                <c:pt idx="6">
                  <c:v>219.73699999999999</c:v>
                </c:pt>
                <c:pt idx="7">
                  <c:v>102.99100000000003</c:v>
                </c:pt>
                <c:pt idx="8">
                  <c:v>93.652999999999977</c:v>
                </c:pt>
                <c:pt idx="9">
                  <c:v>133.80800000000005</c:v>
                </c:pt>
                <c:pt idx="10">
                  <c:v>279.11700000000002</c:v>
                </c:pt>
                <c:pt idx="11">
                  <c:v>241.65</c:v>
                </c:pt>
                <c:pt idx="12">
                  <c:v>233.63900000000001</c:v>
                </c:pt>
                <c:pt idx="13">
                  <c:v>289.18</c:v>
                </c:pt>
                <c:pt idx="14">
                  <c:v>267.77199999999988</c:v>
                </c:pt>
                <c:pt idx="15">
                  <c:v>155.459</c:v>
                </c:pt>
                <c:pt idx="16">
                  <c:v>197.5</c:v>
                </c:pt>
                <c:pt idx="17">
                  <c:v>234.654</c:v>
                </c:pt>
                <c:pt idx="18">
                  <c:v>152.941</c:v>
                </c:pt>
                <c:pt idx="19">
                  <c:v>156.94</c:v>
                </c:pt>
                <c:pt idx="20">
                  <c:v>140.012</c:v>
                </c:pt>
                <c:pt idx="21">
                  <c:v>223.761</c:v>
                </c:pt>
                <c:pt idx="22">
                  <c:v>102.67400000000001</c:v>
                </c:pt>
                <c:pt idx="23">
                  <c:v>110.773</c:v>
                </c:pt>
                <c:pt idx="24">
                  <c:v>186.22800000000001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FE6-4BFE-83B2-3879E87839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0642432"/>
        <c:axId val="60643968"/>
      </c:lineChart>
      <c:catAx>
        <c:axId val="60642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60643968"/>
        <c:crosses val="autoZero"/>
        <c:auto val="1"/>
        <c:lblAlgn val="ctr"/>
        <c:lblOffset val="100"/>
        <c:noMultiLvlLbl val="0"/>
      </c:catAx>
      <c:valAx>
        <c:axId val="60643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6064243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0.03907</cdr:x>
      <cdr:y>0.01467</cdr:y>
    </cdr:from>
    <cdr:to>
      <cdr:x>0.10564</cdr:x>
      <cdr:y>0.09291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57176" y="57151"/>
          <a:ext cx="43815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0.00772</cdr:x>
      <cdr:y>0.01304</cdr:y>
    </cdr:from>
    <cdr:to>
      <cdr:x>0.05933</cdr:x>
      <cdr:y>0.09665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0799" y="50800"/>
          <a:ext cx="339727" cy="325718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412AE-EB58-4E3D-BA14-775F3A8E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606</Words>
  <Characters>3573</Characters>
  <Application>Microsoft Office Word</Application>
  <DocSecurity>0</DocSecurity>
  <Lines>155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4078</CharactersWithSpaces>
  <SharedDoc>false</SharedDoc>
  <HLinks>
    <vt:vector size="18" baseType="variant">
      <vt:variant>
        <vt:i4>6684756</vt:i4>
      </vt:variant>
      <vt:variant>
        <vt:i4>12</vt:i4>
      </vt:variant>
      <vt:variant>
        <vt:i4>0</vt:i4>
      </vt:variant>
      <vt:variant>
        <vt:i4>5</vt:i4>
      </vt:variant>
      <vt:variant>
        <vt:lpwstr>mailto:gabrijela.rosic@stat.gov.rs</vt:lpwstr>
      </vt:variant>
      <vt:variant>
        <vt:lpwstr/>
      </vt:variant>
      <vt:variant>
        <vt:i4>589891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http://webrzs.stat.gov.rs/WebSite/userFiles/file/Metodologije/Klasifikacije/mm152005.pdf</vt:lpwstr>
      </vt:variant>
      <vt:variant>
        <vt:lpwstr/>
      </vt:variant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http://webrzs.stat.gov.rs/WebSite/userFiles/file/Gradjevinarstvo/SMET/SMET012010L.pdf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10</cp:revision>
  <cp:lastPrinted>2020-03-13T09:05:00Z</cp:lastPrinted>
  <dcterms:created xsi:type="dcterms:W3CDTF">2020-07-13T07:23:00Z</dcterms:created>
  <dcterms:modified xsi:type="dcterms:W3CDTF">2020-08-13T06:00:00Z</dcterms:modified>
</cp:coreProperties>
</file>