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4A0" w:firstRow="1" w:lastRow="0" w:firstColumn="1" w:lastColumn="0" w:noHBand="0" w:noVBand="1"/>
      </w:tblPr>
      <w:tblGrid>
        <w:gridCol w:w="1648"/>
        <w:gridCol w:w="5194"/>
        <w:gridCol w:w="3307"/>
      </w:tblGrid>
      <w:tr w:rsidR="009D7178" w:rsidRPr="001D77FA">
        <w:trPr>
          <w:cantSplit/>
          <w:trHeight w:val="631"/>
          <w:jc w:val="center"/>
        </w:trPr>
        <w:tc>
          <w:tcPr>
            <w:tcW w:w="812" w:type="pct"/>
            <w:tcBorders>
              <w:top w:val="single" w:sz="12" w:space="0" w:color="808080"/>
              <w:left w:val="nil"/>
              <w:bottom w:val="nil"/>
            </w:tcBorders>
            <w:vAlign w:val="center"/>
          </w:tcPr>
          <w:p w:rsidR="009D7178" w:rsidRPr="001D77FA" w:rsidRDefault="007D42D7">
            <w:pPr>
              <w:rPr>
                <w:rFonts w:ascii="Arial" w:hAnsi="Arial" w:cs="Arial"/>
                <w:color w:val="808080"/>
                <w:szCs w:val="20"/>
                <w:lang w:val="sr-Latn-RS"/>
              </w:rPr>
            </w:pPr>
            <w:r w:rsidRPr="001D77FA">
              <w:rPr>
                <w:rFonts w:ascii="Arial" w:hAnsi="Arial" w:cs="Arial"/>
                <w:color w:val="808080"/>
                <w:sz w:val="8"/>
                <w:szCs w:val="8"/>
                <w:lang w:val="sr-Latn-RS"/>
              </w:rPr>
              <w:t xml:space="preserve">                    </w:t>
            </w:r>
            <w:r w:rsidRPr="001D77FA">
              <w:rPr>
                <w:rFonts w:ascii="Arial" w:hAnsi="Arial" w:cs="Arial"/>
                <w:noProof/>
                <w:color w:val="808080"/>
                <w:lang w:val="en-US"/>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904875" cy="219075"/>
                  <wp:effectExtent l="0" t="0" r="0" b="0"/>
                  <wp:wrapNone/>
                  <wp:docPr id="21" name="Picture 21"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04875" cy="219075"/>
                          </a:xfrm>
                          <a:prstGeom prst="rect">
                            <a:avLst/>
                          </a:prstGeom>
                          <a:noFill/>
                        </pic:spPr>
                      </pic:pic>
                    </a:graphicData>
                  </a:graphic>
                </wp:anchor>
              </w:drawing>
            </w:r>
            <w:r w:rsidRPr="001D77FA">
              <w:rPr>
                <w:rFonts w:ascii="Arial" w:hAnsi="Arial" w:cs="Arial"/>
                <w:noProof/>
                <w:color w:val="808080"/>
                <w:lang w:val="en-US"/>
              </w:rPr>
              <mc:AlternateContent>
                <mc:Choice Requires="wps">
                  <w:drawing>
                    <wp:inline distT="0" distB="0" distL="0" distR="0">
                      <wp:extent cx="904875" cy="21907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7C50BBF"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9D7178" w:rsidRPr="001D77FA" w:rsidRDefault="007D42D7">
            <w:pPr>
              <w:rPr>
                <w:rFonts w:ascii="Arial" w:hAnsi="Arial" w:cs="Arial"/>
                <w:szCs w:val="20"/>
                <w:lang w:val="sr-Latn-RS"/>
              </w:rPr>
            </w:pPr>
            <w:r w:rsidRPr="001D77FA">
              <w:rPr>
                <w:rFonts w:ascii="Arial" w:hAnsi="Arial" w:cs="Arial"/>
                <w:lang w:val="sr-Latn-RS"/>
              </w:rPr>
              <w:t>Statistical Office of the Republic of Serbia</w:t>
            </w:r>
          </w:p>
        </w:tc>
        <w:tc>
          <w:tcPr>
            <w:tcW w:w="0" w:type="auto"/>
            <w:tcBorders>
              <w:top w:val="single" w:sz="12" w:space="0" w:color="808080"/>
              <w:bottom w:val="nil"/>
              <w:right w:val="nil"/>
            </w:tcBorders>
            <w:vAlign w:val="center"/>
          </w:tcPr>
          <w:p w:rsidR="009D7178" w:rsidRPr="001D77FA" w:rsidRDefault="007D42D7">
            <w:pPr>
              <w:jc w:val="right"/>
              <w:rPr>
                <w:rFonts w:ascii="Arial" w:hAnsi="Arial" w:cs="Arial"/>
                <w:b/>
                <w:color w:val="808080"/>
                <w:szCs w:val="20"/>
                <w:lang w:val="sr-Latn-RS"/>
              </w:rPr>
            </w:pPr>
            <w:r w:rsidRPr="001D77FA">
              <w:rPr>
                <w:rFonts w:ascii="Arial" w:hAnsi="Arial" w:cs="Arial"/>
                <w:szCs w:val="20"/>
                <w:lang w:val="sr-Latn-RS"/>
              </w:rPr>
              <w:t>ISSN 0353-9555</w:t>
            </w:r>
          </w:p>
        </w:tc>
      </w:tr>
      <w:tr w:rsidR="009D7178" w:rsidRPr="001D77FA">
        <w:trPr>
          <w:cantSplit/>
          <w:trHeight w:val="836"/>
          <w:jc w:val="center"/>
        </w:trPr>
        <w:tc>
          <w:tcPr>
            <w:tcW w:w="0" w:type="auto"/>
            <w:gridSpan w:val="2"/>
            <w:tcBorders>
              <w:top w:val="nil"/>
              <w:left w:val="nil"/>
              <w:right w:val="nil"/>
            </w:tcBorders>
            <w:vAlign w:val="center"/>
          </w:tcPr>
          <w:p w:rsidR="009D7178" w:rsidRPr="001D77FA" w:rsidRDefault="007D42D7">
            <w:pPr>
              <w:rPr>
                <w:rFonts w:ascii="Arial" w:hAnsi="Arial" w:cs="Arial"/>
                <w:color w:val="808080"/>
                <w:szCs w:val="20"/>
                <w:lang w:val="sr-Latn-RS"/>
              </w:rPr>
            </w:pPr>
            <w:r w:rsidRPr="001D77FA">
              <w:rPr>
                <w:rFonts w:ascii="Arial" w:hAnsi="Arial" w:cs="Arial"/>
                <w:b/>
                <w:color w:val="808080"/>
                <w:sz w:val="48"/>
                <w:szCs w:val="48"/>
                <w:lang w:val="sr-Latn-RS"/>
              </w:rPr>
              <w:t>STATISTICAL RELEASE</w:t>
            </w:r>
          </w:p>
        </w:tc>
        <w:tc>
          <w:tcPr>
            <w:tcW w:w="0" w:type="auto"/>
            <w:tcBorders>
              <w:top w:val="nil"/>
              <w:left w:val="nil"/>
              <w:right w:val="nil"/>
            </w:tcBorders>
            <w:shd w:val="clear" w:color="auto" w:fill="auto"/>
            <w:vAlign w:val="center"/>
          </w:tcPr>
          <w:p w:rsidR="009D7178" w:rsidRPr="001D77FA" w:rsidRDefault="007D42D7">
            <w:pPr>
              <w:jc w:val="right"/>
              <w:rPr>
                <w:rFonts w:ascii="Arial" w:hAnsi="Arial" w:cs="Arial"/>
                <w:b/>
                <w:color w:val="808080"/>
                <w:sz w:val="12"/>
                <w:lang w:val="sr-Latn-RS"/>
              </w:rPr>
            </w:pPr>
            <w:r w:rsidRPr="001D77FA">
              <w:rPr>
                <w:rFonts w:ascii="Arial" w:hAnsi="Arial" w:cs="Arial"/>
                <w:b/>
                <w:bCs/>
                <w:color w:val="808080"/>
                <w:sz w:val="48"/>
                <w:szCs w:val="48"/>
                <w:lang w:val="sr-Latn-RS"/>
              </w:rPr>
              <w:t>ZS60</w:t>
            </w:r>
          </w:p>
        </w:tc>
      </w:tr>
      <w:tr w:rsidR="009D7178" w:rsidRPr="001D77FA">
        <w:trPr>
          <w:cantSplit/>
          <w:trHeight w:hRule="exact" w:val="279"/>
          <w:jc w:val="center"/>
        </w:trPr>
        <w:tc>
          <w:tcPr>
            <w:tcW w:w="0" w:type="auto"/>
            <w:gridSpan w:val="2"/>
            <w:tcBorders>
              <w:top w:val="nil"/>
              <w:left w:val="nil"/>
              <w:bottom w:val="nil"/>
              <w:right w:val="nil"/>
            </w:tcBorders>
            <w:vAlign w:val="center"/>
          </w:tcPr>
          <w:p w:rsidR="009D7178" w:rsidRPr="001D77FA" w:rsidRDefault="007D42D7">
            <w:pPr>
              <w:rPr>
                <w:rFonts w:ascii="Arial" w:hAnsi="Arial" w:cs="Arial"/>
                <w:sz w:val="20"/>
                <w:szCs w:val="20"/>
                <w:lang w:val="sr-Latn-RS"/>
              </w:rPr>
            </w:pPr>
            <w:r w:rsidRPr="001D77FA">
              <w:rPr>
                <w:rFonts w:ascii="Arial" w:hAnsi="Arial" w:cs="Arial"/>
                <w:sz w:val="20"/>
                <w:szCs w:val="20"/>
                <w:lang w:val="sr-Latn-RS"/>
              </w:rPr>
              <w:t>Number 182 • Year LXX, 02/07/2020</w:t>
            </w:r>
          </w:p>
        </w:tc>
        <w:tc>
          <w:tcPr>
            <w:tcW w:w="0" w:type="auto"/>
            <w:tcBorders>
              <w:left w:val="nil"/>
              <w:bottom w:val="nil"/>
              <w:right w:val="nil"/>
            </w:tcBorders>
            <w:shd w:val="clear" w:color="auto" w:fill="auto"/>
            <w:vAlign w:val="center"/>
          </w:tcPr>
          <w:p w:rsidR="009D7178" w:rsidRPr="001D77FA" w:rsidRDefault="009D7178">
            <w:pPr>
              <w:jc w:val="right"/>
              <w:rPr>
                <w:rFonts w:ascii="Arial" w:hAnsi="Arial" w:cs="Arial"/>
                <w:b/>
                <w:color w:val="808080"/>
                <w:sz w:val="20"/>
                <w:szCs w:val="20"/>
                <w:lang w:val="sr-Latn-RS"/>
              </w:rPr>
            </w:pPr>
          </w:p>
        </w:tc>
      </w:tr>
      <w:tr w:rsidR="009D7178" w:rsidRPr="001D77FA">
        <w:trPr>
          <w:cantSplit/>
          <w:trHeight w:val="411"/>
          <w:jc w:val="center"/>
        </w:trPr>
        <w:tc>
          <w:tcPr>
            <w:tcW w:w="0" w:type="auto"/>
            <w:gridSpan w:val="2"/>
            <w:tcBorders>
              <w:top w:val="nil"/>
              <w:left w:val="nil"/>
              <w:bottom w:val="single" w:sz="12" w:space="0" w:color="808080"/>
              <w:right w:val="nil"/>
            </w:tcBorders>
            <w:vAlign w:val="center"/>
          </w:tcPr>
          <w:p w:rsidR="009D7178" w:rsidRPr="001D77FA" w:rsidRDefault="007D42D7" w:rsidP="007D42D7">
            <w:pPr>
              <w:spacing w:after="40"/>
              <w:rPr>
                <w:rFonts w:ascii="Arial" w:hAnsi="Arial" w:cs="Arial"/>
                <w:b/>
                <w:bCs/>
                <w:lang w:val="sr-Latn-RS"/>
              </w:rPr>
            </w:pPr>
            <w:r w:rsidRPr="001D77FA">
              <w:rPr>
                <w:rFonts w:ascii="Arial" w:hAnsi="Arial" w:cs="Arial"/>
                <w:b/>
                <w:lang w:val="sr-Latn-RS"/>
              </w:rPr>
              <w:t>Statistics and environmental account section</w:t>
            </w:r>
          </w:p>
        </w:tc>
        <w:tc>
          <w:tcPr>
            <w:tcW w:w="0" w:type="auto"/>
            <w:tcBorders>
              <w:top w:val="nil"/>
              <w:left w:val="nil"/>
              <w:bottom w:val="single" w:sz="12" w:space="0" w:color="808080"/>
              <w:right w:val="nil"/>
            </w:tcBorders>
            <w:vAlign w:val="center"/>
          </w:tcPr>
          <w:p w:rsidR="009D7178" w:rsidRPr="001D77FA" w:rsidRDefault="007D42D7" w:rsidP="007D42D7">
            <w:pPr>
              <w:spacing w:after="40"/>
              <w:jc w:val="right"/>
              <w:rPr>
                <w:rFonts w:ascii="Arial" w:hAnsi="Arial" w:cs="Arial"/>
                <w:b/>
                <w:sz w:val="20"/>
                <w:szCs w:val="20"/>
                <w:lang w:val="sr-Latn-RS"/>
              </w:rPr>
            </w:pPr>
            <w:r w:rsidRPr="001D77FA">
              <w:rPr>
                <w:rFonts w:ascii="Arial" w:hAnsi="Arial" w:cs="Arial"/>
                <w:sz w:val="20"/>
                <w:szCs w:val="20"/>
                <w:lang w:val="sr-Latn-RS"/>
              </w:rPr>
              <w:t>SERB182 ZS60 020720</w:t>
            </w:r>
          </w:p>
        </w:tc>
      </w:tr>
    </w:tbl>
    <w:p w:rsidR="009D7178" w:rsidRPr="001D77FA" w:rsidRDefault="007D42D7">
      <w:pPr>
        <w:spacing w:before="600" w:after="120" w:line="264" w:lineRule="auto"/>
        <w:jc w:val="center"/>
        <w:rPr>
          <w:rFonts w:ascii="Arial" w:hAnsi="Arial" w:cs="Arial"/>
          <w:b/>
          <w:lang w:val="sr-Latn-RS"/>
        </w:rPr>
      </w:pPr>
      <w:r w:rsidRPr="001D77FA">
        <w:rPr>
          <w:rFonts w:ascii="Arial" w:hAnsi="Arial" w:cs="Arial"/>
          <w:b/>
          <w:lang w:val="sr-Latn-RS"/>
        </w:rPr>
        <w:t>Waste generated and treated, 2019</w:t>
      </w:r>
    </w:p>
    <w:p w:rsidR="009D7178" w:rsidRPr="001D77FA" w:rsidRDefault="007D42D7" w:rsidP="001D77FA">
      <w:pPr>
        <w:spacing w:before="120" w:after="240" w:line="240" w:lineRule="auto"/>
        <w:jc w:val="center"/>
        <w:rPr>
          <w:rFonts w:ascii="Arial" w:hAnsi="Arial" w:cs="Arial"/>
          <w:b/>
          <w:sz w:val="22"/>
          <w:szCs w:val="22"/>
          <w:lang w:val="sr-Latn-RS"/>
        </w:rPr>
      </w:pPr>
      <w:r w:rsidRPr="001D77FA">
        <w:rPr>
          <w:rFonts w:ascii="Arial" w:hAnsi="Arial" w:cs="Arial"/>
          <w:b/>
          <w:sz w:val="22"/>
          <w:szCs w:val="22"/>
          <w:lang w:val="sr-Latn-RS"/>
        </w:rPr>
        <w:t>– Preliminary results –</w:t>
      </w:r>
    </w:p>
    <w:p w:rsidR="009D7178" w:rsidRPr="001D77FA" w:rsidRDefault="007D42D7">
      <w:pPr>
        <w:spacing w:before="120" w:after="120" w:line="264" w:lineRule="auto"/>
        <w:ind w:firstLine="397"/>
        <w:jc w:val="both"/>
        <w:rPr>
          <w:rFonts w:ascii="Arial" w:hAnsi="Arial" w:cs="Arial"/>
          <w:color w:val="FF0000"/>
          <w:sz w:val="20"/>
          <w:szCs w:val="20"/>
          <w:lang w:val="sr-Latn-RS"/>
        </w:rPr>
      </w:pPr>
      <w:r w:rsidRPr="001D77FA">
        <w:rPr>
          <w:rFonts w:ascii="Arial" w:hAnsi="Arial" w:cs="Arial"/>
          <w:sz w:val="20"/>
          <w:szCs w:val="20"/>
          <w:lang w:val="sr-Latn-RS"/>
        </w:rPr>
        <w:t xml:space="preserve">During 2019, the sections: Agriculture, forestry and fishing, Mining and quarrying, Manufacturing, Electricity, gas, steam and air conditioning supply, Water supply, sewerage, waste management and remediation activities, Construction and Other service activities of the Republic of Serbia generated waste amounting to 64.5 million tons, out of which 75.6% related to non-hazardous and 24.4% to hazardous waste. The greatest share of generated hazardous waste was from the section of Mining and quarrying (29.2%).    </w:t>
      </w:r>
      <w:r w:rsidRPr="001D77FA">
        <w:rPr>
          <w:rFonts w:ascii="Arial" w:hAnsi="Arial" w:cs="Arial"/>
          <w:color w:val="FF0000"/>
          <w:sz w:val="20"/>
          <w:szCs w:val="20"/>
          <w:lang w:val="sr-Latn-RS"/>
        </w:rPr>
        <w:t xml:space="preserve"> </w:t>
      </w:r>
    </w:p>
    <w:p w:rsidR="009D7178" w:rsidRPr="001D77FA" w:rsidRDefault="007D42D7">
      <w:pPr>
        <w:spacing w:before="360" w:after="40" w:line="216" w:lineRule="auto"/>
        <w:rPr>
          <w:rFonts w:ascii="Arial" w:hAnsi="Arial" w:cs="Arial"/>
          <w:b/>
          <w:sz w:val="20"/>
          <w:szCs w:val="20"/>
          <w:lang w:val="sr-Latn-RS"/>
        </w:rPr>
      </w:pPr>
      <w:r w:rsidRPr="001D77FA">
        <w:rPr>
          <w:rFonts w:ascii="Arial" w:hAnsi="Arial" w:cs="Arial"/>
          <w:b/>
          <w:sz w:val="20"/>
          <w:szCs w:val="20"/>
          <w:lang w:val="sr-Latn-RS"/>
        </w:rPr>
        <w:t xml:space="preserve">1. Generated waste in the Republic of Serbia by sections, 2018 and 2019 </w:t>
      </w:r>
    </w:p>
    <w:tbl>
      <w:tblPr>
        <w:tblW w:w="0" w:type="auto"/>
        <w:jc w:val="center"/>
        <w:tblCellMar>
          <w:left w:w="28" w:type="dxa"/>
          <w:right w:w="28" w:type="dxa"/>
        </w:tblCellMar>
        <w:tblLook w:val="04A0" w:firstRow="1" w:lastRow="0" w:firstColumn="1" w:lastColumn="0" w:noHBand="0" w:noVBand="1"/>
      </w:tblPr>
      <w:tblGrid>
        <w:gridCol w:w="4280"/>
        <w:gridCol w:w="1467"/>
        <w:gridCol w:w="1435"/>
        <w:gridCol w:w="1562"/>
        <w:gridCol w:w="1405"/>
      </w:tblGrid>
      <w:tr w:rsidR="009D7178" w:rsidRPr="001D77FA">
        <w:trPr>
          <w:trHeight w:val="20"/>
          <w:jc w:val="center"/>
        </w:trPr>
        <w:tc>
          <w:tcPr>
            <w:tcW w:w="4280" w:type="dxa"/>
            <w:vMerge w:val="restart"/>
            <w:tcBorders>
              <w:top w:val="single" w:sz="4" w:space="0" w:color="auto"/>
              <w:left w:val="nil"/>
              <w:bottom w:val="single" w:sz="4" w:space="0" w:color="auto"/>
              <w:right w:val="single" w:sz="4" w:space="0" w:color="auto"/>
            </w:tcBorders>
            <w:noWrap/>
            <w:vAlign w:val="bottom"/>
          </w:tcPr>
          <w:p w:rsidR="009D7178" w:rsidRPr="001D77FA" w:rsidRDefault="007D42D7">
            <w:pPr>
              <w:rPr>
                <w:rFonts w:ascii="Arial" w:hAnsi="Arial" w:cs="Arial"/>
                <w:sz w:val="16"/>
                <w:szCs w:val="16"/>
                <w:lang w:val="sr-Latn-RS"/>
              </w:rPr>
            </w:pPr>
            <w:r w:rsidRPr="001D77FA">
              <w:rPr>
                <w:rFonts w:ascii="Arial" w:hAnsi="Arial" w:cs="Arial"/>
                <w:sz w:val="16"/>
                <w:szCs w:val="16"/>
                <w:lang w:val="sr-Latn-RS"/>
              </w:rPr>
              <w:t> </w:t>
            </w:r>
          </w:p>
          <w:p w:rsidR="009D7178" w:rsidRPr="001D77FA" w:rsidRDefault="007D42D7">
            <w:pPr>
              <w:rPr>
                <w:rFonts w:ascii="Arial" w:hAnsi="Arial" w:cs="Arial"/>
                <w:sz w:val="16"/>
                <w:szCs w:val="16"/>
                <w:lang w:val="sr-Latn-RS"/>
              </w:rPr>
            </w:pPr>
            <w:r w:rsidRPr="001D77FA">
              <w:rPr>
                <w:rFonts w:ascii="Arial" w:hAnsi="Arial" w:cs="Arial"/>
                <w:sz w:val="16"/>
                <w:szCs w:val="16"/>
                <w:lang w:val="sr-Latn-RS"/>
              </w:rPr>
              <w:t> </w:t>
            </w:r>
          </w:p>
        </w:tc>
        <w:tc>
          <w:tcPr>
            <w:tcW w:w="1467" w:type="dxa"/>
            <w:tcBorders>
              <w:top w:val="single" w:sz="4" w:space="0" w:color="auto"/>
              <w:left w:val="single" w:sz="4" w:space="0" w:color="auto"/>
              <w:bottom w:val="single" w:sz="4" w:space="0" w:color="auto"/>
              <w:right w:val="single" w:sz="4" w:space="0" w:color="auto"/>
            </w:tcBorders>
            <w:noWrap/>
            <w:vAlign w:val="center"/>
          </w:tcPr>
          <w:p w:rsidR="009D7178" w:rsidRPr="001D77FA" w:rsidRDefault="007D42D7">
            <w:pPr>
              <w:spacing w:before="120" w:after="120"/>
              <w:jc w:val="center"/>
              <w:rPr>
                <w:rFonts w:ascii="Arial" w:hAnsi="Arial" w:cs="Arial"/>
                <w:sz w:val="16"/>
                <w:szCs w:val="16"/>
                <w:lang w:val="sr-Latn-RS"/>
              </w:rPr>
            </w:pPr>
            <w:r w:rsidRPr="001D77FA">
              <w:rPr>
                <w:rFonts w:ascii="Arial" w:hAnsi="Arial" w:cs="Arial"/>
                <w:sz w:val="16"/>
                <w:szCs w:val="16"/>
                <w:lang w:val="sr-Latn-RS"/>
              </w:rPr>
              <w:t>2018</w:t>
            </w:r>
          </w:p>
        </w:tc>
        <w:tc>
          <w:tcPr>
            <w:tcW w:w="4402" w:type="dxa"/>
            <w:gridSpan w:val="3"/>
            <w:tcBorders>
              <w:top w:val="single" w:sz="4" w:space="0" w:color="auto"/>
              <w:left w:val="single" w:sz="4" w:space="0" w:color="auto"/>
              <w:bottom w:val="single" w:sz="4" w:space="0" w:color="auto"/>
              <w:right w:val="nil"/>
            </w:tcBorders>
            <w:vAlign w:val="center"/>
          </w:tcPr>
          <w:p w:rsidR="009D7178" w:rsidRPr="001D77FA" w:rsidRDefault="007D42D7">
            <w:pPr>
              <w:spacing w:before="120" w:after="120"/>
              <w:jc w:val="center"/>
              <w:rPr>
                <w:rFonts w:ascii="Arial" w:hAnsi="Arial" w:cs="Arial"/>
                <w:sz w:val="16"/>
                <w:szCs w:val="16"/>
                <w:lang w:val="sr-Latn-RS"/>
              </w:rPr>
            </w:pPr>
            <w:r w:rsidRPr="001D77FA">
              <w:rPr>
                <w:rFonts w:ascii="Arial" w:hAnsi="Arial" w:cs="Arial"/>
                <w:sz w:val="16"/>
                <w:szCs w:val="16"/>
                <w:lang w:val="sr-Latn-RS"/>
              </w:rPr>
              <w:t>2019</w:t>
            </w:r>
          </w:p>
        </w:tc>
      </w:tr>
      <w:tr w:rsidR="009D7178" w:rsidRPr="001D77FA">
        <w:trPr>
          <w:trHeight w:val="430"/>
          <w:jc w:val="center"/>
        </w:trPr>
        <w:tc>
          <w:tcPr>
            <w:tcW w:w="0" w:type="auto"/>
            <w:vMerge/>
            <w:tcBorders>
              <w:top w:val="single" w:sz="4" w:space="0" w:color="auto"/>
              <w:left w:val="nil"/>
              <w:bottom w:val="single" w:sz="4" w:space="0" w:color="auto"/>
              <w:right w:val="single" w:sz="4" w:space="0" w:color="auto"/>
            </w:tcBorders>
            <w:vAlign w:val="center"/>
          </w:tcPr>
          <w:p w:rsidR="009D7178" w:rsidRPr="001D77FA" w:rsidRDefault="009D7178">
            <w:pPr>
              <w:rPr>
                <w:rFonts w:ascii="Arial" w:hAnsi="Arial" w:cs="Arial"/>
                <w:sz w:val="16"/>
                <w:szCs w:val="16"/>
                <w:lang w:val="sr-Latn-RS"/>
              </w:rPr>
            </w:pPr>
          </w:p>
        </w:tc>
        <w:tc>
          <w:tcPr>
            <w:tcW w:w="1467" w:type="dxa"/>
            <w:tcBorders>
              <w:top w:val="single" w:sz="4" w:space="0" w:color="auto"/>
              <w:left w:val="single" w:sz="4" w:space="0" w:color="auto"/>
              <w:bottom w:val="single" w:sz="4" w:space="0" w:color="auto"/>
              <w:right w:val="single" w:sz="4" w:space="0" w:color="auto"/>
            </w:tcBorders>
            <w:vAlign w:val="center"/>
          </w:tcPr>
          <w:p w:rsidR="009D7178" w:rsidRPr="001D77FA" w:rsidRDefault="007D42D7">
            <w:pPr>
              <w:spacing w:before="120" w:after="120"/>
              <w:jc w:val="center"/>
              <w:rPr>
                <w:rFonts w:ascii="Arial" w:hAnsi="Arial" w:cs="Arial"/>
                <w:sz w:val="16"/>
                <w:szCs w:val="16"/>
                <w:lang w:val="sr-Latn-RS"/>
              </w:rPr>
            </w:pPr>
            <w:r w:rsidRPr="001D77FA">
              <w:rPr>
                <w:rFonts w:ascii="Arial" w:hAnsi="Arial" w:cs="Arial"/>
                <w:sz w:val="16"/>
                <w:szCs w:val="16"/>
                <w:lang w:val="sr-Latn-RS"/>
              </w:rPr>
              <w:t>t</w:t>
            </w:r>
          </w:p>
        </w:tc>
        <w:tc>
          <w:tcPr>
            <w:tcW w:w="1435" w:type="dxa"/>
            <w:tcBorders>
              <w:top w:val="single" w:sz="4" w:space="0" w:color="auto"/>
              <w:left w:val="single" w:sz="4" w:space="0" w:color="auto"/>
              <w:bottom w:val="single" w:sz="4" w:space="0" w:color="auto"/>
              <w:right w:val="single" w:sz="4" w:space="0" w:color="auto"/>
            </w:tcBorders>
            <w:vAlign w:val="center"/>
          </w:tcPr>
          <w:p w:rsidR="009D7178" w:rsidRPr="001D77FA" w:rsidRDefault="007D42D7">
            <w:pPr>
              <w:spacing w:before="120" w:after="120"/>
              <w:jc w:val="center"/>
              <w:rPr>
                <w:rFonts w:ascii="Arial" w:hAnsi="Arial" w:cs="Arial"/>
                <w:sz w:val="16"/>
                <w:szCs w:val="16"/>
                <w:lang w:val="sr-Latn-RS"/>
              </w:rPr>
            </w:pPr>
            <w:r w:rsidRPr="001D77FA">
              <w:rPr>
                <w:rFonts w:ascii="Arial" w:hAnsi="Arial" w:cs="Arial"/>
                <w:sz w:val="16"/>
                <w:szCs w:val="16"/>
                <w:lang w:val="sr-Latn-RS"/>
              </w:rPr>
              <w:t>t</w:t>
            </w:r>
          </w:p>
        </w:tc>
        <w:tc>
          <w:tcPr>
            <w:tcW w:w="1562" w:type="dxa"/>
            <w:tcBorders>
              <w:top w:val="single" w:sz="4" w:space="0" w:color="auto"/>
              <w:left w:val="single" w:sz="4" w:space="0" w:color="auto"/>
              <w:bottom w:val="single" w:sz="4" w:space="0" w:color="auto"/>
              <w:right w:val="single" w:sz="4" w:space="0" w:color="auto"/>
            </w:tcBorders>
            <w:noWrap/>
            <w:vAlign w:val="center"/>
          </w:tcPr>
          <w:p w:rsidR="009D7178" w:rsidRPr="001D77FA" w:rsidRDefault="007D42D7">
            <w:pPr>
              <w:spacing w:before="120" w:after="120"/>
              <w:jc w:val="center"/>
              <w:rPr>
                <w:rFonts w:ascii="Arial" w:hAnsi="Arial" w:cs="Arial"/>
                <w:sz w:val="16"/>
                <w:szCs w:val="16"/>
                <w:lang w:val="sr-Latn-RS"/>
              </w:rPr>
            </w:pPr>
            <w:r w:rsidRPr="001D77FA">
              <w:rPr>
                <w:rFonts w:ascii="Arial" w:hAnsi="Arial" w:cs="Arial"/>
                <w:sz w:val="16"/>
                <w:szCs w:val="16"/>
                <w:lang w:val="sr-Latn-RS"/>
              </w:rPr>
              <w:t>Non-hazardous waste, %</w:t>
            </w:r>
          </w:p>
        </w:tc>
        <w:tc>
          <w:tcPr>
            <w:tcW w:w="1405" w:type="dxa"/>
            <w:tcBorders>
              <w:top w:val="single" w:sz="4" w:space="0" w:color="auto"/>
              <w:left w:val="single" w:sz="4" w:space="0" w:color="auto"/>
              <w:bottom w:val="single" w:sz="4" w:space="0" w:color="auto"/>
              <w:right w:val="nil"/>
            </w:tcBorders>
            <w:noWrap/>
            <w:vAlign w:val="center"/>
          </w:tcPr>
          <w:p w:rsidR="009D7178" w:rsidRPr="001D77FA" w:rsidRDefault="007D42D7">
            <w:pPr>
              <w:spacing w:before="120" w:after="120"/>
              <w:jc w:val="center"/>
              <w:rPr>
                <w:rFonts w:ascii="Arial" w:hAnsi="Arial" w:cs="Arial"/>
                <w:sz w:val="16"/>
                <w:szCs w:val="16"/>
                <w:lang w:val="sr-Latn-RS"/>
              </w:rPr>
            </w:pPr>
            <w:r w:rsidRPr="001D77FA">
              <w:rPr>
                <w:rFonts w:ascii="Arial" w:hAnsi="Arial" w:cs="Arial"/>
                <w:sz w:val="16"/>
                <w:szCs w:val="16"/>
                <w:lang w:val="sr-Latn-RS"/>
              </w:rPr>
              <w:t>Hazardous waste, %</w:t>
            </w:r>
          </w:p>
        </w:tc>
      </w:tr>
      <w:tr w:rsidR="009D7178" w:rsidRPr="001D77FA">
        <w:trPr>
          <w:trHeight w:val="91"/>
          <w:jc w:val="center"/>
        </w:trPr>
        <w:tc>
          <w:tcPr>
            <w:tcW w:w="4280" w:type="dxa"/>
            <w:tcBorders>
              <w:top w:val="single" w:sz="4" w:space="0" w:color="auto"/>
              <w:left w:val="nil"/>
              <w:bottom w:val="nil"/>
              <w:right w:val="single" w:sz="4" w:space="0" w:color="auto"/>
            </w:tcBorders>
            <w:noWrap/>
            <w:vAlign w:val="bottom"/>
          </w:tcPr>
          <w:p w:rsidR="009D7178" w:rsidRPr="001D77FA" w:rsidRDefault="009D7178" w:rsidP="007D42D7">
            <w:pPr>
              <w:spacing w:after="0"/>
              <w:rPr>
                <w:rFonts w:ascii="Arial" w:hAnsi="Arial" w:cs="Arial"/>
                <w:sz w:val="16"/>
                <w:szCs w:val="16"/>
                <w:lang w:val="sr-Latn-RS"/>
              </w:rPr>
            </w:pPr>
          </w:p>
        </w:tc>
        <w:tc>
          <w:tcPr>
            <w:tcW w:w="1467" w:type="dxa"/>
            <w:tcBorders>
              <w:top w:val="single" w:sz="4" w:space="0" w:color="auto"/>
              <w:left w:val="single" w:sz="4" w:space="0" w:color="auto"/>
              <w:bottom w:val="nil"/>
              <w:right w:val="nil"/>
            </w:tcBorders>
            <w:noWrap/>
            <w:vAlign w:val="bottom"/>
          </w:tcPr>
          <w:p w:rsidR="009D7178" w:rsidRPr="001D77FA" w:rsidRDefault="009D7178" w:rsidP="007D42D7">
            <w:pPr>
              <w:spacing w:after="0"/>
              <w:jc w:val="right"/>
              <w:rPr>
                <w:rFonts w:ascii="Arial" w:hAnsi="Arial" w:cs="Arial"/>
                <w:sz w:val="16"/>
                <w:szCs w:val="16"/>
                <w:lang w:val="sr-Latn-RS"/>
              </w:rPr>
            </w:pPr>
          </w:p>
        </w:tc>
        <w:tc>
          <w:tcPr>
            <w:tcW w:w="1435" w:type="dxa"/>
            <w:tcBorders>
              <w:top w:val="single" w:sz="4" w:space="0" w:color="auto"/>
              <w:left w:val="nil"/>
              <w:bottom w:val="nil"/>
              <w:right w:val="nil"/>
            </w:tcBorders>
            <w:noWrap/>
            <w:vAlign w:val="bottom"/>
          </w:tcPr>
          <w:p w:rsidR="009D7178" w:rsidRPr="001D77FA" w:rsidRDefault="009D7178" w:rsidP="007D42D7">
            <w:pPr>
              <w:spacing w:after="0"/>
              <w:jc w:val="right"/>
              <w:rPr>
                <w:rFonts w:ascii="Arial" w:hAnsi="Arial" w:cs="Arial"/>
                <w:sz w:val="16"/>
                <w:szCs w:val="16"/>
                <w:lang w:val="sr-Latn-RS"/>
              </w:rPr>
            </w:pPr>
          </w:p>
        </w:tc>
        <w:tc>
          <w:tcPr>
            <w:tcW w:w="1562" w:type="dxa"/>
            <w:tcBorders>
              <w:top w:val="single" w:sz="4" w:space="0" w:color="auto"/>
              <w:left w:val="nil"/>
              <w:bottom w:val="nil"/>
              <w:right w:val="nil"/>
            </w:tcBorders>
            <w:noWrap/>
            <w:vAlign w:val="bottom"/>
          </w:tcPr>
          <w:p w:rsidR="009D7178" w:rsidRPr="001D77FA" w:rsidRDefault="009D7178" w:rsidP="007D42D7">
            <w:pPr>
              <w:spacing w:after="0"/>
              <w:jc w:val="right"/>
              <w:rPr>
                <w:rFonts w:ascii="Arial" w:hAnsi="Arial" w:cs="Arial"/>
                <w:sz w:val="16"/>
                <w:szCs w:val="16"/>
                <w:lang w:val="sr-Latn-RS"/>
              </w:rPr>
            </w:pPr>
          </w:p>
        </w:tc>
        <w:tc>
          <w:tcPr>
            <w:tcW w:w="1405" w:type="dxa"/>
            <w:tcBorders>
              <w:top w:val="single" w:sz="4" w:space="0" w:color="auto"/>
              <w:left w:val="nil"/>
              <w:bottom w:val="nil"/>
              <w:right w:val="nil"/>
            </w:tcBorders>
            <w:noWrap/>
            <w:vAlign w:val="bottom"/>
          </w:tcPr>
          <w:p w:rsidR="009D7178" w:rsidRPr="001D77FA" w:rsidRDefault="009D7178" w:rsidP="007D42D7">
            <w:pPr>
              <w:spacing w:after="0"/>
              <w:jc w:val="right"/>
              <w:rPr>
                <w:rFonts w:ascii="Arial" w:hAnsi="Arial" w:cs="Arial"/>
                <w:sz w:val="16"/>
                <w:szCs w:val="16"/>
                <w:lang w:val="sr-Latn-RS"/>
              </w:rPr>
            </w:pPr>
          </w:p>
        </w:tc>
      </w:tr>
      <w:tr w:rsidR="00ED4EE9" w:rsidRPr="001D77FA">
        <w:trPr>
          <w:trHeight w:val="20"/>
          <w:jc w:val="center"/>
        </w:trPr>
        <w:tc>
          <w:tcPr>
            <w:tcW w:w="4280" w:type="dxa"/>
            <w:tcBorders>
              <w:top w:val="nil"/>
              <w:left w:val="nil"/>
              <w:bottom w:val="nil"/>
              <w:right w:val="single" w:sz="4" w:space="0" w:color="auto"/>
            </w:tcBorders>
            <w:noWrap/>
            <w:vAlign w:val="bottom"/>
          </w:tcPr>
          <w:p w:rsidR="00ED4EE9" w:rsidRPr="001D77FA" w:rsidRDefault="00ED4EE9" w:rsidP="007D42D7">
            <w:pPr>
              <w:spacing w:after="0"/>
              <w:rPr>
                <w:rFonts w:ascii="Arial" w:hAnsi="Arial" w:cs="Arial"/>
                <w:b/>
                <w:sz w:val="16"/>
                <w:szCs w:val="16"/>
                <w:lang w:val="sr-Latn-RS"/>
              </w:rPr>
            </w:pPr>
            <w:r w:rsidRPr="001D77FA">
              <w:rPr>
                <w:rFonts w:ascii="Arial" w:hAnsi="Arial" w:cs="Arial"/>
                <w:b/>
                <w:sz w:val="16"/>
                <w:szCs w:val="16"/>
                <w:lang w:val="sr-Latn-RS"/>
              </w:rPr>
              <w:t>Generated waste – total</w:t>
            </w:r>
          </w:p>
        </w:tc>
        <w:tc>
          <w:tcPr>
            <w:tcW w:w="1467" w:type="dxa"/>
            <w:tcBorders>
              <w:top w:val="nil"/>
              <w:left w:val="single" w:sz="4" w:space="0" w:color="auto"/>
              <w:bottom w:val="nil"/>
              <w:right w:val="nil"/>
            </w:tcBorders>
            <w:noWrap/>
            <w:vAlign w:val="bottom"/>
          </w:tcPr>
          <w:p w:rsidR="00ED4EE9" w:rsidRPr="001D77FA" w:rsidRDefault="00ED4EE9" w:rsidP="007D42D7">
            <w:pPr>
              <w:spacing w:after="0"/>
              <w:ind w:right="113"/>
              <w:jc w:val="right"/>
              <w:rPr>
                <w:rFonts w:ascii="Arial" w:hAnsi="Arial" w:cs="Arial"/>
                <w:b/>
                <w:sz w:val="16"/>
                <w:szCs w:val="16"/>
                <w:lang w:val="sr-Latn-RS"/>
              </w:rPr>
            </w:pPr>
            <w:r w:rsidRPr="001D77FA">
              <w:rPr>
                <w:rFonts w:ascii="Arial" w:hAnsi="Arial" w:cs="Arial"/>
                <w:b/>
                <w:sz w:val="16"/>
                <w:szCs w:val="16"/>
                <w:lang w:val="sr-Latn-RS"/>
              </w:rPr>
              <w:t>49 265 850</w:t>
            </w:r>
          </w:p>
        </w:tc>
        <w:tc>
          <w:tcPr>
            <w:tcW w:w="1435" w:type="dxa"/>
            <w:noWrap/>
            <w:vAlign w:val="bottom"/>
          </w:tcPr>
          <w:p w:rsidR="00ED4EE9" w:rsidRPr="00ED4EE9" w:rsidRDefault="00ED4EE9" w:rsidP="00ED4EE9">
            <w:pPr>
              <w:spacing w:after="0"/>
              <w:ind w:right="113"/>
              <w:jc w:val="right"/>
              <w:rPr>
                <w:rFonts w:ascii="Arial" w:hAnsi="Arial" w:cs="Arial"/>
                <w:b/>
                <w:sz w:val="16"/>
                <w:szCs w:val="16"/>
                <w:lang w:val="sr-Latn-RS"/>
              </w:rPr>
            </w:pPr>
            <w:r w:rsidRPr="00ED4EE9">
              <w:rPr>
                <w:rFonts w:ascii="Arial" w:hAnsi="Arial" w:cs="Arial"/>
                <w:b/>
                <w:sz w:val="16"/>
                <w:szCs w:val="16"/>
                <w:lang w:val="sr-Latn-RS"/>
              </w:rPr>
              <w:t>64 516 995</w:t>
            </w:r>
          </w:p>
        </w:tc>
        <w:tc>
          <w:tcPr>
            <w:tcW w:w="1562" w:type="dxa"/>
            <w:noWrap/>
            <w:vAlign w:val="bottom"/>
          </w:tcPr>
          <w:p w:rsidR="00ED4EE9" w:rsidRPr="001D77FA" w:rsidRDefault="00ED4EE9" w:rsidP="007D42D7">
            <w:pPr>
              <w:spacing w:after="0"/>
              <w:ind w:right="113"/>
              <w:jc w:val="right"/>
              <w:rPr>
                <w:rFonts w:ascii="Arial" w:hAnsi="Arial" w:cs="Arial"/>
                <w:b/>
                <w:sz w:val="16"/>
                <w:szCs w:val="16"/>
                <w:lang w:val="sr-Latn-RS"/>
              </w:rPr>
            </w:pPr>
            <w:r w:rsidRPr="001D77FA">
              <w:rPr>
                <w:rFonts w:ascii="Arial" w:hAnsi="Arial" w:cs="Arial"/>
                <w:b/>
                <w:sz w:val="16"/>
                <w:szCs w:val="16"/>
                <w:lang w:val="sr-Latn-RS"/>
              </w:rPr>
              <w:t>75</w:t>
            </w:r>
            <w:r>
              <w:rPr>
                <w:rFonts w:ascii="Arial" w:hAnsi="Arial" w:cs="Arial"/>
                <w:b/>
                <w:sz w:val="16"/>
                <w:szCs w:val="16"/>
                <w:lang w:val="sr-Latn-RS"/>
              </w:rPr>
              <w:t>.</w:t>
            </w:r>
            <w:r w:rsidRPr="001D77FA">
              <w:rPr>
                <w:rFonts w:ascii="Arial" w:hAnsi="Arial" w:cs="Arial"/>
                <w:b/>
                <w:sz w:val="16"/>
                <w:szCs w:val="16"/>
                <w:lang w:val="sr-Latn-RS"/>
              </w:rPr>
              <w:t>6</w:t>
            </w:r>
          </w:p>
        </w:tc>
        <w:tc>
          <w:tcPr>
            <w:tcW w:w="1405" w:type="dxa"/>
            <w:noWrap/>
            <w:vAlign w:val="bottom"/>
          </w:tcPr>
          <w:p w:rsidR="00ED4EE9" w:rsidRPr="001D77FA" w:rsidRDefault="00ED4EE9" w:rsidP="007D42D7">
            <w:pPr>
              <w:spacing w:after="0"/>
              <w:ind w:right="113"/>
              <w:jc w:val="right"/>
              <w:rPr>
                <w:rFonts w:ascii="Arial" w:hAnsi="Arial" w:cs="Arial"/>
                <w:b/>
                <w:sz w:val="16"/>
                <w:szCs w:val="16"/>
                <w:lang w:val="sr-Latn-RS"/>
              </w:rPr>
            </w:pPr>
            <w:r w:rsidRPr="001D77FA">
              <w:rPr>
                <w:rFonts w:ascii="Arial" w:hAnsi="Arial" w:cs="Arial"/>
                <w:b/>
                <w:sz w:val="16"/>
                <w:szCs w:val="16"/>
                <w:lang w:val="sr-Latn-RS"/>
              </w:rPr>
              <w:t>24</w:t>
            </w:r>
            <w:r>
              <w:rPr>
                <w:rFonts w:ascii="Arial" w:hAnsi="Arial" w:cs="Arial"/>
                <w:b/>
                <w:sz w:val="16"/>
                <w:szCs w:val="16"/>
                <w:lang w:val="sr-Latn-RS"/>
              </w:rPr>
              <w:t>.</w:t>
            </w:r>
            <w:r w:rsidRPr="001D77FA">
              <w:rPr>
                <w:rFonts w:ascii="Arial" w:hAnsi="Arial" w:cs="Arial"/>
                <w:b/>
                <w:sz w:val="16"/>
                <w:szCs w:val="16"/>
                <w:lang w:val="sr-Latn-RS"/>
              </w:rPr>
              <w:t>4</w:t>
            </w:r>
          </w:p>
        </w:tc>
      </w:tr>
      <w:tr w:rsidR="00ED4EE9" w:rsidRPr="001D77FA">
        <w:trPr>
          <w:trHeight w:val="20"/>
          <w:jc w:val="center"/>
        </w:trPr>
        <w:tc>
          <w:tcPr>
            <w:tcW w:w="4280" w:type="dxa"/>
            <w:tcBorders>
              <w:top w:val="nil"/>
              <w:left w:val="nil"/>
              <w:bottom w:val="nil"/>
              <w:right w:val="single" w:sz="4" w:space="0" w:color="auto"/>
            </w:tcBorders>
            <w:noWrap/>
            <w:vAlign w:val="bottom"/>
          </w:tcPr>
          <w:p w:rsidR="00ED4EE9" w:rsidRPr="001D77FA" w:rsidRDefault="00ED4EE9" w:rsidP="007D42D7">
            <w:pPr>
              <w:spacing w:after="0"/>
              <w:rPr>
                <w:rFonts w:ascii="Arial" w:hAnsi="Arial" w:cs="Arial"/>
                <w:sz w:val="16"/>
                <w:szCs w:val="16"/>
                <w:lang w:val="sr-Latn-RS"/>
              </w:rPr>
            </w:pPr>
            <w:r w:rsidRPr="001D77FA">
              <w:rPr>
                <w:rFonts w:ascii="Arial" w:hAnsi="Arial" w:cs="Arial"/>
                <w:sz w:val="16"/>
                <w:szCs w:val="16"/>
                <w:lang w:val="sr-Latn-RS"/>
              </w:rPr>
              <w:t>Agriculture, forestry and fishing</w:t>
            </w:r>
          </w:p>
        </w:tc>
        <w:tc>
          <w:tcPr>
            <w:tcW w:w="1467" w:type="dxa"/>
            <w:tcBorders>
              <w:top w:val="nil"/>
              <w:left w:val="single" w:sz="4" w:space="0" w:color="auto"/>
              <w:bottom w:val="nil"/>
              <w:right w:val="nil"/>
            </w:tcBorders>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92 922</w:t>
            </w:r>
          </w:p>
        </w:tc>
        <w:tc>
          <w:tcPr>
            <w:tcW w:w="1435" w:type="dxa"/>
            <w:noWrap/>
            <w:vAlign w:val="bottom"/>
          </w:tcPr>
          <w:p w:rsidR="00ED4EE9" w:rsidRPr="00ED4EE9" w:rsidRDefault="00ED4EE9" w:rsidP="00ED4EE9">
            <w:pPr>
              <w:spacing w:after="0"/>
              <w:ind w:right="113"/>
              <w:jc w:val="right"/>
              <w:rPr>
                <w:rFonts w:ascii="Arial" w:hAnsi="Arial" w:cs="Arial"/>
                <w:sz w:val="16"/>
                <w:szCs w:val="16"/>
                <w:lang w:val="sr-Latn-RS"/>
              </w:rPr>
            </w:pPr>
            <w:r w:rsidRPr="00ED4EE9">
              <w:rPr>
                <w:rFonts w:ascii="Arial" w:hAnsi="Arial" w:cs="Arial"/>
                <w:sz w:val="16"/>
                <w:szCs w:val="16"/>
                <w:lang w:val="sr-Latn-RS"/>
              </w:rPr>
              <w:t>130 756</w:t>
            </w:r>
          </w:p>
        </w:tc>
        <w:tc>
          <w:tcPr>
            <w:tcW w:w="1562"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96</w:t>
            </w:r>
            <w:r>
              <w:rPr>
                <w:rFonts w:ascii="Arial" w:hAnsi="Arial" w:cs="Arial"/>
                <w:sz w:val="16"/>
                <w:szCs w:val="16"/>
                <w:lang w:val="sr-Latn-RS"/>
              </w:rPr>
              <w:t>.</w:t>
            </w:r>
            <w:r w:rsidRPr="001D77FA">
              <w:rPr>
                <w:rFonts w:ascii="Arial" w:hAnsi="Arial" w:cs="Arial"/>
                <w:sz w:val="16"/>
                <w:szCs w:val="16"/>
                <w:lang w:val="sr-Latn-RS"/>
              </w:rPr>
              <w:t>1</w:t>
            </w:r>
          </w:p>
        </w:tc>
        <w:tc>
          <w:tcPr>
            <w:tcW w:w="1405"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3</w:t>
            </w:r>
            <w:r>
              <w:rPr>
                <w:rFonts w:ascii="Arial" w:hAnsi="Arial" w:cs="Arial"/>
                <w:sz w:val="16"/>
                <w:szCs w:val="16"/>
                <w:lang w:val="sr-Latn-RS"/>
              </w:rPr>
              <w:t>.</w:t>
            </w:r>
            <w:r w:rsidRPr="001D77FA">
              <w:rPr>
                <w:rFonts w:ascii="Arial" w:hAnsi="Arial" w:cs="Arial"/>
                <w:sz w:val="16"/>
                <w:szCs w:val="16"/>
                <w:lang w:val="sr-Latn-RS"/>
              </w:rPr>
              <w:t>9</w:t>
            </w:r>
          </w:p>
        </w:tc>
      </w:tr>
      <w:tr w:rsidR="00ED4EE9" w:rsidRPr="001D77FA">
        <w:trPr>
          <w:trHeight w:val="20"/>
          <w:jc w:val="center"/>
        </w:trPr>
        <w:tc>
          <w:tcPr>
            <w:tcW w:w="4280" w:type="dxa"/>
            <w:tcBorders>
              <w:top w:val="nil"/>
              <w:left w:val="nil"/>
              <w:bottom w:val="nil"/>
              <w:right w:val="single" w:sz="4" w:space="0" w:color="auto"/>
            </w:tcBorders>
            <w:noWrap/>
            <w:vAlign w:val="bottom"/>
          </w:tcPr>
          <w:p w:rsidR="00ED4EE9" w:rsidRPr="001D77FA" w:rsidRDefault="00ED4EE9" w:rsidP="007D42D7">
            <w:pPr>
              <w:spacing w:after="0"/>
              <w:rPr>
                <w:rFonts w:ascii="Arial" w:hAnsi="Arial" w:cs="Arial"/>
                <w:sz w:val="16"/>
                <w:szCs w:val="16"/>
                <w:lang w:val="sr-Latn-RS"/>
              </w:rPr>
            </w:pPr>
            <w:r w:rsidRPr="001D77FA">
              <w:rPr>
                <w:rFonts w:ascii="Arial" w:hAnsi="Arial" w:cs="Arial"/>
                <w:sz w:val="16"/>
                <w:szCs w:val="16"/>
                <w:lang w:val="sr-Latn-RS"/>
              </w:rPr>
              <w:t>Mining and quarrying</w:t>
            </w:r>
          </w:p>
        </w:tc>
        <w:tc>
          <w:tcPr>
            <w:tcW w:w="1467" w:type="dxa"/>
            <w:tcBorders>
              <w:top w:val="nil"/>
              <w:left w:val="single" w:sz="4" w:space="0" w:color="auto"/>
              <w:bottom w:val="nil"/>
              <w:right w:val="nil"/>
            </w:tcBorders>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38 625 967</w:t>
            </w:r>
          </w:p>
        </w:tc>
        <w:tc>
          <w:tcPr>
            <w:tcW w:w="1435" w:type="dxa"/>
            <w:noWrap/>
            <w:vAlign w:val="bottom"/>
          </w:tcPr>
          <w:p w:rsidR="00ED4EE9" w:rsidRPr="00ED4EE9" w:rsidRDefault="00ED4EE9" w:rsidP="00ED4EE9">
            <w:pPr>
              <w:spacing w:after="0"/>
              <w:ind w:right="113"/>
              <w:jc w:val="right"/>
              <w:rPr>
                <w:rFonts w:ascii="Arial" w:hAnsi="Arial" w:cs="Arial"/>
                <w:sz w:val="16"/>
                <w:szCs w:val="16"/>
                <w:lang w:val="sr-Latn-RS"/>
              </w:rPr>
            </w:pPr>
            <w:r w:rsidRPr="00ED4EE9">
              <w:rPr>
                <w:rFonts w:ascii="Arial" w:hAnsi="Arial" w:cs="Arial"/>
                <w:sz w:val="16"/>
                <w:szCs w:val="16"/>
                <w:lang w:val="sr-Latn-RS"/>
              </w:rPr>
              <w:t>53 766 612</w:t>
            </w:r>
          </w:p>
        </w:tc>
        <w:tc>
          <w:tcPr>
            <w:tcW w:w="1562"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70</w:t>
            </w:r>
            <w:r>
              <w:rPr>
                <w:rFonts w:ascii="Arial" w:hAnsi="Arial" w:cs="Arial"/>
                <w:sz w:val="16"/>
                <w:szCs w:val="16"/>
                <w:lang w:val="sr-Latn-RS"/>
              </w:rPr>
              <w:t>.</w:t>
            </w:r>
            <w:r w:rsidRPr="001D77FA">
              <w:rPr>
                <w:rFonts w:ascii="Arial" w:hAnsi="Arial" w:cs="Arial"/>
                <w:sz w:val="16"/>
                <w:szCs w:val="16"/>
                <w:lang w:val="sr-Latn-RS"/>
              </w:rPr>
              <w:t>8</w:t>
            </w:r>
          </w:p>
        </w:tc>
        <w:tc>
          <w:tcPr>
            <w:tcW w:w="1405"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29</w:t>
            </w:r>
            <w:r>
              <w:rPr>
                <w:rFonts w:ascii="Arial" w:hAnsi="Arial" w:cs="Arial"/>
                <w:sz w:val="16"/>
                <w:szCs w:val="16"/>
                <w:lang w:val="sr-Latn-RS"/>
              </w:rPr>
              <w:t>.</w:t>
            </w:r>
            <w:r w:rsidRPr="001D77FA">
              <w:rPr>
                <w:rFonts w:ascii="Arial" w:hAnsi="Arial" w:cs="Arial"/>
                <w:sz w:val="16"/>
                <w:szCs w:val="16"/>
                <w:lang w:val="sr-Latn-RS"/>
              </w:rPr>
              <w:t>2</w:t>
            </w:r>
          </w:p>
        </w:tc>
      </w:tr>
      <w:tr w:rsidR="00ED4EE9" w:rsidRPr="001D77FA">
        <w:trPr>
          <w:trHeight w:val="20"/>
          <w:jc w:val="center"/>
        </w:trPr>
        <w:tc>
          <w:tcPr>
            <w:tcW w:w="4280" w:type="dxa"/>
            <w:tcBorders>
              <w:top w:val="nil"/>
              <w:left w:val="nil"/>
              <w:bottom w:val="nil"/>
              <w:right w:val="single" w:sz="4" w:space="0" w:color="auto"/>
            </w:tcBorders>
            <w:noWrap/>
            <w:vAlign w:val="bottom"/>
          </w:tcPr>
          <w:p w:rsidR="00ED4EE9" w:rsidRPr="001D77FA" w:rsidRDefault="00ED4EE9" w:rsidP="007D42D7">
            <w:pPr>
              <w:spacing w:after="0"/>
              <w:rPr>
                <w:rFonts w:ascii="Arial" w:hAnsi="Arial" w:cs="Arial"/>
                <w:sz w:val="16"/>
                <w:szCs w:val="16"/>
                <w:lang w:val="sr-Latn-RS"/>
              </w:rPr>
            </w:pPr>
            <w:r w:rsidRPr="001D77FA">
              <w:rPr>
                <w:rFonts w:ascii="Arial" w:hAnsi="Arial" w:cs="Arial"/>
                <w:sz w:val="16"/>
                <w:szCs w:val="16"/>
                <w:lang w:val="sr-Latn-RS"/>
              </w:rPr>
              <w:t>Manufacturing</w:t>
            </w:r>
          </w:p>
        </w:tc>
        <w:tc>
          <w:tcPr>
            <w:tcW w:w="1467" w:type="dxa"/>
            <w:tcBorders>
              <w:top w:val="nil"/>
              <w:left w:val="single" w:sz="4" w:space="0" w:color="auto"/>
              <w:bottom w:val="nil"/>
              <w:right w:val="nil"/>
            </w:tcBorders>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1 520 654</w:t>
            </w:r>
          </w:p>
        </w:tc>
        <w:tc>
          <w:tcPr>
            <w:tcW w:w="1435" w:type="dxa"/>
            <w:noWrap/>
            <w:vAlign w:val="bottom"/>
          </w:tcPr>
          <w:p w:rsidR="00ED4EE9" w:rsidRPr="00ED4EE9" w:rsidRDefault="00ED4EE9" w:rsidP="00ED4EE9">
            <w:pPr>
              <w:spacing w:after="0"/>
              <w:ind w:right="113"/>
              <w:jc w:val="right"/>
              <w:rPr>
                <w:rFonts w:ascii="Arial" w:hAnsi="Arial" w:cs="Arial"/>
                <w:sz w:val="16"/>
                <w:szCs w:val="16"/>
                <w:lang w:val="sr-Latn-RS"/>
              </w:rPr>
            </w:pPr>
            <w:r w:rsidRPr="00ED4EE9">
              <w:rPr>
                <w:rFonts w:ascii="Arial" w:hAnsi="Arial" w:cs="Arial"/>
                <w:sz w:val="16"/>
                <w:szCs w:val="16"/>
                <w:lang w:val="sr-Latn-RS"/>
              </w:rPr>
              <w:t>1 613 134</w:t>
            </w:r>
          </w:p>
        </w:tc>
        <w:tc>
          <w:tcPr>
            <w:tcW w:w="1562"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96</w:t>
            </w:r>
            <w:r>
              <w:rPr>
                <w:rFonts w:ascii="Arial" w:hAnsi="Arial" w:cs="Arial"/>
                <w:sz w:val="16"/>
                <w:szCs w:val="16"/>
                <w:lang w:val="sr-Latn-RS"/>
              </w:rPr>
              <w:t>.</w:t>
            </w:r>
            <w:r w:rsidRPr="001D77FA">
              <w:rPr>
                <w:rFonts w:ascii="Arial" w:hAnsi="Arial" w:cs="Arial"/>
                <w:sz w:val="16"/>
                <w:szCs w:val="16"/>
                <w:lang w:val="sr-Latn-RS"/>
              </w:rPr>
              <w:t>7</w:t>
            </w:r>
          </w:p>
        </w:tc>
        <w:tc>
          <w:tcPr>
            <w:tcW w:w="1405"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3</w:t>
            </w:r>
            <w:r>
              <w:rPr>
                <w:rFonts w:ascii="Arial" w:hAnsi="Arial" w:cs="Arial"/>
                <w:sz w:val="16"/>
                <w:szCs w:val="16"/>
                <w:lang w:val="sr-Latn-RS"/>
              </w:rPr>
              <w:t>.</w:t>
            </w:r>
            <w:r w:rsidRPr="001D77FA">
              <w:rPr>
                <w:rFonts w:ascii="Arial" w:hAnsi="Arial" w:cs="Arial"/>
                <w:sz w:val="16"/>
                <w:szCs w:val="16"/>
                <w:lang w:val="sr-Latn-RS"/>
              </w:rPr>
              <w:t>3</w:t>
            </w:r>
          </w:p>
        </w:tc>
      </w:tr>
      <w:tr w:rsidR="00ED4EE9" w:rsidRPr="001D77FA">
        <w:trPr>
          <w:trHeight w:val="20"/>
          <w:jc w:val="center"/>
        </w:trPr>
        <w:tc>
          <w:tcPr>
            <w:tcW w:w="4280" w:type="dxa"/>
            <w:tcBorders>
              <w:top w:val="nil"/>
              <w:left w:val="nil"/>
              <w:bottom w:val="nil"/>
              <w:right w:val="single" w:sz="4" w:space="0" w:color="auto"/>
            </w:tcBorders>
            <w:noWrap/>
            <w:vAlign w:val="bottom"/>
          </w:tcPr>
          <w:p w:rsidR="00ED4EE9" w:rsidRPr="001D77FA" w:rsidRDefault="00ED4EE9" w:rsidP="007D42D7">
            <w:pPr>
              <w:spacing w:after="0"/>
              <w:rPr>
                <w:rFonts w:ascii="Arial" w:hAnsi="Arial" w:cs="Arial"/>
                <w:sz w:val="16"/>
                <w:szCs w:val="16"/>
                <w:lang w:val="sr-Latn-RS"/>
              </w:rPr>
            </w:pPr>
            <w:r w:rsidRPr="001D77FA">
              <w:rPr>
                <w:rFonts w:ascii="Arial" w:hAnsi="Arial" w:cs="Arial"/>
                <w:sz w:val="16"/>
                <w:szCs w:val="16"/>
                <w:lang w:val="sr-Latn-RS"/>
              </w:rPr>
              <w:t>Electricity, gas, steam and air conditioning supply</w:t>
            </w:r>
          </w:p>
        </w:tc>
        <w:tc>
          <w:tcPr>
            <w:tcW w:w="1467" w:type="dxa"/>
            <w:tcBorders>
              <w:top w:val="nil"/>
              <w:left w:val="single" w:sz="4" w:space="0" w:color="auto"/>
              <w:bottom w:val="nil"/>
              <w:right w:val="nil"/>
            </w:tcBorders>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7 495 025</w:t>
            </w:r>
          </w:p>
        </w:tc>
        <w:tc>
          <w:tcPr>
            <w:tcW w:w="1435" w:type="dxa"/>
            <w:noWrap/>
            <w:vAlign w:val="bottom"/>
          </w:tcPr>
          <w:p w:rsidR="00ED4EE9" w:rsidRPr="00ED4EE9" w:rsidRDefault="00ED4EE9" w:rsidP="00ED4EE9">
            <w:pPr>
              <w:spacing w:after="0"/>
              <w:ind w:right="113"/>
              <w:jc w:val="right"/>
              <w:rPr>
                <w:rFonts w:ascii="Arial" w:hAnsi="Arial" w:cs="Arial"/>
                <w:sz w:val="16"/>
                <w:szCs w:val="16"/>
                <w:lang w:val="sr-Latn-RS"/>
              </w:rPr>
            </w:pPr>
            <w:r w:rsidRPr="00ED4EE9">
              <w:rPr>
                <w:rFonts w:ascii="Arial" w:hAnsi="Arial" w:cs="Arial"/>
                <w:sz w:val="16"/>
                <w:szCs w:val="16"/>
                <w:lang w:val="sr-Latn-RS"/>
              </w:rPr>
              <w:t>7 500 434</w:t>
            </w:r>
          </w:p>
        </w:tc>
        <w:tc>
          <w:tcPr>
            <w:tcW w:w="1562"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100</w:t>
            </w:r>
            <w:r>
              <w:rPr>
                <w:rFonts w:ascii="Arial" w:hAnsi="Arial" w:cs="Arial"/>
                <w:sz w:val="16"/>
                <w:szCs w:val="16"/>
                <w:lang w:val="sr-Latn-RS"/>
              </w:rPr>
              <w:t>.</w:t>
            </w:r>
            <w:r w:rsidRPr="001D77FA">
              <w:rPr>
                <w:rFonts w:ascii="Arial" w:hAnsi="Arial" w:cs="Arial"/>
                <w:sz w:val="16"/>
                <w:szCs w:val="16"/>
                <w:lang w:val="sr-Latn-RS"/>
              </w:rPr>
              <w:t>0</w:t>
            </w:r>
          </w:p>
        </w:tc>
        <w:tc>
          <w:tcPr>
            <w:tcW w:w="1405"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0</w:t>
            </w:r>
            <w:r>
              <w:rPr>
                <w:rFonts w:ascii="Arial" w:hAnsi="Arial" w:cs="Arial"/>
                <w:sz w:val="16"/>
                <w:szCs w:val="16"/>
                <w:lang w:val="sr-Latn-RS"/>
              </w:rPr>
              <w:t>.</w:t>
            </w:r>
            <w:r w:rsidRPr="001D77FA">
              <w:rPr>
                <w:rFonts w:ascii="Arial" w:hAnsi="Arial" w:cs="Arial"/>
                <w:sz w:val="16"/>
                <w:szCs w:val="16"/>
                <w:lang w:val="sr-Latn-RS"/>
              </w:rPr>
              <w:t>0</w:t>
            </w:r>
          </w:p>
        </w:tc>
      </w:tr>
      <w:tr w:rsidR="00ED4EE9" w:rsidRPr="001D77FA">
        <w:trPr>
          <w:trHeight w:val="20"/>
          <w:jc w:val="center"/>
        </w:trPr>
        <w:tc>
          <w:tcPr>
            <w:tcW w:w="4280" w:type="dxa"/>
            <w:tcBorders>
              <w:top w:val="nil"/>
              <w:left w:val="nil"/>
              <w:bottom w:val="nil"/>
              <w:right w:val="single" w:sz="4" w:space="0" w:color="auto"/>
            </w:tcBorders>
            <w:noWrap/>
            <w:vAlign w:val="bottom"/>
          </w:tcPr>
          <w:p w:rsidR="00ED4EE9" w:rsidRPr="001D77FA" w:rsidRDefault="00ED4EE9" w:rsidP="007D42D7">
            <w:pPr>
              <w:spacing w:after="0"/>
              <w:rPr>
                <w:rFonts w:ascii="Arial" w:hAnsi="Arial" w:cs="Arial"/>
                <w:sz w:val="16"/>
                <w:szCs w:val="16"/>
                <w:lang w:val="sr-Latn-RS"/>
              </w:rPr>
            </w:pPr>
            <w:r w:rsidRPr="001D77FA">
              <w:rPr>
                <w:rFonts w:ascii="Arial" w:hAnsi="Arial" w:cs="Arial"/>
                <w:sz w:val="16"/>
                <w:szCs w:val="16"/>
                <w:lang w:val="sr-Latn-RS"/>
              </w:rPr>
              <w:t>Water supply, sewerage, waste management and remediation activities</w:t>
            </w:r>
          </w:p>
        </w:tc>
        <w:tc>
          <w:tcPr>
            <w:tcW w:w="1467" w:type="dxa"/>
            <w:tcBorders>
              <w:top w:val="nil"/>
              <w:left w:val="single" w:sz="4" w:space="0" w:color="auto"/>
              <w:bottom w:val="nil"/>
              <w:right w:val="nil"/>
            </w:tcBorders>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561 151</w:t>
            </w:r>
          </w:p>
        </w:tc>
        <w:tc>
          <w:tcPr>
            <w:tcW w:w="1435" w:type="dxa"/>
            <w:noWrap/>
            <w:vAlign w:val="bottom"/>
          </w:tcPr>
          <w:p w:rsidR="00ED4EE9" w:rsidRPr="00ED4EE9" w:rsidRDefault="00ED4EE9" w:rsidP="00ED4EE9">
            <w:pPr>
              <w:spacing w:after="0"/>
              <w:ind w:right="113"/>
              <w:jc w:val="right"/>
              <w:rPr>
                <w:rFonts w:ascii="Arial" w:hAnsi="Arial" w:cs="Arial"/>
                <w:sz w:val="16"/>
                <w:szCs w:val="16"/>
                <w:lang w:val="sr-Latn-RS"/>
              </w:rPr>
            </w:pPr>
            <w:r w:rsidRPr="00ED4EE9">
              <w:rPr>
                <w:rFonts w:ascii="Arial" w:hAnsi="Arial" w:cs="Arial"/>
                <w:sz w:val="16"/>
                <w:szCs w:val="16"/>
                <w:lang w:val="sr-Latn-RS"/>
              </w:rPr>
              <w:t>478 334</w:t>
            </w:r>
          </w:p>
        </w:tc>
        <w:tc>
          <w:tcPr>
            <w:tcW w:w="1562"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97</w:t>
            </w:r>
            <w:r>
              <w:rPr>
                <w:rFonts w:ascii="Arial" w:hAnsi="Arial" w:cs="Arial"/>
                <w:sz w:val="16"/>
                <w:szCs w:val="16"/>
                <w:lang w:val="sr-Latn-RS"/>
              </w:rPr>
              <w:t>.</w:t>
            </w:r>
            <w:r w:rsidRPr="001D77FA">
              <w:rPr>
                <w:rFonts w:ascii="Arial" w:hAnsi="Arial" w:cs="Arial"/>
                <w:sz w:val="16"/>
                <w:szCs w:val="16"/>
                <w:lang w:val="sr-Latn-RS"/>
              </w:rPr>
              <w:t>2</w:t>
            </w:r>
          </w:p>
        </w:tc>
        <w:tc>
          <w:tcPr>
            <w:tcW w:w="1405"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2</w:t>
            </w:r>
            <w:r>
              <w:rPr>
                <w:rFonts w:ascii="Arial" w:hAnsi="Arial" w:cs="Arial"/>
                <w:sz w:val="16"/>
                <w:szCs w:val="16"/>
                <w:lang w:val="sr-Latn-RS"/>
              </w:rPr>
              <w:t>.</w:t>
            </w:r>
            <w:r w:rsidRPr="001D77FA">
              <w:rPr>
                <w:rFonts w:ascii="Arial" w:hAnsi="Arial" w:cs="Arial"/>
                <w:sz w:val="16"/>
                <w:szCs w:val="16"/>
                <w:lang w:val="sr-Latn-RS"/>
              </w:rPr>
              <w:t>8</w:t>
            </w:r>
          </w:p>
        </w:tc>
      </w:tr>
      <w:tr w:rsidR="00ED4EE9" w:rsidRPr="001D77FA">
        <w:trPr>
          <w:trHeight w:val="20"/>
          <w:jc w:val="center"/>
        </w:trPr>
        <w:tc>
          <w:tcPr>
            <w:tcW w:w="4280" w:type="dxa"/>
            <w:tcBorders>
              <w:top w:val="nil"/>
              <w:left w:val="nil"/>
              <w:bottom w:val="nil"/>
              <w:right w:val="single" w:sz="4" w:space="0" w:color="auto"/>
            </w:tcBorders>
            <w:noWrap/>
            <w:vAlign w:val="bottom"/>
          </w:tcPr>
          <w:p w:rsidR="00ED4EE9" w:rsidRPr="001D77FA" w:rsidRDefault="00ED4EE9" w:rsidP="007D42D7">
            <w:pPr>
              <w:spacing w:after="0"/>
              <w:rPr>
                <w:rFonts w:ascii="Arial" w:hAnsi="Arial" w:cs="Arial"/>
                <w:sz w:val="16"/>
                <w:szCs w:val="16"/>
                <w:lang w:val="sr-Latn-RS"/>
              </w:rPr>
            </w:pPr>
            <w:r w:rsidRPr="001D77FA">
              <w:rPr>
                <w:rFonts w:ascii="Arial" w:hAnsi="Arial" w:cs="Arial"/>
                <w:sz w:val="16"/>
                <w:szCs w:val="16"/>
                <w:lang w:val="sr-Latn-RS"/>
              </w:rPr>
              <w:t xml:space="preserve">Construction </w:t>
            </w:r>
          </w:p>
        </w:tc>
        <w:tc>
          <w:tcPr>
            <w:tcW w:w="1467" w:type="dxa"/>
            <w:tcBorders>
              <w:top w:val="nil"/>
              <w:left w:val="single" w:sz="4" w:space="0" w:color="auto"/>
              <w:bottom w:val="nil"/>
              <w:right w:val="nil"/>
            </w:tcBorders>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550 436</w:t>
            </w:r>
          </w:p>
        </w:tc>
        <w:tc>
          <w:tcPr>
            <w:tcW w:w="1435" w:type="dxa"/>
            <w:noWrap/>
            <w:vAlign w:val="bottom"/>
          </w:tcPr>
          <w:p w:rsidR="00ED4EE9" w:rsidRPr="00ED4EE9" w:rsidRDefault="00ED4EE9" w:rsidP="00ED4EE9">
            <w:pPr>
              <w:spacing w:after="0"/>
              <w:ind w:right="113"/>
              <w:jc w:val="right"/>
              <w:rPr>
                <w:rFonts w:ascii="Arial" w:hAnsi="Arial" w:cs="Arial"/>
                <w:sz w:val="16"/>
                <w:szCs w:val="16"/>
                <w:lang w:val="sr-Latn-RS"/>
              </w:rPr>
            </w:pPr>
            <w:r w:rsidRPr="00ED4EE9">
              <w:rPr>
                <w:rFonts w:ascii="Arial" w:hAnsi="Arial" w:cs="Arial"/>
                <w:sz w:val="16"/>
                <w:szCs w:val="16"/>
                <w:lang w:val="sr-Latn-RS"/>
              </w:rPr>
              <w:t>605 889</w:t>
            </w:r>
          </w:p>
        </w:tc>
        <w:tc>
          <w:tcPr>
            <w:tcW w:w="1562"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99</w:t>
            </w:r>
            <w:r>
              <w:rPr>
                <w:rFonts w:ascii="Arial" w:hAnsi="Arial" w:cs="Arial"/>
                <w:sz w:val="16"/>
                <w:szCs w:val="16"/>
                <w:lang w:val="sr-Latn-RS"/>
              </w:rPr>
              <w:t>.</w:t>
            </w:r>
            <w:r w:rsidRPr="001D77FA">
              <w:rPr>
                <w:rFonts w:ascii="Arial" w:hAnsi="Arial" w:cs="Arial"/>
                <w:sz w:val="16"/>
                <w:szCs w:val="16"/>
                <w:lang w:val="sr-Latn-RS"/>
              </w:rPr>
              <w:t>7</w:t>
            </w:r>
          </w:p>
        </w:tc>
        <w:tc>
          <w:tcPr>
            <w:tcW w:w="1405"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0</w:t>
            </w:r>
            <w:r>
              <w:rPr>
                <w:rFonts w:ascii="Arial" w:hAnsi="Arial" w:cs="Arial"/>
                <w:sz w:val="16"/>
                <w:szCs w:val="16"/>
                <w:lang w:val="sr-Latn-RS"/>
              </w:rPr>
              <w:t>.</w:t>
            </w:r>
            <w:r w:rsidRPr="001D77FA">
              <w:rPr>
                <w:rFonts w:ascii="Arial" w:hAnsi="Arial" w:cs="Arial"/>
                <w:sz w:val="16"/>
                <w:szCs w:val="16"/>
                <w:lang w:val="sr-Latn-RS"/>
              </w:rPr>
              <w:t>3</w:t>
            </w:r>
          </w:p>
        </w:tc>
      </w:tr>
      <w:tr w:rsidR="00ED4EE9" w:rsidRPr="001D77FA">
        <w:trPr>
          <w:trHeight w:val="20"/>
          <w:jc w:val="center"/>
        </w:trPr>
        <w:tc>
          <w:tcPr>
            <w:tcW w:w="4280" w:type="dxa"/>
            <w:tcBorders>
              <w:top w:val="nil"/>
              <w:left w:val="nil"/>
              <w:bottom w:val="nil"/>
              <w:right w:val="single" w:sz="4" w:space="0" w:color="auto"/>
            </w:tcBorders>
            <w:noWrap/>
            <w:vAlign w:val="bottom"/>
          </w:tcPr>
          <w:p w:rsidR="00ED4EE9" w:rsidRPr="001D77FA" w:rsidRDefault="00ED4EE9" w:rsidP="007D42D7">
            <w:pPr>
              <w:spacing w:after="0"/>
              <w:rPr>
                <w:rFonts w:ascii="Arial" w:hAnsi="Arial" w:cs="Arial"/>
                <w:sz w:val="16"/>
                <w:szCs w:val="16"/>
                <w:lang w:val="sr-Latn-RS"/>
              </w:rPr>
            </w:pPr>
            <w:r w:rsidRPr="001D77FA">
              <w:rPr>
                <w:rFonts w:ascii="Arial" w:hAnsi="Arial" w:cs="Arial"/>
                <w:sz w:val="16"/>
                <w:szCs w:val="16"/>
                <w:lang w:val="sr-Latn-RS"/>
              </w:rPr>
              <w:t xml:space="preserve">Other service activities </w:t>
            </w:r>
          </w:p>
        </w:tc>
        <w:tc>
          <w:tcPr>
            <w:tcW w:w="1467" w:type="dxa"/>
            <w:tcBorders>
              <w:top w:val="nil"/>
              <w:left w:val="single" w:sz="4" w:space="0" w:color="auto"/>
              <w:bottom w:val="nil"/>
              <w:right w:val="nil"/>
            </w:tcBorders>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419 696</w:t>
            </w:r>
          </w:p>
        </w:tc>
        <w:tc>
          <w:tcPr>
            <w:tcW w:w="1435" w:type="dxa"/>
            <w:noWrap/>
            <w:vAlign w:val="bottom"/>
          </w:tcPr>
          <w:p w:rsidR="00ED4EE9" w:rsidRPr="00ED4EE9" w:rsidRDefault="00ED4EE9" w:rsidP="00ED4EE9">
            <w:pPr>
              <w:spacing w:after="0"/>
              <w:ind w:right="113"/>
              <w:jc w:val="right"/>
              <w:rPr>
                <w:rFonts w:ascii="Arial" w:hAnsi="Arial" w:cs="Arial"/>
                <w:sz w:val="16"/>
                <w:szCs w:val="16"/>
                <w:lang w:val="sr-Latn-RS"/>
              </w:rPr>
            </w:pPr>
            <w:r w:rsidRPr="00ED4EE9">
              <w:rPr>
                <w:rFonts w:ascii="Arial" w:hAnsi="Arial" w:cs="Arial"/>
                <w:sz w:val="16"/>
                <w:szCs w:val="16"/>
                <w:lang w:val="sr-Latn-RS"/>
              </w:rPr>
              <w:t>421 837</w:t>
            </w:r>
          </w:p>
        </w:tc>
        <w:tc>
          <w:tcPr>
            <w:tcW w:w="1562"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96</w:t>
            </w:r>
            <w:r>
              <w:rPr>
                <w:rFonts w:ascii="Arial" w:hAnsi="Arial" w:cs="Arial"/>
                <w:sz w:val="16"/>
                <w:szCs w:val="16"/>
                <w:lang w:val="sr-Latn-RS"/>
              </w:rPr>
              <w:t>.</w:t>
            </w:r>
            <w:r w:rsidRPr="001D77FA">
              <w:rPr>
                <w:rFonts w:ascii="Arial" w:hAnsi="Arial" w:cs="Arial"/>
                <w:sz w:val="16"/>
                <w:szCs w:val="16"/>
                <w:lang w:val="sr-Latn-RS"/>
              </w:rPr>
              <w:t>8</w:t>
            </w:r>
          </w:p>
        </w:tc>
        <w:tc>
          <w:tcPr>
            <w:tcW w:w="1405" w:type="dxa"/>
            <w:noWrap/>
            <w:vAlign w:val="bottom"/>
          </w:tcPr>
          <w:p w:rsidR="00ED4EE9" w:rsidRPr="001D77FA" w:rsidRDefault="00ED4EE9" w:rsidP="007D42D7">
            <w:pPr>
              <w:spacing w:after="0"/>
              <w:ind w:right="113"/>
              <w:jc w:val="right"/>
              <w:rPr>
                <w:rFonts w:ascii="Arial" w:hAnsi="Arial" w:cs="Arial"/>
                <w:sz w:val="16"/>
                <w:szCs w:val="16"/>
                <w:lang w:val="sr-Latn-RS"/>
              </w:rPr>
            </w:pPr>
            <w:r w:rsidRPr="001D77FA">
              <w:rPr>
                <w:rFonts w:ascii="Arial" w:hAnsi="Arial" w:cs="Arial"/>
                <w:sz w:val="16"/>
                <w:szCs w:val="16"/>
                <w:lang w:val="sr-Latn-RS"/>
              </w:rPr>
              <w:t>3</w:t>
            </w:r>
            <w:r>
              <w:rPr>
                <w:rFonts w:ascii="Arial" w:hAnsi="Arial" w:cs="Arial"/>
                <w:sz w:val="16"/>
                <w:szCs w:val="16"/>
                <w:lang w:val="sr-Latn-RS"/>
              </w:rPr>
              <w:t>.</w:t>
            </w:r>
            <w:r w:rsidRPr="001D77FA">
              <w:rPr>
                <w:rFonts w:ascii="Arial" w:hAnsi="Arial" w:cs="Arial"/>
                <w:sz w:val="16"/>
                <w:szCs w:val="16"/>
                <w:lang w:val="sr-Latn-RS"/>
              </w:rPr>
              <w:t>2</w:t>
            </w:r>
          </w:p>
        </w:tc>
      </w:tr>
    </w:tbl>
    <w:p w:rsidR="009D7178" w:rsidRPr="001D77FA" w:rsidRDefault="009D7178">
      <w:pPr>
        <w:spacing w:after="40" w:line="216" w:lineRule="auto"/>
        <w:rPr>
          <w:rFonts w:ascii="Arial" w:hAnsi="Arial" w:cs="Arial"/>
          <w:b/>
          <w:sz w:val="20"/>
          <w:szCs w:val="20"/>
          <w:lang w:val="sr-Latn-RS"/>
        </w:rPr>
      </w:pPr>
    </w:p>
    <w:p w:rsidR="001D77FA" w:rsidRDefault="007D42D7" w:rsidP="001D77FA">
      <w:pPr>
        <w:spacing w:before="120" w:after="120" w:line="240" w:lineRule="auto"/>
        <w:ind w:firstLine="397"/>
        <w:jc w:val="both"/>
        <w:rPr>
          <w:rFonts w:ascii="Arial" w:hAnsi="Arial" w:cs="Arial"/>
          <w:color w:val="FF0000"/>
          <w:sz w:val="20"/>
          <w:szCs w:val="20"/>
          <w:lang w:val="sr-Latn-RS"/>
        </w:rPr>
      </w:pPr>
      <w:r w:rsidRPr="001D77FA">
        <w:rPr>
          <w:rFonts w:ascii="Arial" w:hAnsi="Arial" w:cs="Arial"/>
          <w:b/>
          <w:sz w:val="20"/>
          <w:szCs w:val="20"/>
          <w:lang w:val="sr-Latn-RS"/>
        </w:rPr>
        <w:t xml:space="preserve"> </w:t>
      </w:r>
      <w:r w:rsidRPr="001D77FA">
        <w:rPr>
          <w:rFonts w:ascii="Arial" w:hAnsi="Arial" w:cs="Arial"/>
          <w:color w:val="000000"/>
          <w:sz w:val="20"/>
          <w:szCs w:val="20"/>
          <w:lang w:val="sr-Latn-RS"/>
        </w:rPr>
        <w:t xml:space="preserve">Generated waste quantities, observed by sections and relative to the previous year, noted in 2019 the following trends: </w:t>
      </w:r>
      <w:r w:rsidRPr="001D77FA">
        <w:rPr>
          <w:rFonts w:ascii="Arial" w:hAnsi="Arial" w:cs="Arial"/>
          <w:sz w:val="20"/>
          <w:szCs w:val="20"/>
          <w:lang w:val="sr-Latn-RS"/>
        </w:rPr>
        <w:t xml:space="preserve">Agriculture, forestry and fishing – increase of </w:t>
      </w:r>
      <w:r w:rsidR="00ED4EE9">
        <w:rPr>
          <w:rFonts w:ascii="Arial" w:hAnsi="Arial" w:cs="Arial"/>
          <w:sz w:val="20"/>
          <w:szCs w:val="20"/>
          <w:lang w:val="sr-Latn-RS"/>
        </w:rPr>
        <w:t>40.7</w:t>
      </w:r>
      <w:r w:rsidRPr="001D77FA">
        <w:rPr>
          <w:rFonts w:ascii="Arial" w:hAnsi="Arial" w:cs="Arial"/>
          <w:sz w:val="20"/>
          <w:szCs w:val="20"/>
          <w:lang w:val="sr-Latn-RS"/>
        </w:rPr>
        <w:t xml:space="preserve">%, Mining and quarrying – increase of 39.2%, Manufacturing – increase of </w:t>
      </w:r>
      <w:r w:rsidR="00ED4EE9">
        <w:rPr>
          <w:rFonts w:ascii="Arial" w:hAnsi="Arial" w:cs="Arial"/>
          <w:sz w:val="20"/>
          <w:szCs w:val="20"/>
          <w:lang w:val="sr-Latn-RS"/>
        </w:rPr>
        <w:t>6</w:t>
      </w:r>
      <w:r w:rsidRPr="001D77FA">
        <w:rPr>
          <w:rFonts w:ascii="Arial" w:hAnsi="Arial" w:cs="Arial"/>
          <w:sz w:val="20"/>
          <w:szCs w:val="20"/>
          <w:lang w:val="sr-Latn-RS"/>
        </w:rPr>
        <w:t>.1%, Electricity, gas, steam and air conditioning supply – decrease of 0.1%, Water supply, sewerage, waste management and remediation activities – decrease of 14.</w:t>
      </w:r>
      <w:r w:rsidR="00ED4EE9">
        <w:rPr>
          <w:rFonts w:ascii="Arial" w:hAnsi="Arial" w:cs="Arial"/>
          <w:sz w:val="20"/>
          <w:szCs w:val="20"/>
          <w:lang w:val="sr-Latn-RS"/>
        </w:rPr>
        <w:t>8</w:t>
      </w:r>
      <w:r w:rsidRPr="001D77FA">
        <w:rPr>
          <w:rFonts w:ascii="Arial" w:hAnsi="Arial" w:cs="Arial"/>
          <w:sz w:val="20"/>
          <w:szCs w:val="20"/>
          <w:lang w:val="sr-Latn-RS"/>
        </w:rPr>
        <w:t>%, Construction – increase of 10.1% and Other service activities – increase of 0.5%.</w:t>
      </w:r>
      <w:r w:rsidRPr="001D77FA">
        <w:rPr>
          <w:rFonts w:ascii="Arial" w:hAnsi="Arial" w:cs="Arial"/>
          <w:color w:val="FF0000"/>
          <w:sz w:val="20"/>
          <w:szCs w:val="20"/>
          <w:lang w:val="sr-Latn-RS"/>
        </w:rPr>
        <w:t xml:space="preserve">     </w:t>
      </w:r>
    </w:p>
    <w:p w:rsidR="009D7178" w:rsidRPr="001D77FA" w:rsidRDefault="007D42D7" w:rsidP="001D77FA">
      <w:pPr>
        <w:spacing w:before="120" w:after="120" w:line="240" w:lineRule="auto"/>
        <w:ind w:firstLine="397"/>
        <w:jc w:val="both"/>
        <w:rPr>
          <w:rFonts w:ascii="Arial" w:hAnsi="Arial" w:cs="Arial"/>
          <w:color w:val="000000"/>
          <w:sz w:val="20"/>
          <w:szCs w:val="20"/>
          <w:lang w:val="sr-Latn-RS"/>
        </w:rPr>
      </w:pPr>
      <w:r w:rsidRPr="001D77FA">
        <w:rPr>
          <w:rFonts w:ascii="Arial" w:hAnsi="Arial" w:cs="Arial"/>
          <w:color w:val="000000"/>
          <w:sz w:val="20"/>
          <w:szCs w:val="20"/>
          <w:lang w:val="sr-Latn-RS"/>
        </w:rPr>
        <w:t xml:space="preserve"> </w:t>
      </w:r>
    </w:p>
    <w:p w:rsidR="009D7178" w:rsidRPr="001D77FA" w:rsidRDefault="007D42D7" w:rsidP="001D77FA">
      <w:pPr>
        <w:spacing w:before="240" w:line="240" w:lineRule="auto"/>
        <w:jc w:val="center"/>
        <w:rPr>
          <w:rFonts w:ascii="Arial" w:hAnsi="Arial" w:cs="Arial"/>
          <w:color w:val="000000"/>
          <w:szCs w:val="20"/>
          <w:lang w:val="sr-Latn-RS"/>
        </w:rPr>
      </w:pPr>
      <w:r w:rsidRPr="001D77FA">
        <w:rPr>
          <w:rFonts w:ascii="Arial" w:hAnsi="Arial" w:cs="Arial"/>
          <w:b/>
          <w:bCs/>
          <w:sz w:val="18"/>
          <w:szCs w:val="18"/>
          <w:lang w:val="sr-Latn-RS"/>
        </w:rPr>
        <w:t>Share of generated waste in the Republic of Serbia, by sections, 2019</w:t>
      </w:r>
      <w:r w:rsidR="00D77EE4">
        <w:rPr>
          <w:noProof/>
          <w:lang w:val="en-US"/>
        </w:rPr>
        <w:drawing>
          <wp:inline distT="0" distB="0" distL="0" distR="0" wp14:anchorId="16A52955" wp14:editId="02399FA7">
            <wp:extent cx="5040000" cy="2520000"/>
            <wp:effectExtent l="0" t="0" r="82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7178" w:rsidRPr="001D77FA" w:rsidRDefault="007D42D7">
      <w:pPr>
        <w:spacing w:after="40" w:line="216" w:lineRule="auto"/>
        <w:rPr>
          <w:rFonts w:ascii="Arial" w:hAnsi="Arial" w:cs="Arial"/>
          <w:b/>
          <w:sz w:val="16"/>
          <w:szCs w:val="16"/>
          <w:lang w:val="sr-Latn-RS"/>
        </w:rPr>
      </w:pPr>
      <w:r w:rsidRPr="001D77FA">
        <w:rPr>
          <w:rFonts w:ascii="Arial" w:hAnsi="Arial" w:cs="Arial"/>
          <w:b/>
          <w:sz w:val="20"/>
          <w:szCs w:val="20"/>
          <w:lang w:val="sr-Latn-RS"/>
        </w:rPr>
        <w:lastRenderedPageBreak/>
        <w:t>2. Generated waste in the Republic of Serbia by aggregated waste list, 2019                                                   t</w:t>
      </w:r>
      <w:r w:rsidRPr="001D77FA">
        <w:rPr>
          <w:rFonts w:ascii="Arial" w:hAnsi="Arial" w:cs="Arial"/>
          <w:b/>
          <w:sz w:val="16"/>
          <w:szCs w:val="16"/>
          <w:lang w:val="sr-Latn-RS"/>
        </w:rPr>
        <w:t xml:space="preserve">                      </w:t>
      </w:r>
    </w:p>
    <w:tbl>
      <w:tblPr>
        <w:tblW w:w="0" w:type="auto"/>
        <w:jc w:val="center"/>
        <w:tblCellMar>
          <w:left w:w="28" w:type="dxa"/>
          <w:right w:w="28" w:type="dxa"/>
        </w:tblCellMar>
        <w:tblLook w:val="04A0" w:firstRow="1" w:lastRow="0" w:firstColumn="1" w:lastColumn="0" w:noHBand="0" w:noVBand="1"/>
      </w:tblPr>
      <w:tblGrid>
        <w:gridCol w:w="1016"/>
        <w:gridCol w:w="2055"/>
        <w:gridCol w:w="812"/>
        <w:gridCol w:w="897"/>
        <w:gridCol w:w="889"/>
        <w:gridCol w:w="892"/>
        <w:gridCol w:w="910"/>
        <w:gridCol w:w="904"/>
        <w:gridCol w:w="874"/>
        <w:gridCol w:w="900"/>
      </w:tblGrid>
      <w:tr w:rsidR="009D7178" w:rsidRPr="001D77FA">
        <w:trPr>
          <w:trHeight w:val="253"/>
          <w:jc w:val="center"/>
        </w:trPr>
        <w:tc>
          <w:tcPr>
            <w:tcW w:w="1016" w:type="dxa"/>
            <w:vMerge w:val="restart"/>
            <w:tcBorders>
              <w:top w:val="single" w:sz="4" w:space="0" w:color="auto"/>
              <w:bottom w:val="single" w:sz="4" w:space="0" w:color="auto"/>
              <w:right w:val="single" w:sz="4" w:space="0" w:color="auto"/>
            </w:tcBorders>
            <w:shd w:val="clear" w:color="auto" w:fill="auto"/>
            <w:vAlign w:val="center"/>
          </w:tcPr>
          <w:p w:rsidR="009D7178" w:rsidRPr="001D77FA" w:rsidRDefault="007D42D7" w:rsidP="007D42D7">
            <w:pPr>
              <w:spacing w:after="0" w:line="240" w:lineRule="auto"/>
              <w:jc w:val="center"/>
              <w:rPr>
                <w:rFonts w:ascii="Arial" w:hAnsi="Arial" w:cs="Arial"/>
                <w:sz w:val="15"/>
                <w:szCs w:val="15"/>
                <w:lang w:val="sr-Latn-RS"/>
              </w:rPr>
            </w:pPr>
            <w:r w:rsidRPr="001D77FA">
              <w:rPr>
                <w:rFonts w:ascii="Arial" w:hAnsi="Arial" w:cs="Arial"/>
                <w:i/>
                <w:sz w:val="15"/>
                <w:szCs w:val="15"/>
                <w:lang w:val="sr-Latn-RS"/>
              </w:rPr>
              <w:t>EWC</w:t>
            </w:r>
            <w:r w:rsidRPr="001D77FA">
              <w:rPr>
                <w:rFonts w:ascii="Arial" w:hAnsi="Arial" w:cs="Arial"/>
                <w:sz w:val="15"/>
                <w:szCs w:val="15"/>
                <w:lang w:val="sr-Latn-RS"/>
              </w:rPr>
              <w:t>-Stat</w:t>
            </w:r>
            <w:r w:rsidRPr="001D77FA">
              <w:rPr>
                <w:rFonts w:ascii="Arial" w:hAnsi="Arial" w:cs="Arial"/>
                <w:sz w:val="15"/>
                <w:szCs w:val="15"/>
                <w:vertAlign w:val="superscript"/>
                <w:lang w:val="sr-Latn-RS"/>
              </w:rPr>
              <w:t>1)</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D7178" w:rsidRPr="001D77FA" w:rsidRDefault="009D7178" w:rsidP="007D42D7">
            <w:pPr>
              <w:spacing w:after="0" w:line="240" w:lineRule="auto"/>
              <w:ind w:left="57"/>
              <w:rPr>
                <w:rFonts w:ascii="Arial" w:hAnsi="Arial" w:cs="Arial"/>
                <w:bCs/>
                <w:sz w:val="15"/>
                <w:szCs w:val="15"/>
                <w:lang w:val="sr-Latn-RS"/>
              </w:rPr>
            </w:pP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178" w:rsidRPr="001D77FA" w:rsidRDefault="007D42D7" w:rsidP="007D42D7">
            <w:pPr>
              <w:spacing w:after="0" w:line="240" w:lineRule="auto"/>
              <w:jc w:val="center"/>
              <w:rPr>
                <w:rFonts w:ascii="Arial" w:hAnsi="Arial" w:cs="Arial"/>
                <w:bCs/>
                <w:sz w:val="15"/>
                <w:szCs w:val="15"/>
                <w:lang w:val="sr-Latn-RS"/>
              </w:rPr>
            </w:pPr>
            <w:r w:rsidRPr="001D77FA">
              <w:rPr>
                <w:rFonts w:ascii="Arial" w:hAnsi="Arial" w:cs="Arial"/>
                <w:sz w:val="16"/>
                <w:szCs w:val="16"/>
                <w:lang w:val="sr-Latn-RS"/>
              </w:rPr>
              <w:t>Waste character</w:t>
            </w:r>
            <w:r w:rsidRPr="001D77FA">
              <w:rPr>
                <w:rFonts w:ascii="Arial" w:hAnsi="Arial" w:cs="Arial"/>
                <w:sz w:val="16"/>
                <w:szCs w:val="16"/>
                <w:vertAlign w:val="superscript"/>
                <w:lang w:val="sr-Latn-RS"/>
              </w:rPr>
              <w:t>2)</w:t>
            </w:r>
          </w:p>
        </w:tc>
        <w:tc>
          <w:tcPr>
            <w:tcW w:w="6266" w:type="dxa"/>
            <w:gridSpan w:val="7"/>
            <w:tcBorders>
              <w:top w:val="single" w:sz="4" w:space="0" w:color="auto"/>
              <w:left w:val="single" w:sz="4" w:space="0" w:color="auto"/>
              <w:bottom w:val="single" w:sz="4" w:space="0" w:color="auto"/>
            </w:tcBorders>
          </w:tcPr>
          <w:p w:rsidR="009D7178" w:rsidRPr="001D77FA" w:rsidRDefault="007D42D7" w:rsidP="00C8122F">
            <w:pPr>
              <w:spacing w:before="40" w:after="40" w:line="240" w:lineRule="auto"/>
              <w:jc w:val="center"/>
              <w:rPr>
                <w:rFonts w:ascii="Arial" w:hAnsi="Arial" w:cs="Arial"/>
                <w:b/>
                <w:sz w:val="15"/>
                <w:szCs w:val="15"/>
                <w:lang w:val="sr-Latn-RS"/>
              </w:rPr>
            </w:pPr>
            <w:r w:rsidRPr="001D77FA">
              <w:rPr>
                <w:rFonts w:ascii="Arial" w:hAnsi="Arial" w:cs="Arial"/>
                <w:color w:val="000000"/>
                <w:sz w:val="16"/>
                <w:szCs w:val="16"/>
                <w:lang w:val="sr-Latn-RS"/>
              </w:rPr>
              <w:t>CA sections</w:t>
            </w:r>
          </w:p>
        </w:tc>
      </w:tr>
      <w:tr w:rsidR="009D7178" w:rsidRPr="001D77FA">
        <w:trPr>
          <w:jc w:val="center"/>
        </w:trPr>
        <w:tc>
          <w:tcPr>
            <w:tcW w:w="1016" w:type="dxa"/>
            <w:vMerge/>
            <w:tcBorders>
              <w:top w:val="single" w:sz="4" w:space="0" w:color="auto"/>
              <w:bottom w:val="single" w:sz="4" w:space="0" w:color="auto"/>
              <w:right w:val="single" w:sz="4" w:space="0" w:color="auto"/>
            </w:tcBorders>
            <w:shd w:val="clear" w:color="auto" w:fill="auto"/>
            <w:vAlign w:val="center"/>
          </w:tcPr>
          <w:p w:rsidR="009D7178" w:rsidRPr="001D77FA" w:rsidRDefault="009D7178" w:rsidP="007D42D7">
            <w:pPr>
              <w:spacing w:after="0" w:line="240" w:lineRule="auto"/>
              <w:jc w:val="center"/>
              <w:rPr>
                <w:rFonts w:ascii="Arial" w:hAnsi="Arial" w:cs="Arial"/>
                <w:sz w:val="15"/>
                <w:szCs w:val="15"/>
                <w:lang w:val="sr-Latn-RS"/>
              </w:rPr>
            </w:pPr>
          </w:p>
        </w:tc>
        <w:tc>
          <w:tcPr>
            <w:tcW w:w="2055" w:type="dxa"/>
            <w:vMerge/>
            <w:tcBorders>
              <w:top w:val="single" w:sz="4" w:space="0" w:color="auto"/>
              <w:left w:val="single" w:sz="4" w:space="0" w:color="auto"/>
              <w:bottom w:val="single" w:sz="4" w:space="0" w:color="auto"/>
              <w:right w:val="single" w:sz="4" w:space="0" w:color="auto"/>
            </w:tcBorders>
            <w:shd w:val="clear" w:color="auto" w:fill="auto"/>
            <w:vAlign w:val="bottom"/>
          </w:tcPr>
          <w:p w:rsidR="009D7178" w:rsidRPr="001D77FA" w:rsidRDefault="009D7178" w:rsidP="007D42D7">
            <w:pPr>
              <w:spacing w:after="0" w:line="240" w:lineRule="auto"/>
              <w:ind w:left="57"/>
              <w:rPr>
                <w:rFonts w:ascii="Arial" w:hAnsi="Arial" w:cs="Arial"/>
                <w:b/>
                <w:bCs/>
                <w:sz w:val="15"/>
                <w:szCs w:val="15"/>
                <w:lang w:val="sr-Latn-RS"/>
              </w:rPr>
            </w:pPr>
          </w:p>
        </w:tc>
        <w:tc>
          <w:tcPr>
            <w:tcW w:w="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7178" w:rsidRPr="001D77FA" w:rsidRDefault="009D7178" w:rsidP="007D42D7">
            <w:pPr>
              <w:spacing w:after="0" w:line="240" w:lineRule="auto"/>
              <w:jc w:val="center"/>
              <w:rPr>
                <w:rFonts w:ascii="Arial" w:hAnsi="Arial" w:cs="Arial"/>
                <w:b/>
                <w:bCs/>
                <w:sz w:val="15"/>
                <w:szCs w:val="15"/>
                <w:lang w:val="sr-Latn-RS"/>
              </w:rPr>
            </w:pPr>
          </w:p>
        </w:tc>
        <w:tc>
          <w:tcPr>
            <w:tcW w:w="897" w:type="dxa"/>
            <w:tcBorders>
              <w:top w:val="single" w:sz="4" w:space="0" w:color="auto"/>
              <w:left w:val="single" w:sz="4" w:space="0" w:color="auto"/>
              <w:bottom w:val="single" w:sz="4" w:space="0" w:color="auto"/>
              <w:right w:val="single" w:sz="4" w:space="0" w:color="auto"/>
            </w:tcBorders>
            <w:vAlign w:val="center"/>
          </w:tcPr>
          <w:p w:rsidR="009D7178" w:rsidRPr="001D77FA" w:rsidRDefault="007D42D7" w:rsidP="007D42D7">
            <w:pPr>
              <w:spacing w:after="0" w:line="240" w:lineRule="auto"/>
              <w:jc w:val="center"/>
              <w:rPr>
                <w:rFonts w:ascii="Arial" w:hAnsi="Arial" w:cs="Arial"/>
                <w:sz w:val="16"/>
                <w:szCs w:val="16"/>
                <w:lang w:val="sr-Latn-RS"/>
              </w:rPr>
            </w:pPr>
            <w:r w:rsidRPr="001D77FA">
              <w:rPr>
                <w:rFonts w:ascii="Arial" w:hAnsi="Arial" w:cs="Arial"/>
                <w:sz w:val="16"/>
                <w:szCs w:val="16"/>
                <w:lang w:val="sr-Latn-RS"/>
              </w:rPr>
              <w:t>Agriculture, forestry and fishing</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D7178" w:rsidRPr="001D77FA" w:rsidRDefault="007D42D7" w:rsidP="007D42D7">
            <w:pPr>
              <w:spacing w:after="0" w:line="240" w:lineRule="auto"/>
              <w:jc w:val="center"/>
              <w:rPr>
                <w:rFonts w:ascii="Arial" w:hAnsi="Arial" w:cs="Arial"/>
                <w:sz w:val="16"/>
                <w:szCs w:val="16"/>
                <w:lang w:val="sr-Latn-RS"/>
              </w:rPr>
            </w:pPr>
            <w:r w:rsidRPr="001D77FA">
              <w:rPr>
                <w:rFonts w:ascii="Arial" w:hAnsi="Arial" w:cs="Arial"/>
                <w:sz w:val="16"/>
                <w:szCs w:val="16"/>
                <w:lang w:val="sr-Latn-RS"/>
              </w:rPr>
              <w:t>Mining and quarrying</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9D7178" w:rsidRPr="001D77FA" w:rsidRDefault="007D42D7" w:rsidP="007D42D7">
            <w:pPr>
              <w:spacing w:after="0" w:line="240" w:lineRule="auto"/>
              <w:jc w:val="center"/>
              <w:rPr>
                <w:rFonts w:ascii="Arial" w:hAnsi="Arial" w:cs="Arial"/>
                <w:sz w:val="16"/>
                <w:szCs w:val="16"/>
                <w:lang w:val="sr-Latn-RS"/>
              </w:rPr>
            </w:pPr>
            <w:r w:rsidRPr="001D77FA">
              <w:rPr>
                <w:rFonts w:ascii="Arial" w:hAnsi="Arial" w:cs="Arial"/>
                <w:sz w:val="16"/>
                <w:szCs w:val="16"/>
                <w:lang w:val="sr-Latn-RS"/>
              </w:rPr>
              <w:t>Manufac-turing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D7178" w:rsidRPr="001D77FA" w:rsidRDefault="007D42D7" w:rsidP="007D42D7">
            <w:pPr>
              <w:spacing w:after="0" w:line="240" w:lineRule="auto"/>
              <w:jc w:val="center"/>
              <w:rPr>
                <w:rFonts w:ascii="Arial" w:hAnsi="Arial" w:cs="Arial"/>
                <w:sz w:val="16"/>
                <w:szCs w:val="16"/>
                <w:lang w:val="sr-Latn-RS"/>
              </w:rPr>
            </w:pPr>
            <w:r w:rsidRPr="001D77FA">
              <w:rPr>
                <w:rFonts w:ascii="Arial" w:hAnsi="Arial" w:cs="Arial"/>
                <w:sz w:val="16"/>
                <w:szCs w:val="16"/>
                <w:lang w:val="sr-Latn-RS"/>
              </w:rPr>
              <w:t>Electricity, gas, steam and air conditioning supply</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D7178" w:rsidRPr="001D77FA" w:rsidRDefault="007D42D7" w:rsidP="007D42D7">
            <w:pPr>
              <w:spacing w:after="0" w:line="240" w:lineRule="auto"/>
              <w:jc w:val="center"/>
              <w:rPr>
                <w:rFonts w:ascii="Arial" w:hAnsi="Arial" w:cs="Arial"/>
                <w:sz w:val="16"/>
                <w:szCs w:val="16"/>
                <w:lang w:val="sr-Latn-RS"/>
              </w:rPr>
            </w:pPr>
            <w:r w:rsidRPr="001D77FA">
              <w:rPr>
                <w:rFonts w:ascii="Arial" w:hAnsi="Arial" w:cs="Arial"/>
                <w:sz w:val="16"/>
                <w:szCs w:val="16"/>
                <w:lang w:val="sr-Latn-RS"/>
              </w:rPr>
              <w:t>Water supply, sewerage, waste manage- ment and remediation activities</w:t>
            </w:r>
          </w:p>
        </w:tc>
        <w:tc>
          <w:tcPr>
            <w:tcW w:w="874" w:type="dxa"/>
            <w:tcBorders>
              <w:top w:val="single" w:sz="4" w:space="0" w:color="auto"/>
              <w:left w:val="single" w:sz="4" w:space="0" w:color="auto"/>
              <w:bottom w:val="single" w:sz="4" w:space="0" w:color="auto"/>
              <w:right w:val="single" w:sz="4" w:space="0" w:color="auto"/>
            </w:tcBorders>
            <w:vAlign w:val="center"/>
          </w:tcPr>
          <w:p w:rsidR="009D7178" w:rsidRPr="001D77FA" w:rsidRDefault="007D42D7" w:rsidP="00C8122F">
            <w:pPr>
              <w:spacing w:before="40" w:after="40" w:line="240" w:lineRule="auto"/>
              <w:jc w:val="center"/>
              <w:rPr>
                <w:rFonts w:ascii="Arial" w:hAnsi="Arial" w:cs="Arial"/>
                <w:sz w:val="16"/>
                <w:szCs w:val="16"/>
                <w:lang w:val="sr-Latn-RS"/>
              </w:rPr>
            </w:pPr>
            <w:r w:rsidRPr="001D77FA">
              <w:rPr>
                <w:rFonts w:ascii="Arial" w:hAnsi="Arial" w:cs="Arial"/>
                <w:sz w:val="16"/>
                <w:szCs w:val="16"/>
                <w:lang w:val="sr-Latn-RS"/>
              </w:rPr>
              <w:t>Con-struction</w:t>
            </w:r>
          </w:p>
        </w:tc>
        <w:tc>
          <w:tcPr>
            <w:tcW w:w="900" w:type="dxa"/>
            <w:tcBorders>
              <w:top w:val="single" w:sz="4" w:space="0" w:color="auto"/>
              <w:left w:val="single" w:sz="4" w:space="0" w:color="auto"/>
              <w:bottom w:val="single" w:sz="4" w:space="0" w:color="auto"/>
            </w:tcBorders>
            <w:shd w:val="clear" w:color="auto" w:fill="auto"/>
            <w:vAlign w:val="center"/>
          </w:tcPr>
          <w:p w:rsidR="009D7178" w:rsidRPr="001D77FA" w:rsidRDefault="007D42D7" w:rsidP="007D42D7">
            <w:pPr>
              <w:spacing w:after="0" w:line="240" w:lineRule="auto"/>
              <w:jc w:val="center"/>
              <w:rPr>
                <w:rFonts w:ascii="Arial" w:hAnsi="Arial" w:cs="Arial"/>
                <w:sz w:val="16"/>
                <w:szCs w:val="16"/>
                <w:lang w:val="sr-Latn-RS"/>
              </w:rPr>
            </w:pPr>
            <w:r w:rsidRPr="001D77FA">
              <w:rPr>
                <w:rFonts w:ascii="Arial" w:hAnsi="Arial" w:cs="Arial"/>
                <w:sz w:val="16"/>
                <w:szCs w:val="16"/>
                <w:lang w:val="sr-Latn-RS"/>
              </w:rPr>
              <w:t>Other service activities</w:t>
            </w:r>
          </w:p>
        </w:tc>
      </w:tr>
      <w:tr w:rsidR="009D7178" w:rsidRPr="001D77FA">
        <w:trPr>
          <w:jc w:val="center"/>
        </w:trPr>
        <w:tc>
          <w:tcPr>
            <w:tcW w:w="1016" w:type="dxa"/>
            <w:tcBorders>
              <w:top w:val="single" w:sz="4" w:space="0" w:color="auto"/>
              <w:right w:val="single" w:sz="4" w:space="0" w:color="auto"/>
            </w:tcBorders>
            <w:shd w:val="clear" w:color="auto" w:fill="auto"/>
          </w:tcPr>
          <w:p w:rsidR="009D7178" w:rsidRPr="001D77FA" w:rsidRDefault="009D7178" w:rsidP="001D77FA">
            <w:pPr>
              <w:spacing w:after="0" w:line="228" w:lineRule="auto"/>
              <w:rPr>
                <w:rFonts w:ascii="Arial" w:hAnsi="Arial" w:cs="Arial"/>
                <w:sz w:val="15"/>
                <w:szCs w:val="15"/>
                <w:lang w:val="sr-Latn-RS"/>
              </w:rPr>
            </w:pPr>
          </w:p>
        </w:tc>
        <w:tc>
          <w:tcPr>
            <w:tcW w:w="2055" w:type="dxa"/>
            <w:tcBorders>
              <w:top w:val="single" w:sz="4" w:space="0" w:color="auto"/>
              <w:left w:val="single" w:sz="4" w:space="0" w:color="auto"/>
              <w:right w:val="single" w:sz="4" w:space="0" w:color="auto"/>
            </w:tcBorders>
            <w:shd w:val="clear" w:color="auto" w:fill="auto"/>
            <w:vAlign w:val="bottom"/>
          </w:tcPr>
          <w:p w:rsidR="009D7178" w:rsidRPr="001D77FA" w:rsidRDefault="009D7178" w:rsidP="001D77FA">
            <w:pPr>
              <w:spacing w:after="0" w:line="228" w:lineRule="auto"/>
              <w:ind w:left="57"/>
              <w:rPr>
                <w:rFonts w:ascii="Arial" w:hAnsi="Arial" w:cs="Arial"/>
                <w:b/>
                <w:bCs/>
                <w:sz w:val="15"/>
                <w:szCs w:val="15"/>
                <w:lang w:val="sr-Latn-RS"/>
              </w:rPr>
            </w:pPr>
          </w:p>
        </w:tc>
        <w:tc>
          <w:tcPr>
            <w:tcW w:w="812" w:type="dxa"/>
            <w:tcBorders>
              <w:top w:val="single" w:sz="4" w:space="0" w:color="auto"/>
              <w:left w:val="single" w:sz="4" w:space="0" w:color="auto"/>
              <w:right w:val="single" w:sz="4" w:space="0" w:color="auto"/>
            </w:tcBorders>
            <w:shd w:val="clear" w:color="auto" w:fill="auto"/>
            <w:vAlign w:val="bottom"/>
          </w:tcPr>
          <w:p w:rsidR="009D7178" w:rsidRPr="001D77FA" w:rsidRDefault="009D7178" w:rsidP="001D77FA">
            <w:pPr>
              <w:spacing w:after="0" w:line="228" w:lineRule="auto"/>
              <w:jc w:val="center"/>
              <w:rPr>
                <w:rFonts w:ascii="Arial" w:hAnsi="Arial" w:cs="Arial"/>
                <w:b/>
                <w:bCs/>
                <w:sz w:val="15"/>
                <w:szCs w:val="15"/>
                <w:lang w:val="sr-Latn-RS"/>
              </w:rPr>
            </w:pPr>
          </w:p>
        </w:tc>
        <w:tc>
          <w:tcPr>
            <w:tcW w:w="897" w:type="dxa"/>
            <w:tcBorders>
              <w:top w:val="single" w:sz="4" w:space="0" w:color="auto"/>
              <w:left w:val="single" w:sz="4" w:space="0" w:color="auto"/>
            </w:tcBorders>
            <w:vAlign w:val="bottom"/>
          </w:tcPr>
          <w:p w:rsidR="009D7178" w:rsidRPr="001D77FA" w:rsidRDefault="009D7178" w:rsidP="001D77FA">
            <w:pPr>
              <w:spacing w:after="0" w:line="228" w:lineRule="auto"/>
              <w:jc w:val="right"/>
              <w:rPr>
                <w:rFonts w:ascii="Arial" w:hAnsi="Arial" w:cs="Arial"/>
                <w:sz w:val="15"/>
                <w:szCs w:val="15"/>
                <w:lang w:val="sr-Latn-RS"/>
              </w:rPr>
            </w:pPr>
          </w:p>
        </w:tc>
        <w:tc>
          <w:tcPr>
            <w:tcW w:w="889" w:type="dxa"/>
            <w:tcBorders>
              <w:top w:val="single" w:sz="4" w:space="0" w:color="auto"/>
              <w:left w:val="nil"/>
            </w:tcBorders>
            <w:shd w:val="clear" w:color="auto" w:fill="auto"/>
            <w:vAlign w:val="bottom"/>
          </w:tcPr>
          <w:p w:rsidR="009D7178" w:rsidRPr="001D77FA" w:rsidRDefault="009D7178" w:rsidP="001D77FA">
            <w:pPr>
              <w:spacing w:after="0" w:line="228" w:lineRule="auto"/>
              <w:jc w:val="right"/>
              <w:rPr>
                <w:rFonts w:ascii="Arial" w:hAnsi="Arial" w:cs="Arial"/>
                <w:b/>
                <w:sz w:val="15"/>
                <w:szCs w:val="15"/>
                <w:lang w:val="sr-Latn-RS"/>
              </w:rPr>
            </w:pPr>
          </w:p>
        </w:tc>
        <w:tc>
          <w:tcPr>
            <w:tcW w:w="892" w:type="dxa"/>
            <w:tcBorders>
              <w:top w:val="single" w:sz="4" w:space="0" w:color="auto"/>
              <w:left w:val="nil"/>
            </w:tcBorders>
            <w:shd w:val="clear" w:color="auto" w:fill="auto"/>
            <w:vAlign w:val="bottom"/>
          </w:tcPr>
          <w:p w:rsidR="009D7178" w:rsidRPr="00ED4EE9" w:rsidRDefault="009D7178" w:rsidP="001D77FA">
            <w:pPr>
              <w:spacing w:after="0" w:line="228" w:lineRule="auto"/>
              <w:jc w:val="right"/>
              <w:rPr>
                <w:rFonts w:ascii="Arial" w:hAnsi="Arial" w:cs="Arial"/>
                <w:b/>
                <w:sz w:val="15"/>
                <w:szCs w:val="15"/>
                <w:lang w:val="sr-Latn-RS"/>
              </w:rPr>
            </w:pPr>
          </w:p>
        </w:tc>
        <w:tc>
          <w:tcPr>
            <w:tcW w:w="910" w:type="dxa"/>
            <w:tcBorders>
              <w:top w:val="single" w:sz="4" w:space="0" w:color="auto"/>
            </w:tcBorders>
            <w:shd w:val="clear" w:color="auto" w:fill="auto"/>
            <w:vAlign w:val="bottom"/>
          </w:tcPr>
          <w:p w:rsidR="009D7178" w:rsidRPr="001D77FA" w:rsidRDefault="009D7178" w:rsidP="001D77FA">
            <w:pPr>
              <w:spacing w:after="0" w:line="228" w:lineRule="auto"/>
              <w:jc w:val="right"/>
              <w:rPr>
                <w:rFonts w:ascii="Arial" w:hAnsi="Arial" w:cs="Arial"/>
                <w:b/>
                <w:sz w:val="15"/>
                <w:szCs w:val="15"/>
                <w:lang w:val="sr-Latn-RS"/>
              </w:rPr>
            </w:pPr>
          </w:p>
        </w:tc>
        <w:tc>
          <w:tcPr>
            <w:tcW w:w="904" w:type="dxa"/>
            <w:tcBorders>
              <w:top w:val="single" w:sz="4" w:space="0" w:color="auto"/>
            </w:tcBorders>
            <w:shd w:val="clear" w:color="auto" w:fill="auto"/>
            <w:vAlign w:val="bottom"/>
          </w:tcPr>
          <w:p w:rsidR="009D7178" w:rsidRPr="001D77FA" w:rsidRDefault="009D7178" w:rsidP="001D77FA">
            <w:pPr>
              <w:spacing w:after="0" w:line="228" w:lineRule="auto"/>
              <w:jc w:val="right"/>
              <w:rPr>
                <w:rFonts w:ascii="Arial" w:hAnsi="Arial" w:cs="Arial"/>
                <w:b/>
                <w:sz w:val="15"/>
                <w:szCs w:val="15"/>
                <w:lang w:val="sr-Latn-RS"/>
              </w:rPr>
            </w:pPr>
          </w:p>
        </w:tc>
        <w:tc>
          <w:tcPr>
            <w:tcW w:w="874" w:type="dxa"/>
            <w:tcBorders>
              <w:top w:val="single" w:sz="4" w:space="0" w:color="auto"/>
            </w:tcBorders>
            <w:vAlign w:val="bottom"/>
          </w:tcPr>
          <w:p w:rsidR="009D7178" w:rsidRPr="001D77FA" w:rsidRDefault="009D7178" w:rsidP="001D77FA">
            <w:pPr>
              <w:spacing w:after="0" w:line="228" w:lineRule="auto"/>
              <w:jc w:val="right"/>
              <w:rPr>
                <w:rFonts w:ascii="Arial" w:hAnsi="Arial" w:cs="Arial"/>
                <w:b/>
                <w:sz w:val="15"/>
                <w:szCs w:val="15"/>
                <w:lang w:val="sr-Latn-RS"/>
              </w:rPr>
            </w:pPr>
          </w:p>
        </w:tc>
        <w:tc>
          <w:tcPr>
            <w:tcW w:w="900" w:type="dxa"/>
            <w:tcBorders>
              <w:top w:val="single" w:sz="4" w:space="0" w:color="auto"/>
            </w:tcBorders>
            <w:shd w:val="clear" w:color="auto" w:fill="auto"/>
            <w:vAlign w:val="bottom"/>
          </w:tcPr>
          <w:p w:rsidR="009D7178" w:rsidRPr="001D77FA" w:rsidRDefault="009D7178" w:rsidP="001D77FA">
            <w:pPr>
              <w:spacing w:after="0" w:line="228" w:lineRule="auto"/>
              <w:jc w:val="right"/>
              <w:rPr>
                <w:rFonts w:ascii="Arial" w:hAnsi="Arial" w:cs="Arial"/>
                <w:b/>
                <w:sz w:val="15"/>
                <w:szCs w:val="15"/>
                <w:lang w:val="sr-Latn-RS"/>
              </w:rPr>
            </w:pPr>
          </w:p>
        </w:tc>
      </w:tr>
      <w:tr w:rsidR="00ED4EE9" w:rsidRPr="001D77FA">
        <w:trPr>
          <w:trHeight w:val="144"/>
          <w:jc w:val="center"/>
        </w:trPr>
        <w:tc>
          <w:tcPr>
            <w:tcW w:w="1016" w:type="dxa"/>
            <w:tcBorders>
              <w:right w:val="single" w:sz="4" w:space="0" w:color="auto"/>
            </w:tcBorders>
            <w:shd w:val="clear" w:color="auto" w:fill="auto"/>
          </w:tcPr>
          <w:p w:rsidR="00ED4EE9" w:rsidRPr="001D77FA" w:rsidRDefault="00ED4EE9" w:rsidP="001D77FA">
            <w:pPr>
              <w:spacing w:after="0" w:line="228" w:lineRule="auto"/>
              <w:rPr>
                <w:rFonts w:ascii="Arial" w:hAnsi="Arial" w:cs="Arial"/>
                <w:sz w:val="15"/>
                <w:szCs w:val="15"/>
                <w:lang w:val="sr-Latn-RS"/>
              </w:rPr>
            </w:pPr>
            <w:r w:rsidRPr="001D77FA">
              <w:rPr>
                <w:rFonts w:ascii="Arial" w:hAnsi="Arial" w:cs="Arial"/>
                <w:sz w:val="15"/>
                <w:szCs w:val="15"/>
                <w:lang w:val="sr-Latn-RS"/>
              </w:rPr>
              <w:t> </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rPr>
                <w:rFonts w:ascii="Arial" w:hAnsi="Arial" w:cs="Arial"/>
                <w:b/>
                <w:bCs/>
                <w:sz w:val="15"/>
                <w:szCs w:val="15"/>
                <w:lang w:val="sr-Latn-RS"/>
              </w:rPr>
            </w:pPr>
            <w:r w:rsidRPr="001D77FA">
              <w:rPr>
                <w:rFonts w:ascii="Arial" w:hAnsi="Arial" w:cs="Arial"/>
                <w:b/>
                <w:bCs/>
                <w:sz w:val="15"/>
                <w:szCs w:val="15"/>
                <w:lang w:val="sr-Latn-RS"/>
              </w:rPr>
              <w:t>Total</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b/>
                <w:bCs/>
                <w:sz w:val="15"/>
                <w:szCs w:val="15"/>
                <w:lang w:val="sr-Latn-RS"/>
              </w:rPr>
            </w:pPr>
          </w:p>
        </w:tc>
        <w:tc>
          <w:tcPr>
            <w:tcW w:w="897" w:type="dxa"/>
            <w:tcBorders>
              <w:top w:val="nil"/>
              <w:left w:val="nil"/>
              <w:bottom w:val="nil"/>
              <w:right w:val="nil"/>
            </w:tcBorders>
            <w:shd w:val="clear" w:color="auto" w:fill="auto"/>
            <w:vAlign w:val="bottom"/>
          </w:tcPr>
          <w:p w:rsidR="00ED4EE9" w:rsidRPr="00ED4EE9" w:rsidRDefault="00ED4EE9" w:rsidP="00C8122F">
            <w:pPr>
              <w:spacing w:after="0" w:line="228" w:lineRule="auto"/>
              <w:ind w:right="57"/>
              <w:jc w:val="right"/>
              <w:rPr>
                <w:rFonts w:ascii="Arial" w:hAnsi="Arial" w:cs="Arial"/>
                <w:b/>
                <w:bCs/>
                <w:sz w:val="15"/>
                <w:szCs w:val="15"/>
                <w:lang w:val="sr-Latn-RS"/>
              </w:rPr>
            </w:pPr>
            <w:r w:rsidRPr="00ED4EE9">
              <w:rPr>
                <w:rFonts w:ascii="Arial" w:hAnsi="Arial" w:cs="Arial"/>
                <w:b/>
                <w:bCs/>
                <w:sz w:val="15"/>
                <w:szCs w:val="15"/>
                <w:lang w:val="sr-Latn-RS"/>
              </w:rPr>
              <w:t>130 765</w:t>
            </w:r>
          </w:p>
        </w:tc>
        <w:tc>
          <w:tcPr>
            <w:tcW w:w="889" w:type="dxa"/>
            <w:tcBorders>
              <w:top w:val="nil"/>
              <w:left w:val="nil"/>
              <w:bottom w:val="nil"/>
              <w:right w:val="nil"/>
            </w:tcBorders>
            <w:shd w:val="clear" w:color="auto" w:fill="auto"/>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53 766 612</w:t>
            </w:r>
          </w:p>
        </w:tc>
        <w:tc>
          <w:tcPr>
            <w:tcW w:w="892" w:type="dxa"/>
            <w:tcBorders>
              <w:top w:val="nil"/>
              <w:left w:val="nil"/>
              <w:bottom w:val="nil"/>
              <w:right w:val="nil"/>
            </w:tcBorders>
            <w:shd w:val="clear" w:color="auto" w:fill="auto"/>
            <w:vAlign w:val="bottom"/>
          </w:tcPr>
          <w:p w:rsidR="00ED4EE9" w:rsidRPr="00ED4EE9" w:rsidRDefault="00ED4EE9" w:rsidP="00C8122F">
            <w:pPr>
              <w:spacing w:after="0" w:line="228" w:lineRule="auto"/>
              <w:ind w:right="57"/>
              <w:jc w:val="right"/>
              <w:rPr>
                <w:rFonts w:ascii="Arial" w:hAnsi="Arial" w:cs="Arial"/>
                <w:b/>
                <w:bCs/>
                <w:sz w:val="15"/>
                <w:szCs w:val="15"/>
                <w:lang w:val="sr-Latn-RS"/>
              </w:rPr>
            </w:pPr>
            <w:r w:rsidRPr="00ED4EE9">
              <w:rPr>
                <w:rFonts w:ascii="Arial" w:hAnsi="Arial" w:cs="Arial"/>
                <w:b/>
                <w:bCs/>
                <w:sz w:val="15"/>
                <w:szCs w:val="15"/>
                <w:lang w:val="sr-Latn-RS"/>
              </w:rPr>
              <w:t>1 613 134</w:t>
            </w:r>
          </w:p>
        </w:tc>
        <w:tc>
          <w:tcPr>
            <w:tcW w:w="910" w:type="dxa"/>
            <w:tcBorders>
              <w:top w:val="nil"/>
              <w:left w:val="nil"/>
              <w:bottom w:val="nil"/>
              <w:right w:val="nil"/>
            </w:tcBorders>
            <w:shd w:val="clear" w:color="auto" w:fill="auto"/>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7 500 434</w:t>
            </w:r>
          </w:p>
        </w:tc>
        <w:tc>
          <w:tcPr>
            <w:tcW w:w="904" w:type="dxa"/>
            <w:tcBorders>
              <w:top w:val="nil"/>
              <w:left w:val="nil"/>
              <w:bottom w:val="nil"/>
              <w:right w:val="nil"/>
            </w:tcBorders>
            <w:shd w:val="clear" w:color="auto" w:fill="auto"/>
            <w:vAlign w:val="bottom"/>
          </w:tcPr>
          <w:p w:rsidR="00ED4EE9" w:rsidRPr="00ED4EE9" w:rsidRDefault="00ED4EE9" w:rsidP="00C8122F">
            <w:pPr>
              <w:spacing w:after="0" w:line="228" w:lineRule="auto"/>
              <w:ind w:right="57"/>
              <w:jc w:val="right"/>
              <w:rPr>
                <w:rFonts w:ascii="Arial" w:hAnsi="Arial" w:cs="Arial"/>
                <w:b/>
                <w:bCs/>
                <w:sz w:val="15"/>
                <w:szCs w:val="15"/>
                <w:lang w:val="sr-Latn-RS"/>
              </w:rPr>
            </w:pPr>
            <w:r w:rsidRPr="00ED4EE9">
              <w:rPr>
                <w:rFonts w:ascii="Arial" w:hAnsi="Arial" w:cs="Arial"/>
                <w:b/>
                <w:bCs/>
                <w:sz w:val="15"/>
                <w:szCs w:val="15"/>
                <w:lang w:val="sr-Latn-RS"/>
              </w:rPr>
              <w:t>4780 334</w:t>
            </w:r>
          </w:p>
        </w:tc>
        <w:tc>
          <w:tcPr>
            <w:tcW w:w="874" w:type="dxa"/>
            <w:tcBorders>
              <w:top w:val="nil"/>
              <w:left w:val="nil"/>
              <w:bottom w:val="nil"/>
              <w:right w:val="nil"/>
            </w:tcBorders>
            <w:shd w:val="clear" w:color="auto" w:fill="auto"/>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605 889</w:t>
            </w:r>
          </w:p>
        </w:tc>
        <w:tc>
          <w:tcPr>
            <w:tcW w:w="900" w:type="dxa"/>
            <w:tcBorders>
              <w:top w:val="nil"/>
              <w:left w:val="nil"/>
              <w:bottom w:val="nil"/>
              <w:right w:val="nil"/>
            </w:tcBorders>
            <w:shd w:val="clear" w:color="auto" w:fill="auto"/>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421 837</w:t>
            </w:r>
          </w:p>
        </w:tc>
      </w:tr>
      <w:tr w:rsidR="00ED4EE9" w:rsidRPr="001D77FA">
        <w:trPr>
          <w:trHeight w:val="144"/>
          <w:jc w:val="center"/>
        </w:trPr>
        <w:tc>
          <w:tcPr>
            <w:tcW w:w="1016" w:type="dxa"/>
            <w:tcBorders>
              <w:right w:val="single" w:sz="4" w:space="0" w:color="auto"/>
            </w:tcBorders>
            <w:shd w:val="clear" w:color="auto" w:fill="auto"/>
          </w:tcPr>
          <w:p w:rsidR="00ED4EE9" w:rsidRPr="001D77FA" w:rsidRDefault="00ED4EE9" w:rsidP="001D77FA">
            <w:pPr>
              <w:spacing w:after="0" w:line="228" w:lineRule="auto"/>
              <w:rPr>
                <w:rFonts w:ascii="Arial" w:hAnsi="Arial" w:cs="Arial"/>
                <w:b/>
                <w:bCs/>
                <w:sz w:val="15"/>
                <w:szCs w:val="15"/>
                <w:lang w:val="sr-Latn-RS"/>
              </w:rPr>
            </w:pPr>
            <w:r w:rsidRPr="001D77FA">
              <w:rPr>
                <w:rFonts w:ascii="Arial" w:hAnsi="Arial" w:cs="Arial"/>
                <w:b/>
                <w:bCs/>
                <w:sz w:val="15"/>
                <w:szCs w:val="15"/>
                <w:lang w:val="sr-Latn-RS"/>
              </w:rPr>
              <w:t> </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rPr>
                <w:rFonts w:ascii="Arial" w:hAnsi="Arial" w:cs="Arial"/>
                <w:b/>
                <w:bCs/>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b/>
                <w:bCs/>
                <w:sz w:val="15"/>
                <w:szCs w:val="15"/>
                <w:lang w:val="sr-Latn-RS"/>
              </w:rPr>
            </w:pP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
                <w:bCs/>
                <w:sz w:val="15"/>
                <w:szCs w:val="15"/>
                <w:lang w:val="sr-Latn-RS"/>
              </w:rPr>
            </w:pPr>
          </w:p>
        </w:tc>
        <w:tc>
          <w:tcPr>
            <w:tcW w:w="889" w:type="dxa"/>
            <w:tcBorders>
              <w:left w:val="nil"/>
            </w:tcBorders>
            <w:shd w:val="clear" w:color="auto" w:fill="auto"/>
            <w:vAlign w:val="bottom"/>
          </w:tcPr>
          <w:p w:rsidR="00ED4EE9" w:rsidRPr="001D77FA" w:rsidRDefault="00ED4EE9" w:rsidP="00C8122F">
            <w:pPr>
              <w:spacing w:after="0" w:line="228" w:lineRule="auto"/>
              <w:ind w:right="57"/>
              <w:rPr>
                <w:rFonts w:ascii="Arial" w:hAnsi="Arial" w:cs="Arial"/>
                <w:b/>
                <w:bCs/>
                <w:sz w:val="15"/>
                <w:szCs w:val="15"/>
                <w:lang w:val="sr-Latn-RS"/>
              </w:rPr>
            </w:pP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
                <w:bCs/>
                <w:sz w:val="15"/>
                <w:szCs w:val="15"/>
                <w:lang w:val="sr-Latn-RS"/>
              </w:rPr>
            </w:pPr>
          </w:p>
        </w:tc>
        <w:tc>
          <w:tcPr>
            <w:tcW w:w="910" w:type="dxa"/>
            <w:shd w:val="clear" w:color="auto" w:fill="auto"/>
            <w:vAlign w:val="bottom"/>
          </w:tcPr>
          <w:p w:rsidR="00ED4EE9" w:rsidRPr="001D77FA" w:rsidRDefault="00ED4EE9" w:rsidP="00C8122F">
            <w:pPr>
              <w:spacing w:after="0" w:line="228" w:lineRule="auto"/>
              <w:ind w:right="57"/>
              <w:rPr>
                <w:rFonts w:ascii="Arial" w:hAnsi="Arial" w:cs="Arial"/>
                <w:b/>
                <w:bCs/>
                <w:sz w:val="15"/>
                <w:szCs w:val="15"/>
                <w:lang w:val="sr-Latn-RS"/>
              </w:rPr>
            </w:pP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
                <w:bCs/>
                <w:sz w:val="15"/>
                <w:szCs w:val="15"/>
                <w:lang w:val="sr-Latn-RS"/>
              </w:rPr>
            </w:pPr>
          </w:p>
        </w:tc>
        <w:tc>
          <w:tcPr>
            <w:tcW w:w="874" w:type="dxa"/>
            <w:vAlign w:val="bottom"/>
          </w:tcPr>
          <w:p w:rsidR="00ED4EE9" w:rsidRPr="001D77FA" w:rsidRDefault="00ED4EE9" w:rsidP="00C8122F">
            <w:pPr>
              <w:spacing w:after="0" w:line="228" w:lineRule="auto"/>
              <w:ind w:right="57"/>
              <w:rPr>
                <w:rFonts w:ascii="Arial" w:hAnsi="Arial" w:cs="Arial"/>
                <w:b/>
                <w:bCs/>
                <w:sz w:val="15"/>
                <w:szCs w:val="15"/>
                <w:lang w:val="sr-Latn-RS"/>
              </w:rPr>
            </w:pPr>
          </w:p>
        </w:tc>
        <w:tc>
          <w:tcPr>
            <w:tcW w:w="900" w:type="dxa"/>
            <w:shd w:val="clear" w:color="auto" w:fill="auto"/>
            <w:vAlign w:val="bottom"/>
          </w:tcPr>
          <w:p w:rsidR="00ED4EE9" w:rsidRPr="001D77FA" w:rsidRDefault="00ED4EE9" w:rsidP="00C8122F">
            <w:pPr>
              <w:spacing w:after="0" w:line="228" w:lineRule="auto"/>
              <w:ind w:right="57"/>
              <w:rPr>
                <w:rFonts w:ascii="Arial" w:hAnsi="Arial" w:cs="Arial"/>
                <w:b/>
                <w:bCs/>
                <w:sz w:val="15"/>
                <w:szCs w:val="15"/>
                <w:lang w:val="sr-Latn-RS"/>
              </w:rPr>
            </w:pPr>
          </w:p>
        </w:tc>
      </w:tr>
      <w:tr w:rsidR="00ED4EE9" w:rsidRPr="001D77FA">
        <w:trPr>
          <w:trHeight w:val="144"/>
          <w:jc w:val="center"/>
        </w:trPr>
        <w:tc>
          <w:tcPr>
            <w:tcW w:w="1016" w:type="dxa"/>
            <w:tcBorders>
              <w:right w:val="single" w:sz="4" w:space="0" w:color="auto"/>
            </w:tcBorders>
            <w:shd w:val="clear" w:color="auto" w:fill="auto"/>
          </w:tcPr>
          <w:p w:rsidR="00ED4EE9" w:rsidRPr="001D77FA" w:rsidRDefault="00ED4EE9" w:rsidP="001D77FA">
            <w:pPr>
              <w:spacing w:after="0" w:line="228" w:lineRule="auto"/>
              <w:rPr>
                <w:rFonts w:ascii="Arial" w:hAnsi="Arial" w:cs="Arial"/>
                <w:b/>
                <w:bCs/>
                <w:sz w:val="15"/>
                <w:szCs w:val="15"/>
                <w:lang w:val="sr-Latn-RS"/>
              </w:rPr>
            </w:pPr>
            <w:r w:rsidRPr="001D77FA">
              <w:rPr>
                <w:rFonts w:ascii="Arial" w:hAnsi="Arial" w:cs="Arial"/>
                <w:b/>
                <w:bCs/>
                <w:sz w:val="15"/>
                <w:szCs w:val="15"/>
                <w:lang w:val="sr-Latn-RS"/>
              </w:rPr>
              <w:t> </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rPr>
                <w:rFonts w:ascii="Arial" w:hAnsi="Arial" w:cs="Arial"/>
                <w:b/>
                <w:bCs/>
                <w:sz w:val="15"/>
                <w:szCs w:val="15"/>
                <w:lang w:val="sr-Latn-RS"/>
              </w:rPr>
            </w:pPr>
            <w:r w:rsidRPr="001D77FA">
              <w:rPr>
                <w:rFonts w:ascii="Arial" w:hAnsi="Arial" w:cs="Arial"/>
                <w:b/>
                <w:sz w:val="15"/>
                <w:szCs w:val="15"/>
                <w:lang w:val="sr-Latn-RS"/>
              </w:rPr>
              <w:t>Non-hazardous waste</w:t>
            </w:r>
            <w:r w:rsidRPr="001D77FA">
              <w:rPr>
                <w:rFonts w:ascii="Arial" w:hAnsi="Arial" w:cs="Arial"/>
                <w:b/>
                <w:bCs/>
                <w:sz w:val="15"/>
                <w:szCs w:val="15"/>
                <w:lang w:val="sr-Latn-RS"/>
              </w:rPr>
              <w:t xml:space="preserve"> – all</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b/>
                <w:bCs/>
                <w:sz w:val="15"/>
                <w:szCs w:val="15"/>
                <w:lang w:val="sr-Latn-RS"/>
              </w:rPr>
            </w:pP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
                <w:bCs/>
                <w:sz w:val="15"/>
                <w:szCs w:val="15"/>
                <w:lang w:val="sr-Latn-RS"/>
              </w:rPr>
            </w:pPr>
            <w:r w:rsidRPr="00ED4EE9">
              <w:rPr>
                <w:rFonts w:ascii="Arial" w:hAnsi="Arial" w:cs="Arial"/>
                <w:b/>
                <w:bCs/>
                <w:sz w:val="15"/>
                <w:szCs w:val="15"/>
                <w:lang w:val="sr-Latn-RS"/>
              </w:rPr>
              <w:t>125 715</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38 080 547</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
                <w:bCs/>
                <w:sz w:val="15"/>
                <w:szCs w:val="15"/>
                <w:lang w:val="sr-Latn-RS"/>
              </w:rPr>
            </w:pPr>
            <w:r w:rsidRPr="00ED4EE9">
              <w:rPr>
                <w:rFonts w:ascii="Arial" w:hAnsi="Arial" w:cs="Arial"/>
                <w:b/>
                <w:bCs/>
                <w:sz w:val="15"/>
                <w:szCs w:val="15"/>
                <w:lang w:val="sr-Latn-RS"/>
              </w:rPr>
              <w:t>1 566 240</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7 499 438</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
                <w:bCs/>
                <w:sz w:val="15"/>
                <w:szCs w:val="15"/>
                <w:lang w:val="sr-Latn-RS"/>
              </w:rPr>
            </w:pPr>
            <w:r w:rsidRPr="00ED4EE9">
              <w:rPr>
                <w:rFonts w:ascii="Arial" w:hAnsi="Arial" w:cs="Arial"/>
                <w:b/>
                <w:bCs/>
                <w:sz w:val="15"/>
                <w:szCs w:val="15"/>
                <w:lang w:val="sr-Latn-RS"/>
              </w:rPr>
              <w:t>465 059</w:t>
            </w:r>
          </w:p>
        </w:tc>
        <w:tc>
          <w:tcPr>
            <w:tcW w:w="874" w:type="dxa"/>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604 321</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408 423</w:t>
            </w:r>
          </w:p>
        </w:tc>
      </w:tr>
      <w:tr w:rsidR="00ED4EE9" w:rsidRPr="001D77FA">
        <w:trPr>
          <w:trHeight w:val="144"/>
          <w:jc w:val="center"/>
        </w:trPr>
        <w:tc>
          <w:tcPr>
            <w:tcW w:w="1016" w:type="dxa"/>
            <w:tcBorders>
              <w:right w:val="single" w:sz="4" w:space="0" w:color="auto"/>
            </w:tcBorders>
            <w:shd w:val="clear" w:color="auto" w:fill="auto"/>
          </w:tcPr>
          <w:p w:rsidR="00ED4EE9" w:rsidRPr="001D77FA" w:rsidRDefault="00ED4EE9" w:rsidP="001D77FA">
            <w:pPr>
              <w:spacing w:after="0" w:line="228" w:lineRule="auto"/>
              <w:rPr>
                <w:rFonts w:ascii="Arial" w:hAnsi="Arial" w:cs="Arial"/>
                <w:b/>
                <w:bCs/>
                <w:sz w:val="15"/>
                <w:szCs w:val="15"/>
                <w:lang w:val="sr-Latn-RS"/>
              </w:rPr>
            </w:pPr>
            <w:r w:rsidRPr="001D77FA">
              <w:rPr>
                <w:rFonts w:ascii="Arial" w:hAnsi="Arial" w:cs="Arial"/>
                <w:b/>
                <w:bCs/>
                <w:sz w:val="15"/>
                <w:szCs w:val="15"/>
                <w:lang w:val="sr-Latn-RS"/>
              </w:rPr>
              <w:t> </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rPr>
                <w:rFonts w:ascii="Arial" w:hAnsi="Arial" w:cs="Arial"/>
                <w:b/>
                <w:bCs/>
                <w:sz w:val="15"/>
                <w:szCs w:val="15"/>
                <w:lang w:val="sr-Latn-RS"/>
              </w:rPr>
            </w:pPr>
            <w:r w:rsidRPr="001D77FA">
              <w:rPr>
                <w:rFonts w:ascii="Arial" w:hAnsi="Arial" w:cs="Arial"/>
                <w:b/>
                <w:sz w:val="15"/>
                <w:szCs w:val="15"/>
                <w:lang w:val="sr-Latn-RS"/>
              </w:rPr>
              <w:t>Hazardous waste</w:t>
            </w:r>
            <w:r w:rsidRPr="001D77FA">
              <w:rPr>
                <w:rFonts w:ascii="Arial" w:hAnsi="Arial" w:cs="Arial"/>
                <w:b/>
                <w:bCs/>
                <w:sz w:val="15"/>
                <w:szCs w:val="15"/>
                <w:lang w:val="sr-Latn-RS"/>
              </w:rPr>
              <w:t xml:space="preserve"> – all</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b/>
                <w:bCs/>
                <w:sz w:val="15"/>
                <w:szCs w:val="15"/>
                <w:lang w:val="sr-Latn-RS"/>
              </w:rPr>
            </w:pP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
                <w:bCs/>
                <w:sz w:val="15"/>
                <w:szCs w:val="15"/>
                <w:lang w:val="sr-Latn-RS"/>
              </w:rPr>
            </w:pPr>
            <w:r w:rsidRPr="00ED4EE9">
              <w:rPr>
                <w:rFonts w:ascii="Arial" w:hAnsi="Arial" w:cs="Arial"/>
                <w:b/>
                <w:bCs/>
                <w:sz w:val="15"/>
                <w:szCs w:val="15"/>
                <w:lang w:val="sr-Latn-RS"/>
              </w:rPr>
              <w:t>5 041</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15 686 066</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
                <w:bCs/>
                <w:sz w:val="15"/>
                <w:szCs w:val="15"/>
                <w:lang w:val="sr-Latn-RS"/>
              </w:rPr>
            </w:pPr>
            <w:r w:rsidRPr="00ED4EE9">
              <w:rPr>
                <w:rFonts w:ascii="Arial" w:hAnsi="Arial" w:cs="Arial"/>
                <w:b/>
                <w:bCs/>
                <w:sz w:val="15"/>
                <w:szCs w:val="15"/>
                <w:lang w:val="sr-Latn-RS"/>
              </w:rPr>
              <w:t>46 894</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996</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
                <w:bCs/>
                <w:sz w:val="15"/>
                <w:szCs w:val="15"/>
                <w:lang w:val="sr-Latn-RS"/>
              </w:rPr>
            </w:pPr>
            <w:r w:rsidRPr="00ED4EE9">
              <w:rPr>
                <w:rFonts w:ascii="Arial" w:hAnsi="Arial" w:cs="Arial"/>
                <w:b/>
                <w:bCs/>
                <w:sz w:val="15"/>
                <w:szCs w:val="15"/>
                <w:lang w:val="sr-Latn-RS"/>
              </w:rPr>
              <w:t>13 274</w:t>
            </w:r>
          </w:p>
        </w:tc>
        <w:tc>
          <w:tcPr>
            <w:tcW w:w="874" w:type="dxa"/>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1 569</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b/>
                <w:bCs/>
                <w:sz w:val="15"/>
                <w:szCs w:val="15"/>
                <w:lang w:val="sr-Latn-RS"/>
              </w:rPr>
            </w:pPr>
            <w:r w:rsidRPr="001D77FA">
              <w:rPr>
                <w:rFonts w:ascii="Arial" w:hAnsi="Arial" w:cs="Arial"/>
                <w:b/>
                <w:bCs/>
                <w:sz w:val="15"/>
                <w:szCs w:val="15"/>
                <w:lang w:val="sr-Latn-RS"/>
              </w:rPr>
              <w:t>13 414</w:t>
            </w:r>
          </w:p>
        </w:tc>
      </w:tr>
      <w:tr w:rsidR="00ED4EE9" w:rsidRPr="001D77FA">
        <w:trPr>
          <w:trHeight w:val="144"/>
          <w:jc w:val="center"/>
        </w:trPr>
        <w:tc>
          <w:tcPr>
            <w:tcW w:w="1016" w:type="dxa"/>
            <w:tcBorders>
              <w:right w:val="single" w:sz="4" w:space="0" w:color="auto"/>
            </w:tcBorders>
            <w:shd w:val="clear" w:color="auto" w:fill="auto"/>
          </w:tcPr>
          <w:p w:rsidR="00ED4EE9" w:rsidRPr="001D77FA" w:rsidRDefault="00ED4EE9" w:rsidP="001D77FA">
            <w:pPr>
              <w:spacing w:after="0" w:line="228" w:lineRule="auto"/>
              <w:rPr>
                <w:rFonts w:ascii="Arial" w:hAnsi="Arial" w:cs="Arial"/>
                <w:b/>
                <w:bCs/>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b/>
                <w:bCs/>
                <w:sz w:val="15"/>
                <w:szCs w:val="15"/>
                <w:lang w:val="sr-Latn-RS"/>
              </w:rPr>
            </w:pPr>
            <w:r w:rsidRPr="001D77FA">
              <w:rPr>
                <w:rFonts w:ascii="Arial" w:hAnsi="Arial" w:cs="Arial"/>
                <w:b/>
                <w:bCs/>
                <w:sz w:val="15"/>
                <w:szCs w:val="15"/>
                <w:lang w:val="sr-Latn-RS"/>
              </w:rPr>
              <w:t> </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b/>
                <w:bCs/>
                <w:sz w:val="15"/>
                <w:szCs w:val="15"/>
                <w:lang w:val="sr-Latn-RS"/>
              </w:rPr>
            </w:pP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1.1</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Spent solvents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35</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1.2</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Acid, alkaline or saline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53</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2 528</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2 837</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981</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1.3</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Used oils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68</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129</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5 444</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323</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29</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397</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1 361</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1.4,2,3.1</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Chemical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4</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6 223</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1 187</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580</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708</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149</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79</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213</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11 266</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172</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1 290</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64</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942</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3.2</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Industrial effluent sludges</w:t>
            </w:r>
            <w:r w:rsidRPr="001D77FA">
              <w:rPr>
                <w:rFonts w:ascii="Arial" w:hAnsi="Arial" w:cs="Arial"/>
                <w:sz w:val="15"/>
                <w:szCs w:val="15"/>
                <w:vertAlign w:val="superscript"/>
                <w:lang w:val="sr-Latn-RS"/>
              </w:rPr>
              <w:t>3)</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6081</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17</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193</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20</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364</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567</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901</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71</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3.3</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Sludges and liquid wastes from waste treatment</w:t>
            </w:r>
            <w:r w:rsidRPr="001D77FA">
              <w:rPr>
                <w:rFonts w:ascii="Arial" w:hAnsi="Arial" w:cs="Arial"/>
                <w:sz w:val="15"/>
                <w:szCs w:val="15"/>
                <w:vertAlign w:val="superscript"/>
                <w:lang w:val="sr-Latn-RS"/>
              </w:rPr>
              <w:t>3)</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55</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191</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28</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68</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6</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5</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Health care and biological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9</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604</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4 852</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36</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3 424</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6.1</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Metallic wastes, ferrous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7 862</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6 762</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126 238</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12 815</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98 930</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16 612</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151 908</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6.2</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Metallic wastes, non-ferrous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7 009</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498</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11 154</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95</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3 273</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1 641</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3 137</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6.3</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Metallic wastes, mixed ferrous and non-ferrous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403</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20</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10 762</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491</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2 090</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1 257</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3 790</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7.1</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Glass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12</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10 437</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12</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4 338</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737</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8 027</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 xml:space="preserve"> -</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7.2</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 xml:space="preserve">Paper and cardboard wastes </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536</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14</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87 442</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12</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51 849</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470</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46 584</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7.3</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Rubber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127</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558</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7 191</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48</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199</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612</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6 238</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7.4</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Plastic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182</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15</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37 167</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21</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7 671</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1 230</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10 515</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7.5</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Wood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662</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12</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61 697</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167</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312</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1 286</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12 925</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5 100</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143</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7.6</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 xml:space="preserve">Textile wastes </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12 583</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328</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62</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7.7</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 xml:space="preserve">Waste containing PCB </w:t>
            </w:r>
            <w:r w:rsidRPr="001D77FA">
              <w:rPr>
                <w:rFonts w:ascii="Arial" w:hAnsi="Arial" w:cs="Arial"/>
                <w:sz w:val="15"/>
                <w:szCs w:val="15"/>
                <w:vertAlign w:val="superscript"/>
                <w:lang w:val="sr-Latn-RS"/>
              </w:rPr>
              <w:t xml:space="preserve">4) </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49</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47</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8</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Discarded equipment (excluding 08.1, 08.41)</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56</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406</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863</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1 630</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11</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351</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73</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5 853</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100</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3 040</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39</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1 828</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8.1</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Discarded vehicles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509</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141</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79</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1 785</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20</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45</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16</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1 508</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8.41</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Batteries and accumulators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45</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10</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639</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16</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35</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319</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53</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47</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58</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2 385</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9.1</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 xml:space="preserve">Animal and mixed food waste </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4 221</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12 136</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2 951</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78</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14 008</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9.2</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Vegetal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1 631</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27 028</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1 283</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219</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21 890</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9.3</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 xml:space="preserve">Animal faeces, urine and manure </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p w:rsidR="00ED4EE9" w:rsidRPr="001D77FA" w:rsidRDefault="00ED4EE9" w:rsidP="001D77FA">
            <w:pPr>
              <w:spacing w:after="0" w:line="228" w:lineRule="auto"/>
              <w:jc w:val="center"/>
              <w:rPr>
                <w:rFonts w:ascii="Arial" w:hAnsi="Arial" w:cs="Arial"/>
                <w:sz w:val="15"/>
                <w:szCs w:val="15"/>
                <w:lang w:val="sr-Latn-RS"/>
              </w:rPr>
            </w:pP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102 219</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4149</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10.1</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Household and similar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689</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134</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35 724</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1215</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21 590</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5 853</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100 650</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94</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5790</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61 153</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6 548</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92</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5 201</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10.2</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Mixed and undifferentiated materials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7</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279</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689</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10.3</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Sorting residues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566</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12 515</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2 105</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103</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1 633</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52</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11</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Common sludges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503</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173 984</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1 158</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12.1</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Mineral waste from construction and demolition</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17 551</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16 113</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2 618</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327 779</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5 737</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45</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18</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953</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11</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12.2,12.3,12.5</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8"/>
              <w:rPr>
                <w:rFonts w:ascii="Arial" w:hAnsi="Arial" w:cs="Arial"/>
                <w:sz w:val="15"/>
                <w:szCs w:val="15"/>
                <w:lang w:val="sr-Latn-RS"/>
              </w:rPr>
            </w:pPr>
            <w:r w:rsidRPr="001D77FA">
              <w:rPr>
                <w:rFonts w:ascii="Arial" w:hAnsi="Arial" w:cs="Arial"/>
                <w:sz w:val="15"/>
                <w:szCs w:val="15"/>
                <w:lang w:val="sr-Latn-RS"/>
              </w:rPr>
              <w:t>Other mineral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38 063 187</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14 225</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35 471</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507</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1 202</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8"/>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15 685 556</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124</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30</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43</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4</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12.4</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Combustion wastes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15</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2 984</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729 134</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7465742</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434</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405</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2 659</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15 033</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285</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3 473</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4</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12.6</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Soils</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251</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539</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30 061</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165 615</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6 703</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3</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13</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13</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12.7</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 xml:space="preserve">Dredging spoils </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79105</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r>
      <w:tr w:rsidR="00ED4EE9" w:rsidRPr="001D77FA">
        <w:trPr>
          <w:trHeight w:val="457"/>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r w:rsidRPr="001D77FA">
              <w:rPr>
                <w:rFonts w:ascii="Arial" w:hAnsi="Arial" w:cs="Arial"/>
                <w:sz w:val="15"/>
                <w:szCs w:val="15"/>
                <w:lang w:val="sr-Latn-RS"/>
              </w:rPr>
              <w:t>12.8,13</w:t>
            </w: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Mineral wastes from waste treatment and stabilised waste</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286 319</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97</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5 919</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3</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jc w:val="right"/>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r w:rsidRPr="001D77FA">
              <w:rPr>
                <w:rFonts w:ascii="Arial" w:hAnsi="Arial" w:cs="Arial"/>
                <w:sz w:val="15"/>
                <w:szCs w:val="15"/>
                <w:lang w:val="sr-Latn-RS"/>
              </w:rPr>
              <w:t>Solvents used</w:t>
            </w: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N</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1 613 134</w:t>
            </w: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4780 334</w:t>
            </w: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1</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r>
      <w:tr w:rsidR="00ED4EE9" w:rsidRPr="001D77FA">
        <w:trPr>
          <w:trHeight w:val="144"/>
          <w:jc w:val="center"/>
        </w:trPr>
        <w:tc>
          <w:tcPr>
            <w:tcW w:w="1016" w:type="dxa"/>
            <w:tcBorders>
              <w:right w:val="single" w:sz="4" w:space="0" w:color="auto"/>
            </w:tcBorders>
            <w:shd w:val="clear" w:color="auto" w:fill="auto"/>
            <w:vAlign w:val="bottom"/>
          </w:tcPr>
          <w:p w:rsidR="00ED4EE9" w:rsidRPr="001D77FA" w:rsidRDefault="00ED4EE9" w:rsidP="001D77FA">
            <w:pPr>
              <w:spacing w:after="0" w:line="228" w:lineRule="auto"/>
              <w:rPr>
                <w:rFonts w:ascii="Arial" w:hAnsi="Arial" w:cs="Arial"/>
                <w:sz w:val="15"/>
                <w:szCs w:val="15"/>
                <w:lang w:val="sr-Latn-RS"/>
              </w:rPr>
            </w:pPr>
          </w:p>
        </w:tc>
        <w:tc>
          <w:tcPr>
            <w:tcW w:w="2055"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ind w:left="57"/>
              <w:rPr>
                <w:rFonts w:ascii="Arial" w:hAnsi="Arial" w:cs="Arial"/>
                <w:sz w:val="15"/>
                <w:szCs w:val="15"/>
                <w:lang w:val="sr-Latn-RS"/>
              </w:rPr>
            </w:pPr>
          </w:p>
        </w:tc>
        <w:tc>
          <w:tcPr>
            <w:tcW w:w="812" w:type="dxa"/>
            <w:tcBorders>
              <w:left w:val="single" w:sz="4" w:space="0" w:color="auto"/>
              <w:right w:val="single" w:sz="4" w:space="0" w:color="auto"/>
            </w:tcBorders>
            <w:shd w:val="clear" w:color="auto" w:fill="auto"/>
            <w:vAlign w:val="bottom"/>
          </w:tcPr>
          <w:p w:rsidR="00ED4EE9" w:rsidRPr="001D77FA" w:rsidRDefault="00ED4EE9" w:rsidP="001D77FA">
            <w:pPr>
              <w:spacing w:after="0" w:line="228" w:lineRule="auto"/>
              <w:jc w:val="center"/>
              <w:rPr>
                <w:rFonts w:ascii="Arial" w:hAnsi="Arial" w:cs="Arial"/>
                <w:sz w:val="15"/>
                <w:szCs w:val="15"/>
                <w:lang w:val="sr-Latn-RS"/>
              </w:rPr>
            </w:pPr>
            <w:r w:rsidRPr="001D77FA">
              <w:rPr>
                <w:rFonts w:ascii="Arial" w:hAnsi="Arial" w:cs="Arial"/>
                <w:sz w:val="15"/>
                <w:szCs w:val="15"/>
                <w:lang w:val="sr-Latn-RS"/>
              </w:rPr>
              <w:t>H</w:t>
            </w:r>
          </w:p>
        </w:tc>
        <w:tc>
          <w:tcPr>
            <w:tcW w:w="897" w:type="dxa"/>
            <w:tcBorders>
              <w:left w:val="single" w:sz="4" w:space="0" w:color="auto"/>
            </w:tcBorders>
            <w:vAlign w:val="bottom"/>
          </w:tcPr>
          <w:p w:rsidR="00ED4EE9" w:rsidRPr="00ED4EE9" w:rsidRDefault="00ED4EE9" w:rsidP="00C8122F">
            <w:pPr>
              <w:spacing w:after="0" w:line="228" w:lineRule="auto"/>
              <w:ind w:right="57"/>
              <w:jc w:val="right"/>
              <w:rPr>
                <w:rFonts w:ascii="Arial" w:hAnsi="Arial" w:cs="Arial"/>
                <w:bCs/>
                <w:sz w:val="15"/>
                <w:szCs w:val="15"/>
                <w:lang w:val="sr-Latn-RS"/>
              </w:rPr>
            </w:pPr>
            <w:r w:rsidRPr="00ED4EE9">
              <w:rPr>
                <w:rFonts w:ascii="Arial" w:hAnsi="Arial" w:cs="Arial"/>
                <w:bCs/>
                <w:sz w:val="15"/>
                <w:szCs w:val="15"/>
                <w:lang w:val="sr-Latn-RS"/>
              </w:rPr>
              <w:t>130 765</w:t>
            </w:r>
          </w:p>
        </w:tc>
        <w:tc>
          <w:tcPr>
            <w:tcW w:w="889" w:type="dxa"/>
            <w:tcBorders>
              <w:left w:val="nil"/>
            </w:tcBorders>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892" w:type="dxa"/>
            <w:tcBorders>
              <w:left w:val="nil"/>
            </w:tcBorders>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p>
        </w:tc>
        <w:tc>
          <w:tcPr>
            <w:tcW w:w="91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4" w:type="dxa"/>
            <w:shd w:val="clear" w:color="auto" w:fill="auto"/>
            <w:vAlign w:val="bottom"/>
          </w:tcPr>
          <w:p w:rsidR="00ED4EE9" w:rsidRPr="00ED4EE9" w:rsidRDefault="00ED4EE9" w:rsidP="00C8122F">
            <w:pPr>
              <w:spacing w:after="0" w:line="228" w:lineRule="auto"/>
              <w:ind w:right="57"/>
              <w:jc w:val="right"/>
              <w:rPr>
                <w:rFonts w:ascii="Arial" w:hAnsi="Arial" w:cs="Arial"/>
                <w:bCs/>
                <w:sz w:val="15"/>
                <w:szCs w:val="15"/>
                <w:lang w:val="sr-Latn-RS"/>
              </w:rPr>
            </w:pPr>
          </w:p>
        </w:tc>
        <w:tc>
          <w:tcPr>
            <w:tcW w:w="874" w:type="dxa"/>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c>
          <w:tcPr>
            <w:tcW w:w="900" w:type="dxa"/>
            <w:shd w:val="clear" w:color="auto" w:fill="auto"/>
            <w:vAlign w:val="bottom"/>
          </w:tcPr>
          <w:p w:rsidR="00ED4EE9" w:rsidRPr="001D77FA" w:rsidRDefault="00ED4EE9" w:rsidP="00C8122F">
            <w:pPr>
              <w:spacing w:after="0" w:line="228" w:lineRule="auto"/>
              <w:ind w:right="57"/>
              <w:jc w:val="right"/>
              <w:rPr>
                <w:rFonts w:ascii="Arial" w:hAnsi="Arial" w:cs="Arial"/>
                <w:sz w:val="15"/>
                <w:szCs w:val="15"/>
                <w:lang w:val="sr-Latn-RS"/>
              </w:rPr>
            </w:pPr>
            <w:r w:rsidRPr="001D77FA">
              <w:rPr>
                <w:rFonts w:ascii="Arial" w:hAnsi="Arial" w:cs="Arial"/>
                <w:sz w:val="15"/>
                <w:szCs w:val="15"/>
                <w:lang w:val="sr-Latn-RS"/>
              </w:rPr>
              <w:t>-</w:t>
            </w:r>
          </w:p>
        </w:tc>
      </w:tr>
    </w:tbl>
    <w:p w:rsidR="009D7178" w:rsidRPr="001D77FA" w:rsidRDefault="007D42D7">
      <w:pPr>
        <w:spacing w:after="40" w:line="216" w:lineRule="auto"/>
        <w:rPr>
          <w:rFonts w:ascii="Arial" w:hAnsi="Arial" w:cs="Arial"/>
          <w:b/>
          <w:sz w:val="16"/>
          <w:szCs w:val="16"/>
          <w:lang w:val="sr-Latn-RS"/>
        </w:rPr>
      </w:pPr>
      <w:r w:rsidRPr="001D77FA">
        <w:rPr>
          <w:rFonts w:ascii="Arial" w:hAnsi="Arial" w:cs="Arial"/>
          <w:b/>
          <w:sz w:val="16"/>
          <w:szCs w:val="16"/>
          <w:lang w:val="sr-Latn-RS"/>
        </w:rPr>
        <w:t xml:space="preserve">                                                                                                                                                          </w:t>
      </w:r>
    </w:p>
    <w:p w:rsidR="009D7178" w:rsidRPr="001D77FA" w:rsidRDefault="00C8122F" w:rsidP="007D42D7">
      <w:pPr>
        <w:tabs>
          <w:tab w:val="left" w:pos="720"/>
        </w:tabs>
        <w:spacing w:after="0" w:line="240" w:lineRule="auto"/>
        <w:jc w:val="both"/>
        <w:rPr>
          <w:rFonts w:ascii="Arial" w:hAnsi="Arial" w:cs="Arial"/>
          <w:sz w:val="14"/>
          <w:szCs w:val="14"/>
          <w:lang w:val="sr-Latn-RS"/>
        </w:rPr>
      </w:pPr>
      <w:r>
        <w:rPr>
          <w:rFonts w:ascii="Arial" w:hAnsi="Arial" w:cs="Arial"/>
          <w:sz w:val="14"/>
          <w:szCs w:val="14"/>
          <w:vertAlign w:val="superscript"/>
          <w:lang w:val="sr-Latn-RS"/>
        </w:rPr>
        <w:t>1</w:t>
      </w:r>
      <w:r w:rsidR="007D42D7" w:rsidRPr="001D77FA">
        <w:rPr>
          <w:rFonts w:ascii="Arial" w:hAnsi="Arial" w:cs="Arial"/>
          <w:sz w:val="14"/>
          <w:szCs w:val="14"/>
          <w:vertAlign w:val="superscript"/>
          <w:lang w:val="sr-Latn-RS"/>
        </w:rPr>
        <w:t>)</w:t>
      </w:r>
      <w:r w:rsidR="007D42D7" w:rsidRPr="001D77FA">
        <w:rPr>
          <w:rFonts w:ascii="Arial" w:hAnsi="Arial" w:cs="Arial"/>
          <w:sz w:val="14"/>
          <w:szCs w:val="14"/>
          <w:lang w:val="sr-Latn-RS"/>
        </w:rPr>
        <w:t xml:space="preserve"> </w:t>
      </w:r>
      <w:r w:rsidR="007D42D7" w:rsidRPr="001D77FA">
        <w:rPr>
          <w:rStyle w:val="Emphasis"/>
          <w:rFonts w:ascii="Arial" w:hAnsi="Arial" w:cs="Arial"/>
          <w:bCs/>
          <w:i w:val="0"/>
          <w:iCs w:val="0"/>
          <w:sz w:val="14"/>
          <w:szCs w:val="14"/>
          <w:shd w:val="clear" w:color="auto" w:fill="FFFFFF"/>
          <w:lang w:val="sr-Latn-RS"/>
        </w:rPr>
        <w:t>European Waste Classification</w:t>
      </w:r>
      <w:r w:rsidR="007D42D7" w:rsidRPr="001D77FA">
        <w:rPr>
          <w:rFonts w:ascii="Arial" w:hAnsi="Arial" w:cs="Arial"/>
          <w:sz w:val="14"/>
          <w:szCs w:val="14"/>
          <w:shd w:val="clear" w:color="auto" w:fill="FFFFFF"/>
          <w:lang w:val="sr-Latn-RS"/>
        </w:rPr>
        <w:t> for </w:t>
      </w:r>
      <w:r w:rsidR="007D42D7" w:rsidRPr="001D77FA">
        <w:rPr>
          <w:rStyle w:val="Emphasis"/>
          <w:rFonts w:ascii="Arial" w:hAnsi="Arial" w:cs="Arial"/>
          <w:bCs/>
          <w:i w:val="0"/>
          <w:iCs w:val="0"/>
          <w:sz w:val="14"/>
          <w:szCs w:val="14"/>
          <w:shd w:val="clear" w:color="auto" w:fill="FFFFFF"/>
          <w:lang w:val="sr-Latn-RS"/>
        </w:rPr>
        <w:t>Statistics</w:t>
      </w:r>
      <w:r w:rsidR="007D42D7" w:rsidRPr="001D77FA">
        <w:rPr>
          <w:rFonts w:ascii="Arial" w:hAnsi="Arial" w:cs="Arial"/>
          <w:sz w:val="14"/>
          <w:szCs w:val="14"/>
          <w:lang w:val="sr-Latn-RS"/>
        </w:rPr>
        <w:t xml:space="preserve"> (</w:t>
      </w:r>
      <w:r w:rsidR="007D42D7" w:rsidRPr="001D77FA">
        <w:rPr>
          <w:rFonts w:ascii="Arial" w:hAnsi="Arial" w:cs="Arial"/>
          <w:i/>
          <w:sz w:val="14"/>
          <w:szCs w:val="14"/>
          <w:lang w:val="sr-Latn-RS"/>
        </w:rPr>
        <w:t>EWC</w:t>
      </w:r>
      <w:r w:rsidR="007D42D7" w:rsidRPr="001D77FA">
        <w:rPr>
          <w:rFonts w:ascii="Arial" w:hAnsi="Arial" w:cs="Arial"/>
          <w:sz w:val="14"/>
          <w:szCs w:val="14"/>
          <w:lang w:val="sr-Latn-RS"/>
        </w:rPr>
        <w:t>-Stat), by Commission Regulation (EU) No 849/2010</w:t>
      </w:r>
    </w:p>
    <w:p w:rsidR="009D7178" w:rsidRPr="001D77FA" w:rsidRDefault="007D42D7" w:rsidP="007D42D7">
      <w:pPr>
        <w:pStyle w:val="FootnoteText"/>
        <w:spacing w:after="0" w:line="240" w:lineRule="auto"/>
        <w:rPr>
          <w:rFonts w:ascii="Arial" w:hAnsi="Arial" w:cs="Arial"/>
          <w:sz w:val="14"/>
          <w:szCs w:val="14"/>
          <w:lang w:val="sr-Latn-RS"/>
        </w:rPr>
      </w:pPr>
      <w:r w:rsidRPr="001D77FA">
        <w:rPr>
          <w:rStyle w:val="FootnoteReference"/>
          <w:rFonts w:ascii="Arial" w:hAnsi="Arial" w:cs="Arial"/>
          <w:sz w:val="14"/>
          <w:szCs w:val="14"/>
          <w:lang w:val="sr-Latn-RS"/>
        </w:rPr>
        <w:t>2</w:t>
      </w:r>
      <w:r w:rsidRPr="001D77FA">
        <w:rPr>
          <w:rFonts w:ascii="Arial" w:hAnsi="Arial" w:cs="Arial"/>
          <w:sz w:val="14"/>
          <w:szCs w:val="14"/>
          <w:vertAlign w:val="superscript"/>
          <w:lang w:val="sr-Latn-RS"/>
        </w:rPr>
        <w:t>)</w:t>
      </w:r>
      <w:r w:rsidRPr="001D77FA">
        <w:rPr>
          <w:rFonts w:ascii="Arial" w:hAnsi="Arial" w:cs="Arial"/>
          <w:sz w:val="14"/>
          <w:szCs w:val="14"/>
          <w:lang w:val="sr-Latn-RS"/>
        </w:rPr>
        <w:t xml:space="preserve"> H – hazardous waste / N – non-hazardous waste</w:t>
      </w:r>
    </w:p>
    <w:p w:rsidR="009D7178" w:rsidRPr="001D77FA" w:rsidRDefault="007D42D7" w:rsidP="007D42D7">
      <w:pPr>
        <w:pStyle w:val="FootnoteText"/>
        <w:spacing w:after="0" w:line="240" w:lineRule="auto"/>
        <w:rPr>
          <w:rFonts w:ascii="Arial" w:hAnsi="Arial" w:cs="Arial"/>
          <w:sz w:val="14"/>
          <w:szCs w:val="14"/>
          <w:lang w:val="sr-Latn-RS"/>
        </w:rPr>
      </w:pPr>
      <w:r w:rsidRPr="001D77FA">
        <w:rPr>
          <w:rStyle w:val="FootnoteReference"/>
          <w:rFonts w:ascii="Arial" w:hAnsi="Arial" w:cs="Arial"/>
          <w:sz w:val="14"/>
          <w:szCs w:val="14"/>
          <w:lang w:val="sr-Latn-RS"/>
        </w:rPr>
        <w:t>3</w:t>
      </w:r>
      <w:r w:rsidRPr="001D77FA">
        <w:rPr>
          <w:rFonts w:ascii="Arial" w:hAnsi="Arial" w:cs="Arial"/>
          <w:sz w:val="14"/>
          <w:szCs w:val="14"/>
          <w:vertAlign w:val="superscript"/>
          <w:lang w:val="sr-Latn-RS"/>
        </w:rPr>
        <w:t>)</w:t>
      </w:r>
      <w:r w:rsidRPr="001D77FA">
        <w:rPr>
          <w:rFonts w:ascii="Arial" w:hAnsi="Arial" w:cs="Arial"/>
          <w:sz w:val="14"/>
          <w:szCs w:val="14"/>
          <w:lang w:val="sr-Latn-RS"/>
        </w:rPr>
        <w:t xml:space="preserve"> Sludges (</w:t>
      </w:r>
      <w:r w:rsidRPr="001D77FA">
        <w:rPr>
          <w:rFonts w:ascii="Arial" w:hAnsi="Arial" w:cs="Arial"/>
          <w:i/>
          <w:sz w:val="14"/>
          <w:szCs w:val="14"/>
          <w:lang w:val="sr-Latn-RS"/>
        </w:rPr>
        <w:t>EWC</w:t>
      </w:r>
      <w:r w:rsidRPr="001D77FA">
        <w:rPr>
          <w:rFonts w:ascii="Arial" w:hAnsi="Arial" w:cs="Arial"/>
          <w:sz w:val="14"/>
          <w:szCs w:val="14"/>
          <w:lang w:val="sr-Latn-RS"/>
        </w:rPr>
        <w:t>-Stat types 03.2, 03.3, 11 and 12.7) dry.</w:t>
      </w:r>
    </w:p>
    <w:p w:rsidR="009D7178" w:rsidRPr="001D77FA" w:rsidRDefault="007D42D7" w:rsidP="007D42D7">
      <w:pPr>
        <w:pStyle w:val="FootnoteText"/>
        <w:spacing w:after="0" w:line="240" w:lineRule="auto"/>
        <w:rPr>
          <w:rFonts w:ascii="Arial" w:hAnsi="Arial" w:cs="Arial"/>
          <w:sz w:val="14"/>
          <w:szCs w:val="14"/>
          <w:lang w:val="sr-Latn-RS"/>
        </w:rPr>
      </w:pPr>
      <w:r w:rsidRPr="001D77FA">
        <w:rPr>
          <w:rStyle w:val="FootnoteReference"/>
          <w:rFonts w:ascii="Arial" w:hAnsi="Arial" w:cs="Arial"/>
          <w:sz w:val="14"/>
          <w:szCs w:val="14"/>
          <w:lang w:val="sr-Latn-RS"/>
        </w:rPr>
        <w:t>4</w:t>
      </w:r>
      <w:r w:rsidRPr="001D77FA">
        <w:rPr>
          <w:rFonts w:ascii="Arial" w:hAnsi="Arial" w:cs="Arial"/>
          <w:sz w:val="14"/>
          <w:szCs w:val="14"/>
          <w:vertAlign w:val="superscript"/>
          <w:lang w:val="sr-Latn-RS"/>
        </w:rPr>
        <w:t>)</w:t>
      </w:r>
      <w:r w:rsidRPr="001D77FA">
        <w:rPr>
          <w:rFonts w:ascii="Arial" w:hAnsi="Arial" w:cs="Arial"/>
          <w:sz w:val="14"/>
          <w:szCs w:val="14"/>
          <w:lang w:val="sr-Latn-RS"/>
        </w:rPr>
        <w:t xml:space="preserve"> PCB – </w:t>
      </w:r>
      <w:r w:rsidRPr="001D77FA">
        <w:rPr>
          <w:rFonts w:ascii="Arial" w:hAnsi="Arial" w:cs="Arial"/>
          <w:color w:val="2A2A2A"/>
          <w:sz w:val="14"/>
          <w:szCs w:val="14"/>
          <w:shd w:val="clear" w:color="auto" w:fill="EFF2F7"/>
          <w:lang w:val="sr-Latn-RS"/>
        </w:rPr>
        <w:t>Polychlorinated biphenyls</w:t>
      </w:r>
    </w:p>
    <w:p w:rsidR="001D77FA" w:rsidRDefault="001D77FA">
      <w:pPr>
        <w:rPr>
          <w:rFonts w:ascii="Arial" w:hAnsi="Arial" w:cs="Arial"/>
          <w:color w:val="000000"/>
          <w:sz w:val="20"/>
          <w:szCs w:val="20"/>
          <w:lang w:val="sr-Latn-RS"/>
        </w:rPr>
      </w:pPr>
      <w:r>
        <w:rPr>
          <w:rFonts w:ascii="Arial" w:hAnsi="Arial" w:cs="Arial"/>
          <w:color w:val="000000"/>
          <w:sz w:val="20"/>
          <w:szCs w:val="20"/>
          <w:lang w:val="sr-Latn-RS"/>
        </w:rPr>
        <w:br w:type="page"/>
      </w:r>
    </w:p>
    <w:p w:rsidR="009D7178" w:rsidRPr="001D77FA" w:rsidRDefault="007D42D7" w:rsidP="001D77FA">
      <w:pPr>
        <w:spacing w:before="120" w:after="120" w:line="240" w:lineRule="auto"/>
        <w:ind w:firstLine="397"/>
        <w:jc w:val="both"/>
        <w:rPr>
          <w:rFonts w:ascii="Arial" w:hAnsi="Arial" w:cs="Arial"/>
          <w:color w:val="FF0000"/>
          <w:sz w:val="20"/>
          <w:szCs w:val="20"/>
          <w:lang w:val="sr-Latn-RS"/>
        </w:rPr>
      </w:pPr>
      <w:r w:rsidRPr="001D77FA">
        <w:rPr>
          <w:rFonts w:ascii="Arial" w:hAnsi="Arial" w:cs="Arial"/>
          <w:color w:val="000000"/>
          <w:sz w:val="20"/>
          <w:szCs w:val="20"/>
          <w:lang w:val="sr-Latn-RS"/>
        </w:rPr>
        <w:lastRenderedPageBreak/>
        <w:t>In 2019 total treated waste quantity was 62.7 million tons. From total treated waste quantity it was disposed 60.</w:t>
      </w:r>
      <w:r w:rsidR="00ED4EE9">
        <w:rPr>
          <w:rFonts w:ascii="Arial" w:hAnsi="Arial" w:cs="Arial"/>
          <w:color w:val="000000"/>
          <w:sz w:val="20"/>
          <w:szCs w:val="20"/>
          <w:lang w:val="sr-Latn-RS"/>
        </w:rPr>
        <w:t>5</w:t>
      </w:r>
      <w:r w:rsidRPr="001D77FA">
        <w:rPr>
          <w:rFonts w:ascii="Arial" w:hAnsi="Arial" w:cs="Arial"/>
          <w:color w:val="000000"/>
          <w:sz w:val="20"/>
          <w:szCs w:val="20"/>
          <w:lang w:val="sr-Latn-RS"/>
        </w:rPr>
        <w:t xml:space="preserve"> million tons (96.</w:t>
      </w:r>
      <w:r w:rsidR="00ED4EE9">
        <w:rPr>
          <w:rFonts w:ascii="Arial" w:hAnsi="Arial" w:cs="Arial"/>
          <w:color w:val="000000"/>
          <w:sz w:val="20"/>
          <w:szCs w:val="20"/>
          <w:lang w:val="sr-Latn-RS"/>
        </w:rPr>
        <w:t>5</w:t>
      </w:r>
      <w:r w:rsidRPr="001D77FA">
        <w:rPr>
          <w:rFonts w:ascii="Arial" w:hAnsi="Arial" w:cs="Arial"/>
          <w:color w:val="000000"/>
          <w:sz w:val="20"/>
          <w:szCs w:val="20"/>
          <w:lang w:val="sr-Latn-RS"/>
        </w:rPr>
        <w:t>%).</w:t>
      </w:r>
    </w:p>
    <w:p w:rsidR="009D7178" w:rsidRPr="001D77FA" w:rsidRDefault="007D42D7" w:rsidP="001D77FA">
      <w:pPr>
        <w:spacing w:before="120" w:after="120" w:line="240" w:lineRule="auto"/>
        <w:ind w:firstLine="397"/>
        <w:jc w:val="both"/>
        <w:rPr>
          <w:rFonts w:ascii="Arial" w:hAnsi="Arial" w:cs="Arial"/>
          <w:color w:val="FF0000"/>
          <w:sz w:val="20"/>
          <w:szCs w:val="20"/>
          <w:lang w:val="sr-Latn-RS"/>
        </w:rPr>
      </w:pPr>
      <w:r w:rsidRPr="001D77FA">
        <w:rPr>
          <w:rFonts w:ascii="Arial" w:hAnsi="Arial" w:cs="Arial"/>
          <w:color w:val="000000"/>
          <w:sz w:val="20"/>
          <w:szCs w:val="20"/>
          <w:lang w:val="sr-Latn-RS"/>
        </w:rPr>
        <w:t>Total recycled waste quantities in 2019 noted increase of 6.</w:t>
      </w:r>
      <w:r w:rsidR="00ED4EE9">
        <w:rPr>
          <w:rFonts w:ascii="Arial" w:hAnsi="Arial" w:cs="Arial"/>
          <w:color w:val="000000"/>
          <w:sz w:val="20"/>
          <w:szCs w:val="20"/>
          <w:lang w:val="sr-Latn-RS"/>
        </w:rPr>
        <w:t>2</w:t>
      </w:r>
      <w:r w:rsidRPr="001D77FA">
        <w:rPr>
          <w:rFonts w:ascii="Arial" w:hAnsi="Arial" w:cs="Arial"/>
          <w:color w:val="000000"/>
          <w:sz w:val="20"/>
          <w:szCs w:val="20"/>
          <w:lang w:val="sr-Latn-RS"/>
        </w:rPr>
        <w:t>% relative to 2018, and it was mostly created due to increased metal waste recycling.</w:t>
      </w:r>
    </w:p>
    <w:p w:rsidR="009D7178" w:rsidRPr="001D77FA" w:rsidRDefault="007D42D7" w:rsidP="001D77FA">
      <w:pPr>
        <w:spacing w:before="120" w:after="120" w:line="240" w:lineRule="auto"/>
        <w:ind w:firstLine="397"/>
        <w:jc w:val="both"/>
        <w:rPr>
          <w:rFonts w:ascii="Arial" w:hAnsi="Arial" w:cs="Arial"/>
          <w:color w:val="FF0000"/>
          <w:sz w:val="20"/>
          <w:szCs w:val="20"/>
          <w:lang w:val="sr-Latn-RS"/>
        </w:rPr>
      </w:pPr>
      <w:r w:rsidRPr="001D77FA">
        <w:rPr>
          <w:rFonts w:ascii="Arial" w:hAnsi="Arial" w:cs="Arial"/>
          <w:color w:val="000000"/>
          <w:sz w:val="20"/>
          <w:szCs w:val="20"/>
          <w:lang w:val="sr-Latn-RS"/>
        </w:rPr>
        <w:t xml:space="preserve">Quantity of recycled waste that was used as fuel for energy production noted increase of 14.9% relative to 2019. </w:t>
      </w:r>
    </w:p>
    <w:p w:rsidR="001D77FA" w:rsidRDefault="001D77FA">
      <w:pPr>
        <w:spacing w:before="360" w:after="60"/>
        <w:rPr>
          <w:rFonts w:ascii="Arial" w:hAnsi="Arial" w:cs="Arial"/>
          <w:b/>
          <w:sz w:val="20"/>
          <w:szCs w:val="20"/>
          <w:lang w:val="sr-Latn-RS"/>
        </w:rPr>
      </w:pPr>
    </w:p>
    <w:p w:rsidR="009D7178" w:rsidRPr="001D77FA" w:rsidRDefault="007D42D7">
      <w:pPr>
        <w:spacing w:before="360" w:after="60"/>
        <w:rPr>
          <w:rFonts w:ascii="Arial" w:hAnsi="Arial" w:cs="Arial"/>
          <w:b/>
          <w:sz w:val="20"/>
          <w:szCs w:val="20"/>
          <w:lang w:val="sr-Latn-RS"/>
        </w:rPr>
      </w:pPr>
      <w:r w:rsidRPr="001D77FA">
        <w:rPr>
          <w:rFonts w:ascii="Arial" w:hAnsi="Arial" w:cs="Arial"/>
          <w:b/>
          <w:sz w:val="20"/>
          <w:szCs w:val="20"/>
          <w:lang w:val="sr-Latn-RS"/>
        </w:rPr>
        <w:t>3. Waste treatment in the Republic of Serbia, 2018 and 2019</w:t>
      </w:r>
    </w:p>
    <w:tbl>
      <w:tblPr>
        <w:tblW w:w="10208" w:type="dxa"/>
        <w:jc w:val="center"/>
        <w:tblLayout w:type="fixed"/>
        <w:tblCellMar>
          <w:left w:w="28" w:type="dxa"/>
          <w:right w:w="28" w:type="dxa"/>
        </w:tblCellMar>
        <w:tblLook w:val="04A0" w:firstRow="1" w:lastRow="0" w:firstColumn="1" w:lastColumn="0" w:noHBand="0" w:noVBand="1"/>
      </w:tblPr>
      <w:tblGrid>
        <w:gridCol w:w="4536"/>
        <w:gridCol w:w="1418"/>
        <w:gridCol w:w="1338"/>
        <w:gridCol w:w="1350"/>
        <w:gridCol w:w="1566"/>
      </w:tblGrid>
      <w:tr w:rsidR="009D7178" w:rsidRPr="001D77FA">
        <w:trPr>
          <w:trHeight w:val="20"/>
          <w:jc w:val="center"/>
        </w:trPr>
        <w:tc>
          <w:tcPr>
            <w:tcW w:w="4536" w:type="dxa"/>
            <w:vMerge w:val="restart"/>
            <w:tcBorders>
              <w:top w:val="single" w:sz="4" w:space="0" w:color="auto"/>
              <w:left w:val="nil"/>
              <w:bottom w:val="single" w:sz="4" w:space="0" w:color="auto"/>
              <w:right w:val="single" w:sz="4" w:space="0" w:color="auto"/>
            </w:tcBorders>
            <w:noWrap/>
            <w:vAlign w:val="center"/>
          </w:tcPr>
          <w:p w:rsidR="009D7178" w:rsidRPr="001D77FA" w:rsidRDefault="009D7178" w:rsidP="001D77FA">
            <w:pPr>
              <w:spacing w:before="120" w:after="120" w:line="240" w:lineRule="auto"/>
              <w:rPr>
                <w:rFonts w:ascii="Arial" w:hAnsi="Arial" w:cs="Arial"/>
                <w:sz w:val="16"/>
                <w:szCs w:val="16"/>
                <w:lang w:val="sr-Latn-RS"/>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9D7178" w:rsidRPr="001D77FA" w:rsidRDefault="007D42D7" w:rsidP="001D77FA">
            <w:pPr>
              <w:spacing w:before="120" w:after="120" w:line="240" w:lineRule="auto"/>
              <w:jc w:val="center"/>
              <w:rPr>
                <w:rFonts w:ascii="Arial" w:hAnsi="Arial" w:cs="Arial"/>
                <w:sz w:val="16"/>
                <w:szCs w:val="16"/>
                <w:lang w:val="sr-Latn-RS"/>
              </w:rPr>
            </w:pPr>
            <w:r w:rsidRPr="001D77FA">
              <w:rPr>
                <w:rFonts w:ascii="Arial" w:hAnsi="Arial" w:cs="Arial"/>
                <w:sz w:val="16"/>
                <w:szCs w:val="16"/>
                <w:lang w:val="sr-Latn-RS"/>
              </w:rPr>
              <w:t>2018</w:t>
            </w:r>
          </w:p>
        </w:tc>
        <w:tc>
          <w:tcPr>
            <w:tcW w:w="4254" w:type="dxa"/>
            <w:gridSpan w:val="3"/>
            <w:tcBorders>
              <w:top w:val="single" w:sz="4" w:space="0" w:color="auto"/>
              <w:left w:val="single" w:sz="4" w:space="0" w:color="auto"/>
              <w:bottom w:val="single" w:sz="4" w:space="0" w:color="auto"/>
              <w:right w:val="nil"/>
            </w:tcBorders>
            <w:noWrap/>
            <w:vAlign w:val="center"/>
          </w:tcPr>
          <w:p w:rsidR="009D7178" w:rsidRPr="001D77FA" w:rsidRDefault="007D42D7" w:rsidP="001D77FA">
            <w:pPr>
              <w:spacing w:before="120" w:after="120" w:line="240" w:lineRule="auto"/>
              <w:jc w:val="center"/>
              <w:rPr>
                <w:rFonts w:ascii="Arial" w:hAnsi="Arial" w:cs="Arial"/>
                <w:sz w:val="16"/>
                <w:szCs w:val="16"/>
                <w:lang w:val="sr-Latn-RS"/>
              </w:rPr>
            </w:pPr>
            <w:r w:rsidRPr="001D77FA">
              <w:rPr>
                <w:rFonts w:ascii="Arial" w:hAnsi="Arial" w:cs="Arial"/>
                <w:sz w:val="16"/>
                <w:szCs w:val="16"/>
                <w:lang w:val="sr-Latn-RS"/>
              </w:rPr>
              <w:t>2019</w:t>
            </w:r>
          </w:p>
        </w:tc>
      </w:tr>
      <w:tr w:rsidR="009D7178" w:rsidRPr="001D77FA">
        <w:trPr>
          <w:trHeight w:val="20"/>
          <w:jc w:val="center"/>
        </w:trPr>
        <w:tc>
          <w:tcPr>
            <w:tcW w:w="4536" w:type="dxa"/>
            <w:vMerge/>
            <w:tcBorders>
              <w:top w:val="single" w:sz="4" w:space="0" w:color="auto"/>
              <w:left w:val="nil"/>
              <w:bottom w:val="single" w:sz="4" w:space="0" w:color="auto"/>
              <w:right w:val="single" w:sz="4" w:space="0" w:color="auto"/>
            </w:tcBorders>
            <w:vAlign w:val="center"/>
          </w:tcPr>
          <w:p w:rsidR="009D7178" w:rsidRPr="001D77FA" w:rsidRDefault="009D7178" w:rsidP="001D77FA">
            <w:pPr>
              <w:spacing w:before="120" w:after="120" w:line="240" w:lineRule="auto"/>
              <w:rPr>
                <w:rFonts w:ascii="Arial" w:hAnsi="Arial" w:cs="Arial"/>
                <w:sz w:val="16"/>
                <w:szCs w:val="16"/>
                <w:lang w:val="sr-Latn-RS"/>
              </w:rPr>
            </w:pPr>
          </w:p>
        </w:tc>
        <w:tc>
          <w:tcPr>
            <w:tcW w:w="1418" w:type="dxa"/>
            <w:tcBorders>
              <w:top w:val="single" w:sz="4" w:space="0" w:color="auto"/>
              <w:left w:val="single" w:sz="4" w:space="0" w:color="auto"/>
              <w:bottom w:val="single" w:sz="4" w:space="0" w:color="auto"/>
              <w:right w:val="single" w:sz="4" w:space="0" w:color="auto"/>
            </w:tcBorders>
            <w:vAlign w:val="center"/>
          </w:tcPr>
          <w:p w:rsidR="009D7178" w:rsidRPr="001D77FA" w:rsidRDefault="007D42D7" w:rsidP="001D77FA">
            <w:pPr>
              <w:spacing w:before="120" w:after="120" w:line="240" w:lineRule="auto"/>
              <w:jc w:val="center"/>
              <w:rPr>
                <w:rFonts w:ascii="Arial" w:hAnsi="Arial" w:cs="Arial"/>
                <w:sz w:val="16"/>
                <w:szCs w:val="16"/>
                <w:lang w:val="sr-Latn-RS"/>
              </w:rPr>
            </w:pPr>
            <w:r w:rsidRPr="001D77FA">
              <w:rPr>
                <w:rFonts w:ascii="Arial" w:hAnsi="Arial" w:cs="Arial"/>
                <w:sz w:val="16"/>
                <w:szCs w:val="16"/>
                <w:lang w:val="sr-Latn-RS"/>
              </w:rPr>
              <w:t>t</w:t>
            </w:r>
          </w:p>
        </w:tc>
        <w:tc>
          <w:tcPr>
            <w:tcW w:w="1338" w:type="dxa"/>
            <w:tcBorders>
              <w:top w:val="single" w:sz="4" w:space="0" w:color="auto"/>
              <w:left w:val="single" w:sz="4" w:space="0" w:color="auto"/>
              <w:bottom w:val="single" w:sz="4" w:space="0" w:color="auto"/>
              <w:right w:val="single" w:sz="4" w:space="0" w:color="auto"/>
            </w:tcBorders>
            <w:noWrap/>
            <w:vAlign w:val="center"/>
          </w:tcPr>
          <w:p w:rsidR="009D7178" w:rsidRPr="001D77FA" w:rsidRDefault="007D42D7" w:rsidP="001D77FA">
            <w:pPr>
              <w:spacing w:before="120" w:after="120" w:line="240" w:lineRule="auto"/>
              <w:jc w:val="center"/>
              <w:rPr>
                <w:rFonts w:ascii="Arial" w:hAnsi="Arial" w:cs="Arial"/>
                <w:sz w:val="16"/>
                <w:szCs w:val="16"/>
                <w:lang w:val="sr-Latn-RS"/>
              </w:rPr>
            </w:pPr>
            <w:r w:rsidRPr="001D77FA">
              <w:rPr>
                <w:rFonts w:ascii="Arial" w:hAnsi="Arial" w:cs="Arial"/>
                <w:sz w:val="16"/>
                <w:szCs w:val="16"/>
                <w:lang w:val="sr-Latn-RS"/>
              </w:rPr>
              <w:t>t</w:t>
            </w:r>
          </w:p>
        </w:tc>
        <w:tc>
          <w:tcPr>
            <w:tcW w:w="1350" w:type="dxa"/>
            <w:tcBorders>
              <w:top w:val="single" w:sz="4" w:space="0" w:color="auto"/>
              <w:left w:val="single" w:sz="4" w:space="0" w:color="auto"/>
              <w:bottom w:val="single" w:sz="4" w:space="0" w:color="auto"/>
              <w:right w:val="single" w:sz="4" w:space="0" w:color="auto"/>
            </w:tcBorders>
            <w:noWrap/>
            <w:vAlign w:val="center"/>
          </w:tcPr>
          <w:p w:rsidR="009D7178" w:rsidRPr="001D77FA" w:rsidRDefault="007D42D7" w:rsidP="001D77FA">
            <w:pPr>
              <w:spacing w:before="120" w:after="120" w:line="240" w:lineRule="auto"/>
              <w:jc w:val="center"/>
              <w:rPr>
                <w:rFonts w:ascii="Arial" w:hAnsi="Arial" w:cs="Arial"/>
                <w:sz w:val="16"/>
                <w:szCs w:val="16"/>
                <w:lang w:val="sr-Latn-RS"/>
              </w:rPr>
            </w:pPr>
            <w:r w:rsidRPr="001D77FA">
              <w:rPr>
                <w:rFonts w:ascii="Arial" w:hAnsi="Arial" w:cs="Arial"/>
                <w:sz w:val="16"/>
                <w:szCs w:val="16"/>
                <w:lang w:val="sr-Latn-RS"/>
              </w:rPr>
              <w:t>Hazardous waste, %</w:t>
            </w:r>
          </w:p>
        </w:tc>
        <w:tc>
          <w:tcPr>
            <w:tcW w:w="1566" w:type="dxa"/>
            <w:tcBorders>
              <w:top w:val="single" w:sz="4" w:space="0" w:color="auto"/>
              <w:left w:val="single" w:sz="4" w:space="0" w:color="auto"/>
              <w:bottom w:val="single" w:sz="4" w:space="0" w:color="auto"/>
              <w:right w:val="nil"/>
            </w:tcBorders>
            <w:noWrap/>
            <w:vAlign w:val="center"/>
          </w:tcPr>
          <w:p w:rsidR="009D7178" w:rsidRPr="001D77FA" w:rsidRDefault="007D42D7" w:rsidP="001D77FA">
            <w:pPr>
              <w:spacing w:before="120" w:after="120" w:line="240" w:lineRule="auto"/>
              <w:jc w:val="center"/>
              <w:rPr>
                <w:rFonts w:ascii="Arial" w:hAnsi="Arial" w:cs="Arial"/>
                <w:sz w:val="16"/>
                <w:szCs w:val="16"/>
                <w:lang w:val="sr-Latn-RS"/>
              </w:rPr>
            </w:pPr>
            <w:r w:rsidRPr="001D77FA">
              <w:rPr>
                <w:rFonts w:ascii="Arial" w:hAnsi="Arial" w:cs="Arial"/>
                <w:sz w:val="16"/>
                <w:szCs w:val="16"/>
                <w:lang w:val="sr-Latn-RS"/>
              </w:rPr>
              <w:t>Non-hazardous waste, %</w:t>
            </w:r>
          </w:p>
        </w:tc>
      </w:tr>
      <w:tr w:rsidR="009D7178" w:rsidRPr="001D77FA">
        <w:trPr>
          <w:trHeight w:val="136"/>
          <w:jc w:val="center"/>
        </w:trPr>
        <w:tc>
          <w:tcPr>
            <w:tcW w:w="4536" w:type="dxa"/>
            <w:tcBorders>
              <w:top w:val="single" w:sz="4" w:space="0" w:color="auto"/>
              <w:left w:val="nil"/>
              <w:bottom w:val="nil"/>
              <w:right w:val="single" w:sz="4" w:space="0" w:color="auto"/>
            </w:tcBorders>
            <w:noWrap/>
            <w:vAlign w:val="bottom"/>
          </w:tcPr>
          <w:p w:rsidR="009D7178" w:rsidRPr="001D77FA" w:rsidRDefault="009D7178" w:rsidP="001D77FA">
            <w:pPr>
              <w:spacing w:after="0" w:line="240" w:lineRule="auto"/>
              <w:rPr>
                <w:rFonts w:ascii="Arial" w:hAnsi="Arial" w:cs="Arial"/>
                <w:sz w:val="16"/>
                <w:szCs w:val="16"/>
                <w:lang w:val="sr-Latn-RS"/>
              </w:rPr>
            </w:pPr>
          </w:p>
        </w:tc>
        <w:tc>
          <w:tcPr>
            <w:tcW w:w="1418" w:type="dxa"/>
            <w:tcBorders>
              <w:top w:val="single" w:sz="4" w:space="0" w:color="auto"/>
              <w:left w:val="single" w:sz="4" w:space="0" w:color="auto"/>
              <w:bottom w:val="nil"/>
              <w:right w:val="nil"/>
            </w:tcBorders>
            <w:noWrap/>
            <w:vAlign w:val="bottom"/>
          </w:tcPr>
          <w:p w:rsidR="009D7178" w:rsidRPr="001D77FA" w:rsidRDefault="009D7178" w:rsidP="001D77FA">
            <w:pPr>
              <w:spacing w:after="0" w:line="240" w:lineRule="auto"/>
              <w:ind w:right="227"/>
              <w:jc w:val="right"/>
              <w:rPr>
                <w:rFonts w:ascii="Arial" w:hAnsi="Arial" w:cs="Arial"/>
                <w:sz w:val="16"/>
                <w:szCs w:val="16"/>
                <w:lang w:val="sr-Latn-RS"/>
              </w:rPr>
            </w:pPr>
          </w:p>
        </w:tc>
        <w:tc>
          <w:tcPr>
            <w:tcW w:w="1338" w:type="dxa"/>
            <w:tcBorders>
              <w:top w:val="single" w:sz="4" w:space="0" w:color="auto"/>
              <w:left w:val="nil"/>
              <w:bottom w:val="nil"/>
              <w:right w:val="nil"/>
            </w:tcBorders>
            <w:noWrap/>
            <w:vAlign w:val="bottom"/>
          </w:tcPr>
          <w:p w:rsidR="009D7178" w:rsidRPr="001D77FA" w:rsidRDefault="009D7178" w:rsidP="001D77FA">
            <w:pPr>
              <w:spacing w:after="0" w:line="240" w:lineRule="auto"/>
              <w:ind w:right="227"/>
              <w:jc w:val="right"/>
              <w:rPr>
                <w:rFonts w:ascii="Arial" w:hAnsi="Arial" w:cs="Arial"/>
                <w:sz w:val="16"/>
                <w:szCs w:val="16"/>
                <w:lang w:val="sr-Latn-RS"/>
              </w:rPr>
            </w:pPr>
          </w:p>
        </w:tc>
        <w:tc>
          <w:tcPr>
            <w:tcW w:w="1350" w:type="dxa"/>
            <w:tcBorders>
              <w:top w:val="single" w:sz="4" w:space="0" w:color="auto"/>
              <w:left w:val="nil"/>
              <w:bottom w:val="nil"/>
              <w:right w:val="nil"/>
            </w:tcBorders>
            <w:noWrap/>
            <w:vAlign w:val="bottom"/>
          </w:tcPr>
          <w:p w:rsidR="009D7178" w:rsidRPr="001D77FA" w:rsidRDefault="009D7178" w:rsidP="001D77FA">
            <w:pPr>
              <w:spacing w:after="0" w:line="240" w:lineRule="auto"/>
              <w:ind w:right="227"/>
              <w:jc w:val="right"/>
              <w:rPr>
                <w:rFonts w:ascii="Arial" w:hAnsi="Arial" w:cs="Arial"/>
                <w:sz w:val="16"/>
                <w:szCs w:val="16"/>
                <w:lang w:val="sr-Latn-RS"/>
              </w:rPr>
            </w:pPr>
          </w:p>
        </w:tc>
        <w:tc>
          <w:tcPr>
            <w:tcW w:w="1566" w:type="dxa"/>
            <w:tcBorders>
              <w:top w:val="single" w:sz="4" w:space="0" w:color="auto"/>
              <w:left w:val="nil"/>
              <w:bottom w:val="nil"/>
              <w:right w:val="nil"/>
            </w:tcBorders>
            <w:noWrap/>
            <w:vAlign w:val="bottom"/>
          </w:tcPr>
          <w:p w:rsidR="009D7178" w:rsidRPr="001D77FA" w:rsidRDefault="009D7178" w:rsidP="001D77FA">
            <w:pPr>
              <w:spacing w:after="0" w:line="240" w:lineRule="auto"/>
              <w:ind w:right="227"/>
              <w:jc w:val="right"/>
              <w:rPr>
                <w:rFonts w:ascii="Arial" w:hAnsi="Arial" w:cs="Arial"/>
                <w:sz w:val="16"/>
                <w:szCs w:val="16"/>
                <w:lang w:val="sr-Latn-RS"/>
              </w:rPr>
            </w:pPr>
          </w:p>
        </w:tc>
      </w:tr>
      <w:tr w:rsidR="00ED4EE9" w:rsidRPr="001D77FA">
        <w:trPr>
          <w:trHeight w:val="20"/>
          <w:jc w:val="center"/>
        </w:trPr>
        <w:tc>
          <w:tcPr>
            <w:tcW w:w="4536" w:type="dxa"/>
            <w:tcBorders>
              <w:top w:val="nil"/>
              <w:left w:val="nil"/>
              <w:bottom w:val="nil"/>
              <w:right w:val="single" w:sz="4" w:space="0" w:color="auto"/>
            </w:tcBorders>
            <w:noWrap/>
            <w:vAlign w:val="bottom"/>
          </w:tcPr>
          <w:p w:rsidR="00ED4EE9" w:rsidRPr="001D77FA" w:rsidRDefault="00ED4EE9" w:rsidP="001D77FA">
            <w:pPr>
              <w:spacing w:after="0" w:line="240" w:lineRule="auto"/>
              <w:rPr>
                <w:rFonts w:ascii="Arial" w:hAnsi="Arial" w:cs="Arial"/>
                <w:b/>
                <w:sz w:val="16"/>
                <w:szCs w:val="16"/>
                <w:lang w:val="sr-Latn-RS"/>
              </w:rPr>
            </w:pPr>
            <w:r w:rsidRPr="001D77FA">
              <w:rPr>
                <w:rFonts w:ascii="Arial" w:hAnsi="Arial" w:cs="Arial"/>
                <w:b/>
                <w:color w:val="000000"/>
                <w:sz w:val="16"/>
                <w:szCs w:val="16"/>
                <w:lang w:val="sr-Latn-RS"/>
              </w:rPr>
              <w:t>Total</w:t>
            </w:r>
          </w:p>
        </w:tc>
        <w:tc>
          <w:tcPr>
            <w:tcW w:w="1418" w:type="dxa"/>
            <w:tcBorders>
              <w:top w:val="nil"/>
              <w:left w:val="single" w:sz="4" w:space="0" w:color="auto"/>
              <w:bottom w:val="nil"/>
              <w:right w:val="nil"/>
            </w:tcBorders>
            <w:noWrap/>
            <w:vAlign w:val="bottom"/>
          </w:tcPr>
          <w:p w:rsidR="00ED4EE9" w:rsidRPr="001D77FA" w:rsidRDefault="00ED4EE9" w:rsidP="001D77FA">
            <w:pPr>
              <w:spacing w:after="0" w:line="240" w:lineRule="auto"/>
              <w:ind w:right="113"/>
              <w:jc w:val="right"/>
              <w:rPr>
                <w:rFonts w:ascii="Arial" w:hAnsi="Arial" w:cs="Arial"/>
                <w:b/>
                <w:sz w:val="16"/>
                <w:szCs w:val="16"/>
                <w:lang w:val="sr-Latn-RS"/>
              </w:rPr>
            </w:pPr>
            <w:r w:rsidRPr="001D77FA">
              <w:rPr>
                <w:rFonts w:ascii="Arial" w:hAnsi="Arial" w:cs="Arial"/>
                <w:b/>
                <w:sz w:val="16"/>
                <w:szCs w:val="16"/>
                <w:lang w:val="sr-Latn-RS"/>
              </w:rPr>
              <w:t>49 085 246</w:t>
            </w:r>
          </w:p>
        </w:tc>
        <w:tc>
          <w:tcPr>
            <w:tcW w:w="1338" w:type="dxa"/>
            <w:noWrap/>
            <w:vAlign w:val="bottom"/>
          </w:tcPr>
          <w:p w:rsidR="00ED4EE9" w:rsidRPr="00ED4EE9" w:rsidRDefault="00ED4EE9" w:rsidP="00ED4EE9">
            <w:pPr>
              <w:spacing w:after="0" w:line="240" w:lineRule="auto"/>
              <w:ind w:right="113"/>
              <w:jc w:val="right"/>
              <w:rPr>
                <w:rFonts w:ascii="Arial" w:hAnsi="Arial" w:cs="Arial"/>
                <w:b/>
                <w:sz w:val="16"/>
                <w:szCs w:val="16"/>
                <w:lang w:val="sr-Latn-RS"/>
              </w:rPr>
            </w:pPr>
            <w:r w:rsidRPr="00ED4EE9">
              <w:rPr>
                <w:rFonts w:ascii="Arial" w:hAnsi="Arial" w:cs="Arial"/>
                <w:b/>
                <w:sz w:val="16"/>
                <w:szCs w:val="16"/>
                <w:lang w:val="sr-Latn-RS"/>
              </w:rPr>
              <w:t>62 683 732</w:t>
            </w:r>
          </w:p>
        </w:tc>
        <w:tc>
          <w:tcPr>
            <w:tcW w:w="1350" w:type="dxa"/>
            <w:noWrap/>
            <w:vAlign w:val="bottom"/>
          </w:tcPr>
          <w:p w:rsidR="00ED4EE9" w:rsidRPr="001D77FA" w:rsidRDefault="00ED4EE9" w:rsidP="001D77FA">
            <w:pPr>
              <w:spacing w:after="0" w:line="240" w:lineRule="auto"/>
              <w:ind w:right="113"/>
              <w:jc w:val="right"/>
              <w:rPr>
                <w:rFonts w:ascii="Arial" w:hAnsi="Arial" w:cs="Arial"/>
                <w:b/>
                <w:sz w:val="16"/>
                <w:szCs w:val="16"/>
                <w:lang w:val="sr-Latn-RS"/>
              </w:rPr>
            </w:pPr>
            <w:r w:rsidRPr="001D77FA">
              <w:rPr>
                <w:rFonts w:ascii="Arial" w:hAnsi="Arial" w:cs="Arial"/>
                <w:b/>
                <w:sz w:val="16"/>
                <w:szCs w:val="16"/>
                <w:lang w:val="sr-Latn-RS"/>
              </w:rPr>
              <w:t>25</w:t>
            </w:r>
            <w:r>
              <w:rPr>
                <w:rFonts w:ascii="Arial" w:hAnsi="Arial" w:cs="Arial"/>
                <w:b/>
                <w:sz w:val="16"/>
                <w:szCs w:val="16"/>
                <w:lang w:val="sr-Latn-RS"/>
              </w:rPr>
              <w:t>.</w:t>
            </w:r>
            <w:r w:rsidRPr="001D77FA">
              <w:rPr>
                <w:rFonts w:ascii="Arial" w:hAnsi="Arial" w:cs="Arial"/>
                <w:b/>
                <w:sz w:val="16"/>
                <w:szCs w:val="16"/>
                <w:lang w:val="sr-Latn-RS"/>
              </w:rPr>
              <w:t>2</w:t>
            </w:r>
          </w:p>
        </w:tc>
        <w:tc>
          <w:tcPr>
            <w:tcW w:w="1566" w:type="dxa"/>
            <w:noWrap/>
            <w:vAlign w:val="bottom"/>
          </w:tcPr>
          <w:p w:rsidR="00ED4EE9" w:rsidRPr="001D77FA" w:rsidRDefault="00ED4EE9" w:rsidP="001D77FA">
            <w:pPr>
              <w:spacing w:after="0" w:line="240" w:lineRule="auto"/>
              <w:ind w:right="113"/>
              <w:jc w:val="right"/>
              <w:rPr>
                <w:rFonts w:ascii="Arial" w:hAnsi="Arial" w:cs="Arial"/>
                <w:b/>
                <w:sz w:val="16"/>
                <w:szCs w:val="16"/>
                <w:lang w:val="sr-Latn-RS"/>
              </w:rPr>
            </w:pPr>
            <w:r w:rsidRPr="001D77FA">
              <w:rPr>
                <w:rFonts w:ascii="Arial" w:hAnsi="Arial" w:cs="Arial"/>
                <w:b/>
                <w:sz w:val="16"/>
                <w:szCs w:val="16"/>
                <w:lang w:val="sr-Latn-RS"/>
              </w:rPr>
              <w:t>74</w:t>
            </w:r>
            <w:r>
              <w:rPr>
                <w:rFonts w:ascii="Arial" w:hAnsi="Arial" w:cs="Arial"/>
                <w:b/>
                <w:sz w:val="16"/>
                <w:szCs w:val="16"/>
                <w:lang w:val="sr-Latn-RS"/>
              </w:rPr>
              <w:t>.</w:t>
            </w:r>
            <w:r w:rsidRPr="001D77FA">
              <w:rPr>
                <w:rFonts w:ascii="Arial" w:hAnsi="Arial" w:cs="Arial"/>
                <w:b/>
                <w:sz w:val="16"/>
                <w:szCs w:val="16"/>
                <w:lang w:val="sr-Latn-RS"/>
              </w:rPr>
              <w:t>8</w:t>
            </w:r>
          </w:p>
        </w:tc>
      </w:tr>
      <w:tr w:rsidR="00ED4EE9" w:rsidRPr="001D77FA">
        <w:trPr>
          <w:trHeight w:val="20"/>
          <w:jc w:val="center"/>
        </w:trPr>
        <w:tc>
          <w:tcPr>
            <w:tcW w:w="4536" w:type="dxa"/>
            <w:tcBorders>
              <w:top w:val="nil"/>
              <w:left w:val="nil"/>
              <w:bottom w:val="nil"/>
              <w:right w:val="single" w:sz="4" w:space="0" w:color="auto"/>
            </w:tcBorders>
            <w:noWrap/>
            <w:vAlign w:val="bottom"/>
          </w:tcPr>
          <w:p w:rsidR="00ED4EE9" w:rsidRPr="001D77FA" w:rsidRDefault="00ED4EE9" w:rsidP="001D77FA">
            <w:pPr>
              <w:spacing w:after="0" w:line="240" w:lineRule="auto"/>
              <w:rPr>
                <w:rFonts w:ascii="Arial" w:hAnsi="Arial" w:cs="Arial"/>
                <w:sz w:val="16"/>
                <w:szCs w:val="16"/>
                <w:lang w:val="sr-Latn-RS"/>
              </w:rPr>
            </w:pPr>
            <w:r w:rsidRPr="001D77FA">
              <w:rPr>
                <w:rFonts w:ascii="Arial" w:hAnsi="Arial" w:cs="Arial"/>
                <w:color w:val="000000"/>
                <w:sz w:val="16"/>
                <w:szCs w:val="16"/>
                <w:lang w:val="sr-Latn-RS"/>
              </w:rPr>
              <w:t>Used principally as a fuel or other means to generate energy</w:t>
            </w:r>
          </w:p>
        </w:tc>
        <w:tc>
          <w:tcPr>
            <w:tcW w:w="1418" w:type="dxa"/>
            <w:tcBorders>
              <w:top w:val="nil"/>
              <w:left w:val="single" w:sz="4" w:space="0" w:color="auto"/>
              <w:bottom w:val="nil"/>
              <w:right w:val="nil"/>
            </w:tcBorders>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135 328</w:t>
            </w:r>
          </w:p>
        </w:tc>
        <w:tc>
          <w:tcPr>
            <w:tcW w:w="1338" w:type="dxa"/>
            <w:noWrap/>
            <w:vAlign w:val="bottom"/>
          </w:tcPr>
          <w:p w:rsidR="00ED4EE9" w:rsidRPr="00ED4EE9" w:rsidRDefault="00ED4EE9" w:rsidP="00ED4EE9">
            <w:pPr>
              <w:spacing w:after="0" w:line="240" w:lineRule="auto"/>
              <w:ind w:right="113"/>
              <w:jc w:val="right"/>
              <w:rPr>
                <w:rFonts w:ascii="Arial" w:hAnsi="Arial" w:cs="Arial"/>
                <w:sz w:val="16"/>
                <w:szCs w:val="16"/>
                <w:lang w:val="sr-Latn-RS"/>
              </w:rPr>
            </w:pPr>
            <w:r w:rsidRPr="00ED4EE9">
              <w:rPr>
                <w:rFonts w:ascii="Arial" w:hAnsi="Arial" w:cs="Arial"/>
                <w:sz w:val="16"/>
                <w:szCs w:val="16"/>
                <w:lang w:val="sr-Latn-RS"/>
              </w:rPr>
              <w:t>155 544</w:t>
            </w:r>
          </w:p>
        </w:tc>
        <w:tc>
          <w:tcPr>
            <w:tcW w:w="1350"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4</w:t>
            </w:r>
            <w:r>
              <w:rPr>
                <w:rFonts w:ascii="Arial" w:hAnsi="Arial" w:cs="Arial"/>
                <w:sz w:val="16"/>
                <w:szCs w:val="16"/>
                <w:lang w:val="sr-Latn-RS"/>
              </w:rPr>
              <w:t>.</w:t>
            </w:r>
            <w:r w:rsidRPr="001D77FA">
              <w:rPr>
                <w:rFonts w:ascii="Arial" w:hAnsi="Arial" w:cs="Arial"/>
                <w:sz w:val="16"/>
                <w:szCs w:val="16"/>
                <w:lang w:val="sr-Latn-RS"/>
              </w:rPr>
              <w:t>1</w:t>
            </w:r>
          </w:p>
        </w:tc>
        <w:tc>
          <w:tcPr>
            <w:tcW w:w="1566"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95</w:t>
            </w:r>
            <w:r>
              <w:rPr>
                <w:rFonts w:ascii="Arial" w:hAnsi="Arial" w:cs="Arial"/>
                <w:sz w:val="16"/>
                <w:szCs w:val="16"/>
                <w:lang w:val="sr-Latn-RS"/>
              </w:rPr>
              <w:t>.</w:t>
            </w:r>
            <w:r w:rsidRPr="001D77FA">
              <w:rPr>
                <w:rFonts w:ascii="Arial" w:hAnsi="Arial" w:cs="Arial"/>
                <w:sz w:val="16"/>
                <w:szCs w:val="16"/>
                <w:lang w:val="sr-Latn-RS"/>
              </w:rPr>
              <w:t>9</w:t>
            </w:r>
          </w:p>
        </w:tc>
      </w:tr>
      <w:tr w:rsidR="00ED4EE9" w:rsidRPr="001D77FA">
        <w:trPr>
          <w:trHeight w:val="20"/>
          <w:jc w:val="center"/>
        </w:trPr>
        <w:tc>
          <w:tcPr>
            <w:tcW w:w="4536" w:type="dxa"/>
            <w:tcBorders>
              <w:top w:val="nil"/>
              <w:left w:val="nil"/>
              <w:bottom w:val="nil"/>
              <w:right w:val="single" w:sz="4" w:space="0" w:color="auto"/>
            </w:tcBorders>
            <w:noWrap/>
            <w:vAlign w:val="bottom"/>
          </w:tcPr>
          <w:p w:rsidR="00ED4EE9" w:rsidRPr="001D77FA" w:rsidRDefault="00ED4EE9" w:rsidP="001D77FA">
            <w:pPr>
              <w:spacing w:after="0" w:line="240" w:lineRule="auto"/>
              <w:rPr>
                <w:rFonts w:ascii="Arial" w:hAnsi="Arial" w:cs="Arial"/>
                <w:sz w:val="16"/>
                <w:szCs w:val="16"/>
                <w:lang w:val="sr-Latn-RS"/>
              </w:rPr>
            </w:pPr>
            <w:r w:rsidRPr="001D77FA">
              <w:rPr>
                <w:rFonts w:ascii="Arial" w:hAnsi="Arial" w:cs="Arial"/>
                <w:sz w:val="16"/>
                <w:szCs w:val="16"/>
                <w:lang w:val="sr-Latn-RS"/>
              </w:rPr>
              <w:t>Incineration on land</w:t>
            </w:r>
          </w:p>
        </w:tc>
        <w:tc>
          <w:tcPr>
            <w:tcW w:w="1418" w:type="dxa"/>
            <w:tcBorders>
              <w:top w:val="nil"/>
              <w:left w:val="single" w:sz="4" w:space="0" w:color="auto"/>
              <w:bottom w:val="nil"/>
              <w:right w:val="nil"/>
            </w:tcBorders>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0</w:t>
            </w:r>
          </w:p>
        </w:tc>
        <w:tc>
          <w:tcPr>
            <w:tcW w:w="1338" w:type="dxa"/>
            <w:noWrap/>
            <w:vAlign w:val="bottom"/>
          </w:tcPr>
          <w:p w:rsidR="00ED4EE9" w:rsidRPr="00ED4EE9" w:rsidRDefault="00ED4EE9" w:rsidP="00ED4EE9">
            <w:pPr>
              <w:spacing w:after="0" w:line="240" w:lineRule="auto"/>
              <w:ind w:right="113"/>
              <w:jc w:val="right"/>
              <w:rPr>
                <w:rFonts w:ascii="Arial" w:hAnsi="Arial" w:cs="Arial"/>
                <w:sz w:val="16"/>
                <w:szCs w:val="16"/>
                <w:lang w:val="sr-Latn-RS"/>
              </w:rPr>
            </w:pPr>
            <w:r w:rsidRPr="00ED4EE9">
              <w:rPr>
                <w:rFonts w:ascii="Arial" w:hAnsi="Arial" w:cs="Arial"/>
                <w:sz w:val="16"/>
                <w:szCs w:val="16"/>
                <w:lang w:val="sr-Latn-RS"/>
              </w:rPr>
              <w:t>0</w:t>
            </w:r>
          </w:p>
        </w:tc>
        <w:tc>
          <w:tcPr>
            <w:tcW w:w="1350"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w:t>
            </w:r>
          </w:p>
        </w:tc>
        <w:tc>
          <w:tcPr>
            <w:tcW w:w="1566"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w:t>
            </w:r>
          </w:p>
        </w:tc>
      </w:tr>
      <w:tr w:rsidR="00ED4EE9" w:rsidRPr="001D77FA">
        <w:trPr>
          <w:trHeight w:val="20"/>
          <w:jc w:val="center"/>
        </w:trPr>
        <w:tc>
          <w:tcPr>
            <w:tcW w:w="4536" w:type="dxa"/>
            <w:tcBorders>
              <w:top w:val="nil"/>
              <w:left w:val="nil"/>
              <w:bottom w:val="nil"/>
              <w:right w:val="single" w:sz="4" w:space="0" w:color="auto"/>
            </w:tcBorders>
            <w:noWrap/>
            <w:vAlign w:val="bottom"/>
          </w:tcPr>
          <w:p w:rsidR="00ED4EE9" w:rsidRPr="001D77FA" w:rsidRDefault="00ED4EE9" w:rsidP="001D77FA">
            <w:pPr>
              <w:spacing w:after="0" w:line="240" w:lineRule="auto"/>
              <w:rPr>
                <w:rFonts w:ascii="Arial" w:hAnsi="Arial" w:cs="Arial"/>
                <w:sz w:val="16"/>
                <w:szCs w:val="16"/>
                <w:lang w:val="sr-Latn-RS"/>
              </w:rPr>
            </w:pPr>
            <w:r w:rsidRPr="001D77FA">
              <w:rPr>
                <w:rFonts w:ascii="Arial" w:hAnsi="Arial" w:cs="Arial"/>
                <w:color w:val="000000"/>
                <w:sz w:val="16"/>
                <w:szCs w:val="16"/>
                <w:lang w:val="sr-Latn-RS"/>
              </w:rPr>
              <w:t>Recycling</w:t>
            </w:r>
            <w:r w:rsidRPr="001D77FA">
              <w:rPr>
                <w:rFonts w:ascii="Arial" w:hAnsi="Arial" w:cs="Arial"/>
                <w:sz w:val="16"/>
                <w:szCs w:val="16"/>
                <w:lang w:val="sr-Latn-RS"/>
              </w:rPr>
              <w:t xml:space="preserve">  </w:t>
            </w:r>
          </w:p>
        </w:tc>
        <w:tc>
          <w:tcPr>
            <w:tcW w:w="1418" w:type="dxa"/>
            <w:tcBorders>
              <w:top w:val="nil"/>
              <w:left w:val="single" w:sz="4" w:space="0" w:color="auto"/>
              <w:bottom w:val="nil"/>
              <w:right w:val="nil"/>
            </w:tcBorders>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1 527 834</w:t>
            </w:r>
          </w:p>
        </w:tc>
        <w:tc>
          <w:tcPr>
            <w:tcW w:w="1338" w:type="dxa"/>
            <w:noWrap/>
            <w:vAlign w:val="bottom"/>
          </w:tcPr>
          <w:p w:rsidR="00ED4EE9" w:rsidRPr="00ED4EE9" w:rsidRDefault="00ED4EE9" w:rsidP="00ED4EE9">
            <w:pPr>
              <w:spacing w:after="0" w:line="240" w:lineRule="auto"/>
              <w:ind w:right="113"/>
              <w:jc w:val="right"/>
              <w:rPr>
                <w:rFonts w:ascii="Arial" w:hAnsi="Arial" w:cs="Arial"/>
                <w:sz w:val="16"/>
                <w:szCs w:val="16"/>
                <w:lang w:val="sr-Latn-RS"/>
              </w:rPr>
            </w:pPr>
            <w:r w:rsidRPr="00ED4EE9">
              <w:rPr>
                <w:rFonts w:ascii="Arial" w:hAnsi="Arial" w:cs="Arial"/>
                <w:sz w:val="16"/>
                <w:szCs w:val="16"/>
                <w:lang w:val="sr-Latn-RS"/>
              </w:rPr>
              <w:t>1 622 914</w:t>
            </w:r>
          </w:p>
        </w:tc>
        <w:tc>
          <w:tcPr>
            <w:tcW w:w="1350"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3</w:t>
            </w:r>
            <w:r>
              <w:rPr>
                <w:rFonts w:ascii="Arial" w:hAnsi="Arial" w:cs="Arial"/>
                <w:sz w:val="16"/>
                <w:szCs w:val="16"/>
                <w:lang w:val="sr-Latn-RS"/>
              </w:rPr>
              <w:t>.</w:t>
            </w:r>
            <w:r w:rsidRPr="001D77FA">
              <w:rPr>
                <w:rFonts w:ascii="Arial" w:hAnsi="Arial" w:cs="Arial"/>
                <w:sz w:val="16"/>
                <w:szCs w:val="16"/>
                <w:lang w:val="sr-Latn-RS"/>
              </w:rPr>
              <w:t>9</w:t>
            </w:r>
          </w:p>
        </w:tc>
        <w:tc>
          <w:tcPr>
            <w:tcW w:w="1566"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96</w:t>
            </w:r>
            <w:r>
              <w:rPr>
                <w:rFonts w:ascii="Arial" w:hAnsi="Arial" w:cs="Arial"/>
                <w:sz w:val="16"/>
                <w:szCs w:val="16"/>
                <w:lang w:val="sr-Latn-RS"/>
              </w:rPr>
              <w:t>.</w:t>
            </w:r>
            <w:r w:rsidRPr="001D77FA">
              <w:rPr>
                <w:rFonts w:ascii="Arial" w:hAnsi="Arial" w:cs="Arial"/>
                <w:sz w:val="16"/>
                <w:szCs w:val="16"/>
                <w:lang w:val="sr-Latn-RS"/>
              </w:rPr>
              <w:t>1</w:t>
            </w:r>
          </w:p>
        </w:tc>
      </w:tr>
      <w:tr w:rsidR="00ED4EE9" w:rsidRPr="001D77FA">
        <w:trPr>
          <w:trHeight w:val="20"/>
          <w:jc w:val="center"/>
        </w:trPr>
        <w:tc>
          <w:tcPr>
            <w:tcW w:w="4536" w:type="dxa"/>
            <w:tcBorders>
              <w:top w:val="nil"/>
              <w:left w:val="nil"/>
              <w:bottom w:val="nil"/>
              <w:right w:val="single" w:sz="4" w:space="0" w:color="auto"/>
            </w:tcBorders>
            <w:noWrap/>
            <w:vAlign w:val="bottom"/>
          </w:tcPr>
          <w:p w:rsidR="00ED4EE9" w:rsidRPr="001D77FA" w:rsidRDefault="00ED4EE9" w:rsidP="001D77FA">
            <w:pPr>
              <w:spacing w:after="0" w:line="240" w:lineRule="auto"/>
              <w:rPr>
                <w:rFonts w:ascii="Arial" w:hAnsi="Arial" w:cs="Arial"/>
                <w:sz w:val="16"/>
                <w:szCs w:val="16"/>
                <w:lang w:val="sr-Latn-RS"/>
              </w:rPr>
            </w:pPr>
            <w:r w:rsidRPr="001D77FA">
              <w:rPr>
                <w:rFonts w:ascii="Arial" w:hAnsi="Arial" w:cs="Arial"/>
                <w:sz w:val="16"/>
                <w:szCs w:val="16"/>
                <w:lang w:val="sr-Latn-RS"/>
              </w:rPr>
              <w:t>Backfilling</w:t>
            </w:r>
          </w:p>
        </w:tc>
        <w:tc>
          <w:tcPr>
            <w:tcW w:w="1418" w:type="dxa"/>
            <w:tcBorders>
              <w:top w:val="nil"/>
              <w:left w:val="single" w:sz="4" w:space="0" w:color="auto"/>
              <w:bottom w:val="nil"/>
              <w:right w:val="nil"/>
            </w:tcBorders>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437 897</w:t>
            </w:r>
          </w:p>
        </w:tc>
        <w:tc>
          <w:tcPr>
            <w:tcW w:w="1338" w:type="dxa"/>
            <w:noWrap/>
            <w:vAlign w:val="bottom"/>
          </w:tcPr>
          <w:p w:rsidR="00ED4EE9" w:rsidRPr="00ED4EE9" w:rsidRDefault="00ED4EE9" w:rsidP="00ED4EE9">
            <w:pPr>
              <w:spacing w:after="0" w:line="240" w:lineRule="auto"/>
              <w:ind w:right="113"/>
              <w:jc w:val="right"/>
              <w:rPr>
                <w:rFonts w:ascii="Arial" w:hAnsi="Arial" w:cs="Arial"/>
                <w:sz w:val="16"/>
                <w:szCs w:val="16"/>
                <w:lang w:val="sr-Latn-RS"/>
              </w:rPr>
            </w:pPr>
            <w:r w:rsidRPr="00ED4EE9">
              <w:rPr>
                <w:rFonts w:ascii="Arial" w:hAnsi="Arial" w:cs="Arial"/>
                <w:sz w:val="16"/>
                <w:szCs w:val="16"/>
                <w:lang w:val="sr-Latn-RS"/>
              </w:rPr>
              <w:t>446 615</w:t>
            </w:r>
          </w:p>
        </w:tc>
        <w:tc>
          <w:tcPr>
            <w:tcW w:w="1350"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w:t>
            </w:r>
          </w:p>
        </w:tc>
        <w:tc>
          <w:tcPr>
            <w:tcW w:w="1566"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100</w:t>
            </w:r>
            <w:r>
              <w:rPr>
                <w:rFonts w:ascii="Arial" w:hAnsi="Arial" w:cs="Arial"/>
                <w:sz w:val="16"/>
                <w:szCs w:val="16"/>
                <w:lang w:val="sr-Latn-RS"/>
              </w:rPr>
              <w:t>.</w:t>
            </w:r>
            <w:r w:rsidRPr="001D77FA">
              <w:rPr>
                <w:rFonts w:ascii="Arial" w:hAnsi="Arial" w:cs="Arial"/>
                <w:sz w:val="16"/>
                <w:szCs w:val="16"/>
                <w:lang w:val="sr-Latn-RS"/>
              </w:rPr>
              <w:t>0</w:t>
            </w:r>
          </w:p>
        </w:tc>
      </w:tr>
      <w:tr w:rsidR="00ED4EE9" w:rsidRPr="001D77FA">
        <w:trPr>
          <w:trHeight w:val="20"/>
          <w:jc w:val="center"/>
        </w:trPr>
        <w:tc>
          <w:tcPr>
            <w:tcW w:w="4536" w:type="dxa"/>
            <w:tcBorders>
              <w:top w:val="nil"/>
              <w:left w:val="nil"/>
              <w:bottom w:val="nil"/>
              <w:right w:val="single" w:sz="4" w:space="0" w:color="auto"/>
            </w:tcBorders>
            <w:noWrap/>
            <w:vAlign w:val="bottom"/>
          </w:tcPr>
          <w:p w:rsidR="00ED4EE9" w:rsidRPr="001D77FA" w:rsidRDefault="00ED4EE9" w:rsidP="001D77FA">
            <w:pPr>
              <w:spacing w:after="0" w:line="240" w:lineRule="auto"/>
              <w:rPr>
                <w:rFonts w:ascii="Arial" w:hAnsi="Arial" w:cs="Arial"/>
                <w:sz w:val="16"/>
                <w:szCs w:val="16"/>
                <w:lang w:val="sr-Latn-RS"/>
              </w:rPr>
            </w:pPr>
            <w:r w:rsidRPr="001D77FA">
              <w:rPr>
                <w:rFonts w:ascii="Arial" w:hAnsi="Arial" w:cs="Arial"/>
                <w:color w:val="000000"/>
                <w:sz w:val="16"/>
                <w:szCs w:val="16"/>
                <w:lang w:val="sr-Latn-RS"/>
              </w:rPr>
              <w:t>Deposit into or onto land (e.g. landfill)</w:t>
            </w:r>
          </w:p>
        </w:tc>
        <w:tc>
          <w:tcPr>
            <w:tcW w:w="1418" w:type="dxa"/>
            <w:tcBorders>
              <w:top w:val="nil"/>
              <w:left w:val="single" w:sz="4" w:space="0" w:color="auto"/>
              <w:bottom w:val="nil"/>
              <w:right w:val="nil"/>
            </w:tcBorders>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46 852 720</w:t>
            </w:r>
          </w:p>
        </w:tc>
        <w:tc>
          <w:tcPr>
            <w:tcW w:w="1338" w:type="dxa"/>
            <w:noWrap/>
            <w:vAlign w:val="bottom"/>
          </w:tcPr>
          <w:p w:rsidR="00ED4EE9" w:rsidRPr="00ED4EE9" w:rsidRDefault="00ED4EE9" w:rsidP="00ED4EE9">
            <w:pPr>
              <w:spacing w:after="0" w:line="240" w:lineRule="auto"/>
              <w:ind w:right="113"/>
              <w:jc w:val="right"/>
              <w:rPr>
                <w:rFonts w:ascii="Arial" w:hAnsi="Arial" w:cs="Arial"/>
                <w:sz w:val="16"/>
                <w:szCs w:val="16"/>
                <w:lang w:val="sr-Latn-RS"/>
              </w:rPr>
            </w:pPr>
            <w:r w:rsidRPr="00ED4EE9">
              <w:rPr>
                <w:rFonts w:ascii="Arial" w:hAnsi="Arial" w:cs="Arial"/>
                <w:sz w:val="16"/>
                <w:szCs w:val="16"/>
                <w:lang w:val="sr-Latn-RS"/>
              </w:rPr>
              <w:t>60 284 571</w:t>
            </w:r>
          </w:p>
        </w:tc>
        <w:tc>
          <w:tcPr>
            <w:tcW w:w="1350"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26</w:t>
            </w:r>
            <w:r>
              <w:rPr>
                <w:rFonts w:ascii="Arial" w:hAnsi="Arial" w:cs="Arial"/>
                <w:sz w:val="16"/>
                <w:szCs w:val="16"/>
                <w:lang w:val="sr-Latn-RS"/>
              </w:rPr>
              <w:t>.</w:t>
            </w:r>
            <w:r w:rsidRPr="001D77FA">
              <w:rPr>
                <w:rFonts w:ascii="Arial" w:hAnsi="Arial" w:cs="Arial"/>
                <w:sz w:val="16"/>
                <w:szCs w:val="16"/>
                <w:lang w:val="sr-Latn-RS"/>
              </w:rPr>
              <w:t>0</w:t>
            </w:r>
          </w:p>
        </w:tc>
        <w:tc>
          <w:tcPr>
            <w:tcW w:w="1566"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74</w:t>
            </w:r>
            <w:r>
              <w:rPr>
                <w:rFonts w:ascii="Arial" w:hAnsi="Arial" w:cs="Arial"/>
                <w:sz w:val="16"/>
                <w:szCs w:val="16"/>
                <w:lang w:val="sr-Latn-RS"/>
              </w:rPr>
              <w:t>.</w:t>
            </w:r>
            <w:r w:rsidRPr="001D77FA">
              <w:rPr>
                <w:rFonts w:ascii="Arial" w:hAnsi="Arial" w:cs="Arial"/>
                <w:sz w:val="16"/>
                <w:szCs w:val="16"/>
                <w:lang w:val="sr-Latn-RS"/>
              </w:rPr>
              <w:t>0</w:t>
            </w:r>
          </w:p>
        </w:tc>
      </w:tr>
      <w:tr w:rsidR="00ED4EE9" w:rsidRPr="001D77FA">
        <w:trPr>
          <w:trHeight w:val="20"/>
          <w:jc w:val="center"/>
        </w:trPr>
        <w:tc>
          <w:tcPr>
            <w:tcW w:w="4536" w:type="dxa"/>
            <w:tcBorders>
              <w:top w:val="nil"/>
              <w:left w:val="nil"/>
              <w:bottom w:val="nil"/>
              <w:right w:val="single" w:sz="4" w:space="0" w:color="auto"/>
            </w:tcBorders>
            <w:noWrap/>
            <w:vAlign w:val="bottom"/>
          </w:tcPr>
          <w:p w:rsidR="00ED4EE9" w:rsidRPr="001D77FA" w:rsidRDefault="00ED4EE9" w:rsidP="001D77FA">
            <w:pPr>
              <w:spacing w:after="0" w:line="240" w:lineRule="auto"/>
              <w:rPr>
                <w:rFonts w:ascii="Arial" w:hAnsi="Arial" w:cs="Arial"/>
                <w:sz w:val="16"/>
                <w:szCs w:val="16"/>
                <w:lang w:val="sr-Latn-RS"/>
              </w:rPr>
            </w:pPr>
            <w:r w:rsidRPr="001D77FA">
              <w:rPr>
                <w:rFonts w:ascii="Arial" w:hAnsi="Arial" w:cs="Arial"/>
                <w:color w:val="000000"/>
                <w:sz w:val="16"/>
                <w:szCs w:val="16"/>
                <w:lang w:val="sr-Latn-RS"/>
              </w:rPr>
              <w:t>Other disposal</w:t>
            </w:r>
          </w:p>
        </w:tc>
        <w:tc>
          <w:tcPr>
            <w:tcW w:w="1418" w:type="dxa"/>
            <w:tcBorders>
              <w:top w:val="nil"/>
              <w:left w:val="single" w:sz="4" w:space="0" w:color="auto"/>
              <w:bottom w:val="nil"/>
              <w:right w:val="nil"/>
            </w:tcBorders>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131 467</w:t>
            </w:r>
          </w:p>
        </w:tc>
        <w:tc>
          <w:tcPr>
            <w:tcW w:w="1338" w:type="dxa"/>
            <w:noWrap/>
            <w:vAlign w:val="bottom"/>
          </w:tcPr>
          <w:p w:rsidR="00ED4EE9" w:rsidRPr="00ED4EE9" w:rsidRDefault="00ED4EE9" w:rsidP="00ED4EE9">
            <w:pPr>
              <w:spacing w:after="0" w:line="240" w:lineRule="auto"/>
              <w:ind w:right="113"/>
              <w:jc w:val="right"/>
              <w:rPr>
                <w:rFonts w:ascii="Arial" w:hAnsi="Arial" w:cs="Arial"/>
                <w:sz w:val="16"/>
                <w:szCs w:val="16"/>
                <w:lang w:val="sr-Latn-RS"/>
              </w:rPr>
            </w:pPr>
            <w:r w:rsidRPr="00ED4EE9">
              <w:rPr>
                <w:rFonts w:ascii="Arial" w:hAnsi="Arial" w:cs="Arial"/>
                <w:sz w:val="16"/>
                <w:szCs w:val="16"/>
                <w:lang w:val="sr-Latn-RS"/>
              </w:rPr>
              <w:t>174 088</w:t>
            </w:r>
          </w:p>
        </w:tc>
        <w:tc>
          <w:tcPr>
            <w:tcW w:w="1350"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w:t>
            </w:r>
          </w:p>
        </w:tc>
        <w:tc>
          <w:tcPr>
            <w:tcW w:w="1566" w:type="dxa"/>
            <w:noWrap/>
            <w:vAlign w:val="bottom"/>
          </w:tcPr>
          <w:p w:rsidR="00ED4EE9" w:rsidRPr="001D77FA" w:rsidRDefault="00ED4EE9" w:rsidP="001D77FA">
            <w:pPr>
              <w:spacing w:after="0" w:line="240" w:lineRule="auto"/>
              <w:ind w:right="113"/>
              <w:jc w:val="right"/>
              <w:rPr>
                <w:rFonts w:ascii="Arial" w:hAnsi="Arial" w:cs="Arial"/>
                <w:sz w:val="16"/>
                <w:szCs w:val="16"/>
                <w:lang w:val="sr-Latn-RS"/>
              </w:rPr>
            </w:pPr>
            <w:r w:rsidRPr="001D77FA">
              <w:rPr>
                <w:rFonts w:ascii="Arial" w:hAnsi="Arial" w:cs="Arial"/>
                <w:sz w:val="16"/>
                <w:szCs w:val="16"/>
                <w:lang w:val="sr-Latn-RS"/>
              </w:rPr>
              <w:t>100</w:t>
            </w:r>
            <w:r>
              <w:rPr>
                <w:rFonts w:ascii="Arial" w:hAnsi="Arial" w:cs="Arial"/>
                <w:sz w:val="16"/>
                <w:szCs w:val="16"/>
                <w:lang w:val="sr-Latn-RS"/>
              </w:rPr>
              <w:t>.</w:t>
            </w:r>
            <w:r w:rsidRPr="001D77FA">
              <w:rPr>
                <w:rFonts w:ascii="Arial" w:hAnsi="Arial" w:cs="Arial"/>
                <w:sz w:val="16"/>
                <w:szCs w:val="16"/>
                <w:lang w:val="sr-Latn-RS"/>
              </w:rPr>
              <w:t>0</w:t>
            </w:r>
          </w:p>
        </w:tc>
      </w:tr>
    </w:tbl>
    <w:p w:rsidR="009D7178" w:rsidRPr="001D77FA" w:rsidRDefault="007D42D7">
      <w:pPr>
        <w:spacing w:before="720" w:after="240"/>
        <w:jc w:val="center"/>
        <w:rPr>
          <w:rFonts w:ascii="Arial" w:hAnsi="Arial" w:cs="Arial"/>
          <w:b/>
          <w:bCs/>
          <w:sz w:val="21"/>
          <w:szCs w:val="21"/>
          <w:lang w:val="sr-Latn-RS"/>
        </w:rPr>
      </w:pPr>
      <w:r w:rsidRPr="001D77FA">
        <w:rPr>
          <w:rFonts w:ascii="Arial" w:hAnsi="Arial" w:cs="Arial"/>
          <w:b/>
          <w:bCs/>
          <w:sz w:val="21"/>
          <w:szCs w:val="21"/>
          <w:lang w:val="sr-Latn-RS"/>
        </w:rPr>
        <w:t>Methodological notes</w:t>
      </w:r>
    </w:p>
    <w:p w:rsidR="009D7178" w:rsidRPr="001D77FA" w:rsidRDefault="007D42D7" w:rsidP="001D77FA">
      <w:pPr>
        <w:autoSpaceDE w:val="0"/>
        <w:autoSpaceDN w:val="0"/>
        <w:adjustRightInd w:val="0"/>
        <w:spacing w:before="120" w:after="120"/>
        <w:rPr>
          <w:rFonts w:ascii="Arial" w:hAnsi="Arial" w:cs="Arial"/>
          <w:color w:val="000000"/>
          <w:sz w:val="20"/>
          <w:szCs w:val="20"/>
          <w:lang w:val="sr-Latn-RS"/>
        </w:rPr>
      </w:pPr>
      <w:r w:rsidRPr="001D77FA">
        <w:rPr>
          <w:rFonts w:ascii="Arial" w:eastAsia="ArialMT" w:hAnsi="Arial" w:cs="Arial"/>
          <w:color w:val="000000"/>
          <w:sz w:val="20"/>
          <w:szCs w:val="20"/>
          <w:lang w:val="sr-Latn-RS"/>
        </w:rPr>
        <w:t xml:space="preserve">Methodological explanations on waste can be found on SORS website:  </w:t>
      </w:r>
      <w:hyperlink r:id="rId11" w:history="1">
        <w:r w:rsidRPr="001D77FA">
          <w:rPr>
            <w:rStyle w:val="Hyperlink"/>
            <w:rFonts w:ascii="Arial" w:hAnsi="Arial" w:cs="Arial"/>
            <w:sz w:val="20"/>
            <w:szCs w:val="20"/>
            <w:lang w:val="sr-Latn-RS"/>
          </w:rPr>
          <w:t>http://publikacije.stat.gov.rs/G2016/Pdf/G201620086.pdf</w:t>
        </w:r>
      </w:hyperlink>
    </w:p>
    <w:p w:rsidR="009D7178" w:rsidRPr="001D77FA" w:rsidRDefault="009D7178" w:rsidP="001D77FA">
      <w:pPr>
        <w:autoSpaceDE w:val="0"/>
        <w:autoSpaceDN w:val="0"/>
        <w:adjustRightInd w:val="0"/>
        <w:spacing w:before="120" w:after="120"/>
        <w:jc w:val="both"/>
        <w:rPr>
          <w:rFonts w:ascii="Arial" w:eastAsia="ArialMT" w:hAnsi="Arial" w:cs="Arial"/>
          <w:color w:val="000000"/>
          <w:sz w:val="20"/>
          <w:szCs w:val="20"/>
          <w:lang w:val="sr-Latn-RS"/>
        </w:rPr>
      </w:pPr>
    </w:p>
    <w:p w:rsidR="009D7178" w:rsidRPr="001D77FA" w:rsidRDefault="007D42D7" w:rsidP="001D77FA">
      <w:pPr>
        <w:autoSpaceDE w:val="0"/>
        <w:autoSpaceDN w:val="0"/>
        <w:adjustRightInd w:val="0"/>
        <w:spacing w:before="120" w:after="120"/>
        <w:jc w:val="both"/>
        <w:rPr>
          <w:rFonts w:ascii="Arial" w:eastAsia="ArialMT" w:hAnsi="Arial" w:cs="Arial"/>
          <w:iCs/>
          <w:sz w:val="20"/>
          <w:szCs w:val="20"/>
          <w:lang w:val="sr-Latn-RS"/>
        </w:rPr>
      </w:pPr>
      <w:r w:rsidRPr="001D77FA">
        <w:rPr>
          <w:rFonts w:ascii="Arial" w:eastAsia="ArialMT" w:hAnsi="Arial" w:cs="Arial"/>
          <w:color w:val="000000"/>
          <w:sz w:val="20"/>
          <w:szCs w:val="20"/>
          <w:lang w:val="sr-Latn-RS"/>
        </w:rPr>
        <w:t xml:space="preserve">Data series on Industrial waste from the reference year 2008 are available as a part of SORS publications: </w:t>
      </w:r>
      <w:hyperlink r:id="rId12" w:history="1">
        <w:r w:rsidRPr="001D77FA">
          <w:rPr>
            <w:rStyle w:val="Hyperlink"/>
            <w:rFonts w:ascii="Arial" w:hAnsi="Arial" w:cs="Arial"/>
            <w:sz w:val="20"/>
            <w:szCs w:val="20"/>
            <w:lang w:val="sr-Latn-RS"/>
          </w:rPr>
          <w:t>http://www.stat.gov.rs/publikacije/</w:t>
        </w:r>
      </w:hyperlink>
    </w:p>
    <w:p w:rsidR="009D7178" w:rsidRPr="001D77FA" w:rsidRDefault="009D7178">
      <w:pPr>
        <w:autoSpaceDE w:val="0"/>
        <w:autoSpaceDN w:val="0"/>
        <w:adjustRightInd w:val="0"/>
        <w:jc w:val="both"/>
        <w:rPr>
          <w:rFonts w:ascii="Arial" w:eastAsia="ArialMT" w:hAnsi="Arial" w:cs="Arial"/>
          <w:color w:val="000000"/>
          <w:sz w:val="17"/>
          <w:szCs w:val="17"/>
          <w:lang w:val="sr-Latn-RS"/>
        </w:rPr>
      </w:pPr>
    </w:p>
    <w:p w:rsidR="009D7178" w:rsidRPr="001D77FA" w:rsidRDefault="009D7178">
      <w:pPr>
        <w:pStyle w:val="FootnoteText"/>
        <w:rPr>
          <w:rFonts w:ascii="Arial" w:hAnsi="Arial" w:cs="Arial"/>
          <w:sz w:val="14"/>
          <w:szCs w:val="14"/>
          <w:lang w:val="sr-Latn-RS"/>
        </w:rPr>
      </w:pPr>
    </w:p>
    <w:p w:rsidR="009D7178" w:rsidRPr="001D77FA" w:rsidRDefault="009D7178">
      <w:pPr>
        <w:pStyle w:val="FootnoteText"/>
        <w:rPr>
          <w:rFonts w:ascii="Arial" w:hAnsi="Arial" w:cs="Arial"/>
          <w:sz w:val="14"/>
          <w:szCs w:val="14"/>
          <w:lang w:val="sr-Latn-RS"/>
        </w:rPr>
      </w:pPr>
    </w:p>
    <w:p w:rsidR="009D7178" w:rsidRPr="001D77FA" w:rsidRDefault="009D7178">
      <w:pPr>
        <w:pStyle w:val="FootnoteText"/>
        <w:rPr>
          <w:rFonts w:ascii="Arial" w:hAnsi="Arial" w:cs="Arial"/>
          <w:sz w:val="14"/>
          <w:szCs w:val="14"/>
          <w:lang w:val="sr-Latn-RS"/>
        </w:rPr>
      </w:pPr>
    </w:p>
    <w:p w:rsidR="009D7178" w:rsidRPr="001D77FA" w:rsidRDefault="009D7178">
      <w:pPr>
        <w:pStyle w:val="FootnoteText"/>
        <w:rPr>
          <w:rFonts w:ascii="Arial" w:hAnsi="Arial" w:cs="Arial"/>
          <w:i/>
          <w:sz w:val="14"/>
          <w:szCs w:val="14"/>
          <w:lang w:val="sr-Latn-RS"/>
        </w:rPr>
      </w:pPr>
    </w:p>
    <w:p w:rsidR="001D77FA" w:rsidRDefault="001D77FA">
      <w:pPr>
        <w:pStyle w:val="FootnoteText"/>
        <w:rPr>
          <w:rFonts w:ascii="Arial" w:hAnsi="Arial" w:cs="Arial"/>
          <w:i/>
          <w:sz w:val="14"/>
          <w:szCs w:val="14"/>
          <w:lang w:val="sr-Latn-RS"/>
        </w:rPr>
      </w:pPr>
    </w:p>
    <w:p w:rsidR="00C8122F" w:rsidRDefault="00C8122F">
      <w:pPr>
        <w:pStyle w:val="FootnoteText"/>
        <w:rPr>
          <w:rFonts w:ascii="Arial" w:hAnsi="Arial" w:cs="Arial"/>
          <w:i/>
          <w:sz w:val="14"/>
          <w:szCs w:val="14"/>
          <w:lang w:val="sr-Latn-RS"/>
        </w:rPr>
      </w:pPr>
    </w:p>
    <w:p w:rsidR="00C8122F" w:rsidRDefault="00C8122F">
      <w:pPr>
        <w:pStyle w:val="FootnoteText"/>
        <w:rPr>
          <w:rFonts w:ascii="Arial" w:hAnsi="Arial" w:cs="Arial"/>
          <w:i/>
          <w:sz w:val="14"/>
          <w:szCs w:val="14"/>
          <w:lang w:val="sr-Latn-RS"/>
        </w:rPr>
      </w:pPr>
    </w:p>
    <w:p w:rsidR="00C8122F" w:rsidRDefault="00C8122F">
      <w:pPr>
        <w:pStyle w:val="FootnoteText"/>
        <w:rPr>
          <w:rFonts w:ascii="Arial" w:hAnsi="Arial" w:cs="Arial"/>
          <w:i/>
          <w:sz w:val="14"/>
          <w:szCs w:val="14"/>
          <w:lang w:val="sr-Latn-RS"/>
        </w:rPr>
      </w:pPr>
    </w:p>
    <w:p w:rsidR="00C8122F" w:rsidRDefault="00C8122F">
      <w:pPr>
        <w:pStyle w:val="FootnoteText"/>
        <w:rPr>
          <w:rFonts w:ascii="Arial" w:hAnsi="Arial" w:cs="Arial"/>
          <w:i/>
          <w:sz w:val="14"/>
          <w:szCs w:val="14"/>
          <w:lang w:val="sr-Latn-RS"/>
        </w:rPr>
      </w:pPr>
      <w:bookmarkStart w:id="0" w:name="_GoBack"/>
      <w:bookmarkEnd w:id="0"/>
    </w:p>
    <w:p w:rsidR="00C8122F" w:rsidRPr="001D77FA" w:rsidRDefault="00C8122F">
      <w:pPr>
        <w:pStyle w:val="FootnoteText"/>
        <w:rPr>
          <w:rFonts w:ascii="Arial" w:hAnsi="Arial" w:cs="Arial"/>
          <w:i/>
          <w:sz w:val="14"/>
          <w:szCs w:val="14"/>
          <w:lang w:val="sr-Latn-RS"/>
        </w:rPr>
      </w:pPr>
    </w:p>
    <w:p w:rsidR="001D77FA" w:rsidRPr="001D77FA" w:rsidRDefault="001D77FA">
      <w:pPr>
        <w:pStyle w:val="FootnoteText"/>
        <w:rPr>
          <w:rFonts w:ascii="Arial" w:hAnsi="Arial" w:cs="Arial"/>
          <w:i/>
          <w:sz w:val="14"/>
          <w:szCs w:val="14"/>
          <w:lang w:val="sr-Latn-RS"/>
        </w:rPr>
      </w:pPr>
    </w:p>
    <w:p w:rsidR="001D77FA" w:rsidRPr="001D77FA" w:rsidRDefault="001D77FA">
      <w:pPr>
        <w:pStyle w:val="FootnoteText"/>
        <w:rPr>
          <w:rFonts w:ascii="Arial" w:hAnsi="Arial" w:cs="Arial"/>
          <w:i/>
          <w:sz w:val="14"/>
          <w:szCs w:val="14"/>
          <w:lang w:val="sr-Latn-RS"/>
        </w:rPr>
      </w:pPr>
    </w:p>
    <w:p w:rsidR="009D7178" w:rsidRPr="001D77FA" w:rsidRDefault="009D7178">
      <w:pPr>
        <w:pStyle w:val="FootnoteText"/>
        <w:rPr>
          <w:rFonts w:ascii="Arial" w:hAnsi="Arial" w:cs="Arial"/>
          <w:i/>
          <w:sz w:val="14"/>
          <w:szCs w:val="14"/>
          <w:lang w:val="sr-Latn-RS"/>
        </w:rPr>
      </w:pPr>
    </w:p>
    <w:p w:rsidR="009D7178" w:rsidRPr="001D77FA" w:rsidRDefault="009D7178">
      <w:pPr>
        <w:tabs>
          <w:tab w:val="left" w:pos="7800"/>
        </w:tabs>
        <w:rPr>
          <w:rFonts w:ascii="Arial" w:hAnsi="Arial" w:cs="Arial"/>
          <w:sz w:val="16"/>
          <w:szCs w:val="16"/>
          <w:lang w:val="sr-Latn-RS"/>
        </w:rPr>
      </w:pPr>
    </w:p>
    <w:tbl>
      <w:tblPr>
        <w:tblW w:w="0" w:type="auto"/>
        <w:jc w:val="center"/>
        <w:tblBorders>
          <w:bottom w:val="single" w:sz="2" w:space="0" w:color="auto"/>
        </w:tblBorders>
        <w:tblCellMar>
          <w:left w:w="28" w:type="dxa"/>
          <w:right w:w="28" w:type="dxa"/>
        </w:tblCellMar>
        <w:tblLook w:val="04A0" w:firstRow="1" w:lastRow="0" w:firstColumn="1" w:lastColumn="0" w:noHBand="0" w:noVBand="1"/>
      </w:tblPr>
      <w:tblGrid>
        <w:gridCol w:w="1927"/>
        <w:gridCol w:w="1928"/>
        <w:gridCol w:w="1928"/>
        <w:gridCol w:w="1928"/>
        <w:gridCol w:w="1928"/>
      </w:tblGrid>
      <w:tr w:rsidR="009D7178" w:rsidRPr="001D77FA">
        <w:trPr>
          <w:jc w:val="center"/>
        </w:trPr>
        <w:tc>
          <w:tcPr>
            <w:tcW w:w="1927" w:type="dxa"/>
            <w:shd w:val="clear" w:color="auto" w:fill="auto"/>
          </w:tcPr>
          <w:p w:rsidR="009D7178" w:rsidRPr="001D77FA" w:rsidRDefault="009D7178" w:rsidP="001D77FA">
            <w:pPr>
              <w:spacing w:after="0"/>
              <w:jc w:val="both"/>
              <w:rPr>
                <w:rFonts w:ascii="Arial" w:hAnsi="Arial" w:cs="Arial"/>
                <w:sz w:val="6"/>
                <w:szCs w:val="6"/>
                <w:lang w:val="sr-Latn-RS"/>
              </w:rPr>
            </w:pPr>
          </w:p>
        </w:tc>
        <w:tc>
          <w:tcPr>
            <w:tcW w:w="1928" w:type="dxa"/>
            <w:shd w:val="clear" w:color="auto" w:fill="auto"/>
          </w:tcPr>
          <w:p w:rsidR="009D7178" w:rsidRPr="001D77FA" w:rsidRDefault="009D7178" w:rsidP="001D77FA">
            <w:pPr>
              <w:spacing w:after="0"/>
              <w:jc w:val="both"/>
              <w:rPr>
                <w:rFonts w:ascii="Arial" w:hAnsi="Arial" w:cs="Arial"/>
                <w:sz w:val="6"/>
                <w:szCs w:val="6"/>
                <w:lang w:val="sr-Latn-RS"/>
              </w:rPr>
            </w:pPr>
          </w:p>
        </w:tc>
        <w:tc>
          <w:tcPr>
            <w:tcW w:w="1928" w:type="dxa"/>
            <w:shd w:val="clear" w:color="auto" w:fill="auto"/>
          </w:tcPr>
          <w:p w:rsidR="009D7178" w:rsidRPr="001D77FA" w:rsidRDefault="009D7178" w:rsidP="001D77FA">
            <w:pPr>
              <w:spacing w:after="0"/>
              <w:jc w:val="both"/>
              <w:rPr>
                <w:rFonts w:ascii="Arial" w:hAnsi="Arial" w:cs="Arial"/>
                <w:sz w:val="6"/>
                <w:szCs w:val="6"/>
                <w:lang w:val="sr-Latn-RS"/>
              </w:rPr>
            </w:pPr>
          </w:p>
        </w:tc>
        <w:tc>
          <w:tcPr>
            <w:tcW w:w="1928" w:type="dxa"/>
            <w:shd w:val="clear" w:color="auto" w:fill="auto"/>
          </w:tcPr>
          <w:p w:rsidR="009D7178" w:rsidRPr="001D77FA" w:rsidRDefault="009D7178" w:rsidP="001D77FA">
            <w:pPr>
              <w:spacing w:after="0"/>
              <w:jc w:val="both"/>
              <w:rPr>
                <w:rFonts w:ascii="Arial" w:hAnsi="Arial" w:cs="Arial"/>
                <w:sz w:val="6"/>
                <w:szCs w:val="6"/>
                <w:lang w:val="sr-Latn-RS"/>
              </w:rPr>
            </w:pPr>
          </w:p>
        </w:tc>
        <w:tc>
          <w:tcPr>
            <w:tcW w:w="1928" w:type="dxa"/>
            <w:shd w:val="clear" w:color="auto" w:fill="auto"/>
          </w:tcPr>
          <w:p w:rsidR="009D7178" w:rsidRPr="001D77FA" w:rsidRDefault="009D7178" w:rsidP="001D77FA">
            <w:pPr>
              <w:spacing w:after="0"/>
              <w:jc w:val="both"/>
              <w:rPr>
                <w:rFonts w:ascii="Arial" w:hAnsi="Arial" w:cs="Arial"/>
                <w:sz w:val="6"/>
                <w:szCs w:val="6"/>
                <w:lang w:val="sr-Latn-RS"/>
              </w:rPr>
            </w:pPr>
          </w:p>
        </w:tc>
      </w:tr>
    </w:tbl>
    <w:p w:rsidR="009D7178" w:rsidRPr="001D77FA" w:rsidRDefault="009D7178" w:rsidP="001D77FA">
      <w:pPr>
        <w:spacing w:after="0"/>
        <w:jc w:val="center"/>
        <w:rPr>
          <w:rFonts w:ascii="Arial" w:hAnsi="Arial" w:cs="Arial"/>
          <w:bCs/>
          <w:sz w:val="8"/>
          <w:szCs w:val="8"/>
          <w:lang w:val="sr-Latn-RS"/>
        </w:rPr>
      </w:pPr>
    </w:p>
    <w:p w:rsidR="009D7178" w:rsidRPr="001D77FA" w:rsidRDefault="007D42D7" w:rsidP="001D77FA">
      <w:pPr>
        <w:spacing w:after="0"/>
        <w:jc w:val="center"/>
        <w:rPr>
          <w:rStyle w:val="Hyperlink"/>
          <w:rFonts w:ascii="Arial" w:eastAsia="ArialMT" w:hAnsi="Arial" w:cs="Arial"/>
          <w:color w:val="auto"/>
          <w:sz w:val="18"/>
          <w:szCs w:val="18"/>
          <w:u w:val="none"/>
          <w:lang w:val="sr-Latn-RS"/>
        </w:rPr>
      </w:pPr>
      <w:r w:rsidRPr="001D77FA">
        <w:rPr>
          <w:rFonts w:ascii="Arial" w:eastAsia="ArialMT" w:hAnsi="Arial" w:cs="Arial"/>
          <w:color w:val="000000"/>
          <w:sz w:val="18"/>
          <w:szCs w:val="18"/>
          <w:lang w:val="sr-Latn-RS"/>
        </w:rPr>
        <w:t>Contact</w:t>
      </w:r>
      <w:r w:rsidRPr="001D77FA">
        <w:rPr>
          <w:rFonts w:ascii="Arial" w:eastAsia="ArialMT" w:hAnsi="Arial" w:cs="Arial"/>
          <w:i/>
          <w:sz w:val="18"/>
          <w:szCs w:val="18"/>
          <w:lang w:val="sr-Latn-RS"/>
        </w:rPr>
        <w:t xml:space="preserve">: </w:t>
      </w:r>
      <w:hyperlink r:id="rId13" w:history="1">
        <w:r w:rsidRPr="001D77FA">
          <w:rPr>
            <w:rStyle w:val="Hyperlink"/>
            <w:rFonts w:ascii="Arial" w:eastAsia="ArialMT" w:hAnsi="Arial" w:cs="Arial"/>
            <w:sz w:val="18"/>
            <w:szCs w:val="18"/>
            <w:lang w:val="sr-Latn-RS"/>
          </w:rPr>
          <w:t>dusanka.dostanic@stat.gov.rs</w:t>
        </w:r>
      </w:hyperlink>
      <w:r w:rsidRPr="001D77FA">
        <w:rPr>
          <w:rFonts w:ascii="Arial" w:eastAsia="ArialMT" w:hAnsi="Arial" w:cs="Arial"/>
          <w:color w:val="000000"/>
          <w:sz w:val="18"/>
          <w:szCs w:val="18"/>
          <w:lang w:val="sr-Latn-RS"/>
        </w:rPr>
        <w:t>;</w:t>
      </w:r>
      <w:r w:rsidRPr="001D77FA">
        <w:rPr>
          <w:rFonts w:ascii="Arial" w:eastAsia="ArialMT" w:hAnsi="Arial" w:cs="Arial"/>
          <w:sz w:val="18"/>
          <w:szCs w:val="18"/>
          <w:lang w:val="sr-Latn-RS"/>
        </w:rPr>
        <w:t xml:space="preserve"> </w:t>
      </w:r>
      <w:hyperlink r:id="rId14" w:history="1">
        <w:r w:rsidRPr="001D77FA">
          <w:rPr>
            <w:rStyle w:val="Hyperlink"/>
            <w:rFonts w:ascii="Arial" w:eastAsia="ArialMT" w:hAnsi="Arial" w:cs="Arial"/>
            <w:sz w:val="18"/>
            <w:szCs w:val="18"/>
            <w:lang w:val="sr-Latn-RS"/>
          </w:rPr>
          <w:t>bojana.krzalic@stat.gov.rs</w:t>
        </w:r>
      </w:hyperlink>
      <w:r w:rsidRPr="001D77FA">
        <w:rPr>
          <w:rStyle w:val="Hyperlink"/>
          <w:rFonts w:ascii="Arial" w:eastAsia="ArialMT" w:hAnsi="Arial" w:cs="Arial"/>
          <w:sz w:val="18"/>
          <w:szCs w:val="18"/>
          <w:u w:val="none"/>
          <w:lang w:val="sr-Latn-RS"/>
        </w:rPr>
        <w:t xml:space="preserve">; </w:t>
      </w:r>
      <w:hyperlink r:id="rId15" w:history="1"/>
      <w:r w:rsidRPr="001D77FA">
        <w:rPr>
          <w:rStyle w:val="Hyperlink"/>
          <w:rFonts w:ascii="Arial" w:eastAsia="ArialMT" w:hAnsi="Arial" w:cs="Arial"/>
          <w:sz w:val="18"/>
          <w:szCs w:val="18"/>
          <w:u w:val="none"/>
          <w:lang w:val="sr-Latn-RS"/>
        </w:rPr>
        <w:t xml:space="preserve"> </w:t>
      </w:r>
    </w:p>
    <w:p w:rsidR="009D7178" w:rsidRPr="001D77FA" w:rsidRDefault="007D42D7" w:rsidP="001D77FA">
      <w:pPr>
        <w:autoSpaceDE w:val="0"/>
        <w:autoSpaceDN w:val="0"/>
        <w:adjustRightInd w:val="0"/>
        <w:spacing w:after="0"/>
        <w:jc w:val="center"/>
        <w:rPr>
          <w:rFonts w:ascii="Arial" w:eastAsia="ArialMT" w:hAnsi="Arial" w:cs="Arial"/>
          <w:sz w:val="18"/>
          <w:szCs w:val="18"/>
          <w:lang w:val="sr-Latn-RS"/>
        </w:rPr>
      </w:pPr>
      <w:r w:rsidRPr="001D77FA">
        <w:rPr>
          <w:rFonts w:ascii="Arial" w:eastAsia="ArialMT" w:hAnsi="Arial" w:cs="Arial"/>
          <w:color w:val="000000"/>
          <w:sz w:val="18"/>
          <w:szCs w:val="18"/>
          <w:lang w:val="sr-Latn-RS"/>
        </w:rPr>
        <w:t>Phone</w:t>
      </w:r>
      <w:r w:rsidRPr="001D77FA">
        <w:rPr>
          <w:rFonts w:ascii="Arial" w:eastAsia="ArialMT" w:hAnsi="Arial" w:cs="Arial"/>
          <w:iCs/>
          <w:sz w:val="18"/>
          <w:szCs w:val="18"/>
          <w:lang w:val="sr-Latn-RS"/>
        </w:rPr>
        <w:t>: 011/3087-001</w:t>
      </w:r>
    </w:p>
    <w:p w:rsidR="009D7178" w:rsidRPr="001D77FA" w:rsidRDefault="007D42D7" w:rsidP="001D77FA">
      <w:pPr>
        <w:spacing w:after="0"/>
        <w:jc w:val="center"/>
        <w:rPr>
          <w:rFonts w:ascii="Arial" w:hAnsi="Arial" w:cs="Arial"/>
          <w:bCs/>
          <w:sz w:val="18"/>
          <w:szCs w:val="18"/>
          <w:lang w:val="sr-Latn-RS"/>
        </w:rPr>
      </w:pPr>
      <w:r w:rsidRPr="001D77FA">
        <w:rPr>
          <w:rFonts w:ascii="Arial" w:hAnsi="Arial" w:cs="Arial"/>
          <w:bCs/>
          <w:sz w:val="18"/>
          <w:szCs w:val="18"/>
          <w:lang w:val="sr-Latn-RS"/>
        </w:rPr>
        <w:t xml:space="preserve">Published and printed by: Statistical Office of the Republic of Serbia, Belgrade, Milana Rakica 5, </w:t>
      </w:r>
    </w:p>
    <w:p w:rsidR="009D7178" w:rsidRPr="001D77FA" w:rsidRDefault="007D42D7" w:rsidP="001D77FA">
      <w:pPr>
        <w:spacing w:after="0"/>
        <w:jc w:val="center"/>
        <w:rPr>
          <w:rFonts w:ascii="Arial" w:hAnsi="Arial" w:cs="Arial"/>
          <w:bCs/>
          <w:sz w:val="18"/>
          <w:szCs w:val="18"/>
          <w:lang w:val="sr-Latn-RS"/>
        </w:rPr>
      </w:pPr>
      <w:r w:rsidRPr="001D77FA">
        <w:rPr>
          <w:rFonts w:ascii="Arial" w:hAnsi="Arial" w:cs="Arial"/>
          <w:bCs/>
          <w:sz w:val="18"/>
          <w:szCs w:val="18"/>
          <w:lang w:val="sr-Latn-RS"/>
        </w:rPr>
        <w:t xml:space="preserve">Phone: +381 11 2412922 ● Fax: +381 11 2411260 ● www.stat.gov.rs  </w:t>
      </w:r>
    </w:p>
    <w:p w:rsidR="009D7178" w:rsidRPr="001D77FA" w:rsidRDefault="007D42D7" w:rsidP="001D77FA">
      <w:pPr>
        <w:spacing w:after="0"/>
        <w:jc w:val="center"/>
        <w:rPr>
          <w:rFonts w:ascii="Arial" w:hAnsi="Arial" w:cs="Arial"/>
          <w:sz w:val="18"/>
          <w:szCs w:val="18"/>
          <w:lang w:val="sr-Latn-RS"/>
        </w:rPr>
      </w:pPr>
      <w:r w:rsidRPr="001D77FA">
        <w:rPr>
          <w:rFonts w:ascii="Arial" w:hAnsi="Arial" w:cs="Arial"/>
          <w:bCs/>
          <w:sz w:val="18"/>
          <w:szCs w:val="18"/>
          <w:lang w:val="sr-Latn-RS"/>
        </w:rPr>
        <w:t>Responsible: Dr Miladin Kovačević, director</w:t>
      </w:r>
      <w:r w:rsidRPr="001D77FA">
        <w:rPr>
          <w:rFonts w:ascii="Arial" w:hAnsi="Arial" w:cs="Arial"/>
          <w:bCs/>
          <w:sz w:val="18"/>
          <w:szCs w:val="18"/>
          <w:lang w:val="sr-Latn-RS"/>
        </w:rPr>
        <w:br/>
        <w:t>Circulation: 20 ● Issued annually</w:t>
      </w:r>
    </w:p>
    <w:sectPr w:rsidR="009D7178" w:rsidRPr="001D77FA">
      <w:footerReference w:type="even" r:id="rId16"/>
      <w:footerReference w:type="default" r:id="rId17"/>
      <w:type w:val="continuous"/>
      <w:pgSz w:w="11907" w:h="16840"/>
      <w:pgMar w:top="907" w:right="907" w:bottom="907" w:left="90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2A" w:rsidRDefault="00054C2A">
      <w:pPr>
        <w:spacing w:after="0" w:line="240" w:lineRule="auto"/>
      </w:pPr>
      <w:r>
        <w:separator/>
      </w:r>
    </w:p>
  </w:endnote>
  <w:endnote w:type="continuationSeparator" w:id="0">
    <w:p w:rsidR="00054C2A" w:rsidRDefault="0005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80"/>
    <w:family w:val="auto"/>
    <w:notTrueType/>
    <w:pitch w:val="default"/>
    <w:sig w:usb0="00000000" w:usb1="08070000" w:usb2="00000010" w:usb3="00000000" w:csb0="0002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D7" w:rsidRDefault="007D42D7" w:rsidP="001D77FA">
    <w:pPr>
      <w:pStyle w:val="Footer"/>
      <w:framePr w:wrap="around" w:vAnchor="text" w:hAnchor="margin" w:xAlign="outside" w:y="1"/>
      <w:spacing w:after="0" w:line="240" w:lineRule="auto"/>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C8122F">
      <w:rPr>
        <w:rStyle w:val="PageNumber"/>
        <w:rFonts w:ascii="Arial" w:hAnsi="Arial" w:cs="Arial"/>
        <w:noProof/>
        <w:sz w:val="16"/>
        <w:szCs w:val="16"/>
      </w:rPr>
      <w:t>2</w:t>
    </w:r>
    <w:r>
      <w:rPr>
        <w:rStyle w:val="PageNumber"/>
        <w:rFonts w:ascii="Arial" w:hAnsi="Arial" w:cs="Arial"/>
        <w:sz w:val="16"/>
        <w:szCs w:val="16"/>
      </w:rPr>
      <w:fldChar w:fldCharType="end"/>
    </w:r>
  </w:p>
  <w:p w:rsidR="007D42D7" w:rsidRDefault="007D42D7" w:rsidP="001D77FA">
    <w:pPr>
      <w:pStyle w:val="Footer"/>
      <w:pBdr>
        <w:top w:val="single" w:sz="4" w:space="1" w:color="auto"/>
      </w:pBdr>
      <w:spacing w:after="0" w:line="240" w:lineRule="auto"/>
      <w:jc w:val="right"/>
      <w:rPr>
        <w:rFonts w:ascii="Arial" w:hAnsi="Arial" w:cs="Arial"/>
        <w:sz w:val="16"/>
        <w:szCs w:val="16"/>
        <w:lang w:val="sr-Cyrl-CS"/>
      </w:rPr>
    </w:pPr>
    <w:r>
      <w:rPr>
        <w:rFonts w:ascii="Arial" w:hAnsi="Arial" w:cs="Arial"/>
        <w:sz w:val="16"/>
        <w:szCs w:val="16"/>
        <w:lang w:val="sr-Latn-CS"/>
      </w:rPr>
      <w:t>SERB182 ZS</w:t>
    </w:r>
    <w:r>
      <w:rPr>
        <w:rFonts w:ascii="Arial" w:hAnsi="Arial" w:cs="Arial"/>
        <w:sz w:val="16"/>
        <w:szCs w:val="16"/>
        <w:lang w:val="sr-Cyrl-CS"/>
      </w:rPr>
      <w:t xml:space="preserve">60 </w:t>
    </w:r>
    <w:r>
      <w:rPr>
        <w:rFonts w:ascii="Arial" w:hAnsi="Arial" w:cs="Arial"/>
        <w:sz w:val="16"/>
        <w:szCs w:val="16"/>
        <w:lang w:val="sr-Latn-CS"/>
      </w:rPr>
      <w:t>020720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D7" w:rsidRDefault="007D42D7" w:rsidP="001D77FA">
    <w:pPr>
      <w:pStyle w:val="Footer"/>
      <w:framePr w:wrap="around" w:vAnchor="text" w:hAnchor="margin" w:xAlign="outside" w:y="1"/>
      <w:spacing w:after="0" w:line="240" w:lineRule="auto"/>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C8122F">
      <w:rPr>
        <w:rStyle w:val="PageNumber"/>
        <w:rFonts w:ascii="Arial" w:hAnsi="Arial" w:cs="Arial"/>
        <w:noProof/>
        <w:sz w:val="16"/>
        <w:szCs w:val="16"/>
      </w:rPr>
      <w:t>3</w:t>
    </w:r>
    <w:r>
      <w:rPr>
        <w:rStyle w:val="PageNumber"/>
        <w:rFonts w:ascii="Arial" w:hAnsi="Arial" w:cs="Arial"/>
        <w:sz w:val="16"/>
        <w:szCs w:val="16"/>
      </w:rPr>
      <w:fldChar w:fldCharType="end"/>
    </w:r>
  </w:p>
  <w:p w:rsidR="007D42D7" w:rsidRDefault="007D42D7" w:rsidP="001D77FA">
    <w:pPr>
      <w:pStyle w:val="Footer"/>
      <w:pBdr>
        <w:top w:val="single" w:sz="4" w:space="1" w:color="auto"/>
      </w:pBdr>
      <w:spacing w:after="0" w:line="240" w:lineRule="auto"/>
      <w:rPr>
        <w:rFonts w:ascii="Arial" w:hAnsi="Arial" w:cs="Arial"/>
        <w:sz w:val="16"/>
        <w:szCs w:val="16"/>
      </w:rPr>
    </w:pPr>
    <w:r>
      <w:rPr>
        <w:rFonts w:ascii="Arial" w:hAnsi="Arial" w:cs="Arial"/>
        <w:sz w:val="16"/>
        <w:szCs w:val="16"/>
        <w:lang w:val="sr-Latn-CS"/>
      </w:rPr>
      <w:t>SERB182</w:t>
    </w:r>
    <w:r>
      <w:rPr>
        <w:rFonts w:ascii="Arial" w:hAnsi="Arial" w:cs="Arial"/>
        <w:sz w:val="16"/>
        <w:szCs w:val="16"/>
        <w:lang w:val="sr-Cyrl-CS"/>
      </w:rPr>
      <w:t xml:space="preserve"> </w:t>
    </w:r>
    <w:r>
      <w:rPr>
        <w:rFonts w:ascii="Arial" w:hAnsi="Arial" w:cs="Arial"/>
        <w:sz w:val="16"/>
        <w:szCs w:val="16"/>
        <w:lang w:val="sr-Latn-CS"/>
      </w:rPr>
      <w:t>ZS</w:t>
    </w:r>
    <w:r>
      <w:rPr>
        <w:rFonts w:ascii="Arial" w:hAnsi="Arial" w:cs="Arial"/>
        <w:sz w:val="16"/>
        <w:szCs w:val="16"/>
        <w:lang w:val="sr-Cyrl-CS"/>
      </w:rPr>
      <w:t xml:space="preserve">60 </w:t>
    </w:r>
    <w:r>
      <w:rPr>
        <w:rFonts w:ascii="Arial" w:hAnsi="Arial" w:cs="Arial"/>
        <w:sz w:val="16"/>
        <w:szCs w:val="16"/>
        <w:lang w:val="sr-Latn-CS"/>
      </w:rPr>
      <w:t>020720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2A" w:rsidRDefault="00054C2A">
      <w:pPr>
        <w:spacing w:after="0" w:line="240" w:lineRule="auto"/>
      </w:pPr>
      <w:r>
        <w:separator/>
      </w:r>
    </w:p>
  </w:footnote>
  <w:footnote w:type="continuationSeparator" w:id="0">
    <w:p w:rsidR="00054C2A" w:rsidRDefault="0005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BodyTextFirstIndent"/>
      <w:lvlText w:val="%1."/>
      <w:lvlJc w:val="left"/>
      <w:pPr>
        <w:tabs>
          <w:tab w:val="left" w:pos="360"/>
        </w:tabs>
        <w:ind w:left="360" w:hanging="360"/>
      </w:pPr>
    </w:lvl>
  </w:abstractNum>
  <w:abstractNum w:abstractNumId="1" w15:restartNumberingAfterBreak="0">
    <w:nsid w:val="5B4A5D26"/>
    <w:multiLevelType w:val="multilevel"/>
    <w:tmpl w:val="5B4A5D26"/>
    <w:lvl w:ilvl="0">
      <w:start w:val="1"/>
      <w:numFmt w:val="bullet"/>
      <w:pStyle w:val="ListNumber"/>
      <w:lvlText w:val=""/>
      <w:lvlJc w:val="left"/>
      <w:pPr>
        <w:tabs>
          <w:tab w:val="left" w:pos="323"/>
        </w:tabs>
        <w:ind w:left="680" w:hanging="283"/>
      </w:pPr>
      <w:rPr>
        <w:rFonts w:ascii="Symbol" w:hAnsi="Symbol" w:hint="default"/>
        <w:color w:val="auto"/>
        <w:sz w:val="20"/>
      </w:rPr>
    </w:lvl>
    <w:lvl w:ilvl="1">
      <w:start w:val="1"/>
      <w:numFmt w:val="bullet"/>
      <w:lvlText w:val=""/>
      <w:lvlJc w:val="left"/>
      <w:pPr>
        <w:tabs>
          <w:tab w:val="left" w:pos="851"/>
        </w:tabs>
        <w:ind w:left="851" w:hanging="284"/>
      </w:pPr>
      <w:rPr>
        <w:rFonts w:ascii="Symbol" w:hAnsi="Symbol" w:hint="default"/>
        <w:color w:val="auto"/>
      </w:rPr>
    </w:lvl>
    <w:lvl w:ilvl="2">
      <w:start w:val="1"/>
      <w:numFmt w:val="bullet"/>
      <w:lvlText w:val=""/>
      <w:lvlJc w:val="left"/>
      <w:pPr>
        <w:tabs>
          <w:tab w:val="left" w:pos="1021"/>
        </w:tabs>
        <w:ind w:left="1021" w:hanging="284"/>
      </w:pPr>
      <w:rPr>
        <w:rFonts w:ascii="Symbol" w:hAnsi="Symbol" w:hint="default"/>
        <w:color w:val="auto"/>
      </w:rPr>
    </w:lvl>
    <w:lvl w:ilvl="3">
      <w:start w:val="1"/>
      <w:numFmt w:val="decimal"/>
      <w:lvlText w:val="%1.%2.%3.%4."/>
      <w:lvlJc w:val="left"/>
      <w:pPr>
        <w:tabs>
          <w:tab w:val="left" w:pos="2123"/>
        </w:tabs>
        <w:ind w:left="1691" w:hanging="648"/>
      </w:pPr>
      <w:rPr>
        <w:rFonts w:hint="default"/>
      </w:rPr>
    </w:lvl>
    <w:lvl w:ilvl="4">
      <w:start w:val="1"/>
      <w:numFmt w:val="decimal"/>
      <w:lvlText w:val="%1.%2.%3.%4.%5."/>
      <w:lvlJc w:val="left"/>
      <w:pPr>
        <w:tabs>
          <w:tab w:val="left" w:pos="2483"/>
        </w:tabs>
        <w:ind w:left="2195" w:hanging="792"/>
      </w:pPr>
      <w:rPr>
        <w:rFonts w:hint="default"/>
      </w:rPr>
    </w:lvl>
    <w:lvl w:ilvl="5">
      <w:start w:val="1"/>
      <w:numFmt w:val="decimal"/>
      <w:lvlText w:val="%1.%2.%3.%4.%5.%6."/>
      <w:lvlJc w:val="left"/>
      <w:pPr>
        <w:tabs>
          <w:tab w:val="left" w:pos="3203"/>
        </w:tabs>
        <w:ind w:left="2699" w:hanging="936"/>
      </w:pPr>
      <w:rPr>
        <w:rFonts w:hint="default"/>
      </w:rPr>
    </w:lvl>
    <w:lvl w:ilvl="6">
      <w:start w:val="1"/>
      <w:numFmt w:val="decimal"/>
      <w:lvlText w:val="%1.%2.%3.%4.%5.%6.%7."/>
      <w:lvlJc w:val="left"/>
      <w:pPr>
        <w:tabs>
          <w:tab w:val="left" w:pos="3563"/>
        </w:tabs>
        <w:ind w:left="3203" w:hanging="1080"/>
      </w:pPr>
      <w:rPr>
        <w:rFonts w:hint="default"/>
      </w:rPr>
    </w:lvl>
    <w:lvl w:ilvl="7">
      <w:start w:val="1"/>
      <w:numFmt w:val="decimal"/>
      <w:lvlText w:val="%1.%2.%3.%4.%5.%6.%7.%8."/>
      <w:lvlJc w:val="left"/>
      <w:pPr>
        <w:tabs>
          <w:tab w:val="left" w:pos="4283"/>
        </w:tabs>
        <w:ind w:left="3707" w:hanging="1224"/>
      </w:pPr>
      <w:rPr>
        <w:rFonts w:hint="default"/>
      </w:rPr>
    </w:lvl>
    <w:lvl w:ilvl="8">
      <w:start w:val="1"/>
      <w:numFmt w:val="decimal"/>
      <w:lvlText w:val="%1.%2.%3.%4.%5.%6.%7.%8.%9."/>
      <w:lvlJc w:val="left"/>
      <w:pPr>
        <w:tabs>
          <w:tab w:val="left" w:pos="4643"/>
        </w:tabs>
        <w:ind w:left="4283"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B7"/>
    <w:rsid w:val="F7FF800F"/>
    <w:rsid w:val="00002B7C"/>
    <w:rsid w:val="000071E1"/>
    <w:rsid w:val="00011D0F"/>
    <w:rsid w:val="00015AC5"/>
    <w:rsid w:val="00030FF6"/>
    <w:rsid w:val="0003170F"/>
    <w:rsid w:val="00033D48"/>
    <w:rsid w:val="000345D9"/>
    <w:rsid w:val="00045A21"/>
    <w:rsid w:val="0004735D"/>
    <w:rsid w:val="00054C2A"/>
    <w:rsid w:val="00061352"/>
    <w:rsid w:val="0006693B"/>
    <w:rsid w:val="00087F2F"/>
    <w:rsid w:val="000904C3"/>
    <w:rsid w:val="00092EBA"/>
    <w:rsid w:val="000A0555"/>
    <w:rsid w:val="000B0A08"/>
    <w:rsid w:val="000C0E03"/>
    <w:rsid w:val="000C306C"/>
    <w:rsid w:val="000C71D0"/>
    <w:rsid w:val="000D6ECC"/>
    <w:rsid w:val="000E1FB9"/>
    <w:rsid w:val="000E3348"/>
    <w:rsid w:val="0010206C"/>
    <w:rsid w:val="00103C56"/>
    <w:rsid w:val="00104F8D"/>
    <w:rsid w:val="00105ADE"/>
    <w:rsid w:val="00110C86"/>
    <w:rsid w:val="0011518B"/>
    <w:rsid w:val="00132700"/>
    <w:rsid w:val="00152184"/>
    <w:rsid w:val="00154228"/>
    <w:rsid w:val="00154797"/>
    <w:rsid w:val="00155A38"/>
    <w:rsid w:val="0015771B"/>
    <w:rsid w:val="00157DB8"/>
    <w:rsid w:val="001708AA"/>
    <w:rsid w:val="00180F2D"/>
    <w:rsid w:val="00185B00"/>
    <w:rsid w:val="00186E0E"/>
    <w:rsid w:val="0019399B"/>
    <w:rsid w:val="00194888"/>
    <w:rsid w:val="0019547F"/>
    <w:rsid w:val="00197B50"/>
    <w:rsid w:val="00197CC2"/>
    <w:rsid w:val="001A7687"/>
    <w:rsid w:val="001A7EB0"/>
    <w:rsid w:val="001B01C3"/>
    <w:rsid w:val="001B0294"/>
    <w:rsid w:val="001B0FF3"/>
    <w:rsid w:val="001B70E4"/>
    <w:rsid w:val="001C17AB"/>
    <w:rsid w:val="001C4484"/>
    <w:rsid w:val="001D4072"/>
    <w:rsid w:val="001D4506"/>
    <w:rsid w:val="001D77FA"/>
    <w:rsid w:val="001E5883"/>
    <w:rsid w:val="001F3225"/>
    <w:rsid w:val="00203EE0"/>
    <w:rsid w:val="002228EB"/>
    <w:rsid w:val="00234498"/>
    <w:rsid w:val="00237C01"/>
    <w:rsid w:val="002405CF"/>
    <w:rsid w:val="00240616"/>
    <w:rsid w:val="00250178"/>
    <w:rsid w:val="00262467"/>
    <w:rsid w:val="00262873"/>
    <w:rsid w:val="00267E49"/>
    <w:rsid w:val="0027261F"/>
    <w:rsid w:val="0028405F"/>
    <w:rsid w:val="00295B84"/>
    <w:rsid w:val="0029730E"/>
    <w:rsid w:val="002974C0"/>
    <w:rsid w:val="002A5A89"/>
    <w:rsid w:val="002B3A8A"/>
    <w:rsid w:val="002C4B0C"/>
    <w:rsid w:val="002D4A4A"/>
    <w:rsid w:val="002D7AAF"/>
    <w:rsid w:val="002E149B"/>
    <w:rsid w:val="002E4208"/>
    <w:rsid w:val="002F5A3E"/>
    <w:rsid w:val="002F5DCE"/>
    <w:rsid w:val="00303749"/>
    <w:rsid w:val="00304AA9"/>
    <w:rsid w:val="00305AEE"/>
    <w:rsid w:val="00306C3A"/>
    <w:rsid w:val="00310EA9"/>
    <w:rsid w:val="00322AD1"/>
    <w:rsid w:val="00326B0B"/>
    <w:rsid w:val="0033173A"/>
    <w:rsid w:val="00343922"/>
    <w:rsid w:val="00345D7A"/>
    <w:rsid w:val="00354E48"/>
    <w:rsid w:val="00357E48"/>
    <w:rsid w:val="00364F67"/>
    <w:rsid w:val="00366D05"/>
    <w:rsid w:val="00372E8A"/>
    <w:rsid w:val="0038190C"/>
    <w:rsid w:val="00396CF3"/>
    <w:rsid w:val="00396E37"/>
    <w:rsid w:val="003A0E38"/>
    <w:rsid w:val="003A3D07"/>
    <w:rsid w:val="003A4183"/>
    <w:rsid w:val="003A4ACF"/>
    <w:rsid w:val="003B08B8"/>
    <w:rsid w:val="003B2349"/>
    <w:rsid w:val="003C6AA8"/>
    <w:rsid w:val="003D289D"/>
    <w:rsid w:val="003D2AB6"/>
    <w:rsid w:val="003D4DC3"/>
    <w:rsid w:val="003D5470"/>
    <w:rsid w:val="003E19E1"/>
    <w:rsid w:val="003F10C4"/>
    <w:rsid w:val="003F183C"/>
    <w:rsid w:val="003F400B"/>
    <w:rsid w:val="003F59D6"/>
    <w:rsid w:val="004007E7"/>
    <w:rsid w:val="00411004"/>
    <w:rsid w:val="00411418"/>
    <w:rsid w:val="0041193B"/>
    <w:rsid w:val="00414BED"/>
    <w:rsid w:val="00424A08"/>
    <w:rsid w:val="004276CB"/>
    <w:rsid w:val="00436C75"/>
    <w:rsid w:val="00437330"/>
    <w:rsid w:val="004424CC"/>
    <w:rsid w:val="004426BE"/>
    <w:rsid w:val="00444250"/>
    <w:rsid w:val="00444E2E"/>
    <w:rsid w:val="00450F54"/>
    <w:rsid w:val="00451F2D"/>
    <w:rsid w:val="00453009"/>
    <w:rsid w:val="00453DAD"/>
    <w:rsid w:val="0045521B"/>
    <w:rsid w:val="00460CBE"/>
    <w:rsid w:val="00461110"/>
    <w:rsid w:val="00464C38"/>
    <w:rsid w:val="004730D8"/>
    <w:rsid w:val="00482950"/>
    <w:rsid w:val="00485841"/>
    <w:rsid w:val="00485C1F"/>
    <w:rsid w:val="004A39A4"/>
    <w:rsid w:val="004A4C52"/>
    <w:rsid w:val="004A7370"/>
    <w:rsid w:val="004B1290"/>
    <w:rsid w:val="004B47CB"/>
    <w:rsid w:val="004B592A"/>
    <w:rsid w:val="004C2F0E"/>
    <w:rsid w:val="004C341A"/>
    <w:rsid w:val="004C6A14"/>
    <w:rsid w:val="004D2352"/>
    <w:rsid w:val="004D4286"/>
    <w:rsid w:val="004D4DD6"/>
    <w:rsid w:val="004E25C4"/>
    <w:rsid w:val="004E33F4"/>
    <w:rsid w:val="004E4F30"/>
    <w:rsid w:val="004E7167"/>
    <w:rsid w:val="004F18EE"/>
    <w:rsid w:val="004F1ECC"/>
    <w:rsid w:val="004F245C"/>
    <w:rsid w:val="004F3D2B"/>
    <w:rsid w:val="004F4340"/>
    <w:rsid w:val="00500A4A"/>
    <w:rsid w:val="00502042"/>
    <w:rsid w:val="00505A86"/>
    <w:rsid w:val="00512E39"/>
    <w:rsid w:val="00516690"/>
    <w:rsid w:val="0053419D"/>
    <w:rsid w:val="00534507"/>
    <w:rsid w:val="00536B99"/>
    <w:rsid w:val="00537644"/>
    <w:rsid w:val="00537CE7"/>
    <w:rsid w:val="00545480"/>
    <w:rsid w:val="0055391C"/>
    <w:rsid w:val="00563431"/>
    <w:rsid w:val="00563D19"/>
    <w:rsid w:val="00567128"/>
    <w:rsid w:val="00582EC9"/>
    <w:rsid w:val="00584649"/>
    <w:rsid w:val="00586836"/>
    <w:rsid w:val="00595525"/>
    <w:rsid w:val="0059781C"/>
    <w:rsid w:val="005A5406"/>
    <w:rsid w:val="005A5617"/>
    <w:rsid w:val="005A5682"/>
    <w:rsid w:val="005A5D80"/>
    <w:rsid w:val="005B555F"/>
    <w:rsid w:val="005D012A"/>
    <w:rsid w:val="005D1E2B"/>
    <w:rsid w:val="005D3BAA"/>
    <w:rsid w:val="005D76BC"/>
    <w:rsid w:val="005E0943"/>
    <w:rsid w:val="005E3FF8"/>
    <w:rsid w:val="005F1503"/>
    <w:rsid w:val="005F16CD"/>
    <w:rsid w:val="005F1BC0"/>
    <w:rsid w:val="005F217E"/>
    <w:rsid w:val="005F35F0"/>
    <w:rsid w:val="005F4FAA"/>
    <w:rsid w:val="006003A3"/>
    <w:rsid w:val="0060104C"/>
    <w:rsid w:val="00602627"/>
    <w:rsid w:val="0060434B"/>
    <w:rsid w:val="006101A2"/>
    <w:rsid w:val="0061662B"/>
    <w:rsid w:val="006202CE"/>
    <w:rsid w:val="00620D0B"/>
    <w:rsid w:val="00621733"/>
    <w:rsid w:val="00623004"/>
    <w:rsid w:val="00626786"/>
    <w:rsid w:val="00627003"/>
    <w:rsid w:val="0063123B"/>
    <w:rsid w:val="0063157C"/>
    <w:rsid w:val="00631828"/>
    <w:rsid w:val="006333CC"/>
    <w:rsid w:val="0063569F"/>
    <w:rsid w:val="00636CA0"/>
    <w:rsid w:val="006375F4"/>
    <w:rsid w:val="006438F4"/>
    <w:rsid w:val="00643F44"/>
    <w:rsid w:val="00645380"/>
    <w:rsid w:val="00646FC5"/>
    <w:rsid w:val="00647C3F"/>
    <w:rsid w:val="00665BB2"/>
    <w:rsid w:val="00673F13"/>
    <w:rsid w:val="0068359A"/>
    <w:rsid w:val="006929EA"/>
    <w:rsid w:val="00696823"/>
    <w:rsid w:val="006A3C56"/>
    <w:rsid w:val="006A40AF"/>
    <w:rsid w:val="006B1EDE"/>
    <w:rsid w:val="006C435B"/>
    <w:rsid w:val="006C44BF"/>
    <w:rsid w:val="006C79E3"/>
    <w:rsid w:val="006D0801"/>
    <w:rsid w:val="006D433A"/>
    <w:rsid w:val="006D6F7F"/>
    <w:rsid w:val="006E1504"/>
    <w:rsid w:val="006E585F"/>
    <w:rsid w:val="006E61C2"/>
    <w:rsid w:val="006E7AD6"/>
    <w:rsid w:val="006F171C"/>
    <w:rsid w:val="006F5BAA"/>
    <w:rsid w:val="00701076"/>
    <w:rsid w:val="00701FD2"/>
    <w:rsid w:val="007043B5"/>
    <w:rsid w:val="00714514"/>
    <w:rsid w:val="007153E0"/>
    <w:rsid w:val="007176BA"/>
    <w:rsid w:val="007207F6"/>
    <w:rsid w:val="00722E1A"/>
    <w:rsid w:val="007334E3"/>
    <w:rsid w:val="0073417B"/>
    <w:rsid w:val="00735670"/>
    <w:rsid w:val="007360EF"/>
    <w:rsid w:val="00746867"/>
    <w:rsid w:val="00751AD4"/>
    <w:rsid w:val="00756E83"/>
    <w:rsid w:val="00760CF9"/>
    <w:rsid w:val="00765961"/>
    <w:rsid w:val="00765C91"/>
    <w:rsid w:val="00777349"/>
    <w:rsid w:val="0078074C"/>
    <w:rsid w:val="00785E5E"/>
    <w:rsid w:val="00797467"/>
    <w:rsid w:val="007A234B"/>
    <w:rsid w:val="007A2B3C"/>
    <w:rsid w:val="007A47EA"/>
    <w:rsid w:val="007B3586"/>
    <w:rsid w:val="007B46E4"/>
    <w:rsid w:val="007B5D07"/>
    <w:rsid w:val="007B63F3"/>
    <w:rsid w:val="007C261C"/>
    <w:rsid w:val="007C27C7"/>
    <w:rsid w:val="007C3DE7"/>
    <w:rsid w:val="007C7C28"/>
    <w:rsid w:val="007D21AA"/>
    <w:rsid w:val="007D22A6"/>
    <w:rsid w:val="007D42D7"/>
    <w:rsid w:val="007D687E"/>
    <w:rsid w:val="007E0A78"/>
    <w:rsid w:val="007F3491"/>
    <w:rsid w:val="008026CB"/>
    <w:rsid w:val="008060DE"/>
    <w:rsid w:val="0081481F"/>
    <w:rsid w:val="008168C5"/>
    <w:rsid w:val="00822F8B"/>
    <w:rsid w:val="008236CC"/>
    <w:rsid w:val="00824169"/>
    <w:rsid w:val="008660A9"/>
    <w:rsid w:val="0087142D"/>
    <w:rsid w:val="0087791E"/>
    <w:rsid w:val="0088033E"/>
    <w:rsid w:val="00882DCB"/>
    <w:rsid w:val="00882EF9"/>
    <w:rsid w:val="00883E3B"/>
    <w:rsid w:val="008854D1"/>
    <w:rsid w:val="008A70E3"/>
    <w:rsid w:val="008A7986"/>
    <w:rsid w:val="008B0156"/>
    <w:rsid w:val="008B4D24"/>
    <w:rsid w:val="008B7F94"/>
    <w:rsid w:val="008E372D"/>
    <w:rsid w:val="008E6640"/>
    <w:rsid w:val="008E6798"/>
    <w:rsid w:val="008E6DA0"/>
    <w:rsid w:val="008F51D8"/>
    <w:rsid w:val="008F7872"/>
    <w:rsid w:val="00900AA9"/>
    <w:rsid w:val="00902173"/>
    <w:rsid w:val="009110CF"/>
    <w:rsid w:val="00912237"/>
    <w:rsid w:val="0092395D"/>
    <w:rsid w:val="00950DD5"/>
    <w:rsid w:val="0095110C"/>
    <w:rsid w:val="009555E1"/>
    <w:rsid w:val="00956F3A"/>
    <w:rsid w:val="009632A7"/>
    <w:rsid w:val="0097698B"/>
    <w:rsid w:val="0098532B"/>
    <w:rsid w:val="0098570D"/>
    <w:rsid w:val="0099275D"/>
    <w:rsid w:val="009B00CE"/>
    <w:rsid w:val="009B1636"/>
    <w:rsid w:val="009B30CD"/>
    <w:rsid w:val="009B42EF"/>
    <w:rsid w:val="009B4438"/>
    <w:rsid w:val="009B473F"/>
    <w:rsid w:val="009B6C40"/>
    <w:rsid w:val="009C665B"/>
    <w:rsid w:val="009D0515"/>
    <w:rsid w:val="009D4BAE"/>
    <w:rsid w:val="009D4CB9"/>
    <w:rsid w:val="009D51AD"/>
    <w:rsid w:val="009D67A9"/>
    <w:rsid w:val="009D7178"/>
    <w:rsid w:val="009D7215"/>
    <w:rsid w:val="009D74B1"/>
    <w:rsid w:val="009E4D6A"/>
    <w:rsid w:val="009F1322"/>
    <w:rsid w:val="009F5B30"/>
    <w:rsid w:val="009F5D17"/>
    <w:rsid w:val="009F6DE5"/>
    <w:rsid w:val="00A02733"/>
    <w:rsid w:val="00A03C85"/>
    <w:rsid w:val="00A130DF"/>
    <w:rsid w:val="00A13AFC"/>
    <w:rsid w:val="00A176C1"/>
    <w:rsid w:val="00A210C6"/>
    <w:rsid w:val="00A21C25"/>
    <w:rsid w:val="00A24806"/>
    <w:rsid w:val="00A31AAB"/>
    <w:rsid w:val="00A4232F"/>
    <w:rsid w:val="00A429CE"/>
    <w:rsid w:val="00A500F9"/>
    <w:rsid w:val="00A504E4"/>
    <w:rsid w:val="00A51EF0"/>
    <w:rsid w:val="00A6094C"/>
    <w:rsid w:val="00A64053"/>
    <w:rsid w:val="00A81D7C"/>
    <w:rsid w:val="00A82598"/>
    <w:rsid w:val="00A82CF5"/>
    <w:rsid w:val="00A83B46"/>
    <w:rsid w:val="00A93798"/>
    <w:rsid w:val="00A959F0"/>
    <w:rsid w:val="00A96DAA"/>
    <w:rsid w:val="00AA66D9"/>
    <w:rsid w:val="00AA7D80"/>
    <w:rsid w:val="00AB2BB4"/>
    <w:rsid w:val="00AB3070"/>
    <w:rsid w:val="00AB568B"/>
    <w:rsid w:val="00AB69D1"/>
    <w:rsid w:val="00AC6BCC"/>
    <w:rsid w:val="00AC7063"/>
    <w:rsid w:val="00AD187C"/>
    <w:rsid w:val="00AD2722"/>
    <w:rsid w:val="00AD3346"/>
    <w:rsid w:val="00AD6571"/>
    <w:rsid w:val="00AE20DC"/>
    <w:rsid w:val="00AE6C1A"/>
    <w:rsid w:val="00B00DF2"/>
    <w:rsid w:val="00B04476"/>
    <w:rsid w:val="00B13FF8"/>
    <w:rsid w:val="00B17242"/>
    <w:rsid w:val="00B22715"/>
    <w:rsid w:val="00B335EA"/>
    <w:rsid w:val="00B35FDD"/>
    <w:rsid w:val="00B40581"/>
    <w:rsid w:val="00B431DD"/>
    <w:rsid w:val="00B43846"/>
    <w:rsid w:val="00B55708"/>
    <w:rsid w:val="00B55D81"/>
    <w:rsid w:val="00B62F0F"/>
    <w:rsid w:val="00B65844"/>
    <w:rsid w:val="00B72AC3"/>
    <w:rsid w:val="00B73E3B"/>
    <w:rsid w:val="00B7525B"/>
    <w:rsid w:val="00B817C1"/>
    <w:rsid w:val="00B818CA"/>
    <w:rsid w:val="00B873A7"/>
    <w:rsid w:val="00B947A0"/>
    <w:rsid w:val="00B95B19"/>
    <w:rsid w:val="00B97643"/>
    <w:rsid w:val="00B979EB"/>
    <w:rsid w:val="00B97D13"/>
    <w:rsid w:val="00BA3D59"/>
    <w:rsid w:val="00BA3E50"/>
    <w:rsid w:val="00BC3965"/>
    <w:rsid w:val="00BC434F"/>
    <w:rsid w:val="00BC6A81"/>
    <w:rsid w:val="00BC7B44"/>
    <w:rsid w:val="00BD3EA0"/>
    <w:rsid w:val="00BE0054"/>
    <w:rsid w:val="00BE6412"/>
    <w:rsid w:val="00BF0677"/>
    <w:rsid w:val="00BF3632"/>
    <w:rsid w:val="00C05C8B"/>
    <w:rsid w:val="00C11ABB"/>
    <w:rsid w:val="00C14C0C"/>
    <w:rsid w:val="00C17199"/>
    <w:rsid w:val="00C23928"/>
    <w:rsid w:val="00C24D43"/>
    <w:rsid w:val="00C26494"/>
    <w:rsid w:val="00C37373"/>
    <w:rsid w:val="00C45148"/>
    <w:rsid w:val="00C5001A"/>
    <w:rsid w:val="00C514EF"/>
    <w:rsid w:val="00C518DE"/>
    <w:rsid w:val="00C55427"/>
    <w:rsid w:val="00C57A92"/>
    <w:rsid w:val="00C60ED4"/>
    <w:rsid w:val="00C6588F"/>
    <w:rsid w:val="00C6608F"/>
    <w:rsid w:val="00C660AE"/>
    <w:rsid w:val="00C739A6"/>
    <w:rsid w:val="00C74324"/>
    <w:rsid w:val="00C8122F"/>
    <w:rsid w:val="00C83DA2"/>
    <w:rsid w:val="00C845EE"/>
    <w:rsid w:val="00C87525"/>
    <w:rsid w:val="00C94866"/>
    <w:rsid w:val="00CA4F28"/>
    <w:rsid w:val="00CC3F52"/>
    <w:rsid w:val="00CC4642"/>
    <w:rsid w:val="00CD1D47"/>
    <w:rsid w:val="00CF0747"/>
    <w:rsid w:val="00CF6417"/>
    <w:rsid w:val="00D006A7"/>
    <w:rsid w:val="00D016A2"/>
    <w:rsid w:val="00D02423"/>
    <w:rsid w:val="00D024EF"/>
    <w:rsid w:val="00D039EA"/>
    <w:rsid w:val="00D14D3A"/>
    <w:rsid w:val="00D17E89"/>
    <w:rsid w:val="00D225AC"/>
    <w:rsid w:val="00D249EB"/>
    <w:rsid w:val="00D30C9F"/>
    <w:rsid w:val="00D320FC"/>
    <w:rsid w:val="00D35B00"/>
    <w:rsid w:val="00D37523"/>
    <w:rsid w:val="00D4442E"/>
    <w:rsid w:val="00D50267"/>
    <w:rsid w:val="00D52BC7"/>
    <w:rsid w:val="00D671BE"/>
    <w:rsid w:val="00D77EE4"/>
    <w:rsid w:val="00D857A8"/>
    <w:rsid w:val="00D920B6"/>
    <w:rsid w:val="00D93137"/>
    <w:rsid w:val="00D93B11"/>
    <w:rsid w:val="00D957D7"/>
    <w:rsid w:val="00DA135D"/>
    <w:rsid w:val="00DA296E"/>
    <w:rsid w:val="00DA2EBD"/>
    <w:rsid w:val="00DB1178"/>
    <w:rsid w:val="00DB7C8A"/>
    <w:rsid w:val="00DC6E99"/>
    <w:rsid w:val="00DC7033"/>
    <w:rsid w:val="00DD15DF"/>
    <w:rsid w:val="00DD275D"/>
    <w:rsid w:val="00DD515E"/>
    <w:rsid w:val="00DD6552"/>
    <w:rsid w:val="00DE7284"/>
    <w:rsid w:val="00DF04E9"/>
    <w:rsid w:val="00E01342"/>
    <w:rsid w:val="00E01F50"/>
    <w:rsid w:val="00E04212"/>
    <w:rsid w:val="00E15DDE"/>
    <w:rsid w:val="00E27AD7"/>
    <w:rsid w:val="00E31309"/>
    <w:rsid w:val="00E320E0"/>
    <w:rsid w:val="00E33A6A"/>
    <w:rsid w:val="00E35E1D"/>
    <w:rsid w:val="00E41FDA"/>
    <w:rsid w:val="00E4539C"/>
    <w:rsid w:val="00E507CF"/>
    <w:rsid w:val="00E543E5"/>
    <w:rsid w:val="00E62A74"/>
    <w:rsid w:val="00E62F57"/>
    <w:rsid w:val="00E63E31"/>
    <w:rsid w:val="00E667D4"/>
    <w:rsid w:val="00E71413"/>
    <w:rsid w:val="00E7170A"/>
    <w:rsid w:val="00E71B34"/>
    <w:rsid w:val="00E76151"/>
    <w:rsid w:val="00E8751E"/>
    <w:rsid w:val="00EA08A8"/>
    <w:rsid w:val="00EA1C0C"/>
    <w:rsid w:val="00EA5975"/>
    <w:rsid w:val="00EA6120"/>
    <w:rsid w:val="00EA6B3B"/>
    <w:rsid w:val="00EA7E85"/>
    <w:rsid w:val="00EB199F"/>
    <w:rsid w:val="00EB5768"/>
    <w:rsid w:val="00EC6D4C"/>
    <w:rsid w:val="00EC70BC"/>
    <w:rsid w:val="00EC7788"/>
    <w:rsid w:val="00ED345E"/>
    <w:rsid w:val="00ED43EE"/>
    <w:rsid w:val="00ED4EE9"/>
    <w:rsid w:val="00ED5044"/>
    <w:rsid w:val="00EE1EB7"/>
    <w:rsid w:val="00EE385B"/>
    <w:rsid w:val="00EE6DCC"/>
    <w:rsid w:val="00F016FF"/>
    <w:rsid w:val="00F043FA"/>
    <w:rsid w:val="00F10D63"/>
    <w:rsid w:val="00F135C8"/>
    <w:rsid w:val="00F16F86"/>
    <w:rsid w:val="00F20F17"/>
    <w:rsid w:val="00F30322"/>
    <w:rsid w:val="00F30FB4"/>
    <w:rsid w:val="00F34D8D"/>
    <w:rsid w:val="00F35373"/>
    <w:rsid w:val="00F40D91"/>
    <w:rsid w:val="00F4166E"/>
    <w:rsid w:val="00F441C1"/>
    <w:rsid w:val="00F54DEE"/>
    <w:rsid w:val="00F56E79"/>
    <w:rsid w:val="00F71079"/>
    <w:rsid w:val="00F712EE"/>
    <w:rsid w:val="00F72700"/>
    <w:rsid w:val="00F73299"/>
    <w:rsid w:val="00F73D1A"/>
    <w:rsid w:val="00F758A3"/>
    <w:rsid w:val="00F83898"/>
    <w:rsid w:val="00F94955"/>
    <w:rsid w:val="00F94F38"/>
    <w:rsid w:val="00F97750"/>
    <w:rsid w:val="00FA03D9"/>
    <w:rsid w:val="00FB2609"/>
    <w:rsid w:val="00FC05C4"/>
    <w:rsid w:val="00FC5EFD"/>
    <w:rsid w:val="00FC6067"/>
    <w:rsid w:val="00FD1B52"/>
    <w:rsid w:val="00FD72E7"/>
    <w:rsid w:val="00FE1383"/>
    <w:rsid w:val="00FF0AB5"/>
    <w:rsid w:val="625BC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1C8D0F5"/>
  <w15:docId w15:val="{8F80882B-DAA3-42F0-9EE9-6A5968EB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b/>
      <w:bCs/>
      <w:sz w:val="72"/>
    </w:rPr>
  </w:style>
  <w:style w:type="paragraph" w:styleId="Heading6">
    <w:name w:val="heading 6"/>
    <w:basedOn w:val="Normal"/>
    <w:next w:val="Normal"/>
    <w:qFormat/>
    <w:pPr>
      <w:keepNext/>
      <w:jc w:val="center"/>
      <w:outlineLvl w:val="5"/>
    </w:pPr>
    <w:rPr>
      <w:rFonts w:ascii="Arial" w:hAnsi="Arial" w:cs="Arial"/>
      <w:b/>
      <w:bCs/>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pPr>
      <w:spacing w:after="120"/>
    </w:pPr>
  </w:style>
  <w:style w:type="paragraph" w:styleId="BodyTextFirstIndent">
    <w:name w:val="Body Text First Indent"/>
    <w:basedOn w:val="BodyText"/>
    <w:semiHidden/>
    <w:qFormat/>
    <w:pPr>
      <w:numPr>
        <w:numId w:val="1"/>
      </w:numPr>
      <w:tabs>
        <w:tab w:val="clear" w:pos="360"/>
      </w:tabs>
      <w:ind w:left="0" w:firstLine="210"/>
    </w:pPr>
    <w:rPr>
      <w:rFonts w:ascii="Arial" w:hAnsi="Arial"/>
      <w:sz w:val="20"/>
    </w:rPr>
  </w:style>
  <w:style w:type="paragraph" w:styleId="BodyTextIndent2">
    <w:name w:val="Body Text Indent 2"/>
    <w:basedOn w:val="Normal"/>
    <w:qFormat/>
    <w:pPr>
      <w:spacing w:after="120" w:line="480" w:lineRule="auto"/>
      <w:ind w:left="360"/>
    </w:pPr>
  </w:style>
  <w:style w:type="paragraph" w:styleId="Caption">
    <w:name w:val="caption"/>
    <w:basedOn w:val="Normal"/>
    <w:next w:val="Normal"/>
    <w:qFormat/>
    <w:rPr>
      <w:rFonts w:ascii="Arial" w:hAnsi="Arial"/>
      <w:b/>
      <w:bCs/>
      <w:sz w:val="20"/>
      <w:szCs w:val="20"/>
    </w:rPr>
  </w:style>
  <w:style w:type="character" w:styleId="Emphasis">
    <w:name w:val="Emphasis"/>
    <w:basedOn w:val="DefaultParagraphFont"/>
    <w:uiPriority w:val="20"/>
    <w:qFormat/>
    <w:rPr>
      <w:i/>
      <w:iCs/>
    </w:rPr>
  </w:style>
  <w:style w:type="paragraph" w:styleId="Footer">
    <w:name w:val="footer"/>
    <w:basedOn w:val="Normal"/>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sz w:val="20"/>
      <w:szCs w:val="20"/>
    </w:rPr>
  </w:style>
  <w:style w:type="paragraph" w:styleId="Header">
    <w:name w:val="header"/>
    <w:basedOn w:val="Normal"/>
    <w:qFormat/>
    <w:pPr>
      <w:tabs>
        <w:tab w:val="center" w:pos="4320"/>
        <w:tab w:val="right" w:pos="8640"/>
      </w:tabs>
    </w:pPr>
  </w:style>
  <w:style w:type="character" w:styleId="Hyperlink">
    <w:name w:val="Hyperlink"/>
    <w:qFormat/>
    <w:rPr>
      <w:color w:val="0000FF"/>
      <w:u w:val="single"/>
    </w:rPr>
  </w:style>
  <w:style w:type="paragraph" w:styleId="ListNumber">
    <w:name w:val="List Number"/>
    <w:basedOn w:val="Normal"/>
    <w:semiHidden/>
    <w:qFormat/>
    <w:pPr>
      <w:numPr>
        <w:numId w:val="2"/>
      </w:numPr>
    </w:pPr>
    <w:rPr>
      <w:rFonts w:ascii="Arial" w:hAnsi="Arial"/>
      <w:sz w:val="20"/>
    </w:rPr>
  </w:style>
  <w:style w:type="paragraph" w:styleId="NormalIndent">
    <w:name w:val="Normal Indent"/>
    <w:basedOn w:val="Normal"/>
    <w:semiHidden/>
    <w:qFormat/>
    <w:pPr>
      <w:ind w:left="720"/>
    </w:pPr>
    <w:rPr>
      <w:rFonts w:ascii="Arial" w:hAnsi="Arial"/>
      <w:sz w:val="20"/>
    </w:rPr>
  </w:style>
  <w:style w:type="character" w:styleId="PageNumber">
    <w:name w:val="page number"/>
    <w:basedOn w:val="DefaultParagraphFont"/>
    <w:qFormat/>
  </w:style>
  <w:style w:type="table" w:styleId="TableClassic1">
    <w:name w:val="Table Classic 1"/>
    <w:basedOn w:val="TableNormal"/>
    <w:semiHidden/>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arChar">
    <w:name w:val="Char Char"/>
    <w:basedOn w:val="Normal"/>
    <w:qFormat/>
    <w:pPr>
      <w:spacing w:line="240" w:lineRule="exact"/>
    </w:pPr>
    <w:rPr>
      <w:rFonts w:ascii="Verdana" w:hAnsi="Verdana"/>
      <w:i/>
      <w:sz w:val="20"/>
      <w:szCs w:val="20"/>
    </w:rPr>
  </w:style>
  <w:style w:type="paragraph" w:customStyle="1" w:styleId="FR3">
    <w:name w:val="FR3"/>
    <w:qFormat/>
    <w:pPr>
      <w:widowControl w:val="0"/>
      <w:jc w:val="both"/>
    </w:pPr>
    <w:rPr>
      <w:rFonts w:ascii="Arial" w:hAnsi="Arial"/>
      <w:snapToGrid w:val="0"/>
      <w:sz w:val="28"/>
      <w:lang w:val="en-GB"/>
    </w:rPr>
  </w:style>
  <w:style w:type="character" w:customStyle="1" w:styleId="longtext1">
    <w:name w:val="long_text1"/>
    <w:qFormat/>
    <w:rPr>
      <w:sz w:val="20"/>
      <w:szCs w:val="20"/>
    </w:rPr>
  </w:style>
  <w:style w:type="character" w:customStyle="1" w:styleId="mediumtext1">
    <w:name w:val="medium_text1"/>
    <w:qFormat/>
    <w:rPr>
      <w:sz w:val="24"/>
      <w:szCs w:val="24"/>
    </w:rPr>
  </w:style>
  <w:style w:type="paragraph" w:customStyle="1" w:styleId="goli-01">
    <w:name w:val="goli-01"/>
    <w:basedOn w:val="Normal"/>
    <w:qFormat/>
    <w:pPr>
      <w:widowControl w:val="0"/>
      <w:autoSpaceDE w:val="0"/>
      <w:autoSpaceDN w:val="0"/>
      <w:adjustRightInd w:val="0"/>
      <w:spacing w:before="360" w:after="360"/>
      <w:jc w:val="center"/>
    </w:pPr>
    <w:rPr>
      <w:b/>
      <w:bCs/>
      <w:sz w:val="28"/>
      <w:szCs w:val="22"/>
      <w:lang w:val="hr-HR"/>
    </w:rPr>
  </w:style>
  <w:style w:type="character" w:customStyle="1" w:styleId="hps">
    <w:name w:val="hps"/>
    <w:basedOn w:val="DefaultParagraphFont"/>
    <w:qFormat/>
  </w:style>
  <w:style w:type="paragraph" w:customStyle="1" w:styleId="Default">
    <w:name w:val="Default"/>
    <w:qFormat/>
    <w:pPr>
      <w:autoSpaceDE w:val="0"/>
      <w:autoSpaceDN w:val="0"/>
      <w:adjustRightInd w:val="0"/>
    </w:pPr>
    <w:rPr>
      <w:color w:val="000000"/>
      <w:sz w:val="24"/>
      <w:szCs w:val="24"/>
    </w:rPr>
  </w:style>
  <w:style w:type="paragraph" w:customStyle="1" w:styleId="CharCharCharCharChar1Char">
    <w:name w:val="Char Char Char Char Char1 Char"/>
    <w:basedOn w:val="Normal"/>
    <w:qFormat/>
    <w:pPr>
      <w:tabs>
        <w:tab w:val="left" w:pos="567"/>
      </w:tabs>
      <w:spacing w:before="120" w:line="240" w:lineRule="exact"/>
      <w:ind w:left="1584" w:hanging="504"/>
    </w:pPr>
    <w:rPr>
      <w:rFonts w:ascii="Arial" w:hAnsi="Arial"/>
      <w:b/>
      <w:bCs/>
      <w:color w:val="000000"/>
    </w:rPr>
  </w:style>
  <w:style w:type="character" w:customStyle="1" w:styleId="gt-icon-text1">
    <w:name w:val="gt-icon-text1"/>
    <w:basedOn w:val="DefaultParagraphFont"/>
    <w:qFormat/>
  </w:style>
  <w:style w:type="paragraph" w:customStyle="1" w:styleId="Naslovsaopstenja">
    <w:name w:val="Naslov saopstenja"/>
    <w:basedOn w:val="Title"/>
    <w:next w:val="Caption"/>
    <w:qFormat/>
    <w:pPr>
      <w:spacing w:after="0"/>
    </w:pPr>
    <w:rPr>
      <w:bCs w:val="0"/>
      <w:sz w:val="24"/>
      <w:szCs w:val="24"/>
    </w:rPr>
  </w:style>
  <w:style w:type="paragraph" w:customStyle="1" w:styleId="Podnaslovsopstenja">
    <w:name w:val="Podnaslov sopstenja"/>
    <w:basedOn w:val="Normal"/>
    <w:qFormat/>
    <w:pPr>
      <w:spacing w:after="120"/>
      <w:jc w:val="center"/>
    </w:pPr>
    <w:rPr>
      <w:rFonts w:ascii="Arial" w:hAnsi="Arial"/>
      <w:b/>
      <w:sz w:val="22"/>
    </w:rPr>
  </w:style>
  <w:style w:type="paragraph" w:customStyle="1" w:styleId="NaslovMetodologijaiNapomena">
    <w:name w:val="Naslov Metodologija i Napomena"/>
    <w:basedOn w:val="Normal"/>
    <w:qFormat/>
    <w:pPr>
      <w:spacing w:before="120" w:after="240"/>
      <w:jc w:val="center"/>
    </w:pPr>
    <w:rPr>
      <w:rFonts w:ascii="Arial" w:hAnsi="Arial"/>
      <w:b/>
      <w:sz w:val="20"/>
    </w:rPr>
  </w:style>
  <w:style w:type="paragraph" w:customStyle="1" w:styleId="TekstMetodologijaiNapomena">
    <w:name w:val="Tekst Metodologija i Napomena"/>
    <w:basedOn w:val="BodyTextFirstIndent"/>
    <w:next w:val="BodyText"/>
    <w:qFormat/>
    <w:pPr>
      <w:spacing w:before="120" w:after="0"/>
      <w:ind w:firstLine="397"/>
      <w:jc w:val="both"/>
    </w:pPr>
    <w:rPr>
      <w:bCs/>
      <w:szCs w:val="20"/>
      <w:lang w:val="sr-Cyrl-CS"/>
    </w:rPr>
  </w:style>
  <w:style w:type="paragraph" w:customStyle="1" w:styleId="Naslovtabela">
    <w:name w:val="Naslov tabela"/>
    <w:basedOn w:val="Normal"/>
    <w:qFormat/>
    <w:pPr>
      <w:tabs>
        <w:tab w:val="left" w:pos="284"/>
        <w:tab w:val="left" w:pos="323"/>
      </w:tabs>
      <w:spacing w:before="120" w:after="120"/>
      <w:ind w:left="284" w:hanging="284"/>
      <w:jc w:val="center"/>
    </w:pPr>
    <w:rPr>
      <w:rFonts w:ascii="Arial" w:hAnsi="Arial"/>
      <w:b/>
      <w:sz w:val="20"/>
    </w:rPr>
  </w:style>
  <w:style w:type="paragraph" w:customStyle="1" w:styleId="Tabela-Zaglavlje">
    <w:name w:val="Tabela-Zaglavlje"/>
    <w:basedOn w:val="Normal"/>
    <w:qFormat/>
    <w:pPr>
      <w:jc w:val="center"/>
    </w:pPr>
    <w:rPr>
      <w:rFonts w:ascii="Arial" w:hAnsi="Arial" w:cs="Arial"/>
      <w:sz w:val="16"/>
      <w:szCs w:val="20"/>
      <w:lang w:val="sr-Latn-CS"/>
    </w:rPr>
  </w:style>
  <w:style w:type="paragraph" w:customStyle="1" w:styleId="Tabela-Pretkolona">
    <w:name w:val="Tabela-Pretkolona"/>
    <w:basedOn w:val="Normal"/>
    <w:qFormat/>
    <w:rPr>
      <w:rFonts w:ascii="Arial" w:hAnsi="Arial" w:cs="Arial"/>
      <w:sz w:val="16"/>
      <w:szCs w:val="20"/>
      <w:lang w:val="sr-Latn-CS"/>
    </w:rPr>
  </w:style>
  <w:style w:type="paragraph" w:customStyle="1" w:styleId="Tabela-PretkolonaI">
    <w:name w:val="Tabela-PretkolonaI"/>
    <w:basedOn w:val="Normal"/>
    <w:qFormat/>
    <w:rPr>
      <w:rFonts w:ascii="Arial" w:hAnsi="Arial" w:cs="Arial"/>
      <w:i/>
      <w:sz w:val="16"/>
      <w:szCs w:val="20"/>
      <w:lang w:val="sr-Latn-CS"/>
    </w:rPr>
  </w:style>
  <w:style w:type="paragraph" w:customStyle="1" w:styleId="Tabela-PretkolonaB">
    <w:name w:val="Tabela-PretkolonaB"/>
    <w:basedOn w:val="Normal"/>
    <w:rPr>
      <w:rFonts w:ascii="Arial" w:hAnsi="Arial" w:cs="Arial"/>
      <w:b/>
      <w:sz w:val="16"/>
      <w:szCs w:val="20"/>
      <w:lang w:val="sr-Latn-CS"/>
    </w:rPr>
  </w:style>
  <w:style w:type="paragraph" w:customStyle="1" w:styleId="Tabela-Brojevi">
    <w:name w:val="Tabela-Brojevi"/>
    <w:basedOn w:val="Normal"/>
    <w:qFormat/>
    <w:pPr>
      <w:jc w:val="right"/>
    </w:pPr>
    <w:rPr>
      <w:rFonts w:ascii="Arial" w:hAnsi="Arial" w:cs="Arial"/>
      <w:sz w:val="16"/>
      <w:szCs w:val="20"/>
      <w:lang w:val="sr-Latn-CS"/>
    </w:rPr>
  </w:style>
  <w:style w:type="paragraph" w:customStyle="1" w:styleId="Tabela-BrojeviI">
    <w:name w:val="Tabela-BrojeviI"/>
    <w:basedOn w:val="Normal"/>
    <w:qFormat/>
    <w:pPr>
      <w:jc w:val="right"/>
    </w:pPr>
    <w:rPr>
      <w:rFonts w:ascii="Arial" w:hAnsi="Arial" w:cs="Arial"/>
      <w:i/>
      <w:sz w:val="16"/>
      <w:szCs w:val="20"/>
      <w:lang w:val="sr-Latn-CS"/>
    </w:rPr>
  </w:style>
  <w:style w:type="paragraph" w:customStyle="1" w:styleId="Tabela-BrojeviB">
    <w:name w:val="Tabela-BrojeviB"/>
    <w:basedOn w:val="Normal"/>
    <w:qFormat/>
    <w:pPr>
      <w:jc w:val="right"/>
    </w:pPr>
    <w:rPr>
      <w:rFonts w:ascii="Arial" w:hAnsi="Arial" w:cs="Arial"/>
      <w:b/>
      <w:sz w:val="16"/>
      <w:szCs w:val="20"/>
      <w:lang w:val="sr-Latn-CS"/>
    </w:rPr>
  </w:style>
  <w:style w:type="paragraph" w:customStyle="1" w:styleId="Fusnota-Broj1">
    <w:name w:val="Fusnota-Broj1"/>
    <w:basedOn w:val="Normal"/>
    <w:qFormat/>
    <w:pPr>
      <w:tabs>
        <w:tab w:val="left" w:pos="360"/>
      </w:tabs>
      <w:ind w:left="360" w:hanging="360"/>
    </w:pPr>
    <w:rPr>
      <w:rFonts w:ascii="Arial" w:hAnsi="Arial"/>
      <w:sz w:val="14"/>
      <w:szCs w:val="14"/>
      <w:vertAlign w:val="superscript"/>
      <w:lang w:val="sr-Latn-CS"/>
    </w:rPr>
  </w:style>
  <w:style w:type="paragraph" w:customStyle="1" w:styleId="Fusnota-Tekst1">
    <w:name w:val="Fusnota-Tekst1"/>
    <w:basedOn w:val="Normal"/>
    <w:qFormat/>
    <w:rPr>
      <w:rFonts w:ascii="Arial" w:hAnsi="Arial" w:cs="Arial"/>
      <w:sz w:val="14"/>
      <w:szCs w:val="14"/>
      <w:lang w:val="sr-Latn-CS"/>
    </w:rPr>
  </w:style>
  <w:style w:type="paragraph" w:customStyle="1" w:styleId="Naslovgrafikona">
    <w:name w:val="Naslov grafikona"/>
    <w:basedOn w:val="Normal"/>
    <w:next w:val="Normal"/>
    <w:qFormat/>
    <w:pPr>
      <w:framePr w:hSpace="181" w:wrap="around" w:vAnchor="page" w:hAnchor="margin" w:xAlign="center" w:y="14176"/>
      <w:spacing w:before="120" w:after="120"/>
      <w:jc w:val="center"/>
    </w:pPr>
    <w:rPr>
      <w:rFonts w:ascii="Arial" w:hAnsi="Arial" w:cs="Arial"/>
      <w:b/>
      <w:iCs/>
      <w:sz w:val="20"/>
      <w:szCs w:val="18"/>
      <w:lang w:val="ru-RU"/>
    </w:rPr>
  </w:style>
  <w:style w:type="character" w:customStyle="1" w:styleId="shorttext">
    <w:name w:val="short_text"/>
    <w:basedOn w:val="DefaultParagraphFont"/>
    <w:qFormat/>
  </w:style>
  <w:style w:type="character" w:customStyle="1" w:styleId="shorttext0">
    <w:name w:val="shorttext"/>
    <w:basedOn w:val="DefaultParagraphFont"/>
    <w:qFormat/>
  </w:style>
  <w:style w:type="character" w:customStyle="1" w:styleId="hpsalt-edited">
    <w:name w:val="hps alt-edited"/>
    <w:basedOn w:val="DefaultParagraphFont"/>
    <w:qFormat/>
  </w:style>
  <w:style w:type="character" w:customStyle="1" w:styleId="BalloonTextChar">
    <w:name w:val="Balloon Text Char"/>
    <w:link w:val="BalloonText"/>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usanka.dostanic@stat.gov.r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at.gov.rs/publikacij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kacije.stat.gov.rs/G2016/Pdf/G201620086.pdf" TargetMode="External"/><Relationship Id="rId5" Type="http://schemas.openxmlformats.org/officeDocument/2006/relationships/settings" Target="settings.xml"/><Relationship Id="rId15" Type="http://schemas.openxmlformats.org/officeDocument/2006/relationships/hyperlink" Target="mailto:ana.vignjevic@stat.gov.rs"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bojana.krzalic@stat.gov.r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RZS\Saopstenja\Zastita\2020\ZS-60\E-Graf%20Saop%20otpad%202019%20ZS%2060%20za%20Mila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832142857142863E-2"/>
          <c:y val="0.14351851851851852"/>
          <c:w val="0.46944444444444444"/>
          <c:h val="0.78240740740740744"/>
        </c:manualLayout>
      </c:layout>
      <c:doughnutChart>
        <c:varyColors val="1"/>
        <c:ser>
          <c:idx val="0"/>
          <c:order val="0"/>
          <c:spPr>
            <a:ln>
              <a:noFill/>
            </a:ln>
          </c:spPr>
          <c:explosion val="17"/>
          <c:dPt>
            <c:idx val="0"/>
            <c:bubble3D val="0"/>
            <c:spPr>
              <a:solidFill>
                <a:srgbClr val="255E91"/>
              </a:solidFill>
              <a:ln w="19050">
                <a:noFill/>
              </a:ln>
              <a:effectLst/>
            </c:spPr>
            <c:extLst>
              <c:ext xmlns:c16="http://schemas.microsoft.com/office/drawing/2014/chart" uri="{C3380CC4-5D6E-409C-BE32-E72D297353CC}">
                <c16:uniqueId val="{00000001-FE42-4A59-9EFA-48655499E54D}"/>
              </c:ext>
            </c:extLst>
          </c:dPt>
          <c:dPt>
            <c:idx val="1"/>
            <c:bubble3D val="0"/>
            <c:spPr>
              <a:solidFill>
                <a:srgbClr val="5B9BD5"/>
              </a:solidFill>
              <a:ln w="19050">
                <a:noFill/>
              </a:ln>
              <a:effectLst/>
            </c:spPr>
            <c:extLst>
              <c:ext xmlns:c16="http://schemas.microsoft.com/office/drawing/2014/chart" uri="{C3380CC4-5D6E-409C-BE32-E72D297353CC}">
                <c16:uniqueId val="{00000003-FE42-4A59-9EFA-48655499E54D}"/>
              </c:ext>
            </c:extLst>
          </c:dPt>
          <c:dPt>
            <c:idx val="2"/>
            <c:bubble3D val="0"/>
            <c:spPr>
              <a:solidFill>
                <a:srgbClr val="ED7D31"/>
              </a:solidFill>
              <a:ln w="19050">
                <a:noFill/>
              </a:ln>
              <a:effectLst/>
            </c:spPr>
            <c:extLst>
              <c:ext xmlns:c16="http://schemas.microsoft.com/office/drawing/2014/chart" uri="{C3380CC4-5D6E-409C-BE32-E72D297353CC}">
                <c16:uniqueId val="{00000005-FE42-4A59-9EFA-48655499E54D}"/>
              </c:ext>
            </c:extLst>
          </c:dPt>
          <c:dPt>
            <c:idx val="3"/>
            <c:bubble3D val="0"/>
            <c:spPr>
              <a:solidFill>
                <a:srgbClr val="A5A5A5"/>
              </a:solidFill>
              <a:ln w="19050">
                <a:noFill/>
              </a:ln>
              <a:effectLst/>
            </c:spPr>
            <c:extLst>
              <c:ext xmlns:c16="http://schemas.microsoft.com/office/drawing/2014/chart" uri="{C3380CC4-5D6E-409C-BE32-E72D297353CC}">
                <c16:uniqueId val="{00000007-FE42-4A59-9EFA-48655499E54D}"/>
              </c:ext>
            </c:extLst>
          </c:dPt>
          <c:dPt>
            <c:idx val="4"/>
            <c:bubble3D val="0"/>
            <c:spPr>
              <a:solidFill>
                <a:srgbClr val="FFC000"/>
              </a:solidFill>
              <a:ln w="19050">
                <a:noFill/>
              </a:ln>
              <a:effectLst/>
            </c:spPr>
            <c:extLst>
              <c:ext xmlns:c16="http://schemas.microsoft.com/office/drawing/2014/chart" uri="{C3380CC4-5D6E-409C-BE32-E72D297353CC}">
                <c16:uniqueId val="{00000009-FE42-4A59-9EFA-48655499E54D}"/>
              </c:ext>
            </c:extLst>
          </c:dPt>
          <c:dPt>
            <c:idx val="5"/>
            <c:bubble3D val="0"/>
            <c:spPr>
              <a:solidFill>
                <a:srgbClr val="4472C4"/>
              </a:solidFill>
              <a:ln w="19050">
                <a:noFill/>
              </a:ln>
              <a:effectLst/>
            </c:spPr>
            <c:extLst>
              <c:ext xmlns:c16="http://schemas.microsoft.com/office/drawing/2014/chart" uri="{C3380CC4-5D6E-409C-BE32-E72D297353CC}">
                <c16:uniqueId val="{0000000B-FE42-4A59-9EFA-48655499E54D}"/>
              </c:ext>
            </c:extLst>
          </c:dPt>
          <c:dPt>
            <c:idx val="6"/>
            <c:bubble3D val="0"/>
            <c:spPr>
              <a:solidFill>
                <a:srgbClr val="70AD47"/>
              </a:solidFill>
              <a:ln w="19050">
                <a:noFill/>
              </a:ln>
              <a:effectLst/>
            </c:spPr>
            <c:extLst>
              <c:ext xmlns:c16="http://schemas.microsoft.com/office/drawing/2014/chart" uri="{C3380CC4-5D6E-409C-BE32-E72D297353CC}">
                <c16:uniqueId val="{0000000D-FE42-4A59-9EFA-48655499E54D}"/>
              </c:ext>
            </c:extLst>
          </c:dPt>
          <c:dLbls>
            <c:dLbl>
              <c:idx val="0"/>
              <c:layout>
                <c:manualLayout>
                  <c:x val="4.4444444444444446E-2"/>
                  <c:y val="-6.4814814814814811E-2"/>
                </c:manualLayout>
              </c:layout>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E42-4A59-9EFA-48655499E54D}"/>
                </c:ext>
              </c:extLst>
            </c:dLbl>
            <c:dLbl>
              <c:idx val="1"/>
              <c:layout>
                <c:manualLayout>
                  <c:x val="9.7222222222222224E-2"/>
                  <c:y val="0.10648148148148132"/>
                </c:manualLayout>
              </c:layout>
              <c:tx>
                <c:rich>
                  <a:bodyPr/>
                  <a:lstStyle/>
                  <a:p>
                    <a:r>
                      <a:rPr lang="en-US"/>
                      <a:t>83.3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E42-4A59-9EFA-48655499E54D}"/>
                </c:ext>
              </c:extLst>
            </c:dLbl>
            <c:dLbl>
              <c:idx val="2"/>
              <c:layout>
                <c:manualLayout>
                  <c:x val="-8.3333333333333329E-2"/>
                  <c:y val="-5.0925925925925972E-2"/>
                </c:manualLayout>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E42-4A59-9EFA-48655499E54D}"/>
                </c:ext>
              </c:extLst>
            </c:dLbl>
            <c:dLbl>
              <c:idx val="3"/>
              <c:layout>
                <c:manualLayout>
                  <c:x val="-8.3392857142857144E-2"/>
                  <c:y val="-8.7962962962962979E-2"/>
                </c:manualLayout>
              </c:layout>
              <c:tx>
                <c:rich>
                  <a:bodyPr/>
                  <a:lstStyle/>
                  <a:p>
                    <a:r>
                      <a:rPr lang="en-US"/>
                      <a:t>11.6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E42-4A59-9EFA-48655499E54D}"/>
                </c:ext>
              </c:extLst>
            </c:dLbl>
            <c:dLbl>
              <c:idx val="4"/>
              <c:layout>
                <c:manualLayout>
                  <c:x val="-5.7361111111111154E-2"/>
                  <c:y val="-0.12037037037037036"/>
                </c:manualLayout>
              </c:layout>
              <c:tx>
                <c:rich>
                  <a:bodyPr/>
                  <a:lstStyle/>
                  <a:p>
                    <a:r>
                      <a:rPr lang="en-US"/>
                      <a:t>0.7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E42-4A59-9EFA-48655499E54D}"/>
                </c:ext>
              </c:extLst>
            </c:dLbl>
            <c:dLbl>
              <c:idx val="5"/>
              <c:layout>
                <c:manualLayout>
                  <c:x val="-1.1626984126984173E-2"/>
                  <c:y val="-0.14814814814814814"/>
                </c:manualLayout>
              </c:layout>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FE42-4A59-9EFA-48655499E54D}"/>
                </c:ext>
              </c:extLst>
            </c:dLbl>
            <c:dLbl>
              <c:idx val="6"/>
              <c:layout>
                <c:manualLayout>
                  <c:x val="3.888888888888889E-2"/>
                  <c:y val="-0.13425925925925927"/>
                </c:manualLayout>
              </c:layout>
              <c:tx>
                <c:rich>
                  <a:bodyPr/>
                  <a:lstStyle/>
                  <a:p>
                    <a:r>
                      <a:rPr lang="en-US"/>
                      <a:t>0.7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FE42-4A59-9EFA-48655499E5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317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sr i en'!$A$7:$A$13</c:f>
              <c:strCache>
                <c:ptCount val="7"/>
                <c:pt idx="0">
                  <c:v>Agriculture, forestry and fishing</c:v>
                </c:pt>
                <c:pt idx="1">
                  <c:v>Mining and quarrying</c:v>
                </c:pt>
                <c:pt idx="2">
                  <c:v>Manufacturing</c:v>
                </c:pt>
                <c:pt idx="3">
                  <c:v>Electricity, gas, steam and air conditioning supply</c:v>
                </c:pt>
                <c:pt idx="4">
                  <c:v>Water supply; sewerage, waste management and remediation activities</c:v>
                </c:pt>
                <c:pt idx="5">
                  <c:v>Construction</c:v>
                </c:pt>
                <c:pt idx="6">
                  <c:v>Other service activities </c:v>
                </c:pt>
              </c:strCache>
            </c:strRef>
          </c:cat>
          <c:val>
            <c:numRef>
              <c:f>'Graf sr i en'!$B$7:$B$13</c:f>
              <c:numCache>
                <c:formatCode>0.0</c:formatCode>
                <c:ptCount val="7"/>
                <c:pt idx="0">
                  <c:v>0.20269676825037955</c:v>
                </c:pt>
                <c:pt idx="1">
                  <c:v>83.315382026879675</c:v>
                </c:pt>
                <c:pt idx="2">
                  <c:v>2.5221497758168288</c:v>
                </c:pt>
                <c:pt idx="3">
                  <c:v>11.622482816611118</c:v>
                </c:pt>
                <c:pt idx="4">
                  <c:v>0.74475194687016588</c:v>
                </c:pt>
                <c:pt idx="5">
                  <c:v>0.93887026954356156</c:v>
                </c:pt>
                <c:pt idx="6">
                  <c:v>0.65366794560298569</c:v>
                </c:pt>
              </c:numCache>
            </c:numRef>
          </c:val>
          <c:extLst>
            <c:ext xmlns:c16="http://schemas.microsoft.com/office/drawing/2014/chart" uri="{C3380CC4-5D6E-409C-BE32-E72D297353CC}">
              <c16:uniqueId val="{0000000E-FE42-4A59-9EFA-48655499E54D}"/>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53981130952380951"/>
          <c:y val="0.11941783318751821"/>
          <c:w val="0.44352202380952382"/>
          <c:h val="0.798617672790901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1C7DA-DBA0-4B4D-B047-BF6CADD9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1310</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e51id02</dc:creator>
  <cp:lastModifiedBy>Dragana Steljic</cp:lastModifiedBy>
  <cp:revision>4</cp:revision>
  <cp:lastPrinted>2019-07-03T07:58:00Z</cp:lastPrinted>
  <dcterms:created xsi:type="dcterms:W3CDTF">2020-07-01T13:18:00Z</dcterms:created>
  <dcterms:modified xsi:type="dcterms:W3CDTF">2020-07-02T05:51:00Z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1033-11.1.0.9522</vt:lpwstr>
  </property>
</Properties>
</file>