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D40979" w:rsidRPr="00F075B3" w:rsidTr="00754736">
        <w:trPr>
          <w:cantSplit/>
          <w:trHeight w:val="631"/>
          <w:jc w:val="center"/>
        </w:trPr>
        <w:tc>
          <w:tcPr>
            <w:tcW w:w="812" w:type="pct"/>
            <w:tcBorders>
              <w:top w:val="single" w:sz="12" w:space="0" w:color="808080"/>
              <w:left w:val="nil"/>
              <w:bottom w:val="nil"/>
            </w:tcBorders>
            <w:vAlign w:val="center"/>
          </w:tcPr>
          <w:p w:rsidR="00D40979" w:rsidRPr="00F075B3" w:rsidRDefault="00D40979" w:rsidP="00754736">
            <w:pPr>
              <w:spacing w:after="0" w:line="240" w:lineRule="auto"/>
              <w:rPr>
                <w:rFonts w:ascii="Arial" w:eastAsia="Times New Roman" w:hAnsi="Arial" w:cs="Arial"/>
                <w:sz w:val="20"/>
                <w:szCs w:val="20"/>
                <w:lang w:val="sr-Latn-RS"/>
              </w:rPr>
            </w:pPr>
            <w:r w:rsidRPr="00F075B3">
              <w:rPr>
                <w:rFonts w:ascii="Arial" w:eastAsia="Times New Roman" w:hAnsi="Arial" w:cs="Times New Roman"/>
                <w:sz w:val="8"/>
                <w:szCs w:val="8"/>
                <w:lang w:val="sr-Latn-RS"/>
              </w:rPr>
              <w:t xml:space="preserve">                    </w:t>
            </w:r>
            <w:r w:rsidRPr="00F075B3">
              <w:rPr>
                <w:rFonts w:ascii="Arial" w:eastAsia="Times New Roman" w:hAnsi="Arial" w:cs="Times New Roman"/>
                <w:noProof/>
                <w:sz w:val="20"/>
                <w:szCs w:val="24"/>
                <w:lang w:val="en-US"/>
              </w:rPr>
              <w:drawing>
                <wp:anchor distT="0" distB="0" distL="114300" distR="114300" simplePos="0" relativeHeight="251650048" behindDoc="0" locked="0" layoutInCell="1" allowOverlap="1" wp14:anchorId="055B7D33" wp14:editId="21DEC2E1">
                  <wp:simplePos x="0" y="0"/>
                  <wp:positionH relativeFrom="character">
                    <wp:posOffset>0</wp:posOffset>
                  </wp:positionH>
                  <wp:positionV relativeFrom="line">
                    <wp:posOffset>0</wp:posOffset>
                  </wp:positionV>
                  <wp:extent cx="904875" cy="219075"/>
                  <wp:effectExtent l="0" t="0" r="9525" b="9525"/>
                  <wp:wrapNone/>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F075B3">
              <w:rPr>
                <w:rFonts w:ascii="Arial" w:eastAsia="Times New Roman" w:hAnsi="Arial" w:cs="Times New Roman"/>
                <w:noProof/>
                <w:sz w:val="20"/>
                <w:szCs w:val="24"/>
                <w:lang w:val="en-US"/>
              </w:rPr>
              <mc:AlternateContent>
                <mc:Choice Requires="wps">
                  <w:drawing>
                    <wp:inline distT="0" distB="0" distL="0" distR="0" wp14:anchorId="79E6F1CC" wp14:editId="2BD72AED">
                      <wp:extent cx="902335" cy="21971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415A2" id="AutoShape 1" o:spid="_x0000_s1026" style="width:71.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mPswIAALc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D40979" w:rsidRPr="00F075B3" w:rsidRDefault="00D40979" w:rsidP="00754736">
            <w:pPr>
              <w:tabs>
                <w:tab w:val="center" w:pos="4703"/>
                <w:tab w:val="right" w:pos="9406"/>
              </w:tabs>
              <w:autoSpaceDE w:val="0"/>
              <w:autoSpaceDN w:val="0"/>
              <w:adjustRightInd w:val="0"/>
              <w:spacing w:after="0" w:line="240" w:lineRule="auto"/>
              <w:rPr>
                <w:rFonts w:ascii="Arial" w:eastAsia="Times New Roman" w:hAnsi="Arial" w:cs="Arial"/>
                <w:sz w:val="20"/>
                <w:szCs w:val="20"/>
                <w:lang w:val="sr-Latn-RS"/>
              </w:rPr>
            </w:pPr>
            <w:r w:rsidRPr="00F075B3">
              <w:rPr>
                <w:rFonts w:ascii="Arial" w:eastAsia="Times New Roman" w:hAnsi="Arial" w:cs="Arial"/>
                <w:sz w:val="20"/>
                <w:szCs w:val="20"/>
                <w:lang w:val="sr-Latn-RS"/>
              </w:rPr>
              <w:t>Republic of Serbia</w:t>
            </w:r>
          </w:p>
          <w:p w:rsidR="00D40979" w:rsidRPr="00F075B3" w:rsidRDefault="00D40979" w:rsidP="00754736">
            <w:pPr>
              <w:spacing w:after="0" w:line="240" w:lineRule="auto"/>
              <w:rPr>
                <w:rFonts w:ascii="Arial" w:eastAsia="Times New Roman" w:hAnsi="Arial" w:cs="Arial"/>
                <w:sz w:val="20"/>
                <w:szCs w:val="20"/>
                <w:lang w:val="sr-Latn-RS"/>
              </w:rPr>
            </w:pPr>
            <w:r w:rsidRPr="00F075B3">
              <w:rPr>
                <w:rFonts w:ascii="Arial" w:eastAsia="Times New Roman" w:hAnsi="Arial" w:cs="Arial"/>
                <w:sz w:val="20"/>
                <w:szCs w:val="20"/>
                <w:lang w:val="sr-Latn-RS"/>
              </w:rPr>
              <w:t>Statistical Office of the Republic of Serbia</w:t>
            </w:r>
          </w:p>
        </w:tc>
        <w:tc>
          <w:tcPr>
            <w:tcW w:w="0" w:type="auto"/>
            <w:tcBorders>
              <w:top w:val="single" w:sz="12" w:space="0" w:color="808080"/>
              <w:bottom w:val="nil"/>
              <w:right w:val="nil"/>
            </w:tcBorders>
            <w:vAlign w:val="center"/>
          </w:tcPr>
          <w:p w:rsidR="00D40979" w:rsidRPr="00F075B3" w:rsidRDefault="00D40979" w:rsidP="00754736">
            <w:pPr>
              <w:spacing w:after="0" w:line="240" w:lineRule="auto"/>
              <w:jc w:val="right"/>
              <w:rPr>
                <w:rFonts w:ascii="Arial" w:eastAsia="Times New Roman" w:hAnsi="Arial" w:cs="Arial"/>
                <w:b/>
                <w:sz w:val="20"/>
                <w:szCs w:val="20"/>
                <w:lang w:val="sr-Latn-RS"/>
              </w:rPr>
            </w:pPr>
            <w:r w:rsidRPr="00F075B3">
              <w:rPr>
                <w:rFonts w:ascii="Arial" w:eastAsia="Times New Roman" w:hAnsi="Arial" w:cs="Arial"/>
                <w:sz w:val="20"/>
                <w:szCs w:val="20"/>
                <w:lang w:val="sr-Latn-RS"/>
              </w:rPr>
              <w:t>ISSN 0353-9555</w:t>
            </w:r>
          </w:p>
        </w:tc>
      </w:tr>
      <w:tr w:rsidR="00D40979" w:rsidRPr="00F075B3" w:rsidTr="00754736">
        <w:trPr>
          <w:cantSplit/>
          <w:trHeight w:val="836"/>
          <w:jc w:val="center"/>
        </w:trPr>
        <w:tc>
          <w:tcPr>
            <w:tcW w:w="0" w:type="auto"/>
            <w:gridSpan w:val="2"/>
            <w:tcBorders>
              <w:top w:val="nil"/>
              <w:left w:val="nil"/>
              <w:right w:val="nil"/>
            </w:tcBorders>
            <w:vAlign w:val="center"/>
          </w:tcPr>
          <w:p w:rsidR="00D40979" w:rsidRPr="00F075B3" w:rsidRDefault="00D40979" w:rsidP="00754736">
            <w:pPr>
              <w:spacing w:after="0" w:line="240" w:lineRule="auto"/>
              <w:rPr>
                <w:rFonts w:ascii="Arial" w:eastAsia="Times New Roman" w:hAnsi="Arial" w:cs="Times New Roman"/>
                <w:color w:val="808080"/>
                <w:sz w:val="20"/>
                <w:szCs w:val="20"/>
                <w:lang w:val="sr-Latn-RS"/>
              </w:rPr>
            </w:pPr>
            <w:r w:rsidRPr="00F075B3">
              <w:rPr>
                <w:rFonts w:ascii="Arial" w:eastAsia="Times New Roman" w:hAnsi="Arial" w:cs="Arial"/>
                <w:b/>
                <w:color w:val="808080"/>
                <w:sz w:val="48"/>
                <w:szCs w:val="48"/>
                <w:lang w:val="sr-Latn-RS"/>
              </w:rPr>
              <w:t>STATISTICAL RELEASE</w:t>
            </w:r>
          </w:p>
        </w:tc>
        <w:tc>
          <w:tcPr>
            <w:tcW w:w="0" w:type="auto"/>
            <w:tcBorders>
              <w:top w:val="nil"/>
              <w:left w:val="nil"/>
              <w:right w:val="nil"/>
            </w:tcBorders>
            <w:shd w:val="clear" w:color="auto" w:fill="auto"/>
            <w:vAlign w:val="center"/>
          </w:tcPr>
          <w:p w:rsidR="00D40979" w:rsidRPr="00F075B3" w:rsidRDefault="00D40979" w:rsidP="004537D1">
            <w:pPr>
              <w:spacing w:after="0" w:line="240" w:lineRule="auto"/>
              <w:jc w:val="right"/>
              <w:rPr>
                <w:rFonts w:ascii="Arial" w:eastAsia="Times New Roman" w:hAnsi="Arial" w:cs="Times New Roman"/>
                <w:b/>
                <w:color w:val="808080"/>
                <w:sz w:val="12"/>
                <w:szCs w:val="24"/>
                <w:lang w:val="sr-Latn-RS"/>
              </w:rPr>
            </w:pPr>
            <w:r w:rsidRPr="00F075B3">
              <w:rPr>
                <w:rFonts w:ascii="Arial" w:eastAsia="Times New Roman" w:hAnsi="Arial" w:cs="Arial"/>
                <w:b/>
                <w:bCs/>
                <w:noProof/>
                <w:color w:val="808080"/>
                <w:sz w:val="48"/>
                <w:szCs w:val="48"/>
                <w:lang w:val="sr-Latn-RS"/>
              </w:rPr>
              <w:t>SN</w:t>
            </w:r>
            <w:r w:rsidR="004537D1" w:rsidRPr="00F075B3">
              <w:rPr>
                <w:rFonts w:ascii="Arial" w:eastAsia="Times New Roman" w:hAnsi="Arial" w:cs="Arial"/>
                <w:b/>
                <w:bCs/>
                <w:noProof/>
                <w:color w:val="808080"/>
                <w:sz w:val="48"/>
                <w:szCs w:val="48"/>
                <w:lang w:val="sr-Latn-RS"/>
              </w:rPr>
              <w:t>4</w:t>
            </w:r>
            <w:r w:rsidRPr="00F075B3">
              <w:rPr>
                <w:rFonts w:ascii="Arial" w:eastAsia="Times New Roman" w:hAnsi="Arial" w:cs="Arial"/>
                <w:b/>
                <w:bCs/>
                <w:noProof/>
                <w:color w:val="808080"/>
                <w:sz w:val="48"/>
                <w:szCs w:val="48"/>
                <w:lang w:val="sr-Latn-RS"/>
              </w:rPr>
              <w:t>0</w:t>
            </w:r>
          </w:p>
        </w:tc>
      </w:tr>
      <w:tr w:rsidR="00D40979" w:rsidRPr="00F075B3" w:rsidTr="00754736">
        <w:trPr>
          <w:cantSplit/>
          <w:trHeight w:hRule="exact" w:val="279"/>
          <w:jc w:val="center"/>
        </w:trPr>
        <w:tc>
          <w:tcPr>
            <w:tcW w:w="0" w:type="auto"/>
            <w:gridSpan w:val="2"/>
            <w:tcBorders>
              <w:top w:val="nil"/>
              <w:left w:val="nil"/>
              <w:bottom w:val="nil"/>
              <w:right w:val="nil"/>
            </w:tcBorders>
            <w:vAlign w:val="center"/>
          </w:tcPr>
          <w:p w:rsidR="00D40979" w:rsidRPr="00F075B3" w:rsidRDefault="00D40979" w:rsidP="007848D1">
            <w:pPr>
              <w:spacing w:after="0" w:line="240" w:lineRule="auto"/>
              <w:rPr>
                <w:rFonts w:ascii="Arial" w:eastAsia="Times New Roman" w:hAnsi="Arial" w:cs="Arial"/>
                <w:sz w:val="20"/>
                <w:szCs w:val="20"/>
                <w:lang w:val="sr-Latn-RS"/>
              </w:rPr>
            </w:pPr>
            <w:r w:rsidRPr="00F075B3">
              <w:rPr>
                <w:rFonts w:ascii="Arial" w:eastAsia="Times New Roman" w:hAnsi="Arial" w:cs="Arial"/>
                <w:sz w:val="20"/>
                <w:szCs w:val="20"/>
                <w:lang w:val="sr-Latn-RS"/>
              </w:rPr>
              <w:t xml:space="preserve">Number </w:t>
            </w:r>
            <w:r w:rsidR="007848D1">
              <w:rPr>
                <w:rFonts w:ascii="Arial" w:eastAsia="Times New Roman" w:hAnsi="Arial" w:cs="Arial"/>
                <w:sz w:val="20"/>
                <w:szCs w:val="20"/>
                <w:lang w:val="sr-Latn-RS"/>
              </w:rPr>
              <w:t>173</w:t>
            </w:r>
            <w:r w:rsidRPr="00F075B3">
              <w:rPr>
                <w:rFonts w:ascii="Arial" w:eastAsia="Times New Roman" w:hAnsi="Arial" w:cs="Arial"/>
                <w:sz w:val="20"/>
                <w:szCs w:val="20"/>
                <w:lang w:val="sr-Latn-RS"/>
              </w:rPr>
              <w:t xml:space="preserve"> • Year LXX, </w:t>
            </w:r>
            <w:r w:rsidR="007848D1">
              <w:rPr>
                <w:rFonts w:ascii="Arial" w:eastAsia="Times New Roman" w:hAnsi="Arial" w:cs="Arial"/>
                <w:sz w:val="20"/>
                <w:szCs w:val="20"/>
                <w:lang w:val="sr-Latn-RS"/>
              </w:rPr>
              <w:t>01</w:t>
            </w:r>
            <w:r w:rsidRPr="00F075B3">
              <w:rPr>
                <w:rFonts w:ascii="Arial" w:eastAsia="Times New Roman" w:hAnsi="Arial" w:cs="Arial"/>
                <w:sz w:val="20"/>
                <w:szCs w:val="20"/>
                <w:lang w:val="sr-Latn-RS"/>
              </w:rPr>
              <w:t>/0</w:t>
            </w:r>
            <w:r w:rsidR="007848D1">
              <w:rPr>
                <w:rFonts w:ascii="Arial" w:eastAsia="Times New Roman" w:hAnsi="Arial" w:cs="Arial"/>
                <w:sz w:val="20"/>
                <w:szCs w:val="20"/>
                <w:lang w:val="sr-Latn-RS"/>
              </w:rPr>
              <w:t>7</w:t>
            </w:r>
            <w:r w:rsidRPr="00F075B3">
              <w:rPr>
                <w:rFonts w:ascii="Arial" w:eastAsia="Times New Roman" w:hAnsi="Arial" w:cs="Arial"/>
                <w:sz w:val="20"/>
                <w:szCs w:val="20"/>
                <w:lang w:val="sr-Latn-RS"/>
              </w:rPr>
              <w:t>/20</w:t>
            </w:r>
            <w:r w:rsidR="007848D1">
              <w:rPr>
                <w:rFonts w:ascii="Arial" w:eastAsia="Times New Roman" w:hAnsi="Arial" w:cs="Arial"/>
                <w:sz w:val="20"/>
                <w:szCs w:val="20"/>
                <w:lang w:val="sr-Latn-RS"/>
              </w:rPr>
              <w:t>20</w:t>
            </w:r>
          </w:p>
        </w:tc>
        <w:tc>
          <w:tcPr>
            <w:tcW w:w="0" w:type="auto"/>
            <w:tcBorders>
              <w:left w:val="nil"/>
              <w:bottom w:val="nil"/>
              <w:right w:val="nil"/>
            </w:tcBorders>
            <w:shd w:val="clear" w:color="auto" w:fill="auto"/>
            <w:vAlign w:val="center"/>
          </w:tcPr>
          <w:p w:rsidR="00D40979" w:rsidRPr="00F075B3" w:rsidRDefault="00D40979" w:rsidP="00754736">
            <w:pPr>
              <w:spacing w:after="0" w:line="240" w:lineRule="auto"/>
              <w:jc w:val="right"/>
              <w:rPr>
                <w:rFonts w:ascii="Arial" w:eastAsia="Times New Roman" w:hAnsi="Arial" w:cs="Arial"/>
                <w:b/>
                <w:sz w:val="48"/>
                <w:szCs w:val="48"/>
                <w:lang w:val="sr-Latn-RS"/>
              </w:rPr>
            </w:pPr>
          </w:p>
        </w:tc>
      </w:tr>
      <w:tr w:rsidR="00D40979" w:rsidRPr="00F075B3" w:rsidTr="00754736">
        <w:trPr>
          <w:cantSplit/>
          <w:trHeight w:val="411"/>
          <w:jc w:val="center"/>
        </w:trPr>
        <w:tc>
          <w:tcPr>
            <w:tcW w:w="0" w:type="auto"/>
            <w:gridSpan w:val="2"/>
            <w:tcBorders>
              <w:top w:val="nil"/>
              <w:left w:val="nil"/>
              <w:bottom w:val="single" w:sz="12" w:space="0" w:color="808080"/>
              <w:right w:val="nil"/>
            </w:tcBorders>
            <w:vAlign w:val="center"/>
          </w:tcPr>
          <w:p w:rsidR="00D40979" w:rsidRPr="00F075B3" w:rsidRDefault="00D40979" w:rsidP="00754736">
            <w:pPr>
              <w:spacing w:after="0" w:line="240" w:lineRule="auto"/>
              <w:rPr>
                <w:rFonts w:ascii="Arial" w:eastAsia="Times New Roman" w:hAnsi="Arial" w:cs="Times New Roman"/>
                <w:b/>
                <w:bCs/>
                <w:sz w:val="24"/>
                <w:szCs w:val="24"/>
                <w:lang w:val="sr-Latn-RS"/>
              </w:rPr>
            </w:pPr>
            <w:r w:rsidRPr="00F075B3">
              <w:rPr>
                <w:rFonts w:ascii="Arial" w:eastAsia="Times New Roman" w:hAnsi="Arial" w:cs="Times New Roman"/>
                <w:b/>
                <w:bCs/>
                <w:noProof/>
                <w:sz w:val="24"/>
                <w:szCs w:val="24"/>
                <w:lang w:val="sr-Latn-RS"/>
              </w:rPr>
              <w:t>Population statistics</w:t>
            </w:r>
          </w:p>
        </w:tc>
        <w:tc>
          <w:tcPr>
            <w:tcW w:w="0" w:type="auto"/>
            <w:tcBorders>
              <w:top w:val="nil"/>
              <w:left w:val="nil"/>
              <w:bottom w:val="single" w:sz="12" w:space="0" w:color="808080"/>
              <w:right w:val="nil"/>
            </w:tcBorders>
            <w:vAlign w:val="center"/>
          </w:tcPr>
          <w:p w:rsidR="00D40979" w:rsidRPr="00F075B3" w:rsidRDefault="00D40979" w:rsidP="007848D1">
            <w:pPr>
              <w:spacing w:after="0" w:line="240" w:lineRule="auto"/>
              <w:jc w:val="right"/>
              <w:rPr>
                <w:rFonts w:ascii="Arial" w:eastAsia="Times New Roman" w:hAnsi="Arial" w:cs="Times New Roman"/>
                <w:b/>
                <w:sz w:val="20"/>
                <w:szCs w:val="20"/>
                <w:lang w:val="sr-Latn-RS"/>
              </w:rPr>
            </w:pPr>
            <w:r w:rsidRPr="00F075B3">
              <w:rPr>
                <w:rFonts w:ascii="Arial" w:eastAsia="Times New Roman" w:hAnsi="Arial" w:cs="Times New Roman"/>
                <w:sz w:val="20"/>
                <w:szCs w:val="24"/>
                <w:lang w:val="sr-Latn-RS"/>
              </w:rPr>
              <w:t>SERB</w:t>
            </w:r>
            <w:r w:rsidR="001D70D7">
              <w:rPr>
                <w:rFonts w:ascii="Arial" w:eastAsia="Times New Roman" w:hAnsi="Arial" w:cs="Times New Roman"/>
                <w:sz w:val="20"/>
                <w:szCs w:val="24"/>
                <w:lang w:val="sr-Latn-RS"/>
              </w:rPr>
              <w:t>17</w:t>
            </w:r>
            <w:r w:rsidR="007848D1">
              <w:rPr>
                <w:rFonts w:ascii="Arial" w:eastAsia="Times New Roman" w:hAnsi="Arial" w:cs="Times New Roman"/>
                <w:sz w:val="20"/>
                <w:szCs w:val="24"/>
                <w:lang w:val="sr-Latn-RS"/>
              </w:rPr>
              <w:t>3</w:t>
            </w:r>
            <w:r w:rsidRPr="00F075B3">
              <w:rPr>
                <w:rFonts w:ascii="Arial" w:eastAsia="Times New Roman" w:hAnsi="Arial" w:cs="Arial"/>
                <w:sz w:val="20"/>
                <w:szCs w:val="20"/>
                <w:lang w:val="sr-Latn-RS"/>
              </w:rPr>
              <w:t xml:space="preserve"> SN</w:t>
            </w:r>
            <w:r w:rsidR="004537D1" w:rsidRPr="00F075B3">
              <w:rPr>
                <w:rFonts w:ascii="Arial" w:eastAsia="Times New Roman" w:hAnsi="Arial" w:cs="Arial"/>
                <w:sz w:val="20"/>
                <w:szCs w:val="20"/>
                <w:lang w:val="sr-Latn-RS"/>
              </w:rPr>
              <w:t>4</w:t>
            </w:r>
            <w:r w:rsidRPr="00F075B3">
              <w:rPr>
                <w:rFonts w:ascii="Arial" w:eastAsia="Times New Roman" w:hAnsi="Arial" w:cs="Arial"/>
                <w:sz w:val="20"/>
                <w:szCs w:val="20"/>
                <w:lang w:val="sr-Latn-RS"/>
              </w:rPr>
              <w:t xml:space="preserve">0 </w:t>
            </w:r>
            <w:r w:rsidR="007848D1">
              <w:rPr>
                <w:rFonts w:ascii="Arial" w:eastAsia="Times New Roman" w:hAnsi="Arial" w:cs="Arial"/>
                <w:sz w:val="20"/>
                <w:szCs w:val="20"/>
                <w:lang w:val="sr-Latn-RS"/>
              </w:rPr>
              <w:t>010720</w:t>
            </w:r>
          </w:p>
        </w:tc>
      </w:tr>
    </w:tbl>
    <w:p w:rsidR="00D9421F" w:rsidRPr="00A02E8D" w:rsidRDefault="00CC6DF3" w:rsidP="00496905">
      <w:pPr>
        <w:spacing w:before="600" w:after="240" w:line="240" w:lineRule="auto"/>
        <w:jc w:val="center"/>
        <w:rPr>
          <w:rFonts w:ascii="Arial" w:hAnsi="Arial" w:cs="Arial"/>
          <w:b/>
          <w:sz w:val="24"/>
          <w:szCs w:val="24"/>
          <w:lang w:val="sr-Latn-RS"/>
        </w:rPr>
      </w:pPr>
      <w:r w:rsidRPr="00A02E8D">
        <w:rPr>
          <w:rFonts w:ascii="Arial" w:hAnsi="Arial" w:cs="Arial"/>
          <w:b/>
          <w:sz w:val="24"/>
          <w:szCs w:val="24"/>
          <w:lang w:val="sr-Latn-RS"/>
        </w:rPr>
        <w:t>Vital events</w:t>
      </w:r>
      <w:r w:rsidR="00D9421F" w:rsidRPr="00A02E8D">
        <w:rPr>
          <w:rFonts w:ascii="Arial" w:hAnsi="Arial" w:cs="Arial"/>
          <w:b/>
          <w:sz w:val="24"/>
          <w:szCs w:val="24"/>
          <w:lang w:val="sr-Latn-RS"/>
        </w:rPr>
        <w:t>, 201</w:t>
      </w:r>
      <w:r w:rsidR="00E00B30" w:rsidRPr="00A02E8D">
        <w:rPr>
          <w:rFonts w:ascii="Arial" w:hAnsi="Arial" w:cs="Arial"/>
          <w:b/>
          <w:sz w:val="24"/>
          <w:szCs w:val="24"/>
          <w:lang w:val="sr-Latn-RS"/>
        </w:rPr>
        <w:t>9</w:t>
      </w:r>
    </w:p>
    <w:p w:rsidR="00D9421F" w:rsidRPr="00A02E8D" w:rsidRDefault="00CC6DF3" w:rsidP="00496905">
      <w:pPr>
        <w:spacing w:before="240" w:after="120" w:line="240" w:lineRule="auto"/>
        <w:jc w:val="both"/>
        <w:rPr>
          <w:rFonts w:ascii="Arial" w:hAnsi="Arial" w:cs="Arial"/>
          <w:sz w:val="19"/>
          <w:szCs w:val="19"/>
          <w:lang w:val="sr-Latn-RS"/>
        </w:rPr>
      </w:pPr>
      <w:r w:rsidRPr="00A02E8D">
        <w:rPr>
          <w:rFonts w:ascii="Arial" w:hAnsi="Arial" w:cs="Arial"/>
          <w:sz w:val="19"/>
          <w:szCs w:val="19"/>
          <w:lang w:val="sr-Latn-RS"/>
        </w:rPr>
        <w:t>In 201</w:t>
      </w:r>
      <w:r w:rsidR="00E00B30" w:rsidRPr="00A02E8D">
        <w:rPr>
          <w:rFonts w:ascii="Arial" w:hAnsi="Arial" w:cs="Arial"/>
          <w:sz w:val="19"/>
          <w:szCs w:val="19"/>
          <w:lang w:val="sr-Latn-RS"/>
        </w:rPr>
        <w:t>9,</w:t>
      </w:r>
      <w:r w:rsidRPr="00A02E8D">
        <w:rPr>
          <w:rFonts w:ascii="Arial" w:hAnsi="Arial" w:cs="Arial"/>
          <w:sz w:val="19"/>
          <w:szCs w:val="19"/>
          <w:lang w:val="sr-Latn-RS"/>
        </w:rPr>
        <w:t xml:space="preserve"> there were </w:t>
      </w:r>
      <w:r w:rsidR="00E00B30" w:rsidRPr="00A02E8D">
        <w:rPr>
          <w:rFonts w:ascii="Arial" w:hAnsi="Arial" w:cs="Arial"/>
          <w:sz w:val="19"/>
          <w:szCs w:val="19"/>
          <w:lang w:val="sr-Latn-RS"/>
        </w:rPr>
        <w:t>64 399</w:t>
      </w:r>
      <w:r w:rsidRPr="00A02E8D">
        <w:rPr>
          <w:rFonts w:ascii="Arial" w:hAnsi="Arial" w:cs="Arial"/>
          <w:sz w:val="19"/>
          <w:szCs w:val="19"/>
          <w:lang w:val="sr-Latn-RS"/>
        </w:rPr>
        <w:t xml:space="preserve"> live births and 101 </w:t>
      </w:r>
      <w:r w:rsidR="00E00B30" w:rsidRPr="00A02E8D">
        <w:rPr>
          <w:rFonts w:ascii="Arial" w:hAnsi="Arial" w:cs="Arial"/>
          <w:sz w:val="19"/>
          <w:szCs w:val="19"/>
          <w:lang w:val="sr-Latn-RS"/>
        </w:rPr>
        <w:t>458</w:t>
      </w:r>
      <w:r w:rsidRPr="00A02E8D">
        <w:rPr>
          <w:rFonts w:ascii="Arial" w:hAnsi="Arial" w:cs="Arial"/>
          <w:sz w:val="19"/>
          <w:szCs w:val="19"/>
          <w:lang w:val="sr-Latn-RS"/>
        </w:rPr>
        <w:t xml:space="preserve"> deaths </w:t>
      </w:r>
      <w:r w:rsidR="00AE6C74" w:rsidRPr="00A02E8D">
        <w:rPr>
          <w:rFonts w:ascii="Arial" w:hAnsi="Arial" w:cs="Arial"/>
          <w:sz w:val="19"/>
          <w:szCs w:val="19"/>
          <w:lang w:val="sr-Latn-RS"/>
        </w:rPr>
        <w:t xml:space="preserve">recorded </w:t>
      </w:r>
      <w:r w:rsidRPr="00A02E8D">
        <w:rPr>
          <w:rFonts w:ascii="Arial" w:hAnsi="Arial" w:cs="Arial"/>
          <w:sz w:val="19"/>
          <w:szCs w:val="19"/>
          <w:lang w:val="sr-Latn-RS"/>
        </w:rPr>
        <w:t>in the Republic of Serbia</w:t>
      </w:r>
      <w:r w:rsidR="00D9421F" w:rsidRPr="00A02E8D">
        <w:rPr>
          <w:rFonts w:ascii="Arial" w:hAnsi="Arial" w:cs="Arial"/>
          <w:sz w:val="19"/>
          <w:szCs w:val="19"/>
          <w:lang w:val="sr-Latn-RS"/>
        </w:rPr>
        <w:t xml:space="preserve">. </w:t>
      </w:r>
      <w:r w:rsidR="003926C2" w:rsidRPr="00A02E8D">
        <w:rPr>
          <w:rFonts w:ascii="Arial" w:hAnsi="Arial" w:cs="Arial"/>
          <w:sz w:val="19"/>
          <w:szCs w:val="19"/>
          <w:lang w:val="sr-Latn-RS"/>
        </w:rPr>
        <w:t>The na</w:t>
      </w:r>
      <w:r w:rsidRPr="00A02E8D">
        <w:rPr>
          <w:rFonts w:ascii="Arial" w:hAnsi="Arial" w:cs="Arial"/>
          <w:sz w:val="19"/>
          <w:szCs w:val="19"/>
          <w:lang w:val="sr-Latn-RS"/>
        </w:rPr>
        <w:t>tural increase was -37 </w:t>
      </w:r>
      <w:r w:rsidR="00E00B30" w:rsidRPr="00A02E8D">
        <w:rPr>
          <w:rFonts w:ascii="Arial" w:hAnsi="Arial" w:cs="Arial"/>
          <w:sz w:val="19"/>
          <w:szCs w:val="19"/>
          <w:lang w:val="sr-Latn-RS"/>
        </w:rPr>
        <w:t>059</w:t>
      </w:r>
      <w:r w:rsidRPr="00A02E8D">
        <w:rPr>
          <w:rFonts w:ascii="Arial" w:hAnsi="Arial" w:cs="Arial"/>
          <w:sz w:val="19"/>
          <w:szCs w:val="19"/>
          <w:lang w:val="sr-Latn-RS"/>
        </w:rPr>
        <w:t xml:space="preserve">. </w:t>
      </w:r>
      <w:r w:rsidR="005E156B" w:rsidRPr="00A02E8D">
        <w:rPr>
          <w:rFonts w:ascii="Arial" w:hAnsi="Arial" w:cs="Arial"/>
          <w:sz w:val="19"/>
          <w:szCs w:val="19"/>
          <w:lang w:val="sr-Latn-RS"/>
        </w:rPr>
        <w:t>The e</w:t>
      </w:r>
      <w:r w:rsidRPr="00A02E8D">
        <w:rPr>
          <w:rFonts w:ascii="Arial" w:hAnsi="Arial" w:cs="Arial"/>
          <w:sz w:val="19"/>
          <w:szCs w:val="19"/>
          <w:lang w:val="sr-Latn-RS"/>
        </w:rPr>
        <w:t>stimated population number i</w:t>
      </w:r>
      <w:r w:rsidR="00E00B30" w:rsidRPr="00A02E8D">
        <w:rPr>
          <w:rFonts w:ascii="Arial" w:hAnsi="Arial" w:cs="Arial"/>
          <w:sz w:val="19"/>
          <w:szCs w:val="19"/>
          <w:lang w:val="sr-Latn-RS"/>
        </w:rPr>
        <w:t>n the Republic of Serbia in 2019</w:t>
      </w:r>
      <w:r w:rsidRPr="00A02E8D">
        <w:rPr>
          <w:rFonts w:ascii="Arial" w:hAnsi="Arial" w:cs="Arial"/>
          <w:sz w:val="19"/>
          <w:szCs w:val="19"/>
          <w:lang w:val="sr-Latn-RS"/>
        </w:rPr>
        <w:t xml:space="preserve"> amounted to </w:t>
      </w:r>
      <w:r w:rsidR="00D9421F" w:rsidRPr="00A02E8D">
        <w:rPr>
          <w:rFonts w:ascii="Arial" w:hAnsi="Arial" w:cs="Arial"/>
          <w:sz w:val="19"/>
          <w:szCs w:val="19"/>
          <w:lang w:val="sr-Latn-RS"/>
        </w:rPr>
        <w:t>6</w:t>
      </w:r>
      <w:r w:rsidR="002E7522" w:rsidRPr="00A02E8D">
        <w:rPr>
          <w:rFonts w:ascii="Arial" w:hAnsi="Arial" w:cs="Arial"/>
          <w:sz w:val="19"/>
          <w:szCs w:val="19"/>
          <w:lang w:val="sr-Latn-RS"/>
        </w:rPr>
        <w:t> </w:t>
      </w:r>
      <w:r w:rsidR="00E00B30" w:rsidRPr="00A02E8D">
        <w:rPr>
          <w:rFonts w:ascii="Arial" w:hAnsi="Arial" w:cs="Arial"/>
          <w:sz w:val="19"/>
          <w:szCs w:val="19"/>
          <w:lang w:val="sr-Latn-RS"/>
        </w:rPr>
        <w:t>945 235</w:t>
      </w:r>
      <w:r w:rsidR="00D9421F" w:rsidRPr="00A02E8D">
        <w:rPr>
          <w:rFonts w:ascii="Arial" w:hAnsi="Arial" w:cs="Arial"/>
          <w:sz w:val="19"/>
          <w:szCs w:val="19"/>
          <w:lang w:val="sr-Latn-RS"/>
        </w:rPr>
        <w:t xml:space="preserve">. </w:t>
      </w:r>
      <w:r w:rsidRPr="00A02E8D">
        <w:rPr>
          <w:rFonts w:ascii="Arial" w:hAnsi="Arial" w:cs="Arial"/>
          <w:sz w:val="19"/>
          <w:szCs w:val="19"/>
          <w:lang w:val="sr-Latn-RS"/>
        </w:rPr>
        <w:t xml:space="preserve">The mentioned values are the result of </w:t>
      </w:r>
      <w:r w:rsidR="00AE6C74" w:rsidRPr="00A02E8D">
        <w:rPr>
          <w:rFonts w:ascii="Arial" w:hAnsi="Arial" w:cs="Arial"/>
          <w:sz w:val="19"/>
          <w:szCs w:val="19"/>
          <w:lang w:val="sr-Latn-RS"/>
        </w:rPr>
        <w:t>cumulative</w:t>
      </w:r>
      <w:r w:rsidRPr="00A02E8D">
        <w:rPr>
          <w:rFonts w:ascii="Arial" w:hAnsi="Arial" w:cs="Arial"/>
          <w:sz w:val="19"/>
          <w:szCs w:val="19"/>
          <w:lang w:val="sr-Latn-RS"/>
        </w:rPr>
        <w:t xml:space="preserve"> negative demographic effects over a longer period of time</w:t>
      </w:r>
      <w:r w:rsidR="00D9421F" w:rsidRPr="00A02E8D">
        <w:rPr>
          <w:rFonts w:ascii="Arial" w:hAnsi="Arial" w:cs="Arial"/>
          <w:sz w:val="19"/>
          <w:szCs w:val="19"/>
          <w:lang w:val="sr-Latn-RS"/>
        </w:rPr>
        <w:t xml:space="preserve">.  </w:t>
      </w:r>
    </w:p>
    <w:p w:rsidR="00D9421F" w:rsidRDefault="00D9421F" w:rsidP="00F4051D">
      <w:pPr>
        <w:spacing w:before="360" w:after="60" w:line="240" w:lineRule="auto"/>
        <w:rPr>
          <w:rFonts w:ascii="Arial" w:hAnsi="Arial" w:cs="Arial"/>
          <w:sz w:val="18"/>
          <w:szCs w:val="18"/>
          <w:lang w:val="sr-Latn-RS"/>
        </w:rPr>
      </w:pPr>
      <w:r w:rsidRPr="00F075B3">
        <w:rPr>
          <w:rFonts w:ascii="Arial" w:hAnsi="Arial" w:cs="Arial"/>
          <w:b/>
          <w:sz w:val="18"/>
          <w:szCs w:val="18"/>
          <w:lang w:val="sr-Latn-RS"/>
        </w:rPr>
        <w:t>Та</w:t>
      </w:r>
      <w:r w:rsidR="00CC6DF3" w:rsidRPr="00F075B3">
        <w:rPr>
          <w:rFonts w:ascii="Arial" w:hAnsi="Arial" w:cs="Arial"/>
          <w:b/>
          <w:sz w:val="18"/>
          <w:szCs w:val="18"/>
          <w:lang w:val="sr-Latn-RS"/>
        </w:rPr>
        <w:t>ble</w:t>
      </w:r>
      <w:r w:rsidRPr="00F075B3">
        <w:rPr>
          <w:rFonts w:ascii="Arial" w:hAnsi="Arial" w:cs="Arial"/>
          <w:b/>
          <w:sz w:val="18"/>
          <w:szCs w:val="18"/>
          <w:lang w:val="sr-Latn-RS"/>
        </w:rPr>
        <w:t xml:space="preserve"> 1. </w:t>
      </w:r>
      <w:r w:rsidR="00CC6DF3" w:rsidRPr="00F075B3">
        <w:rPr>
          <w:rFonts w:ascii="Arial" w:hAnsi="Arial" w:cs="Arial"/>
          <w:sz w:val="18"/>
          <w:szCs w:val="18"/>
          <w:lang w:val="sr-Latn-RS"/>
        </w:rPr>
        <w:t>Vital events</w:t>
      </w:r>
      <w:r w:rsidRPr="00F075B3">
        <w:rPr>
          <w:rFonts w:ascii="Arial" w:hAnsi="Arial" w:cs="Arial"/>
          <w:sz w:val="18"/>
          <w:szCs w:val="18"/>
          <w:lang w:val="sr-Latn-RS"/>
        </w:rPr>
        <w:t>, 20</w:t>
      </w:r>
      <w:r w:rsidR="007848D1">
        <w:rPr>
          <w:rFonts w:ascii="Arial" w:hAnsi="Arial" w:cs="Arial"/>
          <w:sz w:val="18"/>
          <w:szCs w:val="18"/>
          <w:lang w:val="sr-Latn-RS"/>
        </w:rPr>
        <w:t>10</w:t>
      </w:r>
      <w:r w:rsidRPr="00F075B3">
        <w:rPr>
          <w:rFonts w:ascii="Arial" w:hAnsi="Arial" w:cs="Arial"/>
          <w:sz w:val="18"/>
          <w:szCs w:val="18"/>
          <w:lang w:val="sr-Latn-RS"/>
        </w:rPr>
        <w:t>–201</w:t>
      </w:r>
      <w:r w:rsidR="007848D1">
        <w:rPr>
          <w:rFonts w:ascii="Arial" w:hAnsi="Arial" w:cs="Arial"/>
          <w:sz w:val="18"/>
          <w:szCs w:val="18"/>
          <w:lang w:val="sr-Latn-RS"/>
        </w:rPr>
        <w:t>9</w:t>
      </w:r>
    </w:p>
    <w:tbl>
      <w:tblPr>
        <w:tblW w:w="9925" w:type="dxa"/>
        <w:tblLayout w:type="fixed"/>
        <w:tblCellMar>
          <w:left w:w="28" w:type="dxa"/>
          <w:right w:w="28" w:type="dxa"/>
        </w:tblCellMar>
        <w:tblLook w:val="01E0" w:firstRow="1" w:lastRow="1" w:firstColumn="1" w:lastColumn="1" w:noHBand="0" w:noVBand="0"/>
      </w:tblPr>
      <w:tblGrid>
        <w:gridCol w:w="1701"/>
        <w:gridCol w:w="709"/>
        <w:gridCol w:w="709"/>
        <w:gridCol w:w="709"/>
        <w:gridCol w:w="709"/>
        <w:gridCol w:w="709"/>
        <w:gridCol w:w="709"/>
        <w:gridCol w:w="709"/>
        <w:gridCol w:w="709"/>
        <w:gridCol w:w="709"/>
        <w:gridCol w:w="709"/>
        <w:gridCol w:w="1134"/>
      </w:tblGrid>
      <w:tr w:rsidR="007848D1" w:rsidRPr="00F4051D" w:rsidTr="00E64B65">
        <w:trPr>
          <w:trHeight w:val="20"/>
        </w:trPr>
        <w:tc>
          <w:tcPr>
            <w:tcW w:w="170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78732F">
            <w:pPr>
              <w:spacing w:after="0" w:line="235" w:lineRule="auto"/>
              <w:jc w:val="center"/>
              <w:rPr>
                <w:rFonts w:ascii="Arial" w:hAnsi="Arial" w:cs="Arial"/>
                <w:sz w:val="16"/>
                <w:szCs w:val="16"/>
                <w:lang w:val="sr-Latn-RS"/>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2012</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2014</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2015</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2016</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2017</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4051D">
              <w:rPr>
                <w:rFonts w:ascii="Arial" w:hAnsi="Arial" w:cs="Arial"/>
                <w:sz w:val="16"/>
                <w:szCs w:val="16"/>
                <w:lang w:val="sr-Latn-RS"/>
              </w:rPr>
              <w:t>2018</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48D1" w:rsidRPr="00F17EBC" w:rsidRDefault="007848D1" w:rsidP="00E64B65">
            <w:pPr>
              <w:spacing w:after="0" w:line="235" w:lineRule="auto"/>
              <w:jc w:val="center"/>
              <w:rPr>
                <w:rFonts w:ascii="Arial" w:hAnsi="Arial" w:cs="Arial"/>
                <w:sz w:val="16"/>
                <w:szCs w:val="16"/>
              </w:rPr>
            </w:pPr>
            <w:r>
              <w:rPr>
                <w:rFonts w:ascii="Arial" w:hAnsi="Arial" w:cs="Arial"/>
                <w:sz w:val="16"/>
                <w:szCs w:val="16"/>
              </w:rPr>
              <w:t>2019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7848D1" w:rsidRPr="00F4051D" w:rsidRDefault="007848D1" w:rsidP="00E64B65">
            <w:pPr>
              <w:spacing w:after="0" w:line="235" w:lineRule="auto"/>
              <w:jc w:val="center"/>
              <w:rPr>
                <w:rFonts w:ascii="Arial" w:hAnsi="Arial" w:cs="Arial"/>
                <w:sz w:val="16"/>
                <w:szCs w:val="16"/>
                <w:lang w:val="sr-Latn-RS"/>
              </w:rPr>
            </w:pPr>
            <w:r w:rsidRPr="00F075B3">
              <w:rPr>
                <w:rFonts w:ascii="Arial" w:hAnsi="Arial" w:cs="Arial"/>
                <w:sz w:val="16"/>
                <w:szCs w:val="16"/>
                <w:lang w:val="sr-Latn-RS"/>
              </w:rPr>
              <w:t>Average age</w:t>
            </w:r>
            <w:r>
              <w:rPr>
                <w:rFonts w:ascii="Arial" w:hAnsi="Arial" w:cs="Arial"/>
                <w:sz w:val="16"/>
                <w:szCs w:val="16"/>
                <w:lang w:val="sr-Latn-RS"/>
              </w:rPr>
              <w:t xml:space="preserve"> (20</w:t>
            </w:r>
            <w:r>
              <w:rPr>
                <w:rFonts w:ascii="Arial" w:hAnsi="Arial" w:cs="Arial"/>
                <w:sz w:val="16"/>
                <w:szCs w:val="16"/>
              </w:rPr>
              <w:t>10</w:t>
            </w:r>
            <w:r w:rsidRPr="00F4051D">
              <w:rPr>
                <w:rFonts w:ascii="Arial" w:hAnsi="Arial" w:cs="Arial"/>
                <w:sz w:val="16"/>
                <w:szCs w:val="16"/>
                <w:lang w:val="sr-Latn-RS"/>
              </w:rPr>
              <w:t>–201</w:t>
            </w:r>
            <w:r>
              <w:rPr>
                <w:rFonts w:ascii="Arial" w:hAnsi="Arial" w:cs="Arial"/>
                <w:sz w:val="16"/>
                <w:szCs w:val="16"/>
              </w:rPr>
              <w:t>9</w:t>
            </w:r>
            <w:r w:rsidRPr="00F4051D">
              <w:rPr>
                <w:rFonts w:ascii="Arial" w:hAnsi="Arial" w:cs="Arial"/>
                <w:sz w:val="16"/>
                <w:szCs w:val="16"/>
                <w:lang w:val="sr-Latn-RS"/>
              </w:rPr>
              <w:t>)</w:t>
            </w:r>
          </w:p>
        </w:tc>
      </w:tr>
      <w:tr w:rsidR="007848D1" w:rsidRPr="00F4051D" w:rsidTr="0078732F">
        <w:trPr>
          <w:trHeight w:val="20"/>
        </w:trPr>
        <w:tc>
          <w:tcPr>
            <w:tcW w:w="1701"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bCs/>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tcPr>
          <w:p w:rsidR="007848D1" w:rsidRPr="00F4051D" w:rsidRDefault="007848D1" w:rsidP="0078732F">
            <w:pPr>
              <w:spacing w:after="0" w:line="235" w:lineRule="auto"/>
              <w:contextualSpacing/>
              <w:jc w:val="right"/>
              <w:rPr>
                <w:rFonts w:ascii="Arial" w:hAnsi="Arial" w:cs="Arial"/>
                <w:sz w:val="16"/>
                <w:szCs w:val="16"/>
                <w:lang w:val="sr-Latn-RS"/>
              </w:rPr>
            </w:pPr>
          </w:p>
        </w:tc>
        <w:tc>
          <w:tcPr>
            <w:tcW w:w="1134" w:type="dxa"/>
            <w:tcBorders>
              <w:top w:val="single" w:sz="4" w:space="0" w:color="808080" w:themeColor="background1" w:themeShade="80"/>
            </w:tcBorders>
            <w:shd w:val="clear" w:color="auto" w:fill="auto"/>
            <w:vAlign w:val="center"/>
          </w:tcPr>
          <w:p w:rsidR="007848D1" w:rsidRPr="00F4051D" w:rsidRDefault="007848D1" w:rsidP="0078732F">
            <w:pPr>
              <w:spacing w:after="0" w:line="235" w:lineRule="auto"/>
              <w:contextualSpacing/>
              <w:jc w:val="right"/>
              <w:rPr>
                <w:rFonts w:ascii="Arial" w:hAnsi="Arial" w:cs="Arial"/>
                <w:sz w:val="16"/>
                <w:szCs w:val="16"/>
                <w:lang w:val="sr-Latn-RS"/>
              </w:rPr>
            </w:pPr>
          </w:p>
        </w:tc>
      </w:tr>
      <w:tr w:rsidR="00FA0E6B" w:rsidRPr="00F17EBC" w:rsidTr="0078732F">
        <w:trPr>
          <w:trHeight w:val="20"/>
        </w:trPr>
        <w:tc>
          <w:tcPr>
            <w:tcW w:w="1701" w:type="dxa"/>
            <w:shd w:val="clear" w:color="auto" w:fill="F2F2F2" w:themeFill="background1" w:themeFillShade="F2"/>
            <w:vAlign w:val="center"/>
          </w:tcPr>
          <w:p w:rsidR="00FA0E6B" w:rsidRPr="00F075B3" w:rsidRDefault="00FA0E6B" w:rsidP="00FA0E6B">
            <w:pPr>
              <w:spacing w:before="20" w:after="20" w:line="240" w:lineRule="auto"/>
              <w:rPr>
                <w:rFonts w:ascii="Arial" w:hAnsi="Arial" w:cs="Arial"/>
                <w:sz w:val="16"/>
                <w:szCs w:val="16"/>
                <w:lang w:val="sr-Latn-RS"/>
              </w:rPr>
            </w:pPr>
            <w:r w:rsidRPr="00F075B3">
              <w:rPr>
                <w:rFonts w:ascii="Arial" w:hAnsi="Arial" w:cs="Arial"/>
                <w:sz w:val="16"/>
                <w:szCs w:val="16"/>
                <w:lang w:val="sr-Latn-RS"/>
              </w:rPr>
              <w:t>Live births</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68 304</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65 598</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67 257</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65 554</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bCs/>
                <w:sz w:val="16"/>
                <w:szCs w:val="16"/>
                <w:lang w:val="sr-Latn-RS"/>
              </w:rPr>
              <w:t>66 461</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65 657</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64 734</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64 894</w:t>
            </w:r>
          </w:p>
        </w:tc>
        <w:tc>
          <w:tcPr>
            <w:tcW w:w="709" w:type="dxa"/>
            <w:shd w:val="clear" w:color="auto" w:fill="F2F2F2" w:themeFill="background1" w:themeFillShade="F2"/>
          </w:tcPr>
          <w:p w:rsidR="00FA0E6B" w:rsidRPr="00520DA7" w:rsidRDefault="00FA0E6B" w:rsidP="00FA0E6B">
            <w:pPr>
              <w:spacing w:after="0" w:line="235" w:lineRule="auto"/>
              <w:ind w:right="57"/>
              <w:jc w:val="right"/>
              <w:rPr>
                <w:rFonts w:ascii="Arial" w:hAnsi="Arial" w:cs="Arial"/>
                <w:sz w:val="16"/>
                <w:szCs w:val="16"/>
              </w:rPr>
            </w:pPr>
            <w:r w:rsidRPr="00520DA7">
              <w:rPr>
                <w:rFonts w:ascii="Arial" w:hAnsi="Arial" w:cs="Arial"/>
                <w:sz w:val="16"/>
                <w:szCs w:val="16"/>
                <w:lang w:val="sr-Latn-RS"/>
              </w:rPr>
              <w:t>63</w:t>
            </w:r>
            <w:r w:rsidRPr="00520DA7">
              <w:rPr>
                <w:rFonts w:ascii="Arial" w:hAnsi="Arial" w:cs="Arial"/>
                <w:sz w:val="16"/>
                <w:szCs w:val="16"/>
              </w:rPr>
              <w:t xml:space="preserve"> </w:t>
            </w:r>
            <w:r w:rsidRPr="00520DA7">
              <w:rPr>
                <w:rFonts w:ascii="Arial" w:hAnsi="Arial" w:cs="Arial"/>
                <w:sz w:val="16"/>
                <w:szCs w:val="16"/>
                <w:lang w:val="sr-Latn-RS"/>
              </w:rPr>
              <w:t>97</w:t>
            </w:r>
            <w:r w:rsidRPr="00520DA7">
              <w:rPr>
                <w:rFonts w:ascii="Arial" w:hAnsi="Arial" w:cs="Arial"/>
                <w:sz w:val="16"/>
                <w:szCs w:val="16"/>
              </w:rPr>
              <w:t>5</w:t>
            </w:r>
          </w:p>
        </w:tc>
        <w:tc>
          <w:tcPr>
            <w:tcW w:w="709" w:type="dxa"/>
            <w:shd w:val="clear" w:color="auto" w:fill="F2F2F2" w:themeFill="background1" w:themeFillShade="F2"/>
            <w:vAlign w:val="center"/>
          </w:tcPr>
          <w:p w:rsidR="00FA0E6B" w:rsidRPr="00520DA7" w:rsidRDefault="00FA0E6B" w:rsidP="00FA0E6B">
            <w:pPr>
              <w:spacing w:after="0" w:line="235" w:lineRule="auto"/>
              <w:ind w:right="57"/>
              <w:jc w:val="right"/>
              <w:rPr>
                <w:rFonts w:ascii="Arial" w:hAnsi="Arial" w:cs="Arial"/>
                <w:sz w:val="16"/>
                <w:szCs w:val="16"/>
              </w:rPr>
            </w:pPr>
            <w:r w:rsidRPr="00520DA7">
              <w:rPr>
                <w:rFonts w:ascii="Arial" w:hAnsi="Arial" w:cs="Arial"/>
                <w:sz w:val="16"/>
                <w:szCs w:val="16"/>
              </w:rPr>
              <w:t>64 399</w:t>
            </w:r>
          </w:p>
        </w:tc>
        <w:tc>
          <w:tcPr>
            <w:tcW w:w="1134" w:type="dxa"/>
            <w:shd w:val="clear" w:color="auto" w:fill="F2F2F2" w:themeFill="background1" w:themeFillShade="F2"/>
            <w:vAlign w:val="center"/>
          </w:tcPr>
          <w:p w:rsidR="00FA0E6B" w:rsidRPr="00520DA7" w:rsidRDefault="00FA0E6B" w:rsidP="00FA0E6B">
            <w:pPr>
              <w:spacing w:after="0" w:line="235" w:lineRule="auto"/>
              <w:ind w:right="113"/>
              <w:jc w:val="right"/>
              <w:rPr>
                <w:rFonts w:ascii="Arial" w:hAnsi="Arial" w:cs="Arial"/>
                <w:sz w:val="16"/>
                <w:szCs w:val="16"/>
              </w:rPr>
            </w:pPr>
            <w:r w:rsidRPr="00520DA7">
              <w:rPr>
                <w:rFonts w:ascii="Arial" w:hAnsi="Arial" w:cs="Arial"/>
                <w:sz w:val="16"/>
                <w:szCs w:val="16"/>
              </w:rPr>
              <w:t>65</w:t>
            </w:r>
            <w:r w:rsidRPr="00520DA7">
              <w:rPr>
                <w:rFonts w:ascii="Arial" w:hAnsi="Arial" w:cs="Arial"/>
                <w:sz w:val="16"/>
                <w:szCs w:val="16"/>
                <w:lang w:val="sr-Latn-RS"/>
              </w:rPr>
              <w:t xml:space="preserve"> </w:t>
            </w:r>
            <w:r w:rsidRPr="00520DA7">
              <w:rPr>
                <w:rFonts w:ascii="Arial" w:hAnsi="Arial" w:cs="Arial"/>
                <w:sz w:val="16"/>
                <w:szCs w:val="16"/>
              </w:rPr>
              <w:t>683</w:t>
            </w:r>
          </w:p>
        </w:tc>
      </w:tr>
      <w:tr w:rsidR="00FA0E6B" w:rsidRPr="00F17EBC" w:rsidTr="0078732F">
        <w:trPr>
          <w:trHeight w:val="20"/>
        </w:trPr>
        <w:tc>
          <w:tcPr>
            <w:tcW w:w="1701" w:type="dxa"/>
            <w:shd w:val="clear" w:color="auto" w:fill="auto"/>
            <w:vAlign w:val="center"/>
          </w:tcPr>
          <w:p w:rsidR="00FA0E6B" w:rsidRPr="00F075B3" w:rsidRDefault="00FA0E6B" w:rsidP="00FA0E6B">
            <w:pPr>
              <w:spacing w:before="20" w:after="20" w:line="240" w:lineRule="auto"/>
              <w:rPr>
                <w:rFonts w:ascii="Arial" w:hAnsi="Arial" w:cs="Arial"/>
                <w:sz w:val="16"/>
                <w:szCs w:val="16"/>
                <w:lang w:val="sr-Latn-RS"/>
              </w:rPr>
            </w:pPr>
            <w:r w:rsidRPr="00F075B3">
              <w:rPr>
                <w:rFonts w:ascii="Arial" w:hAnsi="Arial" w:cs="Arial"/>
                <w:sz w:val="16"/>
                <w:szCs w:val="16"/>
                <w:lang w:val="sr-Latn-RS"/>
              </w:rPr>
              <w:t>Deaths</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103 211</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102 935</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102 400</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100 300</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bCs/>
                <w:sz w:val="16"/>
                <w:szCs w:val="16"/>
                <w:lang w:val="sr-Latn-RS"/>
              </w:rPr>
              <w:t>101 247</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103 678</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100 834</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 xml:space="preserve">103 722 </w:t>
            </w:r>
          </w:p>
        </w:tc>
        <w:tc>
          <w:tcPr>
            <w:tcW w:w="709" w:type="dxa"/>
          </w:tcPr>
          <w:p w:rsidR="00FA0E6B" w:rsidRPr="00520DA7" w:rsidRDefault="00FA0E6B" w:rsidP="00FA0E6B">
            <w:pPr>
              <w:spacing w:after="0" w:line="235" w:lineRule="auto"/>
              <w:ind w:right="57"/>
              <w:jc w:val="right"/>
              <w:rPr>
                <w:rFonts w:ascii="Arial" w:hAnsi="Arial" w:cs="Arial"/>
                <w:sz w:val="16"/>
                <w:szCs w:val="16"/>
              </w:rPr>
            </w:pPr>
            <w:r w:rsidRPr="00520DA7">
              <w:rPr>
                <w:rFonts w:ascii="Arial" w:hAnsi="Arial" w:cs="Arial"/>
                <w:sz w:val="16"/>
                <w:szCs w:val="16"/>
                <w:lang w:val="sr-Latn-RS"/>
              </w:rPr>
              <w:t>101 65</w:t>
            </w:r>
            <w:r w:rsidRPr="00520DA7">
              <w:rPr>
                <w:rFonts w:ascii="Arial" w:hAnsi="Arial" w:cs="Arial"/>
                <w:sz w:val="16"/>
                <w:szCs w:val="16"/>
              </w:rPr>
              <w:t>5</w:t>
            </w:r>
          </w:p>
        </w:tc>
        <w:tc>
          <w:tcPr>
            <w:tcW w:w="709" w:type="dxa"/>
            <w:shd w:val="clear" w:color="auto" w:fill="auto"/>
            <w:vAlign w:val="center"/>
          </w:tcPr>
          <w:p w:rsidR="00FA0E6B" w:rsidRPr="00520DA7" w:rsidRDefault="00FA0E6B" w:rsidP="00FA0E6B">
            <w:pPr>
              <w:spacing w:after="0" w:line="235" w:lineRule="auto"/>
              <w:ind w:right="57"/>
              <w:jc w:val="right"/>
              <w:rPr>
                <w:rFonts w:ascii="Arial" w:hAnsi="Arial" w:cs="Arial"/>
                <w:sz w:val="16"/>
                <w:szCs w:val="16"/>
                <w:lang w:val="sr-Latn-RS"/>
              </w:rPr>
            </w:pPr>
            <w:r w:rsidRPr="00520DA7">
              <w:rPr>
                <w:rFonts w:ascii="Arial" w:hAnsi="Arial" w:cs="Arial"/>
                <w:sz w:val="16"/>
                <w:szCs w:val="16"/>
                <w:lang w:val="sr-Latn-RS"/>
              </w:rPr>
              <w:t>101 458</w:t>
            </w:r>
          </w:p>
        </w:tc>
        <w:tc>
          <w:tcPr>
            <w:tcW w:w="1134" w:type="dxa"/>
            <w:shd w:val="clear" w:color="auto" w:fill="auto"/>
            <w:vAlign w:val="center"/>
          </w:tcPr>
          <w:p w:rsidR="00FA0E6B" w:rsidRPr="00520DA7" w:rsidRDefault="00FA0E6B" w:rsidP="00FA0E6B">
            <w:pPr>
              <w:spacing w:after="0" w:line="235" w:lineRule="auto"/>
              <w:ind w:right="113"/>
              <w:jc w:val="right"/>
              <w:rPr>
                <w:rFonts w:ascii="Arial" w:hAnsi="Arial" w:cs="Arial"/>
                <w:sz w:val="16"/>
                <w:szCs w:val="16"/>
              </w:rPr>
            </w:pPr>
            <w:r w:rsidRPr="00520DA7">
              <w:rPr>
                <w:rFonts w:ascii="Arial" w:hAnsi="Arial" w:cs="Arial"/>
                <w:sz w:val="16"/>
                <w:szCs w:val="16"/>
              </w:rPr>
              <w:t>102</w:t>
            </w:r>
            <w:r w:rsidRPr="00520DA7">
              <w:rPr>
                <w:rFonts w:ascii="Arial" w:hAnsi="Arial" w:cs="Arial"/>
                <w:sz w:val="16"/>
                <w:szCs w:val="16"/>
                <w:lang w:val="sr-Latn-RS"/>
              </w:rPr>
              <w:t xml:space="preserve"> </w:t>
            </w:r>
            <w:r w:rsidRPr="00520DA7">
              <w:rPr>
                <w:rFonts w:ascii="Arial" w:hAnsi="Arial" w:cs="Arial"/>
                <w:sz w:val="16"/>
                <w:szCs w:val="16"/>
              </w:rPr>
              <w:t>144</w:t>
            </w:r>
          </w:p>
        </w:tc>
      </w:tr>
      <w:tr w:rsidR="00FA0E6B" w:rsidRPr="00F17EBC" w:rsidTr="00E64B65">
        <w:trPr>
          <w:trHeight w:val="20"/>
        </w:trPr>
        <w:tc>
          <w:tcPr>
            <w:tcW w:w="1701" w:type="dxa"/>
            <w:tcBorders>
              <w:bottom w:val="single" w:sz="4" w:space="0" w:color="808080" w:themeColor="background1" w:themeShade="80"/>
            </w:tcBorders>
            <w:shd w:val="clear" w:color="auto" w:fill="F2F2F2" w:themeFill="background1" w:themeFillShade="F2"/>
            <w:vAlign w:val="bottom"/>
          </w:tcPr>
          <w:p w:rsidR="00FA0E6B" w:rsidRPr="00F075B3" w:rsidRDefault="00FA0E6B" w:rsidP="00E64B65">
            <w:pPr>
              <w:spacing w:after="40" w:line="240" w:lineRule="auto"/>
              <w:rPr>
                <w:rFonts w:ascii="Arial" w:hAnsi="Arial" w:cs="Arial"/>
                <w:sz w:val="16"/>
                <w:szCs w:val="16"/>
                <w:lang w:val="sr-Latn-RS"/>
              </w:rPr>
            </w:pPr>
            <w:r w:rsidRPr="00F075B3">
              <w:rPr>
                <w:rFonts w:ascii="Arial" w:hAnsi="Arial" w:cs="Arial"/>
                <w:sz w:val="16"/>
                <w:szCs w:val="16"/>
                <w:lang w:val="sr-Latn-RS"/>
              </w:rPr>
              <w:t>Natural increase</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-34 907</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-37 337</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-35 143</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-34 746</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bCs/>
                <w:sz w:val="16"/>
                <w:szCs w:val="16"/>
                <w:lang w:val="sr-Latn-RS"/>
              </w:rPr>
              <w:t>-34 786</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-38 021</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-36 100</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-38 828</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490641" w:rsidP="00E64B65">
            <w:pPr>
              <w:spacing w:after="40" w:line="235" w:lineRule="auto"/>
              <w:ind w:right="57"/>
              <w:jc w:val="right"/>
              <w:rPr>
                <w:rFonts w:ascii="Arial" w:hAnsi="Arial" w:cs="Arial"/>
                <w:sz w:val="16"/>
                <w:szCs w:val="16"/>
              </w:rPr>
            </w:pPr>
            <w:r>
              <w:rPr>
                <w:rFonts w:ascii="Arial" w:hAnsi="Arial" w:cs="Arial"/>
                <w:sz w:val="16"/>
                <w:szCs w:val="16"/>
                <w:lang w:val="sr-Latn-RS"/>
              </w:rPr>
              <w:t>-3</w:t>
            </w:r>
            <w:r w:rsidR="00FA0E6B" w:rsidRPr="00520DA7">
              <w:rPr>
                <w:rFonts w:ascii="Arial" w:hAnsi="Arial" w:cs="Arial"/>
                <w:sz w:val="16"/>
                <w:szCs w:val="16"/>
                <w:lang w:val="sr-Latn-RS"/>
              </w:rPr>
              <w:t>7</w:t>
            </w:r>
            <w:r>
              <w:rPr>
                <w:rFonts w:ascii="Arial" w:hAnsi="Arial" w:cs="Arial"/>
                <w:sz w:val="16"/>
                <w:szCs w:val="16"/>
                <w:lang w:val="sr-Latn-RS"/>
              </w:rPr>
              <w:t xml:space="preserve"> </w:t>
            </w:r>
            <w:r w:rsidR="00FA0E6B" w:rsidRPr="00520DA7">
              <w:rPr>
                <w:rFonts w:ascii="Arial" w:hAnsi="Arial" w:cs="Arial"/>
                <w:sz w:val="16"/>
                <w:szCs w:val="16"/>
                <w:lang w:val="sr-Latn-RS"/>
              </w:rPr>
              <w:t>68</w:t>
            </w:r>
            <w:r w:rsidR="00FA0E6B" w:rsidRPr="00520DA7">
              <w:rPr>
                <w:rFonts w:ascii="Arial" w:hAnsi="Arial" w:cs="Arial"/>
                <w:sz w:val="16"/>
                <w:szCs w:val="16"/>
              </w:rPr>
              <w:t>0</w:t>
            </w:r>
          </w:p>
        </w:tc>
        <w:tc>
          <w:tcPr>
            <w:tcW w:w="709"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57"/>
              <w:jc w:val="right"/>
              <w:rPr>
                <w:rFonts w:ascii="Arial" w:hAnsi="Arial" w:cs="Arial"/>
                <w:sz w:val="16"/>
                <w:szCs w:val="16"/>
                <w:lang w:val="sr-Latn-RS"/>
              </w:rPr>
            </w:pPr>
            <w:r w:rsidRPr="00520DA7">
              <w:rPr>
                <w:rFonts w:ascii="Arial" w:hAnsi="Arial" w:cs="Arial"/>
                <w:sz w:val="16"/>
                <w:szCs w:val="16"/>
                <w:lang w:val="sr-Latn-RS"/>
              </w:rPr>
              <w:t>-37 059</w:t>
            </w:r>
          </w:p>
        </w:tc>
        <w:tc>
          <w:tcPr>
            <w:tcW w:w="1134" w:type="dxa"/>
            <w:tcBorders>
              <w:bottom w:val="single" w:sz="4" w:space="0" w:color="808080" w:themeColor="background1" w:themeShade="80"/>
            </w:tcBorders>
            <w:shd w:val="clear" w:color="auto" w:fill="F2F2F2" w:themeFill="background1" w:themeFillShade="F2"/>
            <w:vAlign w:val="bottom"/>
          </w:tcPr>
          <w:p w:rsidR="00FA0E6B" w:rsidRPr="00520DA7" w:rsidRDefault="00FA0E6B" w:rsidP="00E64B65">
            <w:pPr>
              <w:spacing w:after="40" w:line="235" w:lineRule="auto"/>
              <w:ind w:right="113"/>
              <w:jc w:val="right"/>
              <w:rPr>
                <w:rFonts w:ascii="Arial" w:hAnsi="Arial" w:cs="Arial"/>
                <w:sz w:val="16"/>
                <w:szCs w:val="16"/>
              </w:rPr>
            </w:pPr>
            <w:r w:rsidRPr="00520DA7">
              <w:rPr>
                <w:rFonts w:ascii="Arial" w:hAnsi="Arial" w:cs="Arial"/>
                <w:sz w:val="16"/>
                <w:szCs w:val="16"/>
              </w:rPr>
              <w:t>-36</w:t>
            </w:r>
            <w:r w:rsidRPr="00520DA7">
              <w:rPr>
                <w:rFonts w:ascii="Arial" w:hAnsi="Arial" w:cs="Arial"/>
                <w:sz w:val="16"/>
                <w:szCs w:val="16"/>
                <w:lang w:val="sr-Latn-RS"/>
              </w:rPr>
              <w:t xml:space="preserve"> </w:t>
            </w:r>
            <w:r w:rsidRPr="00520DA7">
              <w:rPr>
                <w:rFonts w:ascii="Arial" w:hAnsi="Arial" w:cs="Arial"/>
                <w:sz w:val="16"/>
                <w:szCs w:val="16"/>
              </w:rPr>
              <w:t>461</w:t>
            </w:r>
          </w:p>
        </w:tc>
      </w:tr>
    </w:tbl>
    <w:p w:rsidR="00D9421F" w:rsidRPr="00A02E8D" w:rsidRDefault="00CC6DF3" w:rsidP="002E07F9">
      <w:pPr>
        <w:spacing w:before="120" w:after="120" w:line="240" w:lineRule="auto"/>
        <w:jc w:val="both"/>
        <w:rPr>
          <w:rFonts w:ascii="Arial" w:hAnsi="Arial" w:cs="Arial"/>
          <w:sz w:val="19"/>
          <w:szCs w:val="19"/>
          <w:lang w:val="sr-Latn-RS"/>
        </w:rPr>
      </w:pPr>
      <w:r w:rsidRPr="00A02E8D">
        <w:rPr>
          <w:rFonts w:ascii="Arial" w:hAnsi="Arial" w:cs="Arial"/>
          <w:sz w:val="19"/>
          <w:szCs w:val="19"/>
          <w:lang w:val="sr-Latn-RS"/>
        </w:rPr>
        <w:t>From</w:t>
      </w:r>
      <w:r w:rsidR="00D9421F" w:rsidRPr="00A02E8D">
        <w:rPr>
          <w:rFonts w:ascii="Arial" w:hAnsi="Arial" w:cs="Arial"/>
          <w:sz w:val="19"/>
          <w:szCs w:val="19"/>
          <w:lang w:val="sr-Latn-RS"/>
        </w:rPr>
        <w:t xml:space="preserve"> 20</w:t>
      </w:r>
      <w:r w:rsidR="00E00B30" w:rsidRPr="00A02E8D">
        <w:rPr>
          <w:rFonts w:ascii="Arial" w:hAnsi="Arial" w:cs="Arial"/>
          <w:sz w:val="19"/>
          <w:szCs w:val="19"/>
          <w:lang w:val="sr-Latn-RS"/>
        </w:rPr>
        <w:t>10</w:t>
      </w:r>
      <w:r w:rsidRPr="00A02E8D">
        <w:rPr>
          <w:rFonts w:ascii="Arial" w:hAnsi="Arial" w:cs="Arial"/>
          <w:sz w:val="19"/>
          <w:szCs w:val="19"/>
          <w:lang w:val="sr-Latn-RS"/>
        </w:rPr>
        <w:t xml:space="preserve"> to </w:t>
      </w:r>
      <w:r w:rsidR="00D9421F" w:rsidRPr="00A02E8D">
        <w:rPr>
          <w:rFonts w:ascii="Arial" w:hAnsi="Arial" w:cs="Arial"/>
          <w:sz w:val="19"/>
          <w:szCs w:val="19"/>
          <w:lang w:val="sr-Latn-RS"/>
        </w:rPr>
        <w:t>201</w:t>
      </w:r>
      <w:r w:rsidR="00E00B30" w:rsidRPr="00A02E8D">
        <w:rPr>
          <w:rFonts w:ascii="Arial" w:hAnsi="Arial" w:cs="Arial"/>
          <w:sz w:val="19"/>
          <w:szCs w:val="19"/>
          <w:lang w:val="sr-Latn-RS"/>
        </w:rPr>
        <w:t>9</w:t>
      </w:r>
      <w:r w:rsidR="00064B5C" w:rsidRPr="00A02E8D">
        <w:rPr>
          <w:rFonts w:ascii="Arial" w:hAnsi="Arial" w:cs="Arial"/>
          <w:sz w:val="19"/>
          <w:szCs w:val="19"/>
          <w:lang w:val="sr-Latn-RS"/>
        </w:rPr>
        <w:t xml:space="preserve"> the number of population in the Republic of Serbia </w:t>
      </w:r>
      <w:r w:rsidR="002215B3" w:rsidRPr="00A02E8D">
        <w:rPr>
          <w:rFonts w:ascii="Arial" w:hAnsi="Arial" w:cs="Arial"/>
          <w:sz w:val="19"/>
          <w:szCs w:val="19"/>
          <w:lang w:val="sr-Latn-RS"/>
        </w:rPr>
        <w:t>decreased by about 36</w:t>
      </w:r>
      <w:r w:rsidR="00E00B30" w:rsidRPr="00A02E8D">
        <w:rPr>
          <w:rFonts w:ascii="Arial" w:hAnsi="Arial" w:cs="Arial"/>
          <w:sz w:val="19"/>
          <w:szCs w:val="19"/>
          <w:lang w:val="sr-Latn-RS"/>
        </w:rPr>
        <w:t>4</w:t>
      </w:r>
      <w:r w:rsidR="002215B3" w:rsidRPr="00A02E8D">
        <w:rPr>
          <w:rFonts w:ascii="Arial" w:hAnsi="Arial" w:cs="Arial"/>
          <w:sz w:val="19"/>
          <w:szCs w:val="19"/>
          <w:lang w:val="sr-Latn-RS"/>
        </w:rPr>
        <w:t xml:space="preserve"> </w:t>
      </w:r>
      <w:r w:rsidR="00E00B30" w:rsidRPr="00A02E8D">
        <w:rPr>
          <w:rFonts w:ascii="Arial" w:hAnsi="Arial" w:cs="Arial"/>
          <w:sz w:val="19"/>
          <w:szCs w:val="19"/>
          <w:lang w:val="sr-Latn-RS"/>
        </w:rPr>
        <w:t>607</w:t>
      </w:r>
      <w:r w:rsidR="002215B3" w:rsidRPr="00A02E8D">
        <w:rPr>
          <w:rFonts w:ascii="Arial" w:hAnsi="Arial" w:cs="Arial"/>
          <w:sz w:val="19"/>
          <w:szCs w:val="19"/>
          <w:lang w:val="sr-Latn-RS"/>
        </w:rPr>
        <w:t xml:space="preserve">, based only on natural </w:t>
      </w:r>
      <w:r w:rsidR="00772718" w:rsidRPr="00A02E8D">
        <w:rPr>
          <w:rFonts w:ascii="Arial" w:hAnsi="Arial" w:cs="Arial"/>
          <w:sz w:val="19"/>
          <w:szCs w:val="19"/>
          <w:lang w:val="sr-Latn-RS"/>
        </w:rPr>
        <w:t>increase</w:t>
      </w:r>
      <w:r w:rsidR="002215B3" w:rsidRPr="00A02E8D">
        <w:rPr>
          <w:rFonts w:ascii="Arial" w:hAnsi="Arial" w:cs="Arial"/>
          <w:sz w:val="19"/>
          <w:szCs w:val="19"/>
          <w:lang w:val="sr-Latn-RS"/>
        </w:rPr>
        <w:t xml:space="preserve">. The </w:t>
      </w:r>
      <w:r w:rsidR="00490641" w:rsidRPr="00A02E8D">
        <w:rPr>
          <w:rFonts w:ascii="Arial" w:hAnsi="Arial" w:cs="Arial"/>
          <w:sz w:val="19"/>
          <w:szCs w:val="19"/>
          <w:lang w:val="sr-Latn-RS"/>
        </w:rPr>
        <w:t>annual</w:t>
      </w:r>
      <w:r w:rsidR="00490641">
        <w:rPr>
          <w:rFonts w:ascii="Arial" w:hAnsi="Arial" w:cs="Arial"/>
          <w:sz w:val="19"/>
          <w:szCs w:val="19"/>
          <w:lang w:val="sr-Latn-RS"/>
        </w:rPr>
        <w:t xml:space="preserve"> average</w:t>
      </w:r>
      <w:r w:rsidR="00077B83">
        <w:rPr>
          <w:rFonts w:ascii="Arial" w:hAnsi="Arial" w:cs="Arial"/>
          <w:sz w:val="19"/>
          <w:szCs w:val="19"/>
          <w:lang w:val="sr-Latn-RS"/>
        </w:rPr>
        <w:t xml:space="preserve"> </w:t>
      </w:r>
      <w:r w:rsidR="002215B3" w:rsidRPr="00A02E8D">
        <w:rPr>
          <w:rFonts w:ascii="Arial" w:hAnsi="Arial" w:cs="Arial"/>
          <w:sz w:val="19"/>
          <w:szCs w:val="19"/>
          <w:lang w:val="sr-Latn-RS"/>
        </w:rPr>
        <w:t xml:space="preserve">fall </w:t>
      </w:r>
      <w:r w:rsidR="002074B6" w:rsidRPr="00A02E8D">
        <w:rPr>
          <w:rFonts w:ascii="Arial" w:hAnsi="Arial" w:cs="Arial"/>
          <w:sz w:val="19"/>
          <w:szCs w:val="19"/>
          <w:lang w:val="sr-Latn-RS"/>
        </w:rPr>
        <w:t>in</w:t>
      </w:r>
      <w:r w:rsidR="002215B3" w:rsidRPr="00A02E8D">
        <w:rPr>
          <w:rFonts w:ascii="Arial" w:hAnsi="Arial" w:cs="Arial"/>
          <w:sz w:val="19"/>
          <w:szCs w:val="19"/>
          <w:lang w:val="sr-Latn-RS"/>
        </w:rPr>
        <w:t xml:space="preserve"> the number of population of about 36 </w:t>
      </w:r>
      <w:r w:rsidR="00E00B30" w:rsidRPr="00A02E8D">
        <w:rPr>
          <w:rFonts w:ascii="Arial" w:hAnsi="Arial" w:cs="Arial"/>
          <w:sz w:val="19"/>
          <w:szCs w:val="19"/>
          <w:lang w:val="sr-Latn-RS"/>
        </w:rPr>
        <w:t>461</w:t>
      </w:r>
      <w:r w:rsidR="002215B3" w:rsidRPr="00A02E8D">
        <w:rPr>
          <w:rFonts w:ascii="Arial" w:hAnsi="Arial" w:cs="Arial"/>
          <w:sz w:val="19"/>
          <w:szCs w:val="19"/>
          <w:lang w:val="sr-Latn-RS"/>
        </w:rPr>
        <w:t xml:space="preserve"> persons indicates that one municipality of the size of </w:t>
      </w:r>
      <w:r w:rsidR="00E00B30" w:rsidRPr="00A02E8D">
        <w:rPr>
          <w:rFonts w:ascii="Arial" w:hAnsi="Arial" w:cs="Arial"/>
          <w:sz w:val="19"/>
          <w:szCs w:val="19"/>
          <w:lang w:val="sr-Latn-RS"/>
        </w:rPr>
        <w:t>Velika Plana or Savski venac</w:t>
      </w:r>
      <w:r w:rsidR="002215B3" w:rsidRPr="00A02E8D">
        <w:rPr>
          <w:rFonts w:ascii="Arial" w:hAnsi="Arial" w:cs="Arial"/>
          <w:sz w:val="19"/>
          <w:szCs w:val="19"/>
          <w:lang w:val="sr-Latn-RS"/>
        </w:rPr>
        <w:t xml:space="preserve"> disappears every year.</w:t>
      </w:r>
      <w:r w:rsidR="00D9421F" w:rsidRPr="00A02E8D">
        <w:rPr>
          <w:rFonts w:ascii="Arial" w:hAnsi="Arial" w:cs="Arial"/>
          <w:sz w:val="19"/>
          <w:szCs w:val="19"/>
          <w:lang w:val="sr-Latn-RS"/>
        </w:rPr>
        <w:t xml:space="preserve"> </w:t>
      </w:r>
    </w:p>
    <w:p w:rsidR="00D9421F" w:rsidRPr="00A02E8D" w:rsidRDefault="003926C2" w:rsidP="002E07F9">
      <w:pPr>
        <w:spacing w:before="120" w:after="120" w:line="240" w:lineRule="auto"/>
        <w:jc w:val="both"/>
        <w:rPr>
          <w:rFonts w:ascii="Arial" w:hAnsi="Arial" w:cs="Arial"/>
          <w:sz w:val="19"/>
          <w:szCs w:val="19"/>
          <w:lang w:val="sr-Latn-RS"/>
        </w:rPr>
      </w:pPr>
      <w:r w:rsidRPr="00A02E8D">
        <w:rPr>
          <w:rFonts w:ascii="Arial" w:hAnsi="Arial" w:cs="Arial"/>
          <w:sz w:val="19"/>
          <w:szCs w:val="19"/>
          <w:lang w:val="sr-Latn-RS"/>
        </w:rPr>
        <w:t>The n</w:t>
      </w:r>
      <w:r w:rsidR="002215B3" w:rsidRPr="00A02E8D">
        <w:rPr>
          <w:rFonts w:ascii="Arial" w:hAnsi="Arial" w:cs="Arial"/>
          <w:sz w:val="19"/>
          <w:szCs w:val="19"/>
          <w:lang w:val="sr-Latn-RS"/>
        </w:rPr>
        <w:t xml:space="preserve">atural </w:t>
      </w:r>
      <w:r w:rsidR="00772718" w:rsidRPr="00A02E8D">
        <w:rPr>
          <w:rFonts w:ascii="Arial" w:hAnsi="Arial" w:cs="Arial"/>
          <w:sz w:val="19"/>
          <w:szCs w:val="19"/>
          <w:lang w:val="sr-Latn-RS"/>
        </w:rPr>
        <w:t>increase</w:t>
      </w:r>
      <w:r w:rsidR="002215B3" w:rsidRPr="00A02E8D">
        <w:rPr>
          <w:rFonts w:ascii="Arial" w:hAnsi="Arial" w:cs="Arial"/>
          <w:sz w:val="19"/>
          <w:szCs w:val="19"/>
          <w:lang w:val="sr-Latn-RS"/>
        </w:rPr>
        <w:t xml:space="preserve"> rate in the Republic of Serbia was </w:t>
      </w:r>
      <w:r w:rsidR="00AE6C74" w:rsidRPr="00A02E8D">
        <w:rPr>
          <w:rFonts w:ascii="Arial" w:hAnsi="Arial" w:cs="Arial"/>
          <w:sz w:val="19"/>
          <w:szCs w:val="19"/>
          <w:lang w:val="sr-Latn-RS"/>
        </w:rPr>
        <w:t>-5.</w:t>
      </w:r>
      <w:r w:rsidR="00E00B30" w:rsidRPr="00A02E8D">
        <w:rPr>
          <w:rFonts w:ascii="Arial" w:hAnsi="Arial" w:cs="Arial"/>
          <w:sz w:val="19"/>
          <w:szCs w:val="19"/>
          <w:lang w:val="sr-Latn-RS"/>
        </w:rPr>
        <w:t>3</w:t>
      </w:r>
      <w:r w:rsidR="00D9421F" w:rsidRPr="00A02E8D">
        <w:rPr>
          <w:rFonts w:ascii="Arial" w:hAnsi="Arial" w:cs="Arial"/>
          <w:sz w:val="19"/>
          <w:szCs w:val="19"/>
          <w:lang w:val="sr-Latn-RS"/>
        </w:rPr>
        <w:t>‰ (</w:t>
      </w:r>
      <w:r w:rsidR="00AE6C74" w:rsidRPr="00A02E8D">
        <w:rPr>
          <w:rFonts w:ascii="Arial" w:hAnsi="Arial" w:cs="Arial"/>
          <w:sz w:val="19"/>
          <w:szCs w:val="19"/>
          <w:lang w:val="sr-Latn-RS"/>
        </w:rPr>
        <w:t xml:space="preserve">a </w:t>
      </w:r>
      <w:r w:rsidR="002215B3" w:rsidRPr="00A02E8D">
        <w:rPr>
          <w:rFonts w:ascii="Arial" w:hAnsi="Arial" w:cs="Arial"/>
          <w:sz w:val="19"/>
          <w:szCs w:val="19"/>
          <w:lang w:val="sr-Latn-RS"/>
        </w:rPr>
        <w:t>decrease by</w:t>
      </w:r>
      <w:r w:rsidR="00D9421F" w:rsidRPr="00A02E8D">
        <w:rPr>
          <w:rFonts w:ascii="Arial" w:hAnsi="Arial" w:cs="Arial"/>
          <w:sz w:val="19"/>
          <w:szCs w:val="19"/>
          <w:lang w:val="sr-Latn-RS"/>
        </w:rPr>
        <w:t xml:space="preserve"> 0</w:t>
      </w:r>
      <w:r w:rsidR="00AE6C74" w:rsidRPr="00A02E8D">
        <w:rPr>
          <w:rFonts w:ascii="Arial" w:hAnsi="Arial" w:cs="Arial"/>
          <w:sz w:val="19"/>
          <w:szCs w:val="19"/>
          <w:lang w:val="sr-Latn-RS"/>
        </w:rPr>
        <w:t>.</w:t>
      </w:r>
      <w:r w:rsidR="00D9421F" w:rsidRPr="00A02E8D">
        <w:rPr>
          <w:rFonts w:ascii="Arial" w:hAnsi="Arial" w:cs="Arial"/>
          <w:sz w:val="19"/>
          <w:szCs w:val="19"/>
          <w:lang w:val="sr-Latn-RS"/>
        </w:rPr>
        <w:t xml:space="preserve">1‰ </w:t>
      </w:r>
      <w:r w:rsidR="002215B3" w:rsidRPr="00A02E8D">
        <w:rPr>
          <w:rFonts w:ascii="Arial" w:hAnsi="Arial" w:cs="Arial"/>
          <w:sz w:val="19"/>
          <w:szCs w:val="19"/>
          <w:lang w:val="sr-Latn-RS"/>
        </w:rPr>
        <w:t xml:space="preserve">compared </w:t>
      </w:r>
      <w:r w:rsidR="00AE6C74" w:rsidRPr="00A02E8D">
        <w:rPr>
          <w:rFonts w:ascii="Arial" w:hAnsi="Arial" w:cs="Arial"/>
          <w:sz w:val="19"/>
          <w:szCs w:val="19"/>
          <w:lang w:val="sr-Latn-RS"/>
        </w:rPr>
        <w:t>with</w:t>
      </w:r>
      <w:r w:rsidR="00E00B30" w:rsidRPr="00A02E8D">
        <w:rPr>
          <w:rFonts w:ascii="Arial" w:hAnsi="Arial" w:cs="Arial"/>
          <w:sz w:val="19"/>
          <w:szCs w:val="19"/>
          <w:lang w:val="sr-Latn-RS"/>
        </w:rPr>
        <w:t xml:space="preserve"> the value in 2018</w:t>
      </w:r>
      <w:r w:rsidR="002215B3" w:rsidRPr="00A02E8D">
        <w:rPr>
          <w:rFonts w:ascii="Arial" w:hAnsi="Arial" w:cs="Arial"/>
          <w:sz w:val="19"/>
          <w:szCs w:val="19"/>
          <w:lang w:val="sr-Latn-RS"/>
        </w:rPr>
        <w:t xml:space="preserve">). The Beogradski region </w:t>
      </w:r>
      <w:r w:rsidR="00772718" w:rsidRPr="00A02E8D">
        <w:rPr>
          <w:rFonts w:ascii="Arial" w:hAnsi="Arial" w:cs="Arial"/>
          <w:sz w:val="19"/>
          <w:szCs w:val="19"/>
          <w:lang w:val="sr-Latn-RS"/>
        </w:rPr>
        <w:t>had</w:t>
      </w:r>
      <w:r w:rsidR="002215B3" w:rsidRPr="00A02E8D">
        <w:rPr>
          <w:rFonts w:ascii="Arial" w:hAnsi="Arial" w:cs="Arial"/>
          <w:sz w:val="19"/>
          <w:szCs w:val="19"/>
          <w:lang w:val="sr-Latn-RS"/>
        </w:rPr>
        <w:t>, alike in 201</w:t>
      </w:r>
      <w:r w:rsidR="00E00B30" w:rsidRPr="00A02E8D">
        <w:rPr>
          <w:rFonts w:ascii="Arial" w:hAnsi="Arial" w:cs="Arial"/>
          <w:sz w:val="19"/>
          <w:szCs w:val="19"/>
          <w:lang w:val="sr-Latn-RS"/>
        </w:rPr>
        <w:t>8</w:t>
      </w:r>
      <w:r w:rsidR="002215B3" w:rsidRPr="00A02E8D">
        <w:rPr>
          <w:rFonts w:ascii="Arial" w:hAnsi="Arial" w:cs="Arial"/>
          <w:sz w:val="19"/>
          <w:szCs w:val="19"/>
          <w:lang w:val="sr-Latn-RS"/>
        </w:rPr>
        <w:t xml:space="preserve">, the lowest natural </w:t>
      </w:r>
      <w:r w:rsidR="00772718" w:rsidRPr="00A02E8D">
        <w:rPr>
          <w:rFonts w:ascii="Arial" w:hAnsi="Arial" w:cs="Arial"/>
          <w:sz w:val="19"/>
          <w:szCs w:val="19"/>
          <w:lang w:val="sr-Latn-RS"/>
        </w:rPr>
        <w:t>increase</w:t>
      </w:r>
      <w:r w:rsidR="002215B3" w:rsidRPr="00A02E8D">
        <w:rPr>
          <w:rFonts w:ascii="Arial" w:hAnsi="Arial" w:cs="Arial"/>
          <w:sz w:val="19"/>
          <w:szCs w:val="19"/>
          <w:lang w:val="sr-Latn-RS"/>
        </w:rPr>
        <w:t xml:space="preserve"> value</w:t>
      </w:r>
      <w:r w:rsidR="00D9421F" w:rsidRPr="00A02E8D">
        <w:rPr>
          <w:rFonts w:ascii="Arial" w:hAnsi="Arial" w:cs="Arial"/>
          <w:sz w:val="19"/>
          <w:szCs w:val="19"/>
          <w:lang w:val="sr-Latn-RS"/>
        </w:rPr>
        <w:t xml:space="preserve"> (-2</w:t>
      </w:r>
      <w:r w:rsidR="00AE6C74" w:rsidRPr="00A02E8D">
        <w:rPr>
          <w:rFonts w:ascii="Arial" w:hAnsi="Arial" w:cs="Arial"/>
          <w:sz w:val="19"/>
          <w:szCs w:val="19"/>
          <w:lang w:val="sr-Latn-RS"/>
        </w:rPr>
        <w:t>.</w:t>
      </w:r>
      <w:r w:rsidR="00D9421F" w:rsidRPr="00A02E8D">
        <w:rPr>
          <w:rFonts w:ascii="Arial" w:hAnsi="Arial" w:cs="Arial"/>
          <w:sz w:val="19"/>
          <w:szCs w:val="19"/>
          <w:lang w:val="sr-Latn-RS"/>
        </w:rPr>
        <w:t xml:space="preserve">1‰), </w:t>
      </w:r>
      <w:r w:rsidR="002215B3" w:rsidRPr="00A02E8D">
        <w:rPr>
          <w:rFonts w:ascii="Arial" w:hAnsi="Arial" w:cs="Arial"/>
          <w:sz w:val="19"/>
          <w:szCs w:val="19"/>
          <w:lang w:val="sr-Latn-RS"/>
        </w:rPr>
        <w:t xml:space="preserve">while the highest </w:t>
      </w:r>
      <w:r w:rsidR="00772718" w:rsidRPr="00A02E8D">
        <w:rPr>
          <w:rFonts w:ascii="Arial" w:hAnsi="Arial" w:cs="Arial"/>
          <w:sz w:val="19"/>
          <w:szCs w:val="19"/>
          <w:lang w:val="sr-Latn-RS"/>
        </w:rPr>
        <w:t xml:space="preserve">negative value </w:t>
      </w:r>
      <w:r w:rsidR="002215B3" w:rsidRPr="00A02E8D">
        <w:rPr>
          <w:rFonts w:ascii="Arial" w:hAnsi="Arial" w:cs="Arial"/>
          <w:sz w:val="19"/>
          <w:szCs w:val="19"/>
          <w:lang w:val="sr-Latn-RS"/>
        </w:rPr>
        <w:t xml:space="preserve">was </w:t>
      </w:r>
      <w:r w:rsidR="00772718" w:rsidRPr="00A02E8D">
        <w:rPr>
          <w:rFonts w:ascii="Arial" w:hAnsi="Arial" w:cs="Arial"/>
          <w:sz w:val="19"/>
          <w:szCs w:val="19"/>
          <w:lang w:val="sr-Latn-RS"/>
        </w:rPr>
        <w:t>recorded in the Region Južne i Istočne Srbije</w:t>
      </w:r>
      <w:r w:rsidR="00967C7B" w:rsidRPr="00A02E8D">
        <w:rPr>
          <w:rFonts w:ascii="Arial" w:hAnsi="Arial" w:cs="Arial"/>
          <w:sz w:val="19"/>
          <w:szCs w:val="19"/>
          <w:lang w:val="sr-Latn-RS"/>
        </w:rPr>
        <w:t xml:space="preserve"> (-</w:t>
      </w:r>
      <w:r w:rsidR="00E00B30" w:rsidRPr="00A02E8D">
        <w:rPr>
          <w:rFonts w:ascii="Arial" w:hAnsi="Arial" w:cs="Arial"/>
          <w:sz w:val="19"/>
          <w:szCs w:val="19"/>
          <w:lang w:val="sr-Latn-RS"/>
        </w:rPr>
        <w:t>7.</w:t>
      </w:r>
      <w:r w:rsidR="00967C7B" w:rsidRPr="00A02E8D">
        <w:rPr>
          <w:rFonts w:ascii="Arial" w:hAnsi="Arial" w:cs="Arial"/>
          <w:sz w:val="19"/>
          <w:szCs w:val="19"/>
          <w:lang w:val="sr-Latn-RS"/>
        </w:rPr>
        <w:t>8‰).</w:t>
      </w:r>
    </w:p>
    <w:p w:rsidR="00D9421F" w:rsidRPr="00F075B3" w:rsidRDefault="00D9421F" w:rsidP="00F4051D">
      <w:pPr>
        <w:spacing w:before="360" w:after="60" w:line="240" w:lineRule="auto"/>
        <w:rPr>
          <w:rFonts w:ascii="Arial" w:hAnsi="Arial" w:cs="Arial"/>
          <w:sz w:val="18"/>
          <w:szCs w:val="18"/>
          <w:lang w:val="sr-Latn-RS"/>
        </w:rPr>
      </w:pPr>
      <w:r w:rsidRPr="00F075B3">
        <w:rPr>
          <w:rFonts w:ascii="Arial" w:hAnsi="Arial" w:cs="Arial"/>
          <w:b/>
          <w:sz w:val="18"/>
          <w:szCs w:val="18"/>
          <w:lang w:val="sr-Latn-RS"/>
        </w:rPr>
        <w:t>Та</w:t>
      </w:r>
      <w:r w:rsidR="00772718" w:rsidRPr="00F075B3">
        <w:rPr>
          <w:rFonts w:ascii="Arial" w:hAnsi="Arial" w:cs="Arial"/>
          <w:b/>
          <w:sz w:val="18"/>
          <w:szCs w:val="18"/>
          <w:lang w:val="sr-Latn-RS"/>
        </w:rPr>
        <w:t>ble</w:t>
      </w:r>
      <w:r w:rsidRPr="00F075B3">
        <w:rPr>
          <w:rFonts w:ascii="Arial" w:hAnsi="Arial" w:cs="Arial"/>
          <w:b/>
          <w:sz w:val="18"/>
          <w:szCs w:val="18"/>
          <w:lang w:val="sr-Latn-RS"/>
        </w:rPr>
        <w:t xml:space="preserve"> 2.</w:t>
      </w:r>
      <w:r w:rsidRPr="00F075B3">
        <w:rPr>
          <w:rFonts w:ascii="Arial" w:hAnsi="Arial" w:cs="Arial"/>
          <w:sz w:val="18"/>
          <w:szCs w:val="18"/>
          <w:lang w:val="sr-Latn-RS"/>
        </w:rPr>
        <w:t xml:space="preserve"> </w:t>
      </w:r>
      <w:r w:rsidR="00772718" w:rsidRPr="00F075B3">
        <w:rPr>
          <w:rFonts w:ascii="Arial" w:hAnsi="Arial" w:cs="Arial"/>
          <w:sz w:val="18"/>
          <w:szCs w:val="18"/>
          <w:lang w:val="sr-Latn-RS"/>
        </w:rPr>
        <w:t xml:space="preserve">Vital events per </w:t>
      </w:r>
      <w:r w:rsidRPr="00F075B3">
        <w:rPr>
          <w:rFonts w:ascii="Arial" w:hAnsi="Arial" w:cs="Arial"/>
          <w:sz w:val="18"/>
          <w:szCs w:val="18"/>
          <w:lang w:val="sr-Latn-RS"/>
        </w:rPr>
        <w:t xml:space="preserve">1000 </w:t>
      </w:r>
      <w:r w:rsidR="00772718" w:rsidRPr="00F075B3">
        <w:rPr>
          <w:rFonts w:ascii="Arial" w:hAnsi="Arial" w:cs="Arial"/>
          <w:sz w:val="18"/>
          <w:szCs w:val="18"/>
          <w:lang w:val="sr-Latn-RS"/>
        </w:rPr>
        <w:t>population</w:t>
      </w:r>
      <w:r w:rsidR="00967C7B" w:rsidRPr="00F075B3">
        <w:rPr>
          <w:rFonts w:ascii="Arial" w:hAnsi="Arial" w:cs="Arial"/>
          <w:sz w:val="18"/>
          <w:szCs w:val="18"/>
          <w:lang w:val="sr-Latn-RS"/>
        </w:rPr>
        <w:t>, 201</w:t>
      </w:r>
      <w:r w:rsidR="007848D1">
        <w:rPr>
          <w:rFonts w:ascii="Arial" w:hAnsi="Arial" w:cs="Arial"/>
          <w:sz w:val="18"/>
          <w:szCs w:val="18"/>
          <w:lang w:val="sr-Latn-RS"/>
        </w:rPr>
        <w:t>9</w:t>
      </w:r>
    </w:p>
    <w:tbl>
      <w:tblPr>
        <w:tblW w:w="7128" w:type="dxa"/>
        <w:tblCellMar>
          <w:left w:w="28" w:type="dxa"/>
          <w:right w:w="28" w:type="dxa"/>
        </w:tblCellMar>
        <w:tblLook w:val="0000" w:firstRow="0" w:lastRow="0" w:firstColumn="0" w:lastColumn="0" w:noHBand="0" w:noVBand="0"/>
      </w:tblPr>
      <w:tblGrid>
        <w:gridCol w:w="3465"/>
        <w:gridCol w:w="1221"/>
        <w:gridCol w:w="1221"/>
        <w:gridCol w:w="1221"/>
      </w:tblGrid>
      <w:tr w:rsidR="00D9421F" w:rsidRPr="00F075B3" w:rsidTr="007848D1">
        <w:trPr>
          <w:trHeight w:val="255"/>
        </w:trPr>
        <w:tc>
          <w:tcPr>
            <w:tcW w:w="346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rsidR="00D9421F" w:rsidRPr="00F075B3" w:rsidRDefault="00D9421F" w:rsidP="00F4051D">
            <w:pPr>
              <w:spacing w:after="0" w:line="240" w:lineRule="auto"/>
              <w:jc w:val="center"/>
              <w:rPr>
                <w:rFonts w:ascii="Arial" w:hAnsi="Arial" w:cs="Arial"/>
                <w:b/>
                <w:sz w:val="16"/>
                <w:szCs w:val="16"/>
                <w:lang w:val="sr-Latn-RS"/>
              </w:rPr>
            </w:pPr>
          </w:p>
        </w:tc>
        <w:tc>
          <w:tcPr>
            <w:tcW w:w="3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bottom"/>
          </w:tcPr>
          <w:p w:rsidR="00D9421F" w:rsidRPr="00F075B3" w:rsidRDefault="00772718" w:rsidP="00772718">
            <w:pPr>
              <w:spacing w:before="120" w:after="120" w:line="240" w:lineRule="auto"/>
              <w:jc w:val="center"/>
              <w:rPr>
                <w:rFonts w:ascii="Arial" w:hAnsi="Arial" w:cs="Arial"/>
                <w:b/>
                <w:bCs/>
                <w:sz w:val="16"/>
                <w:szCs w:val="16"/>
                <w:lang w:val="sr-Latn-RS"/>
              </w:rPr>
            </w:pPr>
            <w:r w:rsidRPr="00F075B3">
              <w:rPr>
                <w:rFonts w:ascii="Arial" w:hAnsi="Arial" w:cs="Arial"/>
                <w:sz w:val="16"/>
                <w:szCs w:val="16"/>
                <w:lang w:val="sr-Latn-RS"/>
              </w:rPr>
              <w:t>Per</w:t>
            </w:r>
            <w:r w:rsidR="00D9421F" w:rsidRPr="00F075B3">
              <w:rPr>
                <w:rFonts w:ascii="Arial" w:hAnsi="Arial" w:cs="Arial"/>
                <w:sz w:val="16"/>
                <w:szCs w:val="16"/>
                <w:lang w:val="sr-Latn-RS"/>
              </w:rPr>
              <w:t xml:space="preserve"> 1000 </w:t>
            </w:r>
            <w:r w:rsidRPr="00F075B3">
              <w:rPr>
                <w:rFonts w:ascii="Arial" w:hAnsi="Arial" w:cs="Arial"/>
                <w:sz w:val="16"/>
                <w:szCs w:val="16"/>
                <w:lang w:val="sr-Latn-RS"/>
              </w:rPr>
              <w:t>population</w:t>
            </w:r>
          </w:p>
        </w:tc>
      </w:tr>
      <w:tr w:rsidR="00D9421F" w:rsidRPr="00F075B3" w:rsidTr="007848D1">
        <w:trPr>
          <w:trHeight w:val="255"/>
        </w:trPr>
        <w:tc>
          <w:tcPr>
            <w:tcW w:w="34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rsidR="00D9421F" w:rsidRPr="00F075B3" w:rsidRDefault="00D9421F" w:rsidP="00F4051D">
            <w:pPr>
              <w:spacing w:after="0" w:line="240" w:lineRule="auto"/>
              <w:jc w:val="center"/>
              <w:rPr>
                <w:rFonts w:ascii="Arial" w:hAnsi="Arial" w:cs="Arial"/>
                <w:b/>
                <w:sz w:val="16"/>
                <w:szCs w:val="16"/>
                <w:lang w:val="sr-Latn-RS"/>
              </w:rPr>
            </w:pP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9421F" w:rsidRPr="00F075B3" w:rsidRDefault="00772718" w:rsidP="00F4051D">
            <w:pPr>
              <w:spacing w:after="0" w:line="240" w:lineRule="auto"/>
              <w:jc w:val="center"/>
              <w:rPr>
                <w:rFonts w:ascii="Arial" w:hAnsi="Arial" w:cs="Arial"/>
                <w:sz w:val="16"/>
                <w:szCs w:val="16"/>
                <w:lang w:val="sr-Latn-RS"/>
              </w:rPr>
            </w:pPr>
            <w:r w:rsidRPr="00F075B3">
              <w:rPr>
                <w:rFonts w:ascii="Arial" w:hAnsi="Arial" w:cs="Arial"/>
                <w:sz w:val="16"/>
                <w:szCs w:val="16"/>
                <w:lang w:val="sr-Latn-RS"/>
              </w:rPr>
              <w:t>Live births</w:t>
            </w: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9421F" w:rsidRPr="00F075B3" w:rsidRDefault="00772718" w:rsidP="00F4051D">
            <w:pPr>
              <w:spacing w:after="0" w:line="240" w:lineRule="auto"/>
              <w:jc w:val="center"/>
              <w:rPr>
                <w:rFonts w:ascii="Arial" w:hAnsi="Arial" w:cs="Arial"/>
                <w:sz w:val="16"/>
                <w:szCs w:val="16"/>
                <w:lang w:val="sr-Latn-RS"/>
              </w:rPr>
            </w:pPr>
            <w:r w:rsidRPr="00F075B3">
              <w:rPr>
                <w:rFonts w:ascii="Arial" w:hAnsi="Arial" w:cs="Arial"/>
                <w:sz w:val="16"/>
                <w:szCs w:val="16"/>
                <w:lang w:val="sr-Latn-RS"/>
              </w:rPr>
              <w:t>Deaths</w:t>
            </w: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tcPr>
          <w:p w:rsidR="00D9421F" w:rsidRPr="00F075B3" w:rsidRDefault="00772718" w:rsidP="00F4051D">
            <w:pPr>
              <w:spacing w:after="0" w:line="240" w:lineRule="auto"/>
              <w:jc w:val="center"/>
              <w:rPr>
                <w:rFonts w:ascii="Arial" w:hAnsi="Arial" w:cs="Arial"/>
                <w:sz w:val="16"/>
                <w:szCs w:val="16"/>
                <w:lang w:val="sr-Latn-RS"/>
              </w:rPr>
            </w:pPr>
            <w:r w:rsidRPr="00F075B3">
              <w:rPr>
                <w:rFonts w:ascii="Arial" w:hAnsi="Arial" w:cs="Arial"/>
                <w:sz w:val="16"/>
                <w:szCs w:val="16"/>
                <w:lang w:val="sr-Latn-RS"/>
              </w:rPr>
              <w:t>Natural increase</w:t>
            </w:r>
          </w:p>
        </w:tc>
      </w:tr>
      <w:tr w:rsidR="00F4051D" w:rsidRPr="00F075B3" w:rsidTr="007848D1">
        <w:trPr>
          <w:trHeight w:val="255"/>
        </w:trPr>
        <w:tc>
          <w:tcPr>
            <w:tcW w:w="3465" w:type="dxa"/>
            <w:tcBorders>
              <w:top w:val="single" w:sz="4" w:space="0" w:color="808080" w:themeColor="background1" w:themeShade="80"/>
            </w:tcBorders>
            <w:shd w:val="clear" w:color="auto" w:fill="auto"/>
            <w:noWrap/>
            <w:vAlign w:val="bottom"/>
          </w:tcPr>
          <w:p w:rsidR="00F4051D" w:rsidRPr="00F075B3" w:rsidRDefault="00F4051D" w:rsidP="00F4051D">
            <w:pPr>
              <w:spacing w:after="0" w:line="240" w:lineRule="auto"/>
              <w:rPr>
                <w:rFonts w:ascii="Arial" w:hAnsi="Arial" w:cs="Arial"/>
                <w:b/>
                <w:sz w:val="16"/>
                <w:szCs w:val="16"/>
                <w:lang w:val="sr-Latn-RS"/>
              </w:rPr>
            </w:pPr>
          </w:p>
        </w:tc>
        <w:tc>
          <w:tcPr>
            <w:tcW w:w="1221" w:type="dxa"/>
            <w:tcBorders>
              <w:top w:val="single" w:sz="4" w:space="0" w:color="808080" w:themeColor="background1" w:themeShade="80"/>
            </w:tcBorders>
            <w:shd w:val="clear" w:color="auto" w:fill="auto"/>
            <w:noWrap/>
            <w:vAlign w:val="bottom"/>
          </w:tcPr>
          <w:p w:rsidR="00F4051D" w:rsidRPr="00F075B3" w:rsidRDefault="00F4051D" w:rsidP="00F4051D">
            <w:pPr>
              <w:spacing w:after="0" w:line="240" w:lineRule="auto"/>
              <w:ind w:right="170"/>
              <w:jc w:val="right"/>
              <w:rPr>
                <w:rFonts w:ascii="Arial" w:hAnsi="Arial" w:cs="Arial"/>
                <w:bCs/>
                <w:sz w:val="16"/>
                <w:szCs w:val="16"/>
                <w:lang w:val="sr-Latn-RS"/>
              </w:rPr>
            </w:pPr>
          </w:p>
        </w:tc>
        <w:tc>
          <w:tcPr>
            <w:tcW w:w="1221" w:type="dxa"/>
            <w:tcBorders>
              <w:top w:val="single" w:sz="4" w:space="0" w:color="808080" w:themeColor="background1" w:themeShade="80"/>
            </w:tcBorders>
            <w:shd w:val="clear" w:color="auto" w:fill="auto"/>
            <w:noWrap/>
            <w:vAlign w:val="bottom"/>
          </w:tcPr>
          <w:p w:rsidR="00F4051D" w:rsidRPr="00F075B3" w:rsidRDefault="00F4051D" w:rsidP="00F4051D">
            <w:pPr>
              <w:spacing w:after="0" w:line="240" w:lineRule="auto"/>
              <w:ind w:right="170"/>
              <w:jc w:val="right"/>
              <w:rPr>
                <w:rFonts w:ascii="Arial" w:hAnsi="Arial" w:cs="Arial"/>
                <w:bCs/>
                <w:sz w:val="16"/>
                <w:szCs w:val="16"/>
                <w:lang w:val="sr-Latn-RS"/>
              </w:rPr>
            </w:pPr>
          </w:p>
        </w:tc>
        <w:tc>
          <w:tcPr>
            <w:tcW w:w="1221" w:type="dxa"/>
            <w:tcBorders>
              <w:top w:val="single" w:sz="4" w:space="0" w:color="808080" w:themeColor="background1" w:themeShade="80"/>
            </w:tcBorders>
            <w:shd w:val="clear" w:color="auto" w:fill="auto"/>
            <w:noWrap/>
            <w:vAlign w:val="bottom"/>
          </w:tcPr>
          <w:p w:rsidR="00F4051D" w:rsidRPr="00F075B3" w:rsidRDefault="00F4051D" w:rsidP="00F4051D">
            <w:pPr>
              <w:spacing w:after="0" w:line="240" w:lineRule="auto"/>
              <w:ind w:right="170"/>
              <w:jc w:val="right"/>
              <w:rPr>
                <w:rFonts w:ascii="Arial" w:hAnsi="Arial" w:cs="Arial"/>
                <w:bCs/>
                <w:sz w:val="16"/>
                <w:szCs w:val="16"/>
                <w:lang w:val="sr-Latn-RS"/>
              </w:rPr>
            </w:pPr>
          </w:p>
        </w:tc>
      </w:tr>
      <w:tr w:rsidR="007848D1" w:rsidRPr="00F075B3" w:rsidTr="007848D1">
        <w:trPr>
          <w:trHeight w:val="20"/>
        </w:trPr>
        <w:tc>
          <w:tcPr>
            <w:tcW w:w="3465" w:type="dxa"/>
            <w:shd w:val="clear" w:color="auto" w:fill="F2F2F2" w:themeFill="background1" w:themeFillShade="F2"/>
            <w:noWrap/>
            <w:vAlign w:val="bottom"/>
          </w:tcPr>
          <w:p w:rsidR="007848D1" w:rsidRPr="00F075B3" w:rsidRDefault="007848D1" w:rsidP="007848D1">
            <w:pPr>
              <w:spacing w:before="20" w:after="20" w:line="240" w:lineRule="auto"/>
              <w:rPr>
                <w:rFonts w:ascii="Arial" w:hAnsi="Arial" w:cs="Arial"/>
                <w:b/>
                <w:sz w:val="16"/>
                <w:szCs w:val="16"/>
                <w:lang w:val="sr-Latn-RS"/>
              </w:rPr>
            </w:pPr>
            <w:r w:rsidRPr="00F075B3">
              <w:rPr>
                <w:rFonts w:ascii="Arial" w:hAnsi="Arial" w:cs="Arial"/>
                <w:b/>
                <w:sz w:val="16"/>
                <w:szCs w:val="16"/>
                <w:lang w:val="sr-Latn-RS"/>
              </w:rPr>
              <w:t>REPUBLIC OF SERBIA</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9</w:t>
            </w:r>
            <w:r>
              <w:rPr>
                <w:rFonts w:ascii="Arial" w:hAnsi="Arial" w:cs="Arial"/>
                <w:bCs/>
                <w:sz w:val="16"/>
                <w:szCs w:val="16"/>
              </w:rPr>
              <w:t>.</w:t>
            </w:r>
            <w:r w:rsidRPr="00CF27E9">
              <w:rPr>
                <w:rFonts w:ascii="Arial" w:hAnsi="Arial" w:cs="Arial"/>
                <w:bCs/>
                <w:sz w:val="16"/>
                <w:szCs w:val="16"/>
              </w:rPr>
              <w:t>3</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14</w:t>
            </w:r>
            <w:r>
              <w:rPr>
                <w:rFonts w:ascii="Arial" w:hAnsi="Arial" w:cs="Arial"/>
                <w:bCs/>
                <w:sz w:val="16"/>
                <w:szCs w:val="16"/>
              </w:rPr>
              <w:t>.</w:t>
            </w:r>
            <w:r w:rsidRPr="00CF27E9">
              <w:rPr>
                <w:rFonts w:ascii="Arial" w:hAnsi="Arial" w:cs="Arial"/>
                <w:bCs/>
                <w:sz w:val="16"/>
                <w:szCs w:val="16"/>
              </w:rPr>
              <w:t>6</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-5</w:t>
            </w:r>
            <w:r>
              <w:rPr>
                <w:rFonts w:ascii="Arial" w:hAnsi="Arial" w:cs="Arial"/>
                <w:bCs/>
                <w:sz w:val="16"/>
                <w:szCs w:val="16"/>
              </w:rPr>
              <w:t>.</w:t>
            </w:r>
            <w:r w:rsidRPr="00CF27E9">
              <w:rPr>
                <w:rFonts w:ascii="Arial" w:hAnsi="Arial" w:cs="Arial"/>
                <w:bCs/>
                <w:sz w:val="16"/>
                <w:szCs w:val="16"/>
              </w:rPr>
              <w:t>3</w:t>
            </w:r>
          </w:p>
        </w:tc>
      </w:tr>
      <w:tr w:rsidR="007848D1" w:rsidRPr="00F075B3" w:rsidTr="007848D1">
        <w:trPr>
          <w:trHeight w:val="20"/>
        </w:trPr>
        <w:tc>
          <w:tcPr>
            <w:tcW w:w="3465" w:type="dxa"/>
            <w:shd w:val="clear" w:color="auto" w:fill="auto"/>
            <w:noWrap/>
            <w:vAlign w:val="bottom"/>
          </w:tcPr>
          <w:p w:rsidR="007848D1" w:rsidRPr="00F075B3" w:rsidRDefault="007848D1" w:rsidP="007848D1">
            <w:pPr>
              <w:spacing w:before="20" w:after="20" w:line="240" w:lineRule="auto"/>
              <w:ind w:left="113"/>
              <w:rPr>
                <w:rFonts w:ascii="Arial" w:hAnsi="Arial" w:cs="Arial"/>
                <w:sz w:val="16"/>
                <w:szCs w:val="16"/>
                <w:lang w:val="sr-Latn-RS"/>
              </w:rPr>
            </w:pPr>
            <w:r w:rsidRPr="00F075B3">
              <w:rPr>
                <w:rFonts w:ascii="Arial" w:hAnsi="Arial" w:cs="Arial"/>
                <w:sz w:val="16"/>
                <w:szCs w:val="16"/>
                <w:lang w:val="sr-Latn-RS"/>
              </w:rPr>
              <w:t>SRBIJA – SEVER</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9</w:t>
            </w:r>
            <w:r>
              <w:rPr>
                <w:rFonts w:ascii="Arial" w:hAnsi="Arial" w:cs="Arial"/>
                <w:sz w:val="16"/>
                <w:szCs w:val="16"/>
              </w:rPr>
              <w:t>.</w:t>
            </w:r>
            <w:r w:rsidRPr="00CF27E9">
              <w:rPr>
                <w:rFonts w:ascii="Arial" w:hAnsi="Arial" w:cs="Arial"/>
                <w:sz w:val="16"/>
                <w:szCs w:val="16"/>
              </w:rPr>
              <w:t>9</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13</w:t>
            </w:r>
            <w:r>
              <w:rPr>
                <w:rFonts w:ascii="Arial" w:hAnsi="Arial" w:cs="Arial"/>
                <w:sz w:val="16"/>
                <w:szCs w:val="16"/>
              </w:rPr>
              <w:t>.</w:t>
            </w:r>
            <w:r w:rsidRPr="00CF27E9">
              <w:rPr>
                <w:rFonts w:ascii="Arial" w:hAnsi="Arial" w:cs="Arial"/>
                <w:sz w:val="16"/>
                <w:szCs w:val="16"/>
              </w:rPr>
              <w:t>7</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-3</w:t>
            </w:r>
            <w:r>
              <w:rPr>
                <w:rFonts w:ascii="Arial" w:hAnsi="Arial" w:cs="Arial"/>
                <w:sz w:val="16"/>
                <w:szCs w:val="16"/>
              </w:rPr>
              <w:t>.</w:t>
            </w:r>
            <w:r w:rsidRPr="00CF27E9">
              <w:rPr>
                <w:rFonts w:ascii="Arial" w:hAnsi="Arial" w:cs="Arial"/>
                <w:sz w:val="16"/>
                <w:szCs w:val="16"/>
              </w:rPr>
              <w:t>8</w:t>
            </w:r>
          </w:p>
        </w:tc>
      </w:tr>
      <w:tr w:rsidR="007848D1" w:rsidRPr="00F075B3" w:rsidTr="007848D1">
        <w:trPr>
          <w:trHeight w:val="20"/>
        </w:trPr>
        <w:tc>
          <w:tcPr>
            <w:tcW w:w="3465" w:type="dxa"/>
            <w:shd w:val="clear" w:color="auto" w:fill="F2F2F2" w:themeFill="background1" w:themeFillShade="F2"/>
            <w:noWrap/>
            <w:vAlign w:val="bottom"/>
          </w:tcPr>
          <w:p w:rsidR="007848D1" w:rsidRPr="00F075B3" w:rsidRDefault="007848D1" w:rsidP="007848D1">
            <w:pPr>
              <w:spacing w:before="20" w:after="20" w:line="240" w:lineRule="auto"/>
              <w:ind w:left="227"/>
              <w:rPr>
                <w:rFonts w:ascii="Arial" w:hAnsi="Arial" w:cs="Arial"/>
                <w:sz w:val="16"/>
                <w:szCs w:val="16"/>
                <w:lang w:val="sr-Latn-RS"/>
              </w:rPr>
            </w:pPr>
            <w:r w:rsidRPr="00F075B3">
              <w:rPr>
                <w:rFonts w:ascii="Arial" w:hAnsi="Arial" w:cs="Arial"/>
                <w:sz w:val="16"/>
                <w:szCs w:val="16"/>
                <w:lang w:val="sr-Latn-RS"/>
              </w:rPr>
              <w:t>Beogradski region</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10</w:t>
            </w:r>
            <w:r>
              <w:rPr>
                <w:rFonts w:ascii="Arial" w:hAnsi="Arial" w:cs="Arial"/>
                <w:bCs/>
                <w:sz w:val="16"/>
                <w:szCs w:val="16"/>
              </w:rPr>
              <w:t>.</w:t>
            </w:r>
            <w:r w:rsidRPr="00CF27E9">
              <w:rPr>
                <w:rFonts w:ascii="Arial" w:hAnsi="Arial" w:cs="Arial"/>
                <w:bCs/>
                <w:sz w:val="16"/>
                <w:szCs w:val="16"/>
              </w:rPr>
              <w:t>7</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12</w:t>
            </w:r>
            <w:r>
              <w:rPr>
                <w:rFonts w:ascii="Arial" w:hAnsi="Arial" w:cs="Arial"/>
                <w:bCs/>
                <w:sz w:val="16"/>
                <w:szCs w:val="16"/>
              </w:rPr>
              <w:t>.</w:t>
            </w:r>
            <w:r w:rsidRPr="00CF27E9">
              <w:rPr>
                <w:rFonts w:ascii="Arial" w:hAnsi="Arial" w:cs="Arial"/>
                <w:bCs/>
                <w:sz w:val="16"/>
                <w:szCs w:val="16"/>
              </w:rPr>
              <w:t>8</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-2</w:t>
            </w:r>
            <w:r>
              <w:rPr>
                <w:rFonts w:ascii="Arial" w:hAnsi="Arial" w:cs="Arial"/>
                <w:bCs/>
                <w:sz w:val="16"/>
                <w:szCs w:val="16"/>
              </w:rPr>
              <w:t>.</w:t>
            </w:r>
            <w:r w:rsidRPr="00CF27E9">
              <w:rPr>
                <w:rFonts w:ascii="Arial" w:hAnsi="Arial" w:cs="Arial"/>
                <w:bCs/>
                <w:sz w:val="16"/>
                <w:szCs w:val="16"/>
              </w:rPr>
              <w:t>1</w:t>
            </w:r>
          </w:p>
        </w:tc>
      </w:tr>
      <w:tr w:rsidR="007848D1" w:rsidRPr="00F075B3" w:rsidTr="007848D1">
        <w:trPr>
          <w:trHeight w:val="20"/>
        </w:trPr>
        <w:tc>
          <w:tcPr>
            <w:tcW w:w="3465" w:type="dxa"/>
            <w:shd w:val="clear" w:color="auto" w:fill="auto"/>
            <w:noWrap/>
            <w:vAlign w:val="bottom"/>
          </w:tcPr>
          <w:p w:rsidR="007848D1" w:rsidRPr="00F075B3" w:rsidRDefault="007848D1" w:rsidP="007848D1">
            <w:pPr>
              <w:spacing w:before="20" w:after="20" w:line="240" w:lineRule="auto"/>
              <w:ind w:left="227"/>
              <w:rPr>
                <w:rFonts w:ascii="Arial" w:hAnsi="Arial" w:cs="Arial"/>
                <w:sz w:val="16"/>
                <w:szCs w:val="16"/>
                <w:lang w:val="sr-Latn-RS"/>
              </w:rPr>
            </w:pPr>
            <w:r w:rsidRPr="00F075B3">
              <w:rPr>
                <w:rFonts w:ascii="Arial" w:hAnsi="Arial" w:cs="Arial"/>
                <w:sz w:val="16"/>
                <w:szCs w:val="16"/>
                <w:lang w:val="sr-Latn-RS"/>
              </w:rPr>
              <w:t>Region Vojvodine</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9</w:t>
            </w:r>
            <w:r>
              <w:rPr>
                <w:rFonts w:ascii="Arial" w:hAnsi="Arial" w:cs="Arial"/>
                <w:bCs/>
                <w:sz w:val="16"/>
                <w:szCs w:val="16"/>
              </w:rPr>
              <w:t>.</w:t>
            </w:r>
            <w:r w:rsidRPr="00CF27E9">
              <w:rPr>
                <w:rFonts w:ascii="Arial" w:hAnsi="Arial" w:cs="Arial"/>
                <w:bCs/>
                <w:sz w:val="16"/>
                <w:szCs w:val="16"/>
              </w:rPr>
              <w:t>2</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14</w:t>
            </w:r>
            <w:r>
              <w:rPr>
                <w:rFonts w:ascii="Arial" w:hAnsi="Arial" w:cs="Arial"/>
                <w:bCs/>
                <w:sz w:val="16"/>
                <w:szCs w:val="16"/>
              </w:rPr>
              <w:t>.</w:t>
            </w:r>
            <w:r w:rsidRPr="00CF27E9">
              <w:rPr>
                <w:rFonts w:ascii="Arial" w:hAnsi="Arial" w:cs="Arial"/>
                <w:bCs/>
                <w:sz w:val="16"/>
                <w:szCs w:val="16"/>
              </w:rPr>
              <w:t>7</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-5</w:t>
            </w:r>
            <w:r>
              <w:rPr>
                <w:rFonts w:ascii="Arial" w:hAnsi="Arial" w:cs="Arial"/>
                <w:bCs/>
                <w:sz w:val="16"/>
                <w:szCs w:val="16"/>
              </w:rPr>
              <w:t>.</w:t>
            </w:r>
            <w:r w:rsidRPr="00CF27E9">
              <w:rPr>
                <w:rFonts w:ascii="Arial" w:hAnsi="Arial" w:cs="Arial"/>
                <w:bCs/>
                <w:sz w:val="16"/>
                <w:szCs w:val="16"/>
              </w:rPr>
              <w:t>5</w:t>
            </w:r>
          </w:p>
        </w:tc>
      </w:tr>
      <w:tr w:rsidR="007848D1" w:rsidRPr="00F075B3" w:rsidTr="007848D1">
        <w:trPr>
          <w:trHeight w:val="20"/>
        </w:trPr>
        <w:tc>
          <w:tcPr>
            <w:tcW w:w="3465" w:type="dxa"/>
            <w:shd w:val="clear" w:color="auto" w:fill="F2F2F2" w:themeFill="background1" w:themeFillShade="F2"/>
            <w:noWrap/>
            <w:vAlign w:val="bottom"/>
          </w:tcPr>
          <w:p w:rsidR="007848D1" w:rsidRPr="00F075B3" w:rsidRDefault="007848D1" w:rsidP="007848D1">
            <w:pPr>
              <w:spacing w:before="20" w:after="20" w:line="240" w:lineRule="auto"/>
              <w:ind w:left="113"/>
              <w:rPr>
                <w:rFonts w:ascii="Arial" w:hAnsi="Arial" w:cs="Arial"/>
                <w:sz w:val="16"/>
                <w:szCs w:val="16"/>
                <w:lang w:val="sr-Latn-RS"/>
              </w:rPr>
            </w:pPr>
            <w:r w:rsidRPr="00F075B3">
              <w:rPr>
                <w:rFonts w:ascii="Arial" w:hAnsi="Arial" w:cs="Arial"/>
                <w:sz w:val="16"/>
                <w:szCs w:val="16"/>
                <w:lang w:val="sr-Latn-RS"/>
              </w:rPr>
              <w:t>SRBIЈА – ЈUG</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8</w:t>
            </w:r>
            <w:r>
              <w:rPr>
                <w:rFonts w:ascii="Arial" w:hAnsi="Arial" w:cs="Arial"/>
                <w:sz w:val="16"/>
                <w:szCs w:val="16"/>
              </w:rPr>
              <w:t>.</w:t>
            </w:r>
            <w:r w:rsidRPr="00CF27E9">
              <w:rPr>
                <w:rFonts w:ascii="Arial" w:hAnsi="Arial" w:cs="Arial"/>
                <w:sz w:val="16"/>
                <w:szCs w:val="16"/>
              </w:rPr>
              <w:t>6</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15</w:t>
            </w:r>
            <w:r>
              <w:rPr>
                <w:rFonts w:ascii="Arial" w:hAnsi="Arial" w:cs="Arial"/>
                <w:sz w:val="16"/>
                <w:szCs w:val="16"/>
              </w:rPr>
              <w:t>.</w:t>
            </w:r>
            <w:r w:rsidRPr="00CF27E9">
              <w:rPr>
                <w:rFonts w:ascii="Arial" w:hAnsi="Arial" w:cs="Arial"/>
                <w:sz w:val="16"/>
                <w:szCs w:val="16"/>
              </w:rPr>
              <w:t>5</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sz w:val="16"/>
                <w:szCs w:val="16"/>
              </w:rPr>
            </w:pPr>
            <w:r w:rsidRPr="00CF27E9">
              <w:rPr>
                <w:rFonts w:ascii="Arial" w:hAnsi="Arial" w:cs="Arial"/>
                <w:sz w:val="16"/>
                <w:szCs w:val="16"/>
              </w:rPr>
              <w:t>-6</w:t>
            </w:r>
            <w:r>
              <w:rPr>
                <w:rFonts w:ascii="Arial" w:hAnsi="Arial" w:cs="Arial"/>
                <w:sz w:val="16"/>
                <w:szCs w:val="16"/>
              </w:rPr>
              <w:t>.</w:t>
            </w:r>
            <w:r w:rsidRPr="00CF27E9">
              <w:rPr>
                <w:rFonts w:ascii="Arial" w:hAnsi="Arial" w:cs="Arial"/>
                <w:sz w:val="16"/>
                <w:szCs w:val="16"/>
              </w:rPr>
              <w:t>9</w:t>
            </w:r>
          </w:p>
        </w:tc>
      </w:tr>
      <w:tr w:rsidR="007848D1" w:rsidRPr="00F075B3" w:rsidTr="007848D1">
        <w:trPr>
          <w:trHeight w:val="20"/>
        </w:trPr>
        <w:tc>
          <w:tcPr>
            <w:tcW w:w="3465" w:type="dxa"/>
            <w:shd w:val="clear" w:color="auto" w:fill="auto"/>
            <w:noWrap/>
            <w:vAlign w:val="bottom"/>
          </w:tcPr>
          <w:p w:rsidR="007848D1" w:rsidRPr="00F075B3" w:rsidRDefault="007848D1" w:rsidP="007848D1">
            <w:pPr>
              <w:spacing w:before="20" w:after="20" w:line="240" w:lineRule="auto"/>
              <w:ind w:left="227"/>
              <w:rPr>
                <w:rFonts w:ascii="Arial" w:hAnsi="Arial" w:cs="Arial"/>
                <w:sz w:val="16"/>
                <w:szCs w:val="16"/>
                <w:lang w:val="sr-Latn-RS"/>
              </w:rPr>
            </w:pPr>
            <w:r w:rsidRPr="00F075B3">
              <w:rPr>
                <w:rFonts w:ascii="Arial" w:hAnsi="Arial" w:cs="Arial"/>
                <w:sz w:val="16"/>
                <w:szCs w:val="16"/>
                <w:lang w:val="sr-Latn-RS"/>
              </w:rPr>
              <w:t>Region Šumadije i Zapadnje Srbije</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8</w:t>
            </w:r>
            <w:r>
              <w:rPr>
                <w:rFonts w:ascii="Arial" w:hAnsi="Arial" w:cs="Arial"/>
                <w:bCs/>
                <w:sz w:val="16"/>
                <w:szCs w:val="16"/>
              </w:rPr>
              <w:t>.</w:t>
            </w:r>
            <w:r w:rsidRPr="00CF27E9">
              <w:rPr>
                <w:rFonts w:ascii="Arial" w:hAnsi="Arial" w:cs="Arial"/>
                <w:bCs/>
                <w:sz w:val="16"/>
                <w:szCs w:val="16"/>
              </w:rPr>
              <w:t>7</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14</w:t>
            </w:r>
            <w:r>
              <w:rPr>
                <w:rFonts w:ascii="Arial" w:hAnsi="Arial" w:cs="Arial"/>
                <w:bCs/>
                <w:sz w:val="16"/>
                <w:szCs w:val="16"/>
              </w:rPr>
              <w:t>.</w:t>
            </w:r>
            <w:r w:rsidRPr="00CF27E9">
              <w:rPr>
                <w:rFonts w:ascii="Arial" w:hAnsi="Arial" w:cs="Arial"/>
                <w:bCs/>
                <w:sz w:val="16"/>
                <w:szCs w:val="16"/>
              </w:rPr>
              <w:t>9</w:t>
            </w:r>
          </w:p>
        </w:tc>
        <w:tc>
          <w:tcPr>
            <w:tcW w:w="1221" w:type="dxa"/>
            <w:shd w:val="clear" w:color="auto" w:fill="auto"/>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-6</w:t>
            </w:r>
            <w:r>
              <w:rPr>
                <w:rFonts w:ascii="Arial" w:hAnsi="Arial" w:cs="Arial"/>
                <w:bCs/>
                <w:sz w:val="16"/>
                <w:szCs w:val="16"/>
              </w:rPr>
              <w:t>.</w:t>
            </w:r>
            <w:r w:rsidRPr="00CF27E9">
              <w:rPr>
                <w:rFonts w:ascii="Arial" w:hAnsi="Arial" w:cs="Arial"/>
                <w:bCs/>
                <w:sz w:val="16"/>
                <w:szCs w:val="16"/>
              </w:rPr>
              <w:t>2</w:t>
            </w:r>
          </w:p>
        </w:tc>
      </w:tr>
      <w:tr w:rsidR="007848D1" w:rsidRPr="00F075B3" w:rsidTr="007848D1">
        <w:trPr>
          <w:trHeight w:val="20"/>
        </w:trPr>
        <w:tc>
          <w:tcPr>
            <w:tcW w:w="3465" w:type="dxa"/>
            <w:shd w:val="clear" w:color="auto" w:fill="F2F2F2" w:themeFill="background1" w:themeFillShade="F2"/>
            <w:noWrap/>
            <w:vAlign w:val="bottom"/>
          </w:tcPr>
          <w:p w:rsidR="007848D1" w:rsidRPr="00F075B3" w:rsidRDefault="007848D1" w:rsidP="007848D1">
            <w:pPr>
              <w:spacing w:before="20" w:after="20" w:line="240" w:lineRule="auto"/>
              <w:ind w:left="227"/>
              <w:rPr>
                <w:rFonts w:ascii="Arial" w:hAnsi="Arial" w:cs="Arial"/>
                <w:sz w:val="16"/>
                <w:szCs w:val="16"/>
                <w:lang w:val="sr-Latn-RS"/>
              </w:rPr>
            </w:pPr>
            <w:r w:rsidRPr="00F075B3">
              <w:rPr>
                <w:rFonts w:ascii="Arial" w:hAnsi="Arial" w:cs="Arial"/>
                <w:sz w:val="16"/>
                <w:szCs w:val="16"/>
                <w:lang w:val="sr-Latn-RS"/>
              </w:rPr>
              <w:t>Region Južne i Istočne Srbije</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8</w:t>
            </w:r>
            <w:r>
              <w:rPr>
                <w:rFonts w:ascii="Arial" w:hAnsi="Arial" w:cs="Arial"/>
                <w:bCs/>
                <w:sz w:val="16"/>
                <w:szCs w:val="16"/>
              </w:rPr>
              <w:t>.</w:t>
            </w:r>
            <w:r w:rsidRPr="00CF27E9">
              <w:rPr>
                <w:rFonts w:ascii="Arial" w:hAnsi="Arial" w:cs="Arial"/>
                <w:bCs/>
                <w:sz w:val="16"/>
                <w:szCs w:val="16"/>
              </w:rPr>
              <w:t>5</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16</w:t>
            </w:r>
            <w:r>
              <w:rPr>
                <w:rFonts w:ascii="Arial" w:hAnsi="Arial" w:cs="Arial"/>
                <w:bCs/>
                <w:sz w:val="16"/>
                <w:szCs w:val="16"/>
              </w:rPr>
              <w:t>.</w:t>
            </w:r>
            <w:r w:rsidRPr="00CF27E9">
              <w:rPr>
                <w:rFonts w:ascii="Arial" w:hAnsi="Arial" w:cs="Arial"/>
                <w:bCs/>
                <w:sz w:val="16"/>
                <w:szCs w:val="16"/>
              </w:rPr>
              <w:t>3</w:t>
            </w:r>
          </w:p>
        </w:tc>
        <w:tc>
          <w:tcPr>
            <w:tcW w:w="1221" w:type="dxa"/>
            <w:shd w:val="clear" w:color="auto" w:fill="F2F2F2" w:themeFill="background1" w:themeFillShade="F2"/>
            <w:noWrap/>
            <w:vAlign w:val="bottom"/>
          </w:tcPr>
          <w:p w:rsidR="007848D1" w:rsidRPr="00CF27E9" w:rsidRDefault="007848D1" w:rsidP="007848D1">
            <w:pPr>
              <w:spacing w:after="0"/>
              <w:ind w:right="170"/>
              <w:jc w:val="right"/>
              <w:rPr>
                <w:rFonts w:ascii="Arial" w:hAnsi="Arial" w:cs="Arial"/>
                <w:bCs/>
                <w:sz w:val="16"/>
                <w:szCs w:val="16"/>
              </w:rPr>
            </w:pPr>
            <w:r w:rsidRPr="00CF27E9">
              <w:rPr>
                <w:rFonts w:ascii="Arial" w:hAnsi="Arial" w:cs="Arial"/>
                <w:bCs/>
                <w:sz w:val="16"/>
                <w:szCs w:val="16"/>
              </w:rPr>
              <w:t>-7</w:t>
            </w:r>
            <w:r>
              <w:rPr>
                <w:rFonts w:ascii="Arial" w:hAnsi="Arial" w:cs="Arial"/>
                <w:bCs/>
                <w:sz w:val="16"/>
                <w:szCs w:val="16"/>
              </w:rPr>
              <w:t>.</w:t>
            </w:r>
            <w:r w:rsidRPr="00CF27E9">
              <w:rPr>
                <w:rFonts w:ascii="Arial" w:hAnsi="Arial" w:cs="Arial"/>
                <w:bCs/>
                <w:sz w:val="16"/>
                <w:szCs w:val="16"/>
              </w:rPr>
              <w:t>8</w:t>
            </w:r>
          </w:p>
        </w:tc>
      </w:tr>
      <w:tr w:rsidR="007848D1" w:rsidRPr="00F075B3" w:rsidTr="007848D1">
        <w:trPr>
          <w:trHeight w:val="20"/>
        </w:trPr>
        <w:tc>
          <w:tcPr>
            <w:tcW w:w="3465" w:type="dxa"/>
            <w:tcBorders>
              <w:bottom w:val="single" w:sz="4" w:space="0" w:color="808080" w:themeColor="background1" w:themeShade="80"/>
            </w:tcBorders>
            <w:shd w:val="clear" w:color="auto" w:fill="auto"/>
            <w:noWrap/>
            <w:vAlign w:val="bottom"/>
          </w:tcPr>
          <w:p w:rsidR="007848D1" w:rsidRPr="00F075B3" w:rsidRDefault="007848D1" w:rsidP="007848D1">
            <w:pPr>
              <w:spacing w:before="20" w:after="60" w:line="240" w:lineRule="auto"/>
              <w:ind w:left="227"/>
              <w:rPr>
                <w:rFonts w:ascii="Arial" w:hAnsi="Arial" w:cs="Arial"/>
                <w:sz w:val="16"/>
                <w:szCs w:val="16"/>
                <w:lang w:val="sr-Latn-RS"/>
              </w:rPr>
            </w:pPr>
            <w:r w:rsidRPr="00F075B3">
              <w:rPr>
                <w:rFonts w:ascii="Arial" w:hAnsi="Arial" w:cs="Arial"/>
                <w:sz w:val="16"/>
                <w:szCs w:val="16"/>
                <w:lang w:val="sr-Latn-RS"/>
              </w:rPr>
              <w:t>Region Kosovo i Metohija</w:t>
            </w:r>
          </w:p>
        </w:tc>
        <w:tc>
          <w:tcPr>
            <w:tcW w:w="1221" w:type="dxa"/>
            <w:tcBorders>
              <w:bottom w:val="single" w:sz="4" w:space="0" w:color="808080" w:themeColor="background1" w:themeShade="80"/>
            </w:tcBorders>
            <w:shd w:val="clear" w:color="auto" w:fill="auto"/>
            <w:noWrap/>
            <w:vAlign w:val="bottom"/>
          </w:tcPr>
          <w:p w:rsidR="007848D1" w:rsidRPr="00F075B3" w:rsidRDefault="007848D1" w:rsidP="007848D1">
            <w:pPr>
              <w:spacing w:before="20" w:after="60" w:line="240" w:lineRule="auto"/>
              <w:ind w:right="170"/>
              <w:jc w:val="right"/>
              <w:rPr>
                <w:rFonts w:ascii="Arial" w:hAnsi="Arial" w:cs="Arial"/>
                <w:sz w:val="16"/>
                <w:szCs w:val="16"/>
                <w:lang w:val="sr-Latn-RS"/>
              </w:rPr>
            </w:pPr>
            <w:r w:rsidRPr="00F075B3">
              <w:rPr>
                <w:rFonts w:ascii="Arial" w:hAnsi="Arial" w:cs="Arial"/>
                <w:sz w:val="16"/>
                <w:szCs w:val="16"/>
                <w:lang w:val="sr-Latn-RS"/>
              </w:rPr>
              <w:t>…</w:t>
            </w:r>
          </w:p>
        </w:tc>
        <w:tc>
          <w:tcPr>
            <w:tcW w:w="1221" w:type="dxa"/>
            <w:tcBorders>
              <w:bottom w:val="single" w:sz="4" w:space="0" w:color="808080" w:themeColor="background1" w:themeShade="80"/>
            </w:tcBorders>
            <w:shd w:val="clear" w:color="auto" w:fill="auto"/>
            <w:noWrap/>
            <w:vAlign w:val="bottom"/>
          </w:tcPr>
          <w:p w:rsidR="007848D1" w:rsidRPr="00F075B3" w:rsidRDefault="007848D1" w:rsidP="007848D1">
            <w:pPr>
              <w:spacing w:before="20" w:after="60" w:line="240" w:lineRule="auto"/>
              <w:ind w:right="170"/>
              <w:jc w:val="right"/>
              <w:rPr>
                <w:rFonts w:ascii="Arial" w:hAnsi="Arial" w:cs="Arial"/>
                <w:sz w:val="16"/>
                <w:szCs w:val="16"/>
                <w:lang w:val="sr-Latn-RS"/>
              </w:rPr>
            </w:pPr>
            <w:r w:rsidRPr="00F075B3">
              <w:rPr>
                <w:rFonts w:ascii="Arial" w:hAnsi="Arial" w:cs="Arial"/>
                <w:sz w:val="16"/>
                <w:szCs w:val="16"/>
                <w:lang w:val="sr-Latn-RS"/>
              </w:rPr>
              <w:t>…</w:t>
            </w:r>
          </w:p>
        </w:tc>
        <w:tc>
          <w:tcPr>
            <w:tcW w:w="1221" w:type="dxa"/>
            <w:tcBorders>
              <w:bottom w:val="single" w:sz="4" w:space="0" w:color="808080" w:themeColor="background1" w:themeShade="80"/>
            </w:tcBorders>
            <w:shd w:val="clear" w:color="auto" w:fill="auto"/>
            <w:noWrap/>
            <w:vAlign w:val="bottom"/>
          </w:tcPr>
          <w:p w:rsidR="007848D1" w:rsidRPr="00F075B3" w:rsidRDefault="007848D1" w:rsidP="007848D1">
            <w:pPr>
              <w:spacing w:before="20" w:after="60" w:line="240" w:lineRule="auto"/>
              <w:ind w:right="170"/>
              <w:jc w:val="right"/>
              <w:rPr>
                <w:rFonts w:ascii="Arial" w:hAnsi="Arial" w:cs="Arial"/>
                <w:sz w:val="16"/>
                <w:szCs w:val="16"/>
                <w:lang w:val="sr-Latn-RS"/>
              </w:rPr>
            </w:pPr>
            <w:r w:rsidRPr="00F075B3">
              <w:rPr>
                <w:rFonts w:ascii="Arial" w:hAnsi="Arial" w:cs="Arial"/>
                <w:sz w:val="16"/>
                <w:szCs w:val="16"/>
                <w:lang w:val="sr-Latn-RS"/>
              </w:rPr>
              <w:t>…</w:t>
            </w:r>
          </w:p>
        </w:tc>
      </w:tr>
    </w:tbl>
    <w:p w:rsidR="00D9421F" w:rsidRPr="00A02E8D" w:rsidRDefault="002074B6" w:rsidP="002E07F9">
      <w:pPr>
        <w:spacing w:before="120" w:after="120" w:line="240" w:lineRule="auto"/>
        <w:jc w:val="both"/>
        <w:rPr>
          <w:rFonts w:ascii="Arial" w:hAnsi="Arial" w:cs="Arial"/>
          <w:sz w:val="19"/>
          <w:szCs w:val="19"/>
          <w:lang w:val="sr-Latn-RS"/>
        </w:rPr>
      </w:pPr>
      <w:r w:rsidRPr="00A02E8D">
        <w:rPr>
          <w:rFonts w:ascii="Arial" w:hAnsi="Arial" w:cs="Arial"/>
          <w:sz w:val="19"/>
          <w:szCs w:val="19"/>
          <w:lang w:val="sr-Latn-RS"/>
        </w:rPr>
        <w:t xml:space="preserve">Unfavourable tendencies in the natural increase of the population of the Republic of Serbia, and especially regional differences, can be </w:t>
      </w:r>
      <w:r w:rsidR="0041008B" w:rsidRPr="00A02E8D">
        <w:rPr>
          <w:rFonts w:ascii="Arial" w:hAnsi="Arial" w:cs="Arial"/>
          <w:sz w:val="19"/>
          <w:szCs w:val="19"/>
          <w:lang w:val="sr-Latn-RS"/>
        </w:rPr>
        <w:t>viewed</w:t>
      </w:r>
      <w:r w:rsidRPr="00A02E8D">
        <w:rPr>
          <w:rFonts w:ascii="Arial" w:hAnsi="Arial" w:cs="Arial"/>
          <w:sz w:val="19"/>
          <w:szCs w:val="19"/>
          <w:lang w:val="sr-Latn-RS"/>
        </w:rPr>
        <w:t xml:space="preserve"> more completely at town/municipality level. </w:t>
      </w:r>
    </w:p>
    <w:p w:rsidR="002E07F9" w:rsidRPr="00A02E8D" w:rsidRDefault="002E07F9" w:rsidP="002E07F9">
      <w:pPr>
        <w:spacing w:before="120" w:after="120" w:line="264" w:lineRule="auto"/>
        <w:jc w:val="both"/>
        <w:rPr>
          <w:rFonts w:ascii="Arial" w:hAnsi="Arial" w:cs="Arial"/>
          <w:sz w:val="19"/>
          <w:szCs w:val="19"/>
          <w:lang w:val="sr-Latn-RS"/>
        </w:rPr>
      </w:pPr>
      <w:r w:rsidRPr="00A02E8D">
        <w:rPr>
          <w:rFonts w:ascii="Arial" w:hAnsi="Arial" w:cs="Arial"/>
          <w:sz w:val="19"/>
          <w:szCs w:val="19"/>
          <w:lang w:val="sr-Latn-RS"/>
        </w:rPr>
        <w:t>Оf the total number of towns/municipalities in the Republic of Serbia, the natural increase rate in 201</w:t>
      </w:r>
      <w:r w:rsidR="00E00B30" w:rsidRPr="00A02E8D">
        <w:rPr>
          <w:rFonts w:ascii="Arial" w:hAnsi="Arial" w:cs="Arial"/>
          <w:sz w:val="19"/>
          <w:szCs w:val="19"/>
          <w:lang w:val="sr-Latn-RS"/>
        </w:rPr>
        <w:t>9</w:t>
      </w:r>
      <w:r w:rsidRPr="00A02E8D">
        <w:rPr>
          <w:rFonts w:ascii="Arial" w:hAnsi="Arial" w:cs="Arial"/>
          <w:sz w:val="19"/>
          <w:szCs w:val="19"/>
          <w:lang w:val="sr-Latn-RS"/>
        </w:rPr>
        <w:t xml:space="preserve"> was positive only in s</w:t>
      </w:r>
      <w:r w:rsidR="00E00B30" w:rsidRPr="00A02E8D">
        <w:rPr>
          <w:rFonts w:ascii="Arial" w:hAnsi="Arial" w:cs="Arial"/>
          <w:sz w:val="19"/>
          <w:szCs w:val="19"/>
          <w:lang w:val="sr-Latn-RS"/>
        </w:rPr>
        <w:t>even</w:t>
      </w:r>
      <w:r w:rsidRPr="00A02E8D">
        <w:rPr>
          <w:rFonts w:ascii="Arial" w:hAnsi="Arial" w:cs="Arial"/>
          <w:sz w:val="19"/>
          <w:szCs w:val="19"/>
          <w:lang w:val="sr-Latn-RS"/>
        </w:rPr>
        <w:t xml:space="preserve"> towns/municipalities</w:t>
      </w:r>
      <w:r w:rsidR="00E00B30" w:rsidRPr="00A02E8D">
        <w:rPr>
          <w:rFonts w:ascii="Arial" w:hAnsi="Arial" w:cs="Arial"/>
          <w:sz w:val="19"/>
          <w:szCs w:val="19"/>
          <w:lang w:val="sr-Latn-RS"/>
        </w:rPr>
        <w:t xml:space="preserve"> (one more than in 2018)</w:t>
      </w:r>
      <w:r w:rsidRPr="00A02E8D">
        <w:rPr>
          <w:rFonts w:ascii="Arial" w:hAnsi="Arial" w:cs="Arial"/>
          <w:sz w:val="19"/>
          <w:szCs w:val="19"/>
          <w:lang w:val="sr-Latn-RS"/>
        </w:rPr>
        <w:t>.</w:t>
      </w:r>
    </w:p>
    <w:p w:rsidR="002E07F9" w:rsidRPr="00F075B3" w:rsidRDefault="002E07F9" w:rsidP="002E07F9">
      <w:pPr>
        <w:spacing w:before="360" w:after="60" w:line="264" w:lineRule="auto"/>
        <w:ind w:left="1021" w:hanging="1021"/>
        <w:rPr>
          <w:rFonts w:ascii="Arial" w:hAnsi="Arial" w:cs="Arial"/>
          <w:sz w:val="18"/>
          <w:szCs w:val="18"/>
          <w:lang w:val="sr-Latn-RS"/>
        </w:rPr>
      </w:pPr>
      <w:r w:rsidRPr="00F075B3">
        <w:rPr>
          <w:rFonts w:ascii="Arial" w:hAnsi="Arial" w:cs="Arial"/>
          <w:b/>
          <w:sz w:val="18"/>
          <w:szCs w:val="18"/>
          <w:lang w:val="sr-Latn-RS"/>
        </w:rPr>
        <w:t xml:space="preserve">Таble 3. </w:t>
      </w:r>
      <w:r w:rsidRPr="00F075B3">
        <w:rPr>
          <w:rFonts w:ascii="Arial" w:hAnsi="Arial" w:cs="Arial"/>
          <w:sz w:val="18"/>
          <w:szCs w:val="18"/>
          <w:lang w:val="sr-Latn-RS"/>
        </w:rPr>
        <w:t xml:space="preserve">Towns/municipalities with </w:t>
      </w:r>
      <w:r w:rsidR="00FA0E6B">
        <w:rPr>
          <w:rFonts w:ascii="Arial" w:hAnsi="Arial" w:cs="Arial"/>
          <w:sz w:val="18"/>
          <w:szCs w:val="18"/>
          <w:lang w:val="sr-Latn-RS"/>
        </w:rPr>
        <w:t>positive natural increase rates, 2019</w:t>
      </w:r>
      <w:r w:rsidRPr="00F075B3">
        <w:rPr>
          <w:rFonts w:ascii="Arial" w:hAnsi="Arial" w:cs="Arial"/>
          <w:sz w:val="18"/>
          <w:szCs w:val="18"/>
          <w:lang w:val="sr-Latn-RS"/>
        </w:rPr>
        <w:t xml:space="preserve">                                                                                                                 </w:t>
      </w:r>
    </w:p>
    <w:tbl>
      <w:tblPr>
        <w:tblW w:w="0" w:type="auto"/>
        <w:tblInd w:w="57" w:type="dxa"/>
        <w:tblLook w:val="01E0" w:firstRow="1" w:lastRow="1" w:firstColumn="1" w:lastColumn="1" w:noHBand="0" w:noVBand="0"/>
      </w:tblPr>
      <w:tblGrid>
        <w:gridCol w:w="2405"/>
        <w:gridCol w:w="2405"/>
      </w:tblGrid>
      <w:tr w:rsidR="007848D1" w:rsidRPr="00F075B3" w:rsidTr="00196CB5">
        <w:tc>
          <w:tcPr>
            <w:tcW w:w="2405" w:type="dxa"/>
            <w:tcBorders>
              <w:top w:val="single" w:sz="4" w:space="0" w:color="808080" w:themeColor="background1" w:themeShade="80"/>
            </w:tcBorders>
            <w:shd w:val="clear" w:color="auto" w:fill="F2F2F2" w:themeFill="background1" w:themeFillShade="F2"/>
            <w:vAlign w:val="bottom"/>
          </w:tcPr>
          <w:p w:rsidR="007848D1" w:rsidRDefault="007848D1" w:rsidP="007848D1">
            <w:pPr>
              <w:spacing w:before="60" w:after="0" w:line="240" w:lineRule="auto"/>
              <w:rPr>
                <w:rFonts w:ascii="Arial" w:hAnsi="Arial" w:cs="Arial"/>
                <w:sz w:val="16"/>
                <w:szCs w:val="16"/>
              </w:rPr>
            </w:pPr>
            <w:r>
              <w:rPr>
                <w:rFonts w:ascii="Arial" w:hAnsi="Arial" w:cs="Arial"/>
                <w:sz w:val="16"/>
                <w:szCs w:val="16"/>
              </w:rPr>
              <w:t>Zvezdara</w:t>
            </w:r>
          </w:p>
        </w:tc>
        <w:tc>
          <w:tcPr>
            <w:tcW w:w="2405" w:type="dxa"/>
            <w:tcBorders>
              <w:top w:val="single" w:sz="4" w:space="0" w:color="808080" w:themeColor="background1" w:themeShade="80"/>
            </w:tcBorders>
            <w:shd w:val="clear" w:color="auto" w:fill="F2F2F2" w:themeFill="background1" w:themeFillShade="F2"/>
            <w:vAlign w:val="bottom"/>
          </w:tcPr>
          <w:p w:rsidR="007848D1" w:rsidRDefault="007848D1" w:rsidP="007848D1">
            <w:pPr>
              <w:spacing w:before="60" w:after="0" w:line="240" w:lineRule="auto"/>
              <w:ind w:left="85"/>
              <w:rPr>
                <w:rFonts w:ascii="Arial" w:hAnsi="Arial" w:cs="Arial"/>
                <w:sz w:val="16"/>
                <w:szCs w:val="16"/>
              </w:rPr>
            </w:pPr>
            <w:r>
              <w:rPr>
                <w:rFonts w:ascii="Arial" w:hAnsi="Arial" w:cs="Arial"/>
                <w:sz w:val="16"/>
                <w:szCs w:val="16"/>
              </w:rPr>
              <w:t>0.3</w:t>
            </w:r>
          </w:p>
        </w:tc>
      </w:tr>
      <w:tr w:rsidR="007848D1" w:rsidRPr="00F075B3" w:rsidTr="00196CB5">
        <w:tc>
          <w:tcPr>
            <w:tcW w:w="2405" w:type="dxa"/>
            <w:vAlign w:val="bottom"/>
          </w:tcPr>
          <w:p w:rsidR="007848D1" w:rsidRDefault="007848D1" w:rsidP="007848D1">
            <w:pPr>
              <w:spacing w:after="0" w:line="240" w:lineRule="auto"/>
              <w:rPr>
                <w:rFonts w:ascii="Arial" w:hAnsi="Arial" w:cs="Arial"/>
                <w:sz w:val="16"/>
                <w:szCs w:val="16"/>
              </w:rPr>
            </w:pPr>
            <w:r>
              <w:rPr>
                <w:rFonts w:ascii="Arial" w:hAnsi="Arial" w:cs="Arial"/>
                <w:sz w:val="16"/>
                <w:szCs w:val="16"/>
              </w:rPr>
              <w:t>Novi Sad</w:t>
            </w:r>
          </w:p>
        </w:tc>
        <w:tc>
          <w:tcPr>
            <w:tcW w:w="2405" w:type="dxa"/>
            <w:vAlign w:val="bottom"/>
          </w:tcPr>
          <w:p w:rsidR="007848D1" w:rsidRDefault="007848D1" w:rsidP="007848D1">
            <w:pPr>
              <w:spacing w:after="0" w:line="240" w:lineRule="auto"/>
              <w:ind w:left="85"/>
              <w:rPr>
                <w:rFonts w:ascii="Arial" w:hAnsi="Arial" w:cs="Arial"/>
                <w:sz w:val="16"/>
                <w:szCs w:val="16"/>
              </w:rPr>
            </w:pPr>
            <w:r>
              <w:rPr>
                <w:rFonts w:ascii="Arial" w:hAnsi="Arial" w:cs="Arial"/>
                <w:sz w:val="16"/>
                <w:szCs w:val="16"/>
              </w:rPr>
              <w:t>0.9</w:t>
            </w:r>
          </w:p>
        </w:tc>
      </w:tr>
      <w:tr w:rsidR="007848D1" w:rsidRPr="00F075B3" w:rsidTr="00196CB5">
        <w:tc>
          <w:tcPr>
            <w:tcW w:w="2405" w:type="dxa"/>
            <w:shd w:val="clear" w:color="auto" w:fill="F2F2F2" w:themeFill="background1" w:themeFillShade="F2"/>
            <w:vAlign w:val="bottom"/>
          </w:tcPr>
          <w:p w:rsidR="007848D1" w:rsidRDefault="007848D1" w:rsidP="007848D1">
            <w:pPr>
              <w:spacing w:after="0" w:line="240" w:lineRule="auto"/>
              <w:rPr>
                <w:rFonts w:ascii="Arial" w:hAnsi="Arial" w:cs="Arial"/>
                <w:sz w:val="16"/>
                <w:szCs w:val="16"/>
              </w:rPr>
            </w:pPr>
            <w:r>
              <w:rPr>
                <w:rFonts w:ascii="Arial" w:hAnsi="Arial" w:cs="Arial"/>
                <w:sz w:val="16"/>
                <w:szCs w:val="16"/>
              </w:rPr>
              <w:t>Sjenica</w:t>
            </w:r>
          </w:p>
        </w:tc>
        <w:tc>
          <w:tcPr>
            <w:tcW w:w="2405" w:type="dxa"/>
            <w:shd w:val="clear" w:color="auto" w:fill="F2F2F2" w:themeFill="background1" w:themeFillShade="F2"/>
            <w:vAlign w:val="bottom"/>
          </w:tcPr>
          <w:p w:rsidR="007848D1" w:rsidRDefault="007848D1" w:rsidP="007848D1">
            <w:pPr>
              <w:spacing w:after="0" w:line="240" w:lineRule="auto"/>
              <w:ind w:left="85"/>
              <w:rPr>
                <w:rFonts w:ascii="Arial" w:hAnsi="Arial" w:cs="Arial"/>
                <w:sz w:val="16"/>
                <w:szCs w:val="16"/>
              </w:rPr>
            </w:pPr>
            <w:r>
              <w:rPr>
                <w:rFonts w:ascii="Arial" w:hAnsi="Arial" w:cs="Arial"/>
                <w:sz w:val="16"/>
                <w:szCs w:val="16"/>
              </w:rPr>
              <w:t>1.6</w:t>
            </w:r>
          </w:p>
        </w:tc>
      </w:tr>
      <w:tr w:rsidR="007848D1" w:rsidRPr="00F075B3" w:rsidTr="00196CB5">
        <w:tc>
          <w:tcPr>
            <w:tcW w:w="2405" w:type="dxa"/>
            <w:vAlign w:val="bottom"/>
          </w:tcPr>
          <w:p w:rsidR="007848D1" w:rsidRDefault="007848D1" w:rsidP="007848D1">
            <w:pPr>
              <w:spacing w:after="0" w:line="240" w:lineRule="auto"/>
              <w:rPr>
                <w:rFonts w:ascii="Arial" w:hAnsi="Arial" w:cs="Arial"/>
                <w:sz w:val="16"/>
                <w:szCs w:val="16"/>
              </w:rPr>
            </w:pPr>
            <w:r>
              <w:rPr>
                <w:rFonts w:ascii="Arial" w:hAnsi="Arial" w:cs="Arial"/>
                <w:sz w:val="16"/>
                <w:szCs w:val="16"/>
              </w:rPr>
              <w:t>Bujanovac</w:t>
            </w:r>
          </w:p>
        </w:tc>
        <w:tc>
          <w:tcPr>
            <w:tcW w:w="2405" w:type="dxa"/>
            <w:vAlign w:val="bottom"/>
          </w:tcPr>
          <w:p w:rsidR="007848D1" w:rsidRDefault="007848D1" w:rsidP="007848D1">
            <w:pPr>
              <w:spacing w:after="0" w:line="240" w:lineRule="auto"/>
              <w:ind w:left="85"/>
              <w:rPr>
                <w:rFonts w:ascii="Arial" w:hAnsi="Arial" w:cs="Arial"/>
                <w:sz w:val="16"/>
                <w:szCs w:val="16"/>
              </w:rPr>
            </w:pPr>
            <w:r>
              <w:rPr>
                <w:rFonts w:ascii="Arial" w:hAnsi="Arial" w:cs="Arial"/>
                <w:sz w:val="16"/>
                <w:szCs w:val="16"/>
              </w:rPr>
              <w:t>2.1</w:t>
            </w:r>
          </w:p>
        </w:tc>
      </w:tr>
      <w:tr w:rsidR="007848D1" w:rsidRPr="00F075B3" w:rsidTr="00196CB5">
        <w:tc>
          <w:tcPr>
            <w:tcW w:w="2405" w:type="dxa"/>
            <w:shd w:val="clear" w:color="auto" w:fill="F2F2F2" w:themeFill="background1" w:themeFillShade="F2"/>
            <w:vAlign w:val="bottom"/>
          </w:tcPr>
          <w:p w:rsidR="007848D1" w:rsidRDefault="007848D1" w:rsidP="007848D1">
            <w:pPr>
              <w:spacing w:after="0" w:line="240" w:lineRule="auto"/>
              <w:rPr>
                <w:rFonts w:ascii="Arial" w:hAnsi="Arial" w:cs="Arial"/>
                <w:sz w:val="16"/>
                <w:szCs w:val="16"/>
              </w:rPr>
            </w:pPr>
            <w:r>
              <w:rPr>
                <w:rFonts w:ascii="Arial" w:hAnsi="Arial" w:cs="Arial"/>
                <w:sz w:val="16"/>
                <w:szCs w:val="16"/>
              </w:rPr>
              <w:t>Preševo</w:t>
            </w:r>
          </w:p>
        </w:tc>
        <w:tc>
          <w:tcPr>
            <w:tcW w:w="2405" w:type="dxa"/>
            <w:shd w:val="clear" w:color="auto" w:fill="F2F2F2" w:themeFill="background1" w:themeFillShade="F2"/>
            <w:vAlign w:val="bottom"/>
          </w:tcPr>
          <w:p w:rsidR="007848D1" w:rsidRDefault="007848D1" w:rsidP="007848D1">
            <w:pPr>
              <w:spacing w:after="0" w:line="240" w:lineRule="auto"/>
              <w:ind w:left="85"/>
              <w:rPr>
                <w:rFonts w:ascii="Arial" w:hAnsi="Arial" w:cs="Arial"/>
                <w:sz w:val="16"/>
                <w:szCs w:val="16"/>
              </w:rPr>
            </w:pPr>
            <w:r>
              <w:rPr>
                <w:rFonts w:ascii="Arial" w:hAnsi="Arial" w:cs="Arial"/>
                <w:sz w:val="16"/>
                <w:szCs w:val="16"/>
              </w:rPr>
              <w:t>6.4</w:t>
            </w:r>
          </w:p>
        </w:tc>
      </w:tr>
      <w:tr w:rsidR="007848D1" w:rsidRPr="00F075B3" w:rsidTr="00D7346F">
        <w:tc>
          <w:tcPr>
            <w:tcW w:w="2405" w:type="dxa"/>
            <w:vAlign w:val="bottom"/>
          </w:tcPr>
          <w:p w:rsidR="007848D1" w:rsidRDefault="007848D1" w:rsidP="007848D1">
            <w:pPr>
              <w:spacing w:after="0" w:line="240" w:lineRule="auto"/>
              <w:rPr>
                <w:rFonts w:ascii="Arial" w:hAnsi="Arial" w:cs="Arial"/>
                <w:sz w:val="16"/>
                <w:szCs w:val="16"/>
              </w:rPr>
            </w:pPr>
            <w:r>
              <w:rPr>
                <w:rFonts w:ascii="Arial" w:hAnsi="Arial" w:cs="Arial"/>
                <w:sz w:val="16"/>
                <w:szCs w:val="16"/>
              </w:rPr>
              <w:t>Novi Pazar</w:t>
            </w:r>
          </w:p>
        </w:tc>
        <w:tc>
          <w:tcPr>
            <w:tcW w:w="2405" w:type="dxa"/>
            <w:vAlign w:val="bottom"/>
          </w:tcPr>
          <w:p w:rsidR="007848D1" w:rsidRDefault="007848D1" w:rsidP="007848D1">
            <w:pPr>
              <w:spacing w:after="0" w:line="240" w:lineRule="auto"/>
              <w:ind w:left="85"/>
              <w:rPr>
                <w:rFonts w:ascii="Arial" w:hAnsi="Arial" w:cs="Arial"/>
                <w:sz w:val="16"/>
                <w:szCs w:val="16"/>
              </w:rPr>
            </w:pPr>
            <w:r>
              <w:rPr>
                <w:rFonts w:ascii="Arial" w:hAnsi="Arial" w:cs="Arial"/>
                <w:sz w:val="16"/>
                <w:szCs w:val="16"/>
              </w:rPr>
              <w:t>6.7</w:t>
            </w:r>
          </w:p>
        </w:tc>
      </w:tr>
      <w:tr w:rsidR="007848D1" w:rsidRPr="00F075B3" w:rsidTr="00E64B65">
        <w:tc>
          <w:tcPr>
            <w:tcW w:w="2405" w:type="dxa"/>
            <w:tcBorders>
              <w:bottom w:val="single" w:sz="4" w:space="0" w:color="808080" w:themeColor="background1" w:themeShade="80"/>
            </w:tcBorders>
            <w:shd w:val="clear" w:color="auto" w:fill="F2F2F2" w:themeFill="background1" w:themeFillShade="F2"/>
            <w:vAlign w:val="bottom"/>
          </w:tcPr>
          <w:p w:rsidR="007848D1" w:rsidRDefault="007848D1" w:rsidP="007848D1">
            <w:pPr>
              <w:spacing w:after="60" w:line="240" w:lineRule="auto"/>
              <w:rPr>
                <w:rFonts w:ascii="Arial" w:hAnsi="Arial" w:cs="Arial"/>
                <w:sz w:val="16"/>
                <w:szCs w:val="16"/>
              </w:rPr>
            </w:pPr>
            <w:r>
              <w:rPr>
                <w:rFonts w:ascii="Arial" w:hAnsi="Arial" w:cs="Arial"/>
                <w:sz w:val="16"/>
                <w:szCs w:val="16"/>
              </w:rPr>
              <w:t>Tutin</w:t>
            </w:r>
          </w:p>
        </w:tc>
        <w:tc>
          <w:tcPr>
            <w:tcW w:w="2405" w:type="dxa"/>
            <w:tcBorders>
              <w:bottom w:val="single" w:sz="4" w:space="0" w:color="808080" w:themeColor="background1" w:themeShade="80"/>
            </w:tcBorders>
            <w:shd w:val="clear" w:color="auto" w:fill="F2F2F2" w:themeFill="background1" w:themeFillShade="F2"/>
            <w:vAlign w:val="bottom"/>
          </w:tcPr>
          <w:p w:rsidR="007848D1" w:rsidRDefault="007848D1" w:rsidP="007848D1">
            <w:pPr>
              <w:spacing w:after="60" w:line="240" w:lineRule="auto"/>
              <w:rPr>
                <w:rFonts w:ascii="Arial" w:hAnsi="Arial" w:cs="Arial"/>
                <w:sz w:val="16"/>
                <w:szCs w:val="16"/>
              </w:rPr>
            </w:pPr>
            <w:r>
              <w:rPr>
                <w:rFonts w:ascii="Arial" w:hAnsi="Arial" w:cs="Arial"/>
                <w:sz w:val="16"/>
                <w:szCs w:val="16"/>
              </w:rPr>
              <w:t>14.5</w:t>
            </w:r>
          </w:p>
        </w:tc>
      </w:tr>
    </w:tbl>
    <w:p w:rsidR="00D9421F" w:rsidRPr="00F075B3" w:rsidRDefault="00D9421F" w:rsidP="00D9421F">
      <w:pPr>
        <w:rPr>
          <w:rFonts w:ascii="Arial" w:hAnsi="Arial" w:cs="Arial"/>
          <w:sz w:val="20"/>
          <w:szCs w:val="20"/>
          <w:lang w:val="sr-Latn-RS"/>
        </w:rPr>
      </w:pPr>
    </w:p>
    <w:p w:rsidR="007848D1" w:rsidRDefault="007848D1">
      <w:pPr>
        <w:rPr>
          <w:rFonts w:ascii="Arial" w:hAnsi="Arial" w:cs="Arial"/>
          <w:b/>
          <w:sz w:val="18"/>
          <w:szCs w:val="18"/>
          <w:lang w:val="sr-Latn-RS"/>
        </w:rPr>
      </w:pPr>
      <w:r>
        <w:rPr>
          <w:rFonts w:ascii="Arial" w:hAnsi="Arial" w:cs="Arial"/>
          <w:b/>
          <w:sz w:val="18"/>
          <w:szCs w:val="18"/>
          <w:lang w:val="sr-Latn-RS"/>
        </w:rPr>
        <w:br w:type="page"/>
      </w:r>
    </w:p>
    <w:p w:rsidR="00717A23" w:rsidRPr="00F075B3" w:rsidRDefault="0041008B" w:rsidP="00993452">
      <w:pPr>
        <w:spacing w:after="0" w:line="264" w:lineRule="auto"/>
        <w:rPr>
          <w:rFonts w:ascii="Arial" w:hAnsi="Arial" w:cs="Arial"/>
          <w:sz w:val="18"/>
          <w:szCs w:val="18"/>
          <w:lang w:val="sr-Latn-RS"/>
        </w:rPr>
      </w:pPr>
      <w:r w:rsidRPr="00F075B3">
        <w:rPr>
          <w:rFonts w:ascii="Arial" w:hAnsi="Arial" w:cs="Arial"/>
          <w:b/>
          <w:sz w:val="18"/>
          <w:szCs w:val="18"/>
          <w:lang w:val="sr-Latn-RS"/>
        </w:rPr>
        <w:lastRenderedPageBreak/>
        <w:t>Chart</w:t>
      </w:r>
      <w:r w:rsidR="00717A23" w:rsidRPr="00F075B3">
        <w:rPr>
          <w:rFonts w:ascii="Arial" w:hAnsi="Arial" w:cs="Arial"/>
          <w:b/>
          <w:sz w:val="18"/>
          <w:szCs w:val="18"/>
          <w:lang w:val="sr-Latn-RS"/>
        </w:rPr>
        <w:t xml:space="preserve"> 1. </w:t>
      </w:r>
      <w:r w:rsidRPr="00F075B3">
        <w:rPr>
          <w:rFonts w:ascii="Arial" w:hAnsi="Arial" w:cs="Arial"/>
          <w:sz w:val="18"/>
          <w:szCs w:val="18"/>
          <w:lang w:val="sr-Latn-RS"/>
        </w:rPr>
        <w:t>Towns/municipalities with</w:t>
      </w:r>
      <w:r w:rsidR="00AE6C74" w:rsidRPr="00F075B3">
        <w:rPr>
          <w:rFonts w:ascii="Arial" w:hAnsi="Arial" w:cs="Arial"/>
          <w:sz w:val="18"/>
          <w:szCs w:val="18"/>
          <w:lang w:val="sr-Latn-RS"/>
        </w:rPr>
        <w:t xml:space="preserve"> the</w:t>
      </w:r>
      <w:r w:rsidRPr="00F075B3">
        <w:rPr>
          <w:rFonts w:ascii="Arial" w:hAnsi="Arial" w:cs="Arial"/>
          <w:sz w:val="18"/>
          <w:szCs w:val="18"/>
          <w:lang w:val="sr-Latn-RS"/>
        </w:rPr>
        <w:t xml:space="preserve"> lowest and highest natality rate</w:t>
      </w:r>
      <w:r w:rsidR="00AE6C74" w:rsidRPr="00F075B3">
        <w:rPr>
          <w:rFonts w:ascii="Arial" w:hAnsi="Arial" w:cs="Arial"/>
          <w:sz w:val="18"/>
          <w:szCs w:val="18"/>
          <w:lang w:val="sr-Latn-RS"/>
        </w:rPr>
        <w:t>s</w:t>
      </w:r>
      <w:r w:rsidR="00717A23" w:rsidRPr="00F075B3">
        <w:rPr>
          <w:rFonts w:ascii="Arial" w:hAnsi="Arial" w:cs="Arial"/>
          <w:sz w:val="18"/>
          <w:szCs w:val="18"/>
          <w:lang w:val="sr-Latn-RS"/>
        </w:rPr>
        <w:t xml:space="preserve"> </w:t>
      </w: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61"/>
        <w:gridCol w:w="4961"/>
      </w:tblGrid>
      <w:tr w:rsidR="00993452" w:rsidRPr="00F075B3" w:rsidTr="00A22C2B">
        <w:trPr>
          <w:jc w:val="center"/>
        </w:trPr>
        <w:tc>
          <w:tcPr>
            <w:tcW w:w="4961" w:type="dxa"/>
          </w:tcPr>
          <w:p w:rsidR="00993452" w:rsidRPr="00F075B3" w:rsidRDefault="00993452" w:rsidP="00A22C2B">
            <w:pPr>
              <w:spacing w:before="240" w:after="60" w:line="264" w:lineRule="auto"/>
              <w:jc w:val="center"/>
              <w:rPr>
                <w:rFonts w:ascii="Arial" w:hAnsi="Arial" w:cs="Arial"/>
                <w:sz w:val="20"/>
                <w:szCs w:val="20"/>
                <w:lang w:val="sr-Latn-RS"/>
              </w:rPr>
            </w:pPr>
            <w:r w:rsidRPr="00F075B3">
              <w:rPr>
                <w:rFonts w:ascii="Arial" w:hAnsi="Arial" w:cs="Arial"/>
                <w:sz w:val="20"/>
                <w:szCs w:val="20"/>
                <w:lang w:val="sr-Latn-RS"/>
              </w:rPr>
              <w:t>2018</w:t>
            </w:r>
          </w:p>
        </w:tc>
        <w:tc>
          <w:tcPr>
            <w:tcW w:w="4961" w:type="dxa"/>
          </w:tcPr>
          <w:p w:rsidR="00993452" w:rsidRPr="00F075B3" w:rsidRDefault="00993452" w:rsidP="00A22C2B">
            <w:pPr>
              <w:spacing w:before="240" w:after="60" w:line="264" w:lineRule="auto"/>
              <w:jc w:val="center"/>
              <w:rPr>
                <w:rFonts w:ascii="Arial" w:hAnsi="Arial" w:cs="Arial"/>
                <w:sz w:val="20"/>
                <w:szCs w:val="20"/>
                <w:lang w:val="sr-Latn-RS"/>
              </w:rPr>
            </w:pPr>
            <w:r>
              <w:rPr>
                <w:rFonts w:ascii="Arial" w:hAnsi="Arial" w:cs="Arial"/>
                <w:sz w:val="20"/>
                <w:szCs w:val="20"/>
                <w:lang w:val="sr-Latn-RS"/>
              </w:rPr>
              <w:t>2019</w:t>
            </w:r>
          </w:p>
        </w:tc>
      </w:tr>
      <w:tr w:rsidR="00993452" w:rsidRPr="00F075B3" w:rsidTr="00A22C2B">
        <w:trPr>
          <w:jc w:val="center"/>
        </w:trPr>
        <w:tc>
          <w:tcPr>
            <w:tcW w:w="4961" w:type="dxa"/>
          </w:tcPr>
          <w:p w:rsidR="00993452" w:rsidRDefault="005C66D5" w:rsidP="00A22C2B">
            <w:r w:rsidRPr="005C66D5">
              <w:rPr>
                <w:noProof/>
                <w:lang w:val="en-US"/>
              </w:rPr>
              <w:drawing>
                <wp:anchor distT="0" distB="0" distL="114300" distR="114300" simplePos="0" relativeHeight="251661312" behindDoc="0" locked="0" layoutInCell="1" allowOverlap="1" wp14:anchorId="109C3AF8" wp14:editId="548EEC6C">
                  <wp:simplePos x="0" y="0"/>
                  <wp:positionH relativeFrom="column">
                    <wp:posOffset>0</wp:posOffset>
                  </wp:positionH>
                  <wp:positionV relativeFrom="paragraph">
                    <wp:posOffset>0</wp:posOffset>
                  </wp:positionV>
                  <wp:extent cx="3086100" cy="3086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F6C">
              <w:rPr>
                <w:rFonts w:ascii="Arial" w:hAnsi="Arial" w:cs="Arial"/>
                <w:sz w:val="19"/>
                <w:szCs w:val="19"/>
                <w:lang w:val="sr-Latn-RS"/>
              </w:rPr>
              <w:t xml:space="preserve"> </w:t>
            </w:r>
          </w:p>
        </w:tc>
        <w:tc>
          <w:tcPr>
            <w:tcW w:w="4961" w:type="dxa"/>
          </w:tcPr>
          <w:p w:rsidR="00993452" w:rsidRDefault="00E64B65" w:rsidP="00A22C2B">
            <w:r w:rsidRPr="00E64B65">
              <w:rPr>
                <w:noProof/>
                <w:lang w:val="en-US"/>
              </w:rPr>
              <w:drawing>
                <wp:inline distT="0" distB="0" distL="0" distR="0">
                  <wp:extent cx="308610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r>
    </w:tbl>
    <w:p w:rsidR="00A61A3C" w:rsidRPr="00A02E8D" w:rsidRDefault="005E156B" w:rsidP="002E07F9">
      <w:pPr>
        <w:spacing w:before="240" w:after="120" w:line="264" w:lineRule="auto"/>
        <w:jc w:val="both"/>
        <w:rPr>
          <w:rFonts w:ascii="Arial" w:hAnsi="Arial" w:cs="Arial"/>
          <w:sz w:val="19"/>
          <w:szCs w:val="19"/>
          <w:lang w:val="sr-Latn-RS"/>
        </w:rPr>
      </w:pPr>
      <w:r w:rsidRPr="0095630C">
        <w:rPr>
          <w:rFonts w:ascii="Arial" w:hAnsi="Arial" w:cs="Arial"/>
          <w:sz w:val="19"/>
          <w:szCs w:val="19"/>
          <w:lang w:val="sr-Latn-RS"/>
        </w:rPr>
        <w:t xml:space="preserve">The largest number of children, 19 </w:t>
      </w:r>
      <w:r w:rsidR="00E00B30" w:rsidRPr="0095630C">
        <w:rPr>
          <w:rFonts w:ascii="Arial" w:hAnsi="Arial" w:cs="Arial"/>
          <w:sz w:val="19"/>
          <w:szCs w:val="19"/>
          <w:lang w:val="sr-Latn-RS"/>
        </w:rPr>
        <w:t>884</w:t>
      </w:r>
      <w:r w:rsidRPr="0095630C">
        <w:rPr>
          <w:rFonts w:ascii="Arial" w:hAnsi="Arial" w:cs="Arial"/>
          <w:sz w:val="19"/>
          <w:szCs w:val="19"/>
          <w:lang w:val="sr-Latn-RS"/>
        </w:rPr>
        <w:t>, were born to women aged</w:t>
      </w:r>
      <w:r w:rsidR="00A61A3C" w:rsidRPr="0095630C">
        <w:rPr>
          <w:rFonts w:ascii="Arial" w:hAnsi="Arial" w:cs="Arial"/>
          <w:sz w:val="19"/>
          <w:szCs w:val="19"/>
          <w:lang w:val="sr-Latn-RS"/>
        </w:rPr>
        <w:t xml:space="preserve"> 30–34. </w:t>
      </w:r>
      <w:r w:rsidRPr="0095630C">
        <w:rPr>
          <w:rFonts w:ascii="Arial" w:hAnsi="Arial" w:cs="Arial"/>
          <w:sz w:val="19"/>
          <w:szCs w:val="19"/>
          <w:lang w:val="sr-Latn-RS"/>
        </w:rPr>
        <w:t xml:space="preserve">The average age of </w:t>
      </w:r>
      <w:r w:rsidR="00B06F6C" w:rsidRPr="0095630C">
        <w:rPr>
          <w:rFonts w:ascii="Arial" w:hAnsi="Arial" w:cs="Arial"/>
          <w:sz w:val="19"/>
          <w:szCs w:val="19"/>
          <w:lang w:val="sr-Latn-RS"/>
        </w:rPr>
        <w:t>women</w:t>
      </w:r>
      <w:r w:rsidRPr="0095630C">
        <w:rPr>
          <w:rFonts w:ascii="Arial" w:hAnsi="Arial" w:cs="Arial"/>
          <w:sz w:val="19"/>
          <w:szCs w:val="19"/>
          <w:lang w:val="sr-Latn-RS"/>
        </w:rPr>
        <w:t xml:space="preserve"> at child birth </w:t>
      </w:r>
      <w:r w:rsidR="00B06F6C" w:rsidRPr="0095630C">
        <w:rPr>
          <w:rFonts w:ascii="Arial" w:hAnsi="Arial" w:cs="Arial"/>
          <w:sz w:val="19"/>
          <w:szCs w:val="19"/>
          <w:lang w:val="sr-Latn-RS"/>
        </w:rPr>
        <w:t xml:space="preserve">in 2019 </w:t>
      </w:r>
      <w:r w:rsidRPr="0095630C">
        <w:rPr>
          <w:rFonts w:ascii="Arial" w:hAnsi="Arial" w:cs="Arial"/>
          <w:sz w:val="19"/>
          <w:szCs w:val="19"/>
          <w:lang w:val="sr-Latn-RS"/>
        </w:rPr>
        <w:t xml:space="preserve">was </w:t>
      </w:r>
      <w:r w:rsidR="00B06F6C" w:rsidRPr="0095630C">
        <w:rPr>
          <w:rFonts w:ascii="Arial" w:hAnsi="Arial" w:cs="Arial"/>
          <w:sz w:val="19"/>
          <w:szCs w:val="19"/>
          <w:lang w:val="sr-Latn-RS"/>
        </w:rPr>
        <w:t>30.1</w:t>
      </w:r>
      <w:r w:rsidRPr="0095630C">
        <w:rPr>
          <w:rFonts w:ascii="Arial" w:hAnsi="Arial" w:cs="Arial"/>
          <w:sz w:val="19"/>
          <w:szCs w:val="19"/>
          <w:lang w:val="sr-Latn-RS"/>
        </w:rPr>
        <w:t xml:space="preserve"> years, while the average </w:t>
      </w:r>
      <w:r w:rsidR="00E00B30" w:rsidRPr="0095630C">
        <w:rPr>
          <w:rFonts w:ascii="Arial" w:hAnsi="Arial" w:cs="Arial"/>
          <w:sz w:val="19"/>
          <w:szCs w:val="19"/>
          <w:lang w:val="sr-Latn-RS"/>
        </w:rPr>
        <w:t xml:space="preserve">age </w:t>
      </w:r>
      <w:r w:rsidRPr="0095630C">
        <w:rPr>
          <w:rFonts w:ascii="Arial" w:hAnsi="Arial" w:cs="Arial"/>
          <w:sz w:val="19"/>
          <w:szCs w:val="19"/>
          <w:lang w:val="sr-Latn-RS"/>
        </w:rPr>
        <w:t xml:space="preserve">of </w:t>
      </w:r>
      <w:r w:rsidR="00B06F6C" w:rsidRPr="0095630C">
        <w:rPr>
          <w:rFonts w:ascii="Arial" w:hAnsi="Arial" w:cs="Arial"/>
          <w:sz w:val="19"/>
          <w:szCs w:val="19"/>
          <w:lang w:val="sr-Latn-RS"/>
        </w:rPr>
        <w:t>women</w:t>
      </w:r>
      <w:r w:rsidRPr="0095630C">
        <w:rPr>
          <w:rFonts w:ascii="Arial" w:hAnsi="Arial" w:cs="Arial"/>
          <w:sz w:val="19"/>
          <w:szCs w:val="19"/>
          <w:lang w:val="sr-Latn-RS"/>
        </w:rPr>
        <w:t xml:space="preserve"> at</w:t>
      </w:r>
      <w:r w:rsidR="002E07F9" w:rsidRPr="0095630C">
        <w:rPr>
          <w:rFonts w:ascii="Arial" w:hAnsi="Arial" w:cs="Arial"/>
          <w:sz w:val="19"/>
          <w:szCs w:val="19"/>
          <w:lang w:val="sr-Latn-RS"/>
        </w:rPr>
        <w:t xml:space="preserve"> birth of the first child was 28.</w:t>
      </w:r>
      <w:r w:rsidR="00E00B30" w:rsidRPr="0095630C">
        <w:rPr>
          <w:rFonts w:ascii="Arial" w:hAnsi="Arial" w:cs="Arial"/>
          <w:sz w:val="19"/>
          <w:szCs w:val="19"/>
          <w:lang w:val="sr-Latn-RS"/>
        </w:rPr>
        <w:t>7</w:t>
      </w:r>
      <w:r w:rsidRPr="0095630C">
        <w:rPr>
          <w:rFonts w:ascii="Arial" w:hAnsi="Arial" w:cs="Arial"/>
          <w:sz w:val="19"/>
          <w:szCs w:val="19"/>
          <w:lang w:val="sr-Latn-RS"/>
        </w:rPr>
        <w:t xml:space="preserve">. In urban settlements the average age of </w:t>
      </w:r>
      <w:r w:rsidR="00B06F6C" w:rsidRPr="0095630C">
        <w:rPr>
          <w:rFonts w:ascii="Arial" w:hAnsi="Arial" w:cs="Arial"/>
          <w:sz w:val="19"/>
          <w:szCs w:val="19"/>
          <w:lang w:val="sr-Latn-RS"/>
        </w:rPr>
        <w:t>women</w:t>
      </w:r>
      <w:r w:rsidRPr="0095630C">
        <w:rPr>
          <w:rFonts w:ascii="Arial" w:hAnsi="Arial" w:cs="Arial"/>
          <w:sz w:val="19"/>
          <w:szCs w:val="19"/>
          <w:lang w:val="sr-Latn-RS"/>
        </w:rPr>
        <w:t xml:space="preserve"> was </w:t>
      </w:r>
      <w:r w:rsidR="00A61A3C" w:rsidRPr="0095630C">
        <w:rPr>
          <w:rFonts w:ascii="Arial" w:hAnsi="Arial" w:cs="Arial"/>
          <w:sz w:val="19"/>
          <w:szCs w:val="19"/>
          <w:lang w:val="sr-Latn-RS"/>
        </w:rPr>
        <w:t>30</w:t>
      </w:r>
      <w:r w:rsidRPr="0095630C">
        <w:rPr>
          <w:rFonts w:ascii="Arial" w:hAnsi="Arial" w:cs="Arial"/>
          <w:sz w:val="19"/>
          <w:szCs w:val="19"/>
          <w:lang w:val="sr-Latn-RS"/>
        </w:rPr>
        <w:t>.</w:t>
      </w:r>
      <w:r w:rsidR="00E00B30" w:rsidRPr="0095630C">
        <w:rPr>
          <w:rFonts w:ascii="Arial" w:hAnsi="Arial" w:cs="Arial"/>
          <w:sz w:val="19"/>
          <w:szCs w:val="19"/>
          <w:lang w:val="sr-Latn-RS"/>
        </w:rPr>
        <w:t>9</w:t>
      </w:r>
      <w:r w:rsidR="00A61A3C" w:rsidRPr="0095630C">
        <w:rPr>
          <w:rFonts w:ascii="Arial" w:hAnsi="Arial" w:cs="Arial"/>
          <w:sz w:val="19"/>
          <w:szCs w:val="19"/>
          <w:lang w:val="sr-Latn-RS"/>
        </w:rPr>
        <w:t xml:space="preserve"> </w:t>
      </w:r>
      <w:r w:rsidRPr="0095630C">
        <w:rPr>
          <w:rFonts w:ascii="Arial" w:hAnsi="Arial" w:cs="Arial"/>
          <w:sz w:val="19"/>
          <w:szCs w:val="19"/>
          <w:lang w:val="sr-Latn-RS"/>
        </w:rPr>
        <w:t xml:space="preserve">and in other settlements </w:t>
      </w:r>
      <w:r w:rsidR="006533C6" w:rsidRPr="0095630C">
        <w:rPr>
          <w:rFonts w:ascii="Arial" w:hAnsi="Arial" w:cs="Arial"/>
          <w:sz w:val="19"/>
          <w:szCs w:val="19"/>
          <w:lang w:val="sr-Latn-RS"/>
        </w:rPr>
        <w:t>28</w:t>
      </w:r>
      <w:r w:rsidRPr="0095630C">
        <w:rPr>
          <w:rFonts w:ascii="Arial" w:hAnsi="Arial" w:cs="Arial"/>
          <w:sz w:val="19"/>
          <w:szCs w:val="19"/>
          <w:lang w:val="sr-Latn-RS"/>
        </w:rPr>
        <w:t>.</w:t>
      </w:r>
      <w:r w:rsidR="00E00B30" w:rsidRPr="0095630C">
        <w:rPr>
          <w:rFonts w:ascii="Arial" w:hAnsi="Arial" w:cs="Arial"/>
          <w:sz w:val="19"/>
          <w:szCs w:val="19"/>
          <w:lang w:val="sr-Latn-RS"/>
        </w:rPr>
        <w:t>5</w:t>
      </w:r>
      <w:r w:rsidRPr="0095630C">
        <w:rPr>
          <w:rFonts w:ascii="Arial" w:hAnsi="Arial" w:cs="Arial"/>
          <w:sz w:val="19"/>
          <w:szCs w:val="19"/>
          <w:lang w:val="sr-Latn-RS"/>
        </w:rPr>
        <w:t xml:space="preserve"> years</w:t>
      </w:r>
      <w:r w:rsidR="00A61A3C" w:rsidRPr="0095630C">
        <w:rPr>
          <w:rFonts w:ascii="Arial" w:hAnsi="Arial" w:cs="Arial"/>
          <w:sz w:val="19"/>
          <w:szCs w:val="19"/>
          <w:lang w:val="sr-Latn-RS"/>
        </w:rPr>
        <w:t xml:space="preserve">. </w:t>
      </w:r>
      <w:r w:rsidRPr="0095630C">
        <w:rPr>
          <w:rFonts w:ascii="Arial" w:hAnsi="Arial" w:cs="Arial"/>
          <w:sz w:val="19"/>
          <w:szCs w:val="19"/>
          <w:lang w:val="sr-Latn-RS"/>
        </w:rPr>
        <w:t>The</w:t>
      </w:r>
      <w:bookmarkStart w:id="0" w:name="_GoBack"/>
      <w:bookmarkEnd w:id="0"/>
      <w:r w:rsidRPr="0095630C">
        <w:rPr>
          <w:rFonts w:ascii="Arial" w:hAnsi="Arial" w:cs="Arial"/>
          <w:sz w:val="19"/>
          <w:szCs w:val="19"/>
          <w:lang w:val="sr-Latn-RS"/>
        </w:rPr>
        <w:t xml:space="preserve"> number of live births in urban settlements accounts for 66.</w:t>
      </w:r>
      <w:r w:rsidR="00E00B30" w:rsidRPr="0095630C">
        <w:rPr>
          <w:rFonts w:ascii="Arial" w:hAnsi="Arial" w:cs="Arial"/>
          <w:sz w:val="19"/>
          <w:szCs w:val="19"/>
          <w:lang w:val="sr-Latn-RS"/>
        </w:rPr>
        <w:t>5</w:t>
      </w:r>
      <w:r w:rsidRPr="0095630C">
        <w:rPr>
          <w:rFonts w:ascii="Arial" w:hAnsi="Arial" w:cs="Arial"/>
          <w:sz w:val="19"/>
          <w:szCs w:val="19"/>
          <w:lang w:val="sr-Latn-RS"/>
        </w:rPr>
        <w:t>% and in other settlements for 33.</w:t>
      </w:r>
      <w:r w:rsidR="00E00B30" w:rsidRPr="0095630C">
        <w:rPr>
          <w:rFonts w:ascii="Arial" w:hAnsi="Arial" w:cs="Arial"/>
          <w:sz w:val="19"/>
          <w:szCs w:val="19"/>
          <w:lang w:val="sr-Latn-RS"/>
        </w:rPr>
        <w:t>5</w:t>
      </w:r>
      <w:r w:rsidRPr="0095630C">
        <w:rPr>
          <w:rFonts w:ascii="Arial" w:hAnsi="Arial" w:cs="Arial"/>
          <w:sz w:val="19"/>
          <w:szCs w:val="19"/>
          <w:lang w:val="sr-Latn-RS"/>
        </w:rPr>
        <w:t>% of the total number of live births. The total fertility rate, i.e. total number of live births per woman was 1.5 in 201</w:t>
      </w:r>
      <w:r w:rsidR="00E00B30" w:rsidRPr="0095630C">
        <w:rPr>
          <w:rFonts w:ascii="Arial" w:hAnsi="Arial" w:cs="Arial"/>
          <w:sz w:val="19"/>
          <w:szCs w:val="19"/>
          <w:lang w:val="sr-Latn-RS"/>
        </w:rPr>
        <w:t>9</w:t>
      </w:r>
      <w:r w:rsidR="00A61A3C" w:rsidRPr="0095630C">
        <w:rPr>
          <w:rFonts w:ascii="Arial" w:hAnsi="Arial" w:cs="Arial"/>
          <w:sz w:val="19"/>
          <w:szCs w:val="19"/>
          <w:lang w:val="sr-Latn-RS"/>
        </w:rPr>
        <w:t>.</w:t>
      </w:r>
    </w:p>
    <w:p w:rsidR="00717A23" w:rsidRPr="00F075B3" w:rsidRDefault="005E156B" w:rsidP="002E07F9">
      <w:pPr>
        <w:spacing w:before="600" w:after="60" w:line="264" w:lineRule="auto"/>
        <w:rPr>
          <w:rFonts w:ascii="Arial" w:hAnsi="Arial" w:cs="Arial"/>
          <w:sz w:val="18"/>
          <w:szCs w:val="18"/>
          <w:lang w:val="sr-Latn-RS"/>
        </w:rPr>
      </w:pPr>
      <w:r w:rsidRPr="00F075B3">
        <w:rPr>
          <w:rFonts w:ascii="Arial" w:hAnsi="Arial" w:cs="Arial"/>
          <w:b/>
          <w:sz w:val="18"/>
          <w:szCs w:val="18"/>
          <w:lang w:val="sr-Latn-RS"/>
        </w:rPr>
        <w:t xml:space="preserve">Chart </w:t>
      </w:r>
      <w:r w:rsidR="00717A23" w:rsidRPr="00F075B3">
        <w:rPr>
          <w:rFonts w:ascii="Arial" w:hAnsi="Arial" w:cs="Arial"/>
          <w:b/>
          <w:sz w:val="18"/>
          <w:szCs w:val="18"/>
          <w:lang w:val="sr-Latn-RS"/>
        </w:rPr>
        <w:t xml:space="preserve">2. </w:t>
      </w:r>
      <w:r w:rsidRPr="00F075B3">
        <w:rPr>
          <w:rFonts w:ascii="Arial" w:hAnsi="Arial" w:cs="Arial"/>
          <w:sz w:val="18"/>
          <w:szCs w:val="18"/>
          <w:lang w:val="sr-Latn-RS"/>
        </w:rPr>
        <w:t>Towns/municipalities with the lowest and highest mortality rate</w:t>
      </w:r>
      <w:r w:rsidR="00AE6C74" w:rsidRPr="00F075B3">
        <w:rPr>
          <w:rFonts w:ascii="Arial" w:hAnsi="Arial" w:cs="Arial"/>
          <w:sz w:val="18"/>
          <w:szCs w:val="18"/>
          <w:lang w:val="sr-Latn-RS"/>
        </w:rPr>
        <w:t>s</w:t>
      </w:r>
      <w:r w:rsidR="00717A23" w:rsidRPr="00F075B3">
        <w:rPr>
          <w:rFonts w:ascii="Arial" w:hAnsi="Arial" w:cs="Arial"/>
          <w:sz w:val="18"/>
          <w:szCs w:val="18"/>
          <w:lang w:val="sr-Latn-RS"/>
        </w:rPr>
        <w:t xml:space="preserve"> </w:t>
      </w: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61"/>
        <w:gridCol w:w="4961"/>
      </w:tblGrid>
      <w:tr w:rsidR="007848D1" w:rsidRPr="00F075B3" w:rsidTr="007848D1">
        <w:trPr>
          <w:jc w:val="center"/>
        </w:trPr>
        <w:tc>
          <w:tcPr>
            <w:tcW w:w="4961" w:type="dxa"/>
          </w:tcPr>
          <w:p w:rsidR="007848D1" w:rsidRPr="00F075B3" w:rsidRDefault="007848D1" w:rsidP="007848D1">
            <w:pPr>
              <w:spacing w:before="240" w:after="60" w:line="264" w:lineRule="auto"/>
              <w:jc w:val="center"/>
              <w:rPr>
                <w:rFonts w:ascii="Arial" w:hAnsi="Arial" w:cs="Arial"/>
                <w:sz w:val="20"/>
                <w:szCs w:val="20"/>
                <w:lang w:val="sr-Latn-RS"/>
              </w:rPr>
            </w:pPr>
            <w:r w:rsidRPr="00F075B3">
              <w:rPr>
                <w:rFonts w:ascii="Arial" w:hAnsi="Arial" w:cs="Arial"/>
                <w:sz w:val="20"/>
                <w:szCs w:val="20"/>
                <w:lang w:val="sr-Latn-RS"/>
              </w:rPr>
              <w:t>2018</w:t>
            </w:r>
          </w:p>
        </w:tc>
        <w:tc>
          <w:tcPr>
            <w:tcW w:w="4961" w:type="dxa"/>
          </w:tcPr>
          <w:p w:rsidR="007848D1" w:rsidRPr="00F075B3" w:rsidRDefault="007848D1" w:rsidP="007848D1">
            <w:pPr>
              <w:spacing w:before="240" w:after="60" w:line="264" w:lineRule="auto"/>
              <w:jc w:val="center"/>
              <w:rPr>
                <w:rFonts w:ascii="Arial" w:hAnsi="Arial" w:cs="Arial"/>
                <w:sz w:val="20"/>
                <w:szCs w:val="20"/>
                <w:lang w:val="sr-Latn-RS"/>
              </w:rPr>
            </w:pPr>
            <w:r>
              <w:rPr>
                <w:rFonts w:ascii="Arial" w:hAnsi="Arial" w:cs="Arial"/>
                <w:sz w:val="20"/>
                <w:szCs w:val="20"/>
                <w:lang w:val="sr-Latn-RS"/>
              </w:rPr>
              <w:t>2019</w:t>
            </w:r>
          </w:p>
        </w:tc>
      </w:tr>
      <w:tr w:rsidR="00993452" w:rsidRPr="00F075B3" w:rsidTr="007848D1">
        <w:trPr>
          <w:jc w:val="center"/>
        </w:trPr>
        <w:tc>
          <w:tcPr>
            <w:tcW w:w="4961" w:type="dxa"/>
          </w:tcPr>
          <w:p w:rsidR="00993452" w:rsidRDefault="005C66D5" w:rsidP="00993452">
            <w:r w:rsidRPr="005C66D5">
              <w:rPr>
                <w:noProof/>
                <w:lang w:val="en-US"/>
              </w:rPr>
              <w:drawing>
                <wp:anchor distT="0" distB="0" distL="114300" distR="114300" simplePos="0" relativeHeight="251665408" behindDoc="0" locked="0" layoutInCell="1" allowOverlap="1" wp14:anchorId="1707BC62" wp14:editId="1ED2B320">
                  <wp:simplePos x="0" y="0"/>
                  <wp:positionH relativeFrom="column">
                    <wp:posOffset>0</wp:posOffset>
                  </wp:positionH>
                  <wp:positionV relativeFrom="paragraph">
                    <wp:posOffset>0</wp:posOffset>
                  </wp:positionV>
                  <wp:extent cx="3086100" cy="3086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tcPr>
          <w:p w:rsidR="00993452" w:rsidRDefault="0077379C" w:rsidP="00993452">
            <w:r w:rsidRPr="0077379C">
              <w:rPr>
                <w:noProof/>
                <w:lang w:val="en-US"/>
              </w:rPr>
              <w:drawing>
                <wp:anchor distT="0" distB="0" distL="114300" distR="114300" simplePos="0" relativeHeight="251667456" behindDoc="0" locked="0" layoutInCell="1" allowOverlap="1" wp14:anchorId="142E9CF5" wp14:editId="5B481DAC">
                  <wp:simplePos x="0" y="0"/>
                  <wp:positionH relativeFrom="column">
                    <wp:posOffset>0</wp:posOffset>
                  </wp:positionH>
                  <wp:positionV relativeFrom="paragraph">
                    <wp:posOffset>0</wp:posOffset>
                  </wp:positionV>
                  <wp:extent cx="3086100" cy="3086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E07F9" w:rsidRDefault="002E07F9" w:rsidP="00496905">
      <w:pPr>
        <w:spacing w:before="240" w:after="120" w:line="240" w:lineRule="auto"/>
        <w:jc w:val="both"/>
        <w:rPr>
          <w:rFonts w:ascii="Arial" w:hAnsi="Arial" w:cs="Arial"/>
          <w:sz w:val="19"/>
          <w:szCs w:val="19"/>
          <w:lang w:val="sr-Latn-RS"/>
        </w:rPr>
      </w:pPr>
    </w:p>
    <w:p w:rsidR="002E07F9" w:rsidRDefault="002E07F9">
      <w:pPr>
        <w:rPr>
          <w:rFonts w:ascii="Arial" w:hAnsi="Arial" w:cs="Arial"/>
          <w:sz w:val="19"/>
          <w:szCs w:val="19"/>
          <w:lang w:val="sr-Latn-RS"/>
        </w:rPr>
      </w:pPr>
      <w:r>
        <w:rPr>
          <w:rFonts w:ascii="Arial" w:hAnsi="Arial" w:cs="Arial"/>
          <w:sz w:val="19"/>
          <w:szCs w:val="19"/>
          <w:lang w:val="sr-Latn-RS"/>
        </w:rPr>
        <w:br w:type="page"/>
      </w:r>
    </w:p>
    <w:p w:rsidR="00D9421F" w:rsidRPr="00A02E8D" w:rsidRDefault="003926C2" w:rsidP="00E00B30">
      <w:pPr>
        <w:spacing w:before="120" w:after="120" w:line="264" w:lineRule="auto"/>
        <w:jc w:val="both"/>
        <w:rPr>
          <w:rFonts w:ascii="Arial" w:hAnsi="Arial" w:cs="Arial"/>
          <w:sz w:val="19"/>
          <w:szCs w:val="19"/>
          <w:lang w:val="sr-Latn-RS"/>
        </w:rPr>
      </w:pPr>
      <w:r w:rsidRPr="0095630C">
        <w:rPr>
          <w:rFonts w:ascii="Arial" w:hAnsi="Arial" w:cs="Arial"/>
          <w:sz w:val="19"/>
          <w:szCs w:val="19"/>
          <w:lang w:val="sr-Latn-RS"/>
        </w:rPr>
        <w:lastRenderedPageBreak/>
        <w:t>Based on data for 201</w:t>
      </w:r>
      <w:r w:rsidR="004B0F23" w:rsidRPr="0095630C">
        <w:rPr>
          <w:rFonts w:ascii="Arial" w:hAnsi="Arial" w:cs="Arial"/>
          <w:sz w:val="19"/>
          <w:szCs w:val="19"/>
          <w:lang w:val="sr-Latn-RS"/>
        </w:rPr>
        <w:t>9</w:t>
      </w:r>
      <w:r w:rsidRPr="0095630C">
        <w:rPr>
          <w:rFonts w:ascii="Arial" w:hAnsi="Arial" w:cs="Arial"/>
          <w:sz w:val="19"/>
          <w:szCs w:val="19"/>
          <w:lang w:val="sr-Latn-RS"/>
        </w:rPr>
        <w:t xml:space="preserve"> there were 101 </w:t>
      </w:r>
      <w:r w:rsidR="004B0F23" w:rsidRPr="0095630C">
        <w:rPr>
          <w:rFonts w:ascii="Arial" w:hAnsi="Arial" w:cs="Arial"/>
          <w:sz w:val="19"/>
          <w:szCs w:val="19"/>
          <w:lang w:val="sr-Latn-RS"/>
        </w:rPr>
        <w:t>458</w:t>
      </w:r>
      <w:r w:rsidRPr="0095630C">
        <w:rPr>
          <w:rFonts w:ascii="Arial" w:hAnsi="Arial" w:cs="Arial"/>
          <w:sz w:val="19"/>
          <w:szCs w:val="19"/>
          <w:lang w:val="sr-Latn-RS"/>
        </w:rPr>
        <w:t xml:space="preserve"> deaths </w:t>
      </w:r>
      <w:r w:rsidR="004B0F23" w:rsidRPr="0095630C">
        <w:rPr>
          <w:rFonts w:ascii="Arial" w:hAnsi="Arial" w:cs="Arial"/>
          <w:sz w:val="19"/>
          <w:szCs w:val="19"/>
          <w:lang w:val="sr-Latn-RS"/>
        </w:rPr>
        <w:t>(51</w:t>
      </w:r>
      <w:r w:rsidR="00D9421F" w:rsidRPr="0095630C">
        <w:rPr>
          <w:rFonts w:ascii="Arial" w:hAnsi="Arial" w:cs="Arial"/>
          <w:sz w:val="19"/>
          <w:szCs w:val="19"/>
          <w:lang w:val="sr-Latn-RS"/>
        </w:rPr>
        <w:t> </w:t>
      </w:r>
      <w:r w:rsidR="004B0F23" w:rsidRPr="0095630C">
        <w:rPr>
          <w:rFonts w:ascii="Arial" w:hAnsi="Arial" w:cs="Arial"/>
          <w:sz w:val="19"/>
          <w:szCs w:val="19"/>
          <w:lang w:val="sr-Latn-RS"/>
        </w:rPr>
        <w:t>309</w:t>
      </w:r>
      <w:r w:rsidR="00D9421F" w:rsidRPr="0095630C">
        <w:rPr>
          <w:rFonts w:ascii="Arial" w:hAnsi="Arial" w:cs="Arial"/>
          <w:sz w:val="19"/>
          <w:szCs w:val="19"/>
          <w:lang w:val="sr-Latn-RS"/>
        </w:rPr>
        <w:t xml:space="preserve"> </w:t>
      </w:r>
      <w:r w:rsidRPr="0095630C">
        <w:rPr>
          <w:rFonts w:ascii="Arial" w:hAnsi="Arial" w:cs="Arial"/>
          <w:sz w:val="19"/>
          <w:szCs w:val="19"/>
          <w:lang w:val="sr-Latn-RS"/>
        </w:rPr>
        <w:t>men and</w:t>
      </w:r>
      <w:r w:rsidR="00D9421F" w:rsidRPr="0095630C">
        <w:rPr>
          <w:rFonts w:ascii="Arial" w:hAnsi="Arial" w:cs="Arial"/>
          <w:sz w:val="19"/>
          <w:szCs w:val="19"/>
          <w:lang w:val="sr-Latn-RS"/>
        </w:rPr>
        <w:t xml:space="preserve"> 50 </w:t>
      </w:r>
      <w:r w:rsidR="004B0F23" w:rsidRPr="0095630C">
        <w:rPr>
          <w:rFonts w:ascii="Arial" w:hAnsi="Arial" w:cs="Arial"/>
          <w:sz w:val="19"/>
          <w:szCs w:val="19"/>
          <w:lang w:val="sr-Latn-RS"/>
        </w:rPr>
        <w:t>149</w:t>
      </w:r>
      <w:r w:rsidR="00D9421F" w:rsidRPr="0095630C">
        <w:rPr>
          <w:rFonts w:ascii="Arial" w:hAnsi="Arial" w:cs="Arial"/>
          <w:sz w:val="19"/>
          <w:szCs w:val="19"/>
          <w:lang w:val="sr-Latn-RS"/>
        </w:rPr>
        <w:t xml:space="preserve"> </w:t>
      </w:r>
      <w:r w:rsidRPr="0095630C">
        <w:rPr>
          <w:rFonts w:ascii="Arial" w:hAnsi="Arial" w:cs="Arial"/>
          <w:sz w:val="19"/>
          <w:szCs w:val="19"/>
          <w:lang w:val="sr-Latn-RS"/>
        </w:rPr>
        <w:t>women</w:t>
      </w:r>
      <w:r w:rsidR="00D9421F" w:rsidRPr="0095630C">
        <w:rPr>
          <w:rFonts w:ascii="Arial" w:hAnsi="Arial" w:cs="Arial"/>
          <w:sz w:val="19"/>
          <w:szCs w:val="19"/>
          <w:lang w:val="sr-Latn-RS"/>
        </w:rPr>
        <w:t>)</w:t>
      </w:r>
      <w:r w:rsidRPr="0095630C">
        <w:rPr>
          <w:rFonts w:ascii="Arial" w:hAnsi="Arial" w:cs="Arial"/>
          <w:sz w:val="19"/>
          <w:szCs w:val="19"/>
          <w:lang w:val="sr-Latn-RS"/>
        </w:rPr>
        <w:t xml:space="preserve"> recorded in the Republic of Serbia</w:t>
      </w:r>
      <w:r w:rsidR="00D9421F" w:rsidRPr="0095630C">
        <w:rPr>
          <w:rFonts w:ascii="Arial" w:hAnsi="Arial" w:cs="Arial"/>
          <w:sz w:val="19"/>
          <w:szCs w:val="19"/>
          <w:lang w:val="sr-Latn-RS"/>
        </w:rPr>
        <w:t xml:space="preserve">. </w:t>
      </w:r>
      <w:r w:rsidRPr="0095630C">
        <w:rPr>
          <w:rFonts w:ascii="Arial" w:hAnsi="Arial" w:cs="Arial"/>
          <w:sz w:val="19"/>
          <w:szCs w:val="19"/>
          <w:lang w:val="sr-Latn-RS"/>
        </w:rPr>
        <w:t xml:space="preserve">The average age at death in the Republic of Serbia was </w:t>
      </w:r>
      <w:r w:rsidR="006533C6" w:rsidRPr="0095630C">
        <w:rPr>
          <w:rFonts w:ascii="Arial" w:hAnsi="Arial" w:cs="Arial"/>
          <w:sz w:val="19"/>
          <w:szCs w:val="19"/>
          <w:lang w:val="sr-Latn-RS"/>
        </w:rPr>
        <w:t>75</w:t>
      </w:r>
      <w:r w:rsidRPr="0095630C">
        <w:rPr>
          <w:rFonts w:ascii="Arial" w:hAnsi="Arial" w:cs="Arial"/>
          <w:sz w:val="19"/>
          <w:szCs w:val="19"/>
          <w:lang w:val="sr-Latn-RS"/>
        </w:rPr>
        <w:t>.</w:t>
      </w:r>
      <w:r w:rsidR="004B0F23" w:rsidRPr="0095630C">
        <w:rPr>
          <w:rFonts w:ascii="Arial" w:hAnsi="Arial" w:cs="Arial"/>
          <w:sz w:val="19"/>
          <w:szCs w:val="19"/>
          <w:lang w:val="sr-Latn-RS"/>
        </w:rPr>
        <w:t>1</w:t>
      </w:r>
      <w:r w:rsidR="006533C6" w:rsidRPr="0095630C">
        <w:rPr>
          <w:rFonts w:ascii="Arial" w:hAnsi="Arial" w:cs="Arial"/>
          <w:sz w:val="19"/>
          <w:szCs w:val="19"/>
          <w:lang w:val="sr-Latn-RS"/>
        </w:rPr>
        <w:t xml:space="preserve"> </w:t>
      </w:r>
      <w:r w:rsidRPr="0095630C">
        <w:rPr>
          <w:rFonts w:ascii="Arial" w:hAnsi="Arial" w:cs="Arial"/>
          <w:sz w:val="19"/>
          <w:szCs w:val="19"/>
          <w:lang w:val="sr-Latn-RS"/>
        </w:rPr>
        <w:t>year</w:t>
      </w:r>
      <w:r w:rsidR="004B0F23" w:rsidRPr="0095630C">
        <w:rPr>
          <w:rFonts w:ascii="Arial" w:hAnsi="Arial" w:cs="Arial"/>
          <w:sz w:val="19"/>
          <w:szCs w:val="19"/>
          <w:lang w:val="sr-Latn-RS"/>
        </w:rPr>
        <w:t>s</w:t>
      </w:r>
      <w:r w:rsidRPr="0095630C">
        <w:rPr>
          <w:rFonts w:ascii="Arial" w:hAnsi="Arial" w:cs="Arial"/>
          <w:sz w:val="19"/>
          <w:szCs w:val="19"/>
          <w:lang w:val="sr-Latn-RS"/>
        </w:rPr>
        <w:t xml:space="preserve">. The largest number of deaths </w:t>
      </w:r>
      <w:r w:rsidR="00AE6C74" w:rsidRPr="0095630C">
        <w:rPr>
          <w:rFonts w:ascii="Arial" w:hAnsi="Arial" w:cs="Arial"/>
          <w:sz w:val="19"/>
          <w:szCs w:val="19"/>
          <w:lang w:val="sr-Latn-RS"/>
        </w:rPr>
        <w:t>occurred</w:t>
      </w:r>
      <w:r w:rsidRPr="0095630C">
        <w:rPr>
          <w:rFonts w:ascii="Arial" w:hAnsi="Arial" w:cs="Arial"/>
          <w:sz w:val="19"/>
          <w:szCs w:val="19"/>
          <w:lang w:val="sr-Latn-RS"/>
        </w:rPr>
        <w:t xml:space="preserve"> in the age interval from 75 to 84. Observed by sex, there were more women’s death</w:t>
      </w:r>
      <w:r w:rsidR="00AE6C74" w:rsidRPr="0095630C">
        <w:rPr>
          <w:rFonts w:ascii="Arial" w:hAnsi="Arial" w:cs="Arial"/>
          <w:sz w:val="19"/>
          <w:szCs w:val="19"/>
          <w:lang w:val="sr-Latn-RS"/>
        </w:rPr>
        <w:t>s</w:t>
      </w:r>
      <w:r w:rsidR="004B0F23" w:rsidRPr="0095630C">
        <w:rPr>
          <w:rFonts w:ascii="Arial" w:hAnsi="Arial" w:cs="Arial"/>
          <w:sz w:val="19"/>
          <w:szCs w:val="19"/>
          <w:lang w:val="sr-Latn-RS"/>
        </w:rPr>
        <w:t xml:space="preserve"> – 54.6</w:t>
      </w:r>
      <w:r w:rsidR="00B06F6C" w:rsidRPr="0095630C">
        <w:rPr>
          <w:rFonts w:ascii="Arial" w:hAnsi="Arial" w:cs="Arial"/>
          <w:sz w:val="19"/>
          <w:szCs w:val="19"/>
          <w:lang w:val="sr-Latn-RS"/>
        </w:rPr>
        <w:t>%</w:t>
      </w:r>
      <w:r w:rsidR="004B0F23" w:rsidRPr="0095630C">
        <w:rPr>
          <w:rFonts w:ascii="Arial" w:hAnsi="Arial" w:cs="Arial"/>
          <w:sz w:val="19"/>
          <w:szCs w:val="19"/>
          <w:lang w:val="sr-Latn-RS"/>
        </w:rPr>
        <w:t xml:space="preserve"> than men’s – 45.4</w:t>
      </w:r>
      <w:r w:rsidRPr="0095630C">
        <w:rPr>
          <w:rFonts w:ascii="Arial" w:hAnsi="Arial" w:cs="Arial"/>
          <w:sz w:val="19"/>
          <w:szCs w:val="19"/>
          <w:lang w:val="sr-Latn-RS"/>
        </w:rPr>
        <w:t>% among the persons of that age interval</w:t>
      </w:r>
      <w:r w:rsidR="00D9421F" w:rsidRPr="0095630C">
        <w:rPr>
          <w:rFonts w:ascii="Arial" w:hAnsi="Arial" w:cs="Arial"/>
          <w:sz w:val="19"/>
          <w:szCs w:val="19"/>
          <w:lang w:val="sr-Latn-RS"/>
        </w:rPr>
        <w:t>.</w:t>
      </w:r>
      <w:r w:rsidR="00D9421F" w:rsidRPr="00A02E8D">
        <w:rPr>
          <w:rFonts w:ascii="Arial" w:hAnsi="Arial" w:cs="Arial"/>
          <w:sz w:val="19"/>
          <w:szCs w:val="19"/>
          <w:lang w:val="sr-Latn-RS"/>
        </w:rPr>
        <w:t xml:space="preserve"> </w:t>
      </w:r>
    </w:p>
    <w:p w:rsidR="00D9421F" w:rsidRPr="00A02E8D" w:rsidRDefault="003926C2" w:rsidP="002E07F9">
      <w:pPr>
        <w:spacing w:before="120" w:after="120" w:line="264" w:lineRule="auto"/>
        <w:jc w:val="both"/>
        <w:rPr>
          <w:rFonts w:ascii="Arial" w:hAnsi="Arial" w:cs="Arial"/>
          <w:sz w:val="19"/>
          <w:szCs w:val="19"/>
          <w:lang w:val="sr-Latn-RS"/>
        </w:rPr>
      </w:pPr>
      <w:r w:rsidRPr="00A02E8D">
        <w:rPr>
          <w:rFonts w:ascii="Arial" w:hAnsi="Arial" w:cs="Arial"/>
          <w:sz w:val="19"/>
          <w:szCs w:val="19"/>
          <w:lang w:val="sr-Latn-RS"/>
        </w:rPr>
        <w:t xml:space="preserve">The number of violent deaths </w:t>
      </w:r>
      <w:r w:rsidR="004B0F23" w:rsidRPr="00A02E8D">
        <w:rPr>
          <w:rFonts w:ascii="Arial" w:hAnsi="Arial" w:cs="Arial"/>
          <w:sz w:val="19"/>
          <w:szCs w:val="19"/>
          <w:lang w:val="sr-Latn-RS"/>
        </w:rPr>
        <w:t>in</w:t>
      </w:r>
      <w:r w:rsidRPr="00A02E8D">
        <w:rPr>
          <w:rFonts w:ascii="Arial" w:hAnsi="Arial" w:cs="Arial"/>
          <w:sz w:val="19"/>
          <w:szCs w:val="19"/>
          <w:lang w:val="sr-Latn-RS"/>
        </w:rPr>
        <w:t xml:space="preserve">creased slightly compared </w:t>
      </w:r>
      <w:r w:rsidR="00AE6C74" w:rsidRPr="00A02E8D">
        <w:rPr>
          <w:rFonts w:ascii="Arial" w:hAnsi="Arial" w:cs="Arial"/>
          <w:sz w:val="19"/>
          <w:szCs w:val="19"/>
          <w:lang w:val="sr-Latn-RS"/>
        </w:rPr>
        <w:t>with</w:t>
      </w:r>
      <w:r w:rsidRPr="00A02E8D">
        <w:rPr>
          <w:rFonts w:ascii="Arial" w:hAnsi="Arial" w:cs="Arial"/>
          <w:sz w:val="19"/>
          <w:szCs w:val="19"/>
          <w:lang w:val="sr-Latn-RS"/>
        </w:rPr>
        <w:t xml:space="preserve"> the previous year, amounting to 2 8</w:t>
      </w:r>
      <w:r w:rsidR="004B0F23" w:rsidRPr="00A02E8D">
        <w:rPr>
          <w:rFonts w:ascii="Arial" w:hAnsi="Arial" w:cs="Arial"/>
          <w:sz w:val="19"/>
          <w:szCs w:val="19"/>
          <w:lang w:val="sr-Latn-RS"/>
        </w:rPr>
        <w:t>33</w:t>
      </w:r>
      <w:r w:rsidRPr="00A02E8D">
        <w:rPr>
          <w:rFonts w:ascii="Arial" w:hAnsi="Arial" w:cs="Arial"/>
          <w:sz w:val="19"/>
          <w:szCs w:val="19"/>
          <w:lang w:val="sr-Latn-RS"/>
        </w:rPr>
        <w:t xml:space="preserve"> in 201</w:t>
      </w:r>
      <w:r w:rsidR="004B0F23" w:rsidRPr="00A02E8D">
        <w:rPr>
          <w:rFonts w:ascii="Arial" w:hAnsi="Arial" w:cs="Arial"/>
          <w:sz w:val="19"/>
          <w:szCs w:val="19"/>
          <w:lang w:val="sr-Latn-RS"/>
        </w:rPr>
        <w:t>9</w:t>
      </w:r>
      <w:r w:rsidRPr="00A02E8D">
        <w:rPr>
          <w:rFonts w:ascii="Arial" w:hAnsi="Arial" w:cs="Arial"/>
          <w:sz w:val="19"/>
          <w:szCs w:val="19"/>
          <w:lang w:val="sr-Latn-RS"/>
        </w:rPr>
        <w:t xml:space="preserve">. The number of suicides was by </w:t>
      </w:r>
      <w:r w:rsidR="004B0F23" w:rsidRPr="00A02E8D">
        <w:rPr>
          <w:rFonts w:ascii="Arial" w:hAnsi="Arial" w:cs="Arial"/>
          <w:sz w:val="19"/>
          <w:szCs w:val="19"/>
          <w:lang w:val="sr-Latn-RS"/>
        </w:rPr>
        <w:t>8</w:t>
      </w:r>
      <w:r w:rsidRPr="00A02E8D">
        <w:rPr>
          <w:rFonts w:ascii="Arial" w:hAnsi="Arial" w:cs="Arial"/>
          <w:sz w:val="19"/>
          <w:szCs w:val="19"/>
          <w:lang w:val="sr-Latn-RS"/>
        </w:rPr>
        <w:t xml:space="preserve"> cases smaller than in 201</w:t>
      </w:r>
      <w:r w:rsidR="004B0F23" w:rsidRPr="00A02E8D">
        <w:rPr>
          <w:rFonts w:ascii="Arial" w:hAnsi="Arial" w:cs="Arial"/>
          <w:sz w:val="19"/>
          <w:szCs w:val="19"/>
          <w:lang w:val="sr-Latn-RS"/>
        </w:rPr>
        <w:t>8</w:t>
      </w:r>
      <w:r w:rsidRPr="00A02E8D">
        <w:rPr>
          <w:rFonts w:ascii="Arial" w:hAnsi="Arial" w:cs="Arial"/>
          <w:sz w:val="19"/>
          <w:szCs w:val="19"/>
          <w:lang w:val="sr-Latn-RS"/>
        </w:rPr>
        <w:t xml:space="preserve">, </w:t>
      </w:r>
      <w:r w:rsidR="00AE6C74" w:rsidRPr="00A02E8D">
        <w:rPr>
          <w:rFonts w:ascii="Arial" w:hAnsi="Arial" w:cs="Arial"/>
          <w:sz w:val="19"/>
          <w:szCs w:val="19"/>
          <w:lang w:val="sr-Latn-RS"/>
        </w:rPr>
        <w:t>when it was</w:t>
      </w:r>
      <w:r w:rsidR="004B0F23" w:rsidRPr="00A02E8D">
        <w:rPr>
          <w:rFonts w:ascii="Arial" w:hAnsi="Arial" w:cs="Arial"/>
          <w:sz w:val="19"/>
          <w:szCs w:val="19"/>
          <w:lang w:val="sr-Latn-RS"/>
        </w:rPr>
        <w:t xml:space="preserve"> 941</w:t>
      </w:r>
      <w:r w:rsidR="00D9421F" w:rsidRPr="00A02E8D">
        <w:rPr>
          <w:rFonts w:ascii="Arial" w:hAnsi="Arial" w:cs="Arial"/>
          <w:sz w:val="19"/>
          <w:szCs w:val="19"/>
          <w:lang w:val="sr-Latn-RS"/>
        </w:rPr>
        <w:t>.</w:t>
      </w:r>
    </w:p>
    <w:p w:rsidR="00D9421F" w:rsidRPr="00A02E8D" w:rsidRDefault="00A542F5" w:rsidP="002E07F9">
      <w:pPr>
        <w:spacing w:before="120" w:after="120" w:line="264" w:lineRule="auto"/>
        <w:jc w:val="both"/>
        <w:rPr>
          <w:rFonts w:ascii="Arial" w:hAnsi="Arial" w:cs="Arial"/>
          <w:sz w:val="19"/>
          <w:szCs w:val="19"/>
          <w:lang w:val="sr-Latn-RS"/>
        </w:rPr>
      </w:pPr>
      <w:r w:rsidRPr="00A02E8D">
        <w:rPr>
          <w:rFonts w:ascii="Arial" w:hAnsi="Arial" w:cs="Arial"/>
          <w:sz w:val="19"/>
          <w:szCs w:val="19"/>
          <w:lang w:val="sr-Latn-RS"/>
        </w:rPr>
        <w:t xml:space="preserve">The leading cause of death in both sexes was diseases of the circulatory system, which took 52 </w:t>
      </w:r>
      <w:r w:rsidR="004B0F23" w:rsidRPr="00A02E8D">
        <w:rPr>
          <w:rFonts w:ascii="Arial" w:hAnsi="Arial" w:cs="Arial"/>
          <w:sz w:val="19"/>
          <w:szCs w:val="19"/>
          <w:lang w:val="sr-Latn-RS"/>
        </w:rPr>
        <w:t>330</w:t>
      </w:r>
      <w:r w:rsidRPr="00A02E8D">
        <w:rPr>
          <w:rFonts w:ascii="Arial" w:hAnsi="Arial" w:cs="Arial"/>
          <w:sz w:val="19"/>
          <w:szCs w:val="19"/>
          <w:lang w:val="sr-Latn-RS"/>
        </w:rPr>
        <w:t xml:space="preserve"> persons (51.</w:t>
      </w:r>
      <w:r w:rsidR="004B0F23" w:rsidRPr="00A02E8D">
        <w:rPr>
          <w:rFonts w:ascii="Arial" w:hAnsi="Arial" w:cs="Arial"/>
          <w:sz w:val="19"/>
          <w:szCs w:val="19"/>
          <w:lang w:val="sr-Latn-RS"/>
        </w:rPr>
        <w:t>6</w:t>
      </w:r>
      <w:r w:rsidRPr="00A02E8D">
        <w:rPr>
          <w:rFonts w:ascii="Arial" w:hAnsi="Arial" w:cs="Arial"/>
          <w:sz w:val="19"/>
          <w:szCs w:val="19"/>
          <w:lang w:val="sr-Latn-RS"/>
        </w:rPr>
        <w:t>% of the total number of deaths):</w:t>
      </w:r>
      <w:r w:rsidR="00D9421F" w:rsidRPr="00A02E8D">
        <w:rPr>
          <w:rFonts w:ascii="Arial" w:hAnsi="Arial" w:cs="Arial"/>
          <w:sz w:val="19"/>
          <w:szCs w:val="19"/>
          <w:lang w:val="sr-Latn-RS"/>
        </w:rPr>
        <w:t xml:space="preserve"> </w:t>
      </w:r>
      <w:r w:rsidR="004E72C7" w:rsidRPr="00A02E8D">
        <w:rPr>
          <w:rFonts w:ascii="Arial" w:hAnsi="Arial" w:cs="Arial"/>
          <w:sz w:val="19"/>
          <w:szCs w:val="19"/>
          <w:lang w:val="sr-Latn-RS"/>
        </w:rPr>
        <w:t>24 1</w:t>
      </w:r>
      <w:r w:rsidR="004B0F23" w:rsidRPr="00A02E8D">
        <w:rPr>
          <w:rFonts w:ascii="Arial" w:hAnsi="Arial" w:cs="Arial"/>
          <w:sz w:val="19"/>
          <w:szCs w:val="19"/>
          <w:lang w:val="sr-Latn-RS"/>
        </w:rPr>
        <w:t>1</w:t>
      </w:r>
      <w:r w:rsidR="004E72C7" w:rsidRPr="00A02E8D">
        <w:rPr>
          <w:rFonts w:ascii="Arial" w:hAnsi="Arial" w:cs="Arial"/>
          <w:sz w:val="19"/>
          <w:szCs w:val="19"/>
          <w:lang w:val="sr-Latn-RS"/>
        </w:rPr>
        <w:t xml:space="preserve">2 </w:t>
      </w:r>
      <w:r w:rsidRPr="00A02E8D">
        <w:rPr>
          <w:rFonts w:ascii="Arial" w:hAnsi="Arial" w:cs="Arial"/>
          <w:sz w:val="19"/>
          <w:szCs w:val="19"/>
          <w:lang w:val="sr-Latn-RS"/>
        </w:rPr>
        <w:t xml:space="preserve">men and </w:t>
      </w:r>
      <w:r w:rsidR="004E72C7" w:rsidRPr="00A02E8D">
        <w:rPr>
          <w:rFonts w:ascii="Arial" w:hAnsi="Arial" w:cs="Arial"/>
          <w:sz w:val="19"/>
          <w:szCs w:val="19"/>
          <w:lang w:val="sr-Latn-RS"/>
        </w:rPr>
        <w:t xml:space="preserve">28 </w:t>
      </w:r>
      <w:r w:rsidR="004B0F23" w:rsidRPr="00A02E8D">
        <w:rPr>
          <w:rFonts w:ascii="Arial" w:hAnsi="Arial" w:cs="Arial"/>
          <w:sz w:val="19"/>
          <w:szCs w:val="19"/>
          <w:lang w:val="sr-Latn-RS"/>
        </w:rPr>
        <w:t>218</w:t>
      </w:r>
      <w:r w:rsidR="004E72C7" w:rsidRPr="00A02E8D">
        <w:rPr>
          <w:rFonts w:ascii="Arial" w:hAnsi="Arial" w:cs="Arial"/>
          <w:sz w:val="19"/>
          <w:szCs w:val="19"/>
          <w:lang w:val="sr-Latn-RS"/>
        </w:rPr>
        <w:t xml:space="preserve"> </w:t>
      </w:r>
      <w:r w:rsidRPr="00A02E8D">
        <w:rPr>
          <w:rFonts w:ascii="Arial" w:hAnsi="Arial" w:cs="Arial"/>
          <w:sz w:val="19"/>
          <w:szCs w:val="19"/>
          <w:lang w:val="sr-Latn-RS"/>
        </w:rPr>
        <w:t>women</w:t>
      </w:r>
      <w:r w:rsidR="00D9421F" w:rsidRPr="00A02E8D">
        <w:rPr>
          <w:rFonts w:ascii="Arial" w:hAnsi="Arial" w:cs="Arial"/>
          <w:sz w:val="19"/>
          <w:szCs w:val="19"/>
          <w:lang w:val="sr-Latn-RS"/>
        </w:rPr>
        <w:t xml:space="preserve">. </w:t>
      </w:r>
      <w:r w:rsidRPr="00A02E8D">
        <w:rPr>
          <w:rFonts w:ascii="Arial" w:hAnsi="Arial" w:cs="Arial"/>
          <w:sz w:val="19"/>
          <w:szCs w:val="19"/>
          <w:lang w:val="sr-Latn-RS"/>
        </w:rPr>
        <w:t xml:space="preserve">The second </w:t>
      </w:r>
      <w:r w:rsidR="008518A6" w:rsidRPr="00A02E8D">
        <w:rPr>
          <w:rFonts w:ascii="Arial" w:hAnsi="Arial" w:cs="Arial"/>
          <w:sz w:val="19"/>
          <w:szCs w:val="19"/>
          <w:lang w:val="sr-Latn-RS"/>
        </w:rPr>
        <w:t xml:space="preserve">most frequent </w:t>
      </w:r>
      <w:r w:rsidRPr="00A02E8D">
        <w:rPr>
          <w:rFonts w:ascii="Arial" w:hAnsi="Arial" w:cs="Arial"/>
          <w:sz w:val="19"/>
          <w:szCs w:val="19"/>
          <w:lang w:val="sr-Latn-RS"/>
        </w:rPr>
        <w:t xml:space="preserve">cause of death related to cancer </w:t>
      </w:r>
      <w:r w:rsidR="008518A6" w:rsidRPr="00A02E8D">
        <w:rPr>
          <w:rFonts w:ascii="Arial" w:hAnsi="Arial" w:cs="Arial"/>
          <w:sz w:val="19"/>
          <w:szCs w:val="19"/>
          <w:lang w:val="sr-Latn-RS"/>
        </w:rPr>
        <w:t>which in 201</w:t>
      </w:r>
      <w:r w:rsidR="004B0F23" w:rsidRPr="00A02E8D">
        <w:rPr>
          <w:rFonts w:ascii="Arial" w:hAnsi="Arial" w:cs="Arial"/>
          <w:sz w:val="19"/>
          <w:szCs w:val="19"/>
          <w:lang w:val="sr-Latn-RS"/>
        </w:rPr>
        <w:t>9</w:t>
      </w:r>
      <w:r w:rsidR="008518A6" w:rsidRPr="00A02E8D">
        <w:rPr>
          <w:rFonts w:ascii="Arial" w:hAnsi="Arial" w:cs="Arial"/>
          <w:sz w:val="19"/>
          <w:szCs w:val="19"/>
          <w:lang w:val="sr-Latn-RS"/>
        </w:rPr>
        <w:t xml:space="preserve"> claimed the lives of </w:t>
      </w:r>
      <w:r w:rsidR="004B0F23" w:rsidRPr="00A02E8D">
        <w:rPr>
          <w:rFonts w:ascii="Arial" w:hAnsi="Arial" w:cs="Arial"/>
          <w:sz w:val="19"/>
          <w:szCs w:val="19"/>
          <w:lang w:val="sr-Latn-RS"/>
        </w:rPr>
        <w:t>21 976</w:t>
      </w:r>
      <w:r w:rsidR="004E72C7" w:rsidRPr="00A02E8D">
        <w:rPr>
          <w:rFonts w:ascii="Arial" w:hAnsi="Arial" w:cs="Arial"/>
          <w:sz w:val="19"/>
          <w:szCs w:val="19"/>
          <w:lang w:val="sr-Latn-RS"/>
        </w:rPr>
        <w:t xml:space="preserve"> </w:t>
      </w:r>
      <w:r w:rsidR="008518A6" w:rsidRPr="00A02E8D">
        <w:rPr>
          <w:rFonts w:ascii="Arial" w:hAnsi="Arial" w:cs="Arial"/>
          <w:sz w:val="19"/>
          <w:szCs w:val="19"/>
          <w:lang w:val="sr-Latn-RS"/>
        </w:rPr>
        <w:t>persons</w:t>
      </w:r>
      <w:r w:rsidR="00D9421F" w:rsidRPr="00A02E8D">
        <w:rPr>
          <w:rFonts w:ascii="Arial" w:hAnsi="Arial" w:cs="Arial"/>
          <w:sz w:val="19"/>
          <w:szCs w:val="19"/>
          <w:lang w:val="sr-Latn-RS"/>
        </w:rPr>
        <w:t xml:space="preserve"> (21</w:t>
      </w:r>
      <w:r w:rsidR="008518A6" w:rsidRPr="00A02E8D">
        <w:rPr>
          <w:rFonts w:ascii="Arial" w:hAnsi="Arial" w:cs="Arial"/>
          <w:sz w:val="19"/>
          <w:szCs w:val="19"/>
          <w:lang w:val="sr-Latn-RS"/>
        </w:rPr>
        <w:t>.</w:t>
      </w:r>
      <w:r w:rsidR="00EE3058" w:rsidRPr="00A02E8D">
        <w:rPr>
          <w:rFonts w:ascii="Arial" w:hAnsi="Arial" w:cs="Arial"/>
          <w:sz w:val="19"/>
          <w:szCs w:val="19"/>
          <w:lang w:val="sr-Latn-RS"/>
        </w:rPr>
        <w:t>7</w:t>
      </w:r>
      <w:r w:rsidR="00D9421F" w:rsidRPr="00A02E8D">
        <w:rPr>
          <w:rFonts w:ascii="Arial" w:hAnsi="Arial" w:cs="Arial"/>
          <w:sz w:val="19"/>
          <w:szCs w:val="19"/>
          <w:lang w:val="sr-Latn-RS"/>
        </w:rPr>
        <w:t xml:space="preserve">% </w:t>
      </w:r>
      <w:r w:rsidR="008518A6" w:rsidRPr="00A02E8D">
        <w:rPr>
          <w:rFonts w:ascii="Arial" w:hAnsi="Arial" w:cs="Arial"/>
          <w:sz w:val="19"/>
          <w:szCs w:val="19"/>
          <w:lang w:val="sr-Latn-RS"/>
        </w:rPr>
        <w:t>of the total number of deaths</w:t>
      </w:r>
      <w:r w:rsidR="00D9421F" w:rsidRPr="00A02E8D">
        <w:rPr>
          <w:rFonts w:ascii="Arial" w:hAnsi="Arial" w:cs="Arial"/>
          <w:sz w:val="19"/>
          <w:szCs w:val="19"/>
          <w:lang w:val="sr-Latn-RS"/>
        </w:rPr>
        <w:t xml:space="preserve">), </w:t>
      </w:r>
      <w:r w:rsidR="008518A6" w:rsidRPr="00A02E8D">
        <w:rPr>
          <w:rFonts w:ascii="Arial" w:hAnsi="Arial" w:cs="Arial"/>
          <w:sz w:val="19"/>
          <w:szCs w:val="19"/>
          <w:lang w:val="sr-Latn-RS"/>
        </w:rPr>
        <w:t>i.e.</w:t>
      </w:r>
      <w:r w:rsidR="004E72C7" w:rsidRPr="00A02E8D">
        <w:rPr>
          <w:rFonts w:ascii="Arial" w:hAnsi="Arial" w:cs="Arial"/>
          <w:sz w:val="19"/>
          <w:szCs w:val="19"/>
          <w:lang w:val="sr-Latn-RS"/>
        </w:rPr>
        <w:t>12 4</w:t>
      </w:r>
      <w:r w:rsidR="004B0F23" w:rsidRPr="00A02E8D">
        <w:rPr>
          <w:rFonts w:ascii="Arial" w:hAnsi="Arial" w:cs="Arial"/>
          <w:sz w:val="19"/>
          <w:szCs w:val="19"/>
          <w:lang w:val="sr-Latn-RS"/>
        </w:rPr>
        <w:t>83</w:t>
      </w:r>
      <w:r w:rsidR="004E72C7" w:rsidRPr="00A02E8D">
        <w:rPr>
          <w:rFonts w:ascii="Arial" w:hAnsi="Arial" w:cs="Arial"/>
          <w:sz w:val="19"/>
          <w:szCs w:val="19"/>
          <w:lang w:val="sr-Latn-RS"/>
        </w:rPr>
        <w:t xml:space="preserve"> </w:t>
      </w:r>
      <w:r w:rsidR="008518A6" w:rsidRPr="00A02E8D">
        <w:rPr>
          <w:rFonts w:ascii="Arial" w:hAnsi="Arial" w:cs="Arial"/>
          <w:sz w:val="19"/>
          <w:szCs w:val="19"/>
          <w:lang w:val="sr-Latn-RS"/>
        </w:rPr>
        <w:t>men and</w:t>
      </w:r>
      <w:r w:rsidR="00D9421F" w:rsidRPr="00A02E8D">
        <w:rPr>
          <w:rFonts w:ascii="Arial" w:hAnsi="Arial" w:cs="Arial"/>
          <w:sz w:val="19"/>
          <w:szCs w:val="19"/>
          <w:lang w:val="sr-Latn-RS"/>
        </w:rPr>
        <w:t xml:space="preserve"> 9 </w:t>
      </w:r>
      <w:r w:rsidR="004B0F23" w:rsidRPr="00A02E8D">
        <w:rPr>
          <w:rFonts w:ascii="Arial" w:hAnsi="Arial" w:cs="Arial"/>
          <w:sz w:val="19"/>
          <w:szCs w:val="19"/>
          <w:lang w:val="sr-Latn-RS"/>
        </w:rPr>
        <w:t xml:space="preserve">493 </w:t>
      </w:r>
      <w:r w:rsidR="008518A6" w:rsidRPr="00A02E8D">
        <w:rPr>
          <w:rFonts w:ascii="Arial" w:hAnsi="Arial" w:cs="Arial"/>
          <w:sz w:val="19"/>
          <w:szCs w:val="19"/>
          <w:lang w:val="sr-Latn-RS"/>
        </w:rPr>
        <w:t>women</w:t>
      </w:r>
      <w:r w:rsidR="00F86EEE" w:rsidRPr="00A02E8D">
        <w:rPr>
          <w:rFonts w:ascii="Arial" w:hAnsi="Arial" w:cs="Arial"/>
          <w:sz w:val="19"/>
          <w:szCs w:val="19"/>
          <w:lang w:val="sr-Latn-RS"/>
        </w:rPr>
        <w:t>,</w:t>
      </w:r>
      <w:r w:rsidR="0085313F" w:rsidRPr="00A02E8D">
        <w:rPr>
          <w:rFonts w:ascii="Arial" w:hAnsi="Arial" w:cs="Arial"/>
          <w:sz w:val="19"/>
          <w:szCs w:val="19"/>
          <w:lang w:val="sr-Latn-RS"/>
        </w:rPr>
        <w:t xml:space="preserve"> </w:t>
      </w:r>
      <w:r w:rsidR="008518A6" w:rsidRPr="00A02E8D">
        <w:rPr>
          <w:rFonts w:ascii="Arial" w:hAnsi="Arial" w:cs="Arial"/>
          <w:sz w:val="19"/>
          <w:szCs w:val="19"/>
          <w:lang w:val="sr-Latn-RS"/>
        </w:rPr>
        <w:t xml:space="preserve">and diseases of the respiratory system were the third cause of death, of which 5 </w:t>
      </w:r>
      <w:r w:rsidR="004B0F23" w:rsidRPr="00A02E8D">
        <w:rPr>
          <w:rFonts w:ascii="Arial" w:hAnsi="Arial" w:cs="Arial"/>
          <w:sz w:val="19"/>
          <w:szCs w:val="19"/>
          <w:lang w:val="sr-Latn-RS"/>
        </w:rPr>
        <w:t>504 persons (5.4</w:t>
      </w:r>
      <w:r w:rsidR="008518A6" w:rsidRPr="00A02E8D">
        <w:rPr>
          <w:rFonts w:ascii="Arial" w:hAnsi="Arial" w:cs="Arial"/>
          <w:sz w:val="19"/>
          <w:szCs w:val="19"/>
          <w:lang w:val="sr-Latn-RS"/>
        </w:rPr>
        <w:t xml:space="preserve">%) died, i.e. </w:t>
      </w:r>
      <w:r w:rsidR="004B0F23" w:rsidRPr="00A02E8D">
        <w:rPr>
          <w:rFonts w:ascii="Arial" w:hAnsi="Arial" w:cs="Arial"/>
          <w:sz w:val="19"/>
          <w:szCs w:val="19"/>
          <w:lang w:val="sr-Latn-RS"/>
        </w:rPr>
        <w:t>3 220</w:t>
      </w:r>
      <w:r w:rsidR="004E72C7" w:rsidRPr="00A02E8D">
        <w:rPr>
          <w:rFonts w:ascii="Arial" w:hAnsi="Arial" w:cs="Arial"/>
          <w:sz w:val="19"/>
          <w:szCs w:val="19"/>
          <w:lang w:val="sr-Latn-RS"/>
        </w:rPr>
        <w:t xml:space="preserve"> </w:t>
      </w:r>
      <w:r w:rsidR="008518A6" w:rsidRPr="00A02E8D">
        <w:rPr>
          <w:rFonts w:ascii="Arial" w:hAnsi="Arial" w:cs="Arial"/>
          <w:sz w:val="19"/>
          <w:szCs w:val="19"/>
          <w:lang w:val="sr-Latn-RS"/>
        </w:rPr>
        <w:t>men and</w:t>
      </w:r>
      <w:r w:rsidR="004E72C7" w:rsidRPr="00A02E8D">
        <w:rPr>
          <w:rFonts w:ascii="Arial" w:hAnsi="Arial" w:cs="Arial"/>
          <w:sz w:val="19"/>
          <w:szCs w:val="19"/>
          <w:lang w:val="sr-Latn-RS"/>
        </w:rPr>
        <w:t xml:space="preserve"> 2</w:t>
      </w:r>
      <w:r w:rsidR="00DC3F51" w:rsidRPr="00A02E8D">
        <w:rPr>
          <w:rFonts w:ascii="Arial" w:hAnsi="Arial" w:cs="Arial"/>
          <w:sz w:val="19"/>
          <w:szCs w:val="19"/>
          <w:lang w:val="sr-Latn-RS"/>
        </w:rPr>
        <w:t xml:space="preserve"> </w:t>
      </w:r>
      <w:r w:rsidR="008518A6" w:rsidRPr="00A02E8D">
        <w:rPr>
          <w:rFonts w:ascii="Arial" w:hAnsi="Arial" w:cs="Arial"/>
          <w:sz w:val="19"/>
          <w:szCs w:val="19"/>
          <w:lang w:val="sr-Latn-RS"/>
        </w:rPr>
        <w:t>2</w:t>
      </w:r>
      <w:r w:rsidR="004B0F23" w:rsidRPr="00A02E8D">
        <w:rPr>
          <w:rFonts w:ascii="Arial" w:hAnsi="Arial" w:cs="Arial"/>
          <w:sz w:val="19"/>
          <w:szCs w:val="19"/>
          <w:lang w:val="sr-Latn-RS"/>
        </w:rPr>
        <w:t>84</w:t>
      </w:r>
      <w:r w:rsidR="008518A6" w:rsidRPr="00A02E8D">
        <w:rPr>
          <w:rFonts w:ascii="Arial" w:hAnsi="Arial" w:cs="Arial"/>
          <w:sz w:val="19"/>
          <w:szCs w:val="19"/>
          <w:lang w:val="sr-Latn-RS"/>
        </w:rPr>
        <w:t xml:space="preserve"> women</w:t>
      </w:r>
      <w:r w:rsidR="0085313F" w:rsidRPr="00A02E8D">
        <w:rPr>
          <w:rFonts w:ascii="Arial" w:hAnsi="Arial" w:cs="Arial"/>
          <w:sz w:val="19"/>
          <w:szCs w:val="19"/>
          <w:lang w:val="sr-Latn-RS"/>
        </w:rPr>
        <w:t xml:space="preserve">. </w:t>
      </w:r>
    </w:p>
    <w:p w:rsidR="00D9421F" w:rsidRPr="00F075B3" w:rsidRDefault="008518A6" w:rsidP="002E07F9">
      <w:pPr>
        <w:spacing w:before="480" w:after="120" w:line="264" w:lineRule="auto"/>
        <w:rPr>
          <w:rFonts w:ascii="Arial" w:hAnsi="Arial" w:cs="Arial"/>
          <w:b/>
          <w:sz w:val="18"/>
          <w:szCs w:val="18"/>
          <w:lang w:val="sr-Latn-RS"/>
        </w:rPr>
      </w:pPr>
      <w:r w:rsidRPr="00F075B3">
        <w:rPr>
          <w:rFonts w:ascii="Arial" w:hAnsi="Arial" w:cs="Arial"/>
          <w:b/>
          <w:sz w:val="18"/>
          <w:szCs w:val="18"/>
          <w:lang w:val="sr-Latn-RS"/>
        </w:rPr>
        <w:t>Chart</w:t>
      </w:r>
      <w:r w:rsidR="00824D5E" w:rsidRPr="00F075B3">
        <w:rPr>
          <w:rFonts w:ascii="Arial" w:hAnsi="Arial" w:cs="Arial"/>
          <w:b/>
          <w:sz w:val="18"/>
          <w:szCs w:val="18"/>
          <w:lang w:val="sr-Latn-RS"/>
        </w:rPr>
        <w:t xml:space="preserve"> 3. </w:t>
      </w:r>
      <w:r w:rsidRPr="00F075B3">
        <w:rPr>
          <w:rFonts w:ascii="Arial" w:hAnsi="Arial" w:cs="Arial"/>
          <w:sz w:val="18"/>
          <w:szCs w:val="18"/>
          <w:lang w:val="sr-Latn-RS"/>
        </w:rPr>
        <w:t>Deaths by cause of death</w:t>
      </w:r>
      <w:r w:rsidR="00B51842">
        <w:rPr>
          <w:rFonts w:ascii="Arial" w:hAnsi="Arial" w:cs="Arial"/>
          <w:sz w:val="18"/>
          <w:szCs w:val="18"/>
          <w:lang w:val="sr-Latn-RS"/>
        </w:rPr>
        <w:t>, 2019</w:t>
      </w:r>
      <w:r w:rsidR="00D9421F" w:rsidRPr="00F075B3">
        <w:rPr>
          <w:rFonts w:ascii="Arial" w:hAnsi="Arial" w:cs="Arial"/>
          <w:b/>
          <w:sz w:val="18"/>
          <w:szCs w:val="18"/>
          <w:lang w:val="sr-Latn-RS"/>
        </w:rPr>
        <w:t xml:space="preserve"> </w:t>
      </w:r>
    </w:p>
    <w:p w:rsidR="00D1676C" w:rsidRPr="00F075B3" w:rsidRDefault="008101D4" w:rsidP="008E4537">
      <w:pPr>
        <w:spacing w:after="0" w:line="264" w:lineRule="auto"/>
        <w:rPr>
          <w:rFonts w:ascii="Arial" w:hAnsi="Arial" w:cs="Arial"/>
          <w:b/>
          <w:sz w:val="20"/>
          <w:szCs w:val="20"/>
          <w:lang w:val="sr-Latn-RS"/>
        </w:rPr>
      </w:pPr>
      <w:r w:rsidRPr="008101D4">
        <w:rPr>
          <w:rFonts w:ascii="Arial" w:hAnsi="Arial" w:cs="Arial"/>
          <w:b/>
          <w:noProof/>
          <w:sz w:val="20"/>
          <w:szCs w:val="20"/>
          <w:lang w:val="en-US"/>
        </w:rPr>
        <w:drawing>
          <wp:inline distT="0" distB="0" distL="0" distR="0">
            <wp:extent cx="456247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27526"/>
                    <a:stretch/>
                  </pic:blipFill>
                  <pic:spPr bwMode="auto">
                    <a:xfrm>
                      <a:off x="0" y="0"/>
                      <a:ext cx="4562475" cy="1981200"/>
                    </a:xfrm>
                    <a:prstGeom prst="rect">
                      <a:avLst/>
                    </a:prstGeom>
                    <a:noFill/>
                    <a:ln>
                      <a:noFill/>
                    </a:ln>
                    <a:extLst>
                      <a:ext uri="{53640926-AAD7-44D8-BBD7-CCE9431645EC}">
                        <a14:shadowObscured xmlns:a14="http://schemas.microsoft.com/office/drawing/2010/main"/>
                      </a:ext>
                    </a:extLst>
                  </pic:spPr>
                </pic:pic>
              </a:graphicData>
            </a:graphic>
          </wp:inline>
        </w:drawing>
      </w:r>
    </w:p>
    <w:p w:rsidR="0039645F" w:rsidRPr="00F075B3" w:rsidRDefault="00AE6C74" w:rsidP="00AA21A6">
      <w:pPr>
        <w:pStyle w:val="FootnoteText"/>
        <w:spacing w:before="600" w:after="120" w:line="264" w:lineRule="auto"/>
        <w:rPr>
          <w:rFonts w:ascii="Arial" w:hAnsi="Arial" w:cs="Arial"/>
          <w:b/>
          <w:sz w:val="18"/>
          <w:szCs w:val="18"/>
          <w:lang w:val="sr-Latn-RS"/>
        </w:rPr>
      </w:pPr>
      <w:r w:rsidRPr="00F075B3">
        <w:rPr>
          <w:rFonts w:ascii="Arial" w:hAnsi="Arial" w:cs="Arial"/>
          <w:b/>
          <w:sz w:val="18"/>
          <w:szCs w:val="18"/>
          <w:lang w:val="sr-Latn-RS"/>
        </w:rPr>
        <w:t>Methodological</w:t>
      </w:r>
      <w:r w:rsidR="00674009" w:rsidRPr="00F075B3">
        <w:rPr>
          <w:rFonts w:ascii="Arial" w:hAnsi="Arial" w:cs="Arial"/>
          <w:b/>
          <w:sz w:val="18"/>
          <w:szCs w:val="18"/>
          <w:lang w:val="sr-Latn-RS"/>
        </w:rPr>
        <w:t xml:space="preserve"> explanations</w:t>
      </w:r>
      <w:r w:rsidR="0039645F" w:rsidRPr="00F075B3">
        <w:rPr>
          <w:rFonts w:ascii="Arial" w:hAnsi="Arial" w:cs="Arial"/>
          <w:b/>
          <w:sz w:val="18"/>
          <w:szCs w:val="18"/>
          <w:lang w:val="sr-Latn-RS"/>
        </w:rPr>
        <w:t xml:space="preserve">: </w:t>
      </w:r>
    </w:p>
    <w:p w:rsidR="0039645F" w:rsidRPr="0095630C" w:rsidRDefault="00674009" w:rsidP="008E4537">
      <w:pPr>
        <w:pStyle w:val="FootnoteText"/>
        <w:spacing w:before="120" w:after="120" w:line="264" w:lineRule="auto"/>
        <w:jc w:val="both"/>
        <w:rPr>
          <w:rFonts w:ascii="Arial" w:hAnsi="Arial" w:cs="Arial"/>
          <w:sz w:val="16"/>
          <w:szCs w:val="16"/>
          <w:lang w:val="sr-Latn-RS"/>
        </w:rPr>
      </w:pPr>
      <w:r w:rsidRPr="0095630C">
        <w:rPr>
          <w:rFonts w:ascii="Arial" w:hAnsi="Arial" w:cs="Arial"/>
          <w:b/>
          <w:sz w:val="16"/>
          <w:szCs w:val="16"/>
          <w:lang w:val="sr-Latn-RS"/>
        </w:rPr>
        <w:t>General natality rate</w:t>
      </w:r>
      <w:r w:rsidR="002656A2" w:rsidRPr="0095630C">
        <w:rPr>
          <w:rFonts w:ascii="Arial" w:hAnsi="Arial" w:cs="Arial"/>
          <w:sz w:val="16"/>
          <w:szCs w:val="16"/>
          <w:lang w:val="sr-Latn-RS"/>
        </w:rPr>
        <w:t xml:space="preserve"> </w:t>
      </w:r>
      <w:r w:rsidR="00F7262D" w:rsidRPr="0095630C">
        <w:rPr>
          <w:rFonts w:ascii="Arial" w:hAnsi="Arial" w:cs="Arial"/>
          <w:sz w:val="16"/>
          <w:szCs w:val="16"/>
          <w:lang w:val="sr-Latn-RS"/>
        </w:rPr>
        <w:t>is the number of  live births</w:t>
      </w:r>
      <w:r w:rsidR="00B06F6C" w:rsidRPr="0095630C">
        <w:rPr>
          <w:rFonts w:ascii="Arial" w:hAnsi="Arial" w:cs="Arial"/>
          <w:sz w:val="16"/>
          <w:szCs w:val="16"/>
          <w:lang w:val="sr-Latn-RS"/>
        </w:rPr>
        <w:t xml:space="preserve"> per 1000 inhabitants </w:t>
      </w:r>
      <w:r w:rsidR="00F7262D" w:rsidRPr="0095630C">
        <w:rPr>
          <w:rFonts w:ascii="Arial" w:hAnsi="Arial" w:cs="Arial"/>
          <w:sz w:val="16"/>
          <w:szCs w:val="16"/>
          <w:lang w:val="sr-Latn-RS"/>
        </w:rPr>
        <w:t>in the reference year</w:t>
      </w:r>
      <w:r w:rsidR="002656A2" w:rsidRPr="0095630C">
        <w:rPr>
          <w:rFonts w:ascii="Arial" w:hAnsi="Arial" w:cs="Arial"/>
          <w:sz w:val="16"/>
          <w:szCs w:val="16"/>
          <w:lang w:val="sr-Latn-RS"/>
        </w:rPr>
        <w:t>.</w:t>
      </w:r>
    </w:p>
    <w:p w:rsidR="002656A2" w:rsidRPr="00F075B3" w:rsidRDefault="00F7262D" w:rsidP="008E4537">
      <w:pPr>
        <w:pStyle w:val="FootnoteText"/>
        <w:spacing w:before="120" w:after="120" w:line="264" w:lineRule="auto"/>
        <w:jc w:val="both"/>
        <w:rPr>
          <w:rFonts w:ascii="Arial" w:hAnsi="Arial" w:cs="Arial"/>
          <w:sz w:val="16"/>
          <w:szCs w:val="16"/>
          <w:lang w:val="sr-Latn-RS"/>
        </w:rPr>
      </w:pPr>
      <w:r w:rsidRPr="0095630C">
        <w:rPr>
          <w:rFonts w:ascii="Arial" w:hAnsi="Arial" w:cs="Arial"/>
          <w:b/>
          <w:sz w:val="16"/>
          <w:szCs w:val="16"/>
          <w:lang w:val="sr-Latn-RS"/>
        </w:rPr>
        <w:t>General mortality rate</w:t>
      </w:r>
      <w:r w:rsidR="0039645F" w:rsidRPr="0095630C">
        <w:rPr>
          <w:rFonts w:ascii="Arial" w:hAnsi="Arial" w:cs="Arial"/>
          <w:sz w:val="16"/>
          <w:szCs w:val="16"/>
          <w:lang w:val="sr-Latn-RS"/>
        </w:rPr>
        <w:t xml:space="preserve"> </w:t>
      </w:r>
      <w:r w:rsidRPr="0095630C">
        <w:rPr>
          <w:rFonts w:ascii="Arial" w:hAnsi="Arial" w:cs="Arial"/>
          <w:sz w:val="16"/>
          <w:szCs w:val="16"/>
          <w:lang w:val="sr-Latn-RS"/>
        </w:rPr>
        <w:t xml:space="preserve">is number of deaths </w:t>
      </w:r>
      <w:r w:rsidR="00B06F6C" w:rsidRPr="0095630C">
        <w:rPr>
          <w:rFonts w:ascii="Arial" w:hAnsi="Arial" w:cs="Arial"/>
          <w:sz w:val="16"/>
          <w:szCs w:val="16"/>
          <w:lang w:val="sr-Latn-RS"/>
        </w:rPr>
        <w:t>per 1000 inhabitants</w:t>
      </w:r>
      <w:r w:rsidRPr="0095630C">
        <w:rPr>
          <w:rFonts w:ascii="Arial" w:hAnsi="Arial" w:cs="Arial"/>
          <w:sz w:val="16"/>
          <w:szCs w:val="16"/>
          <w:lang w:val="sr-Latn-RS"/>
        </w:rPr>
        <w:t xml:space="preserve"> in the reference year</w:t>
      </w:r>
      <w:r w:rsidR="002656A2" w:rsidRPr="0095630C">
        <w:rPr>
          <w:rFonts w:ascii="Arial" w:hAnsi="Arial" w:cs="Arial"/>
          <w:sz w:val="16"/>
          <w:szCs w:val="16"/>
          <w:lang w:val="sr-Latn-RS"/>
        </w:rPr>
        <w:t>.</w:t>
      </w:r>
    </w:p>
    <w:p w:rsidR="0039645F" w:rsidRPr="00F075B3" w:rsidRDefault="00F7262D" w:rsidP="008E4537">
      <w:pPr>
        <w:pStyle w:val="FootnoteText"/>
        <w:spacing w:before="120" w:after="120" w:line="264" w:lineRule="auto"/>
        <w:jc w:val="both"/>
        <w:rPr>
          <w:rFonts w:ascii="Arial" w:hAnsi="Arial" w:cs="Arial"/>
          <w:sz w:val="16"/>
          <w:szCs w:val="16"/>
          <w:lang w:val="sr-Latn-RS"/>
        </w:rPr>
      </w:pPr>
      <w:r w:rsidRPr="00F075B3">
        <w:rPr>
          <w:rFonts w:ascii="Arial" w:hAnsi="Arial" w:cs="Arial"/>
          <w:b/>
          <w:sz w:val="16"/>
          <w:szCs w:val="16"/>
          <w:lang w:val="sr-Latn-RS"/>
        </w:rPr>
        <w:t>Natural increase rate</w:t>
      </w:r>
      <w:r w:rsidR="00713F06" w:rsidRPr="00F075B3">
        <w:rPr>
          <w:rFonts w:ascii="Arial" w:hAnsi="Arial" w:cs="Arial"/>
          <w:sz w:val="16"/>
          <w:szCs w:val="16"/>
          <w:lang w:val="sr-Latn-RS"/>
        </w:rPr>
        <w:t xml:space="preserve"> </w:t>
      </w:r>
      <w:r w:rsidRPr="00F075B3">
        <w:rPr>
          <w:rFonts w:ascii="Arial" w:hAnsi="Arial" w:cs="Arial"/>
          <w:sz w:val="16"/>
          <w:szCs w:val="16"/>
          <w:lang w:val="sr-Latn-RS"/>
        </w:rPr>
        <w:t>is the difference between the natality rate and mortality rate in the reference year</w:t>
      </w:r>
      <w:r w:rsidR="00713F06" w:rsidRPr="00F075B3">
        <w:rPr>
          <w:rFonts w:ascii="Arial" w:hAnsi="Arial" w:cs="Arial"/>
          <w:sz w:val="16"/>
          <w:szCs w:val="16"/>
          <w:lang w:val="sr-Latn-RS"/>
        </w:rPr>
        <w:t xml:space="preserve">. </w:t>
      </w:r>
      <w:r w:rsidR="0039645F" w:rsidRPr="00F075B3">
        <w:rPr>
          <w:rFonts w:ascii="Arial" w:hAnsi="Arial" w:cs="Arial"/>
          <w:sz w:val="16"/>
          <w:szCs w:val="16"/>
          <w:lang w:val="sr-Latn-RS"/>
        </w:rPr>
        <w:t xml:space="preserve"> </w:t>
      </w:r>
    </w:p>
    <w:p w:rsidR="0039645F" w:rsidRPr="00F075B3" w:rsidRDefault="00F7262D" w:rsidP="008E4537">
      <w:pPr>
        <w:pStyle w:val="FootnoteText"/>
        <w:spacing w:before="120" w:after="120" w:line="264" w:lineRule="auto"/>
        <w:jc w:val="both"/>
        <w:rPr>
          <w:rFonts w:ascii="Arial" w:hAnsi="Arial" w:cs="Arial"/>
          <w:sz w:val="16"/>
          <w:szCs w:val="16"/>
          <w:lang w:val="sr-Latn-RS"/>
        </w:rPr>
      </w:pPr>
      <w:r w:rsidRPr="00F075B3">
        <w:rPr>
          <w:rFonts w:ascii="Arial" w:hAnsi="Arial" w:cs="Arial"/>
          <w:b/>
          <w:sz w:val="16"/>
          <w:szCs w:val="16"/>
          <w:lang w:val="sr-Latn-RS"/>
        </w:rPr>
        <w:t>Estimated number of population</w:t>
      </w:r>
      <w:r w:rsidR="0039645F" w:rsidRPr="00F075B3">
        <w:rPr>
          <w:rFonts w:ascii="Arial" w:hAnsi="Arial" w:cs="Arial"/>
          <w:sz w:val="16"/>
          <w:szCs w:val="16"/>
          <w:lang w:val="sr-Latn-RS"/>
        </w:rPr>
        <w:t xml:space="preserve"> </w:t>
      </w:r>
      <w:r w:rsidRPr="00F075B3">
        <w:rPr>
          <w:rFonts w:ascii="Arial" w:hAnsi="Arial" w:cs="Arial"/>
          <w:sz w:val="16"/>
          <w:szCs w:val="16"/>
          <w:lang w:val="sr-Latn-RS"/>
        </w:rPr>
        <w:t>in 2</w:t>
      </w:r>
      <w:r w:rsidR="00E7621A" w:rsidRPr="00F075B3">
        <w:rPr>
          <w:rFonts w:ascii="Arial" w:hAnsi="Arial" w:cs="Arial"/>
          <w:sz w:val="16"/>
          <w:szCs w:val="16"/>
          <w:lang w:val="sr-Latn-RS"/>
        </w:rPr>
        <w:t>01</w:t>
      </w:r>
      <w:r w:rsidR="00B51842">
        <w:rPr>
          <w:rFonts w:ascii="Arial" w:hAnsi="Arial" w:cs="Arial"/>
          <w:sz w:val="16"/>
          <w:szCs w:val="16"/>
          <w:lang w:val="sr-Latn-RS"/>
        </w:rPr>
        <w:t>9</w:t>
      </w:r>
      <w:r w:rsidRPr="00F075B3">
        <w:rPr>
          <w:rFonts w:ascii="Arial" w:hAnsi="Arial" w:cs="Arial"/>
          <w:sz w:val="16"/>
          <w:szCs w:val="16"/>
          <w:lang w:val="sr-Latn-RS"/>
        </w:rPr>
        <w:t xml:space="preserve"> is calculated on the basis of the 2011 Population Census, natural increase and internal migrations</w:t>
      </w:r>
      <w:r w:rsidR="00E7621A" w:rsidRPr="00F075B3">
        <w:rPr>
          <w:rFonts w:ascii="Arial" w:hAnsi="Arial" w:cs="Arial"/>
          <w:sz w:val="16"/>
          <w:szCs w:val="16"/>
          <w:lang w:val="sr-Latn-RS"/>
        </w:rPr>
        <w:t>.</w:t>
      </w:r>
    </w:p>
    <w:p w:rsidR="004F1F9A" w:rsidRPr="00F075B3" w:rsidRDefault="00F7262D" w:rsidP="008E4537">
      <w:pPr>
        <w:pStyle w:val="FootnoteText"/>
        <w:spacing w:before="120" w:after="120" w:line="264" w:lineRule="auto"/>
        <w:jc w:val="both"/>
        <w:rPr>
          <w:rFonts w:ascii="Arial" w:hAnsi="Arial" w:cs="Arial"/>
          <w:b/>
          <w:sz w:val="16"/>
          <w:szCs w:val="16"/>
          <w:lang w:val="sr-Latn-RS"/>
        </w:rPr>
      </w:pPr>
      <w:r w:rsidRPr="00F075B3">
        <w:rPr>
          <w:rFonts w:ascii="Arial" w:hAnsi="Arial" w:cs="Arial"/>
          <w:b/>
          <w:sz w:val="16"/>
          <w:szCs w:val="16"/>
          <w:lang w:val="sr-Latn-RS"/>
        </w:rPr>
        <w:t>Causes of death</w:t>
      </w:r>
    </w:p>
    <w:p w:rsidR="000E7DAC" w:rsidRDefault="00F7262D" w:rsidP="008E4537">
      <w:pPr>
        <w:pStyle w:val="FootnoteText"/>
        <w:spacing w:before="120" w:after="120" w:line="264" w:lineRule="auto"/>
        <w:jc w:val="both"/>
        <w:rPr>
          <w:rFonts w:ascii="Arial" w:hAnsi="Arial" w:cs="Arial"/>
          <w:sz w:val="16"/>
          <w:szCs w:val="16"/>
        </w:rPr>
      </w:pPr>
      <w:r w:rsidRPr="00F075B3">
        <w:rPr>
          <w:rFonts w:ascii="Arial" w:hAnsi="Arial" w:cs="Arial"/>
          <w:sz w:val="16"/>
          <w:szCs w:val="16"/>
          <w:lang w:val="sr-Latn-RS"/>
        </w:rPr>
        <w:t>The data on causes of deaths are based on the concept of the main cause of death. The main cause of death is defined as</w:t>
      </w:r>
      <w:r w:rsidR="00AE6C74" w:rsidRPr="00F075B3">
        <w:rPr>
          <w:rFonts w:ascii="Arial" w:hAnsi="Arial" w:cs="Arial"/>
          <w:sz w:val="16"/>
          <w:szCs w:val="16"/>
          <w:lang w:val="sr-Latn-RS"/>
        </w:rPr>
        <w:t xml:space="preserve"> </w:t>
      </w:r>
      <w:r w:rsidRPr="00F075B3">
        <w:rPr>
          <w:rFonts w:ascii="Arial" w:hAnsi="Arial" w:cs="Arial"/>
          <w:sz w:val="16"/>
          <w:szCs w:val="16"/>
          <w:lang w:val="sr-Latn-RS"/>
        </w:rPr>
        <w:t>”</w:t>
      </w:r>
      <w:r w:rsidR="005666BE" w:rsidRPr="00F075B3">
        <w:rPr>
          <w:rFonts w:ascii="Arial" w:hAnsi="Arial" w:cs="Arial"/>
          <w:sz w:val="16"/>
          <w:szCs w:val="16"/>
          <w:lang w:val="sr-Latn-RS"/>
        </w:rPr>
        <w:t xml:space="preserve">a) </w:t>
      </w:r>
      <w:r w:rsidRPr="00F075B3">
        <w:rPr>
          <w:rFonts w:ascii="Arial" w:hAnsi="Arial" w:cs="Arial"/>
          <w:sz w:val="16"/>
          <w:szCs w:val="16"/>
          <w:lang w:val="sr-Latn-RS"/>
        </w:rPr>
        <w:t xml:space="preserve">disease or injury that initiated a series of disorders that directly caused death or b) circumstances of an accident or violence that caused fatal </w:t>
      </w:r>
      <w:r w:rsidR="006815B8" w:rsidRPr="00F075B3">
        <w:rPr>
          <w:rFonts w:ascii="Arial" w:hAnsi="Arial" w:cs="Arial"/>
          <w:sz w:val="16"/>
          <w:szCs w:val="16"/>
          <w:lang w:val="sr-Latn-RS"/>
        </w:rPr>
        <w:t xml:space="preserve">injury </w:t>
      </w:r>
      <w:r w:rsidR="005666BE" w:rsidRPr="00F075B3">
        <w:rPr>
          <w:rFonts w:ascii="Arial" w:hAnsi="Arial" w:cs="Arial"/>
          <w:sz w:val="16"/>
          <w:szCs w:val="16"/>
          <w:lang w:val="sr-Latn-RS"/>
        </w:rPr>
        <w:t>” (</w:t>
      </w:r>
      <w:r w:rsidR="006815B8" w:rsidRPr="00F075B3">
        <w:rPr>
          <w:rFonts w:ascii="Arial" w:hAnsi="Arial" w:cs="Arial"/>
          <w:sz w:val="16"/>
          <w:szCs w:val="16"/>
          <w:lang w:val="sr-Latn-RS"/>
        </w:rPr>
        <w:t>ICD</w:t>
      </w:r>
      <w:r w:rsidR="005666BE" w:rsidRPr="00F075B3">
        <w:rPr>
          <w:rFonts w:ascii="Arial" w:hAnsi="Arial" w:cs="Arial"/>
          <w:sz w:val="16"/>
          <w:szCs w:val="16"/>
          <w:lang w:val="sr-Latn-RS"/>
        </w:rPr>
        <w:t>-10</w:t>
      </w:r>
      <w:r w:rsidR="000E7DAC" w:rsidRPr="00F075B3">
        <w:rPr>
          <w:rFonts w:ascii="Arial" w:hAnsi="Arial" w:cs="Arial"/>
          <w:sz w:val="16"/>
          <w:szCs w:val="16"/>
          <w:lang w:val="sr-Latn-RS"/>
        </w:rPr>
        <w:t>).</w:t>
      </w:r>
      <w:r w:rsidR="00732E52">
        <w:rPr>
          <w:rFonts w:ascii="Arial" w:hAnsi="Arial" w:cs="Arial"/>
          <w:sz w:val="16"/>
          <w:szCs w:val="16"/>
        </w:rPr>
        <w:t xml:space="preserve"> </w:t>
      </w:r>
    </w:p>
    <w:p w:rsidR="00732E52" w:rsidRPr="00877F1D" w:rsidRDefault="00877F1D" w:rsidP="008E4537">
      <w:pPr>
        <w:pStyle w:val="FootnoteText"/>
        <w:spacing w:before="120" w:after="120" w:line="264" w:lineRule="auto"/>
        <w:jc w:val="both"/>
        <w:rPr>
          <w:rFonts w:ascii="Arial" w:hAnsi="Arial" w:cs="Arial"/>
          <w:b/>
          <w:sz w:val="16"/>
          <w:szCs w:val="16"/>
          <w:lang w:val="sr-Latn-RS"/>
        </w:rPr>
      </w:pPr>
      <w:r w:rsidRPr="00877F1D">
        <w:rPr>
          <w:rFonts w:ascii="Arial" w:hAnsi="Arial" w:cs="Arial"/>
          <w:b/>
          <w:sz w:val="16"/>
          <w:szCs w:val="16"/>
          <w:lang w:val="sr-Latn-RS"/>
        </w:rPr>
        <w:t>Type of settlement</w:t>
      </w:r>
    </w:p>
    <w:p w:rsidR="00732E52" w:rsidRPr="00732E52" w:rsidRDefault="00732E52" w:rsidP="008E4537">
      <w:pPr>
        <w:pStyle w:val="FootnoteText"/>
        <w:spacing w:before="120" w:after="120" w:line="264" w:lineRule="auto"/>
        <w:jc w:val="both"/>
        <w:rPr>
          <w:rFonts w:ascii="Arial" w:hAnsi="Arial" w:cs="Arial"/>
          <w:sz w:val="16"/>
          <w:szCs w:val="16"/>
        </w:rPr>
      </w:pPr>
      <w:r w:rsidRPr="00732E52">
        <w:rPr>
          <w:rFonts w:ascii="Arial" w:hAnsi="Arial" w:cs="Arial"/>
          <w:sz w:val="16"/>
          <w:szCs w:val="16"/>
        </w:rPr>
        <w:t>In order to present data by type of settlement, we used the so-called administrative-legal criteria, according to which settlements are divided into “urban”(those that have obtained this status through a legal act of the respective local self-government unit) and into “other”.</w:t>
      </w:r>
    </w:p>
    <w:p w:rsidR="00D9421F" w:rsidRPr="00F075B3" w:rsidRDefault="006815B8" w:rsidP="008E4537">
      <w:pPr>
        <w:pStyle w:val="FootnoteText"/>
        <w:spacing w:before="120" w:after="120" w:line="264" w:lineRule="auto"/>
        <w:jc w:val="both"/>
        <w:rPr>
          <w:rFonts w:ascii="Arial" w:hAnsi="Arial" w:cs="Arial"/>
          <w:sz w:val="16"/>
          <w:szCs w:val="16"/>
          <w:lang w:val="sr-Latn-RS"/>
        </w:rPr>
      </w:pPr>
      <w:r w:rsidRPr="00F075B3">
        <w:rPr>
          <w:rFonts w:ascii="Arial" w:hAnsi="Arial" w:cs="Arial"/>
          <w:sz w:val="16"/>
          <w:szCs w:val="16"/>
          <w:lang w:val="sr-Latn-RS"/>
        </w:rPr>
        <w:t xml:space="preserve">Starting from 1998 the Statistical Office of the Republic of Serbia has not available data for AP Kosovo and Metohija therefore these data are not included in the coverage for the Republic of Serbia (total). </w:t>
      </w:r>
    </w:p>
    <w:p w:rsidR="002E07F9" w:rsidRDefault="002E07F9" w:rsidP="008E4537">
      <w:pPr>
        <w:spacing w:after="0" w:line="264" w:lineRule="auto"/>
        <w:rPr>
          <w:rFonts w:ascii="Arial" w:hAnsi="Arial" w:cs="Arial"/>
          <w:lang w:val="sr-Latn-RS"/>
        </w:rPr>
      </w:pPr>
    </w:p>
    <w:p w:rsidR="00490641" w:rsidRDefault="00490641" w:rsidP="008E4537">
      <w:pPr>
        <w:spacing w:after="0" w:line="264" w:lineRule="auto"/>
        <w:rPr>
          <w:rFonts w:ascii="Arial" w:hAnsi="Arial" w:cs="Arial"/>
          <w:lang w:val="sr-Latn-RS"/>
        </w:rPr>
      </w:pPr>
    </w:p>
    <w:p w:rsidR="00490641" w:rsidRDefault="00490641" w:rsidP="008E4537">
      <w:pPr>
        <w:spacing w:after="0" w:line="264" w:lineRule="auto"/>
        <w:rPr>
          <w:rFonts w:ascii="Arial" w:hAnsi="Arial" w:cs="Arial"/>
          <w:lang w:val="sr-Latn-RS"/>
        </w:rPr>
      </w:pPr>
    </w:p>
    <w:p w:rsidR="002E07F9" w:rsidRDefault="002E07F9" w:rsidP="008E4537">
      <w:pPr>
        <w:spacing w:after="0" w:line="264" w:lineRule="auto"/>
        <w:rPr>
          <w:rFonts w:ascii="Arial" w:hAnsi="Arial" w:cs="Arial"/>
          <w:lang w:val="sr-Latn-RS"/>
        </w:rPr>
      </w:pPr>
    </w:p>
    <w:p w:rsidR="002E07F9" w:rsidRPr="00F075B3" w:rsidRDefault="002E07F9" w:rsidP="008E4537">
      <w:pPr>
        <w:spacing w:after="0" w:line="264" w:lineRule="auto"/>
        <w:rPr>
          <w:rFonts w:ascii="Arial" w:hAnsi="Arial" w:cs="Arial"/>
          <w:lang w:val="sr-Latn-RS"/>
        </w:rPr>
      </w:pPr>
    </w:p>
    <w:p w:rsidR="00AA21A6" w:rsidRPr="00F075B3" w:rsidRDefault="00AA21A6" w:rsidP="008E4537">
      <w:pPr>
        <w:spacing w:after="0" w:line="264" w:lineRule="auto"/>
        <w:rPr>
          <w:rFonts w:ascii="Arial" w:hAnsi="Arial" w:cs="Arial"/>
          <w:lang w:val="sr-Latn-RS"/>
        </w:rPr>
      </w:pPr>
    </w:p>
    <w:p w:rsidR="00F075B3" w:rsidRPr="00F075B3" w:rsidRDefault="00F075B3" w:rsidP="00F075B3">
      <w:pPr>
        <w:pBdr>
          <w:top w:val="single" w:sz="4" w:space="1" w:color="808080" w:themeColor="background1" w:themeShade="80"/>
        </w:pBdr>
        <w:spacing w:after="0"/>
        <w:jc w:val="center"/>
        <w:rPr>
          <w:rFonts w:ascii="Arial" w:hAnsi="Arial" w:cs="Arial"/>
          <w:sz w:val="18"/>
          <w:szCs w:val="18"/>
          <w:lang w:val="sr-Latn-RS"/>
        </w:rPr>
      </w:pPr>
      <w:r w:rsidRPr="00F075B3">
        <w:rPr>
          <w:rFonts w:ascii="Arial" w:hAnsi="Arial" w:cs="Arial"/>
          <w:bCs/>
          <w:sz w:val="18"/>
          <w:szCs w:val="18"/>
        </w:rPr>
        <w:t xml:space="preserve">Contact: </w:t>
      </w:r>
      <w:hyperlink r:id="rId14" w:history="1">
        <w:r w:rsidRPr="00F075B3">
          <w:rPr>
            <w:rStyle w:val="Hyperlink"/>
            <w:rFonts w:ascii="Arial" w:hAnsi="Arial" w:cs="Arial"/>
            <w:sz w:val="18"/>
            <w:szCs w:val="18"/>
            <w:lang w:val="sr-Latn-RS"/>
          </w:rPr>
          <w:t>mirjana.popovic@stat.gov.rs</w:t>
        </w:r>
      </w:hyperlink>
      <w:r w:rsidRPr="00F075B3">
        <w:rPr>
          <w:rStyle w:val="Hyperlink"/>
          <w:rFonts w:ascii="Arial" w:hAnsi="Arial" w:cs="Arial"/>
          <w:sz w:val="18"/>
          <w:szCs w:val="18"/>
          <w:lang w:val="sr-Latn-RS"/>
        </w:rPr>
        <w:t xml:space="preserve">, </w:t>
      </w:r>
      <w:r w:rsidRPr="00F075B3">
        <w:rPr>
          <w:rFonts w:ascii="Arial" w:hAnsi="Arial" w:cs="Arial"/>
          <w:sz w:val="18"/>
          <w:szCs w:val="18"/>
        </w:rPr>
        <w:t>phone: 011 2412-922 ext. 270</w:t>
      </w:r>
    </w:p>
    <w:p w:rsidR="00F075B3" w:rsidRPr="00F075B3" w:rsidRDefault="00F075B3" w:rsidP="00F075B3">
      <w:pPr>
        <w:spacing w:after="0"/>
        <w:jc w:val="center"/>
        <w:rPr>
          <w:rFonts w:ascii="Arial" w:hAnsi="Arial" w:cs="Arial"/>
          <w:bCs/>
          <w:sz w:val="18"/>
          <w:szCs w:val="18"/>
        </w:rPr>
      </w:pPr>
      <w:r w:rsidRPr="00F075B3">
        <w:rPr>
          <w:rFonts w:ascii="Arial" w:hAnsi="Arial" w:cs="Arial"/>
          <w:bCs/>
          <w:sz w:val="18"/>
          <w:szCs w:val="18"/>
        </w:rPr>
        <w:t xml:space="preserve">Published and printed by: Statistical Office of the Republic of Serbia, Milana Rakica 5, Belgrade </w:t>
      </w:r>
    </w:p>
    <w:p w:rsidR="00F075B3" w:rsidRPr="00F075B3" w:rsidRDefault="00F075B3" w:rsidP="00F075B3">
      <w:pPr>
        <w:spacing w:after="0"/>
        <w:jc w:val="center"/>
        <w:rPr>
          <w:rFonts w:ascii="Arial" w:hAnsi="Arial" w:cs="Arial"/>
          <w:sz w:val="18"/>
          <w:szCs w:val="18"/>
        </w:rPr>
      </w:pPr>
      <w:r w:rsidRPr="00F075B3">
        <w:rPr>
          <w:rFonts w:ascii="Arial" w:hAnsi="Arial" w:cs="Arial"/>
          <w:bCs/>
          <w:sz w:val="18"/>
          <w:szCs w:val="18"/>
        </w:rPr>
        <w:t>Phone: +381 11 2412922 ● Fax: +381 11 2411260 ● www.stat.gov.rs</w:t>
      </w:r>
      <w:r w:rsidRPr="00F075B3">
        <w:rPr>
          <w:rFonts w:ascii="Arial" w:hAnsi="Arial" w:cs="Arial"/>
          <w:sz w:val="18"/>
          <w:szCs w:val="18"/>
        </w:rPr>
        <w:t xml:space="preserve"> </w:t>
      </w:r>
    </w:p>
    <w:p w:rsidR="00F075B3" w:rsidRPr="00F075B3" w:rsidRDefault="00F075B3" w:rsidP="00490641">
      <w:pPr>
        <w:spacing w:after="0"/>
        <w:jc w:val="center"/>
        <w:rPr>
          <w:rFonts w:ascii="Arial" w:hAnsi="Arial" w:cs="Arial"/>
          <w:caps/>
          <w:sz w:val="18"/>
          <w:szCs w:val="18"/>
        </w:rPr>
      </w:pPr>
      <w:r w:rsidRPr="00F075B3">
        <w:rPr>
          <w:rFonts w:ascii="Arial" w:hAnsi="Arial" w:cs="Arial"/>
          <w:bCs/>
          <w:sz w:val="18"/>
          <w:szCs w:val="18"/>
        </w:rPr>
        <w:t>Responsible: Dr Miladin Kovačević, Director</w:t>
      </w:r>
      <w:r w:rsidRPr="00F075B3">
        <w:rPr>
          <w:rFonts w:ascii="Arial" w:hAnsi="Arial" w:cs="Arial"/>
          <w:bCs/>
          <w:sz w:val="18"/>
          <w:szCs w:val="18"/>
        </w:rPr>
        <w:br/>
        <w:t>Circulation: 20 • Issued annually</w:t>
      </w:r>
      <w:r w:rsidRPr="00F075B3">
        <w:rPr>
          <w:rFonts w:ascii="Arial" w:hAnsi="Arial" w:cs="Arial"/>
          <w:sz w:val="18"/>
          <w:szCs w:val="18"/>
        </w:rPr>
        <w:t xml:space="preserve"> </w:t>
      </w:r>
    </w:p>
    <w:sectPr w:rsidR="00F075B3" w:rsidRPr="00F075B3" w:rsidSect="00496905">
      <w:footerReference w:type="even" r:id="rId15"/>
      <w:footerReference w:type="default" r:id="rId16"/>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D0" w:rsidRDefault="00EA2AD0" w:rsidP="00D24DB1">
      <w:pPr>
        <w:spacing w:after="0" w:line="240" w:lineRule="auto"/>
      </w:pPr>
      <w:r>
        <w:separator/>
      </w:r>
    </w:p>
  </w:endnote>
  <w:endnote w:type="continuationSeparator" w:id="0">
    <w:p w:rsidR="00EA2AD0" w:rsidRDefault="00EA2AD0"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41738943"/>
      <w:docPartObj>
        <w:docPartGallery w:val="Page Numbers (Bottom of Page)"/>
        <w:docPartUnique/>
      </w:docPartObj>
    </w:sdtPr>
    <w:sdtEndPr>
      <w:rPr>
        <w:noProof/>
      </w:rPr>
    </w:sdtEndPr>
    <w:sdtContent>
      <w:p w:rsidR="00D24DB1" w:rsidRPr="00DB54DA" w:rsidRDefault="00D24DB1" w:rsidP="00D24DB1">
        <w:pPr>
          <w:pStyle w:val="Footer"/>
          <w:pBdr>
            <w:top w:val="single" w:sz="4" w:space="1" w:color="808080" w:themeColor="background1" w:themeShade="80"/>
          </w:pBdr>
          <w:rPr>
            <w:rFonts w:cs="Arial"/>
            <w:sz w:val="16"/>
            <w:szCs w:val="16"/>
          </w:rPr>
        </w:pP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E64B65">
          <w:rPr>
            <w:rFonts w:cs="Arial"/>
            <w:noProof/>
            <w:sz w:val="16"/>
            <w:szCs w:val="16"/>
          </w:rPr>
          <w:t>2</w:t>
        </w:r>
        <w:r w:rsidRPr="00DB54DA">
          <w:rPr>
            <w:rFonts w:cs="Arial"/>
            <w:noProof/>
            <w:sz w:val="16"/>
            <w:szCs w:val="16"/>
          </w:rPr>
          <w:fldChar w:fldCharType="end"/>
        </w:r>
        <w:r>
          <w:rPr>
            <w:rFonts w:cs="Arial"/>
            <w:noProof/>
            <w:sz w:val="16"/>
            <w:szCs w:val="16"/>
          </w:rPr>
          <w:t xml:space="preserve">                                                                                                                                                                                                                                       СРБ</w:t>
        </w:r>
        <w:r w:rsidR="001D70D7">
          <w:rPr>
            <w:rFonts w:cs="Arial"/>
            <w:noProof/>
            <w:sz w:val="16"/>
            <w:szCs w:val="16"/>
            <w:lang w:val="sr-Latn-RS"/>
          </w:rPr>
          <w:t>17</w:t>
        </w:r>
        <w:r w:rsidR="007848D1">
          <w:rPr>
            <w:rFonts w:cs="Arial"/>
            <w:noProof/>
            <w:sz w:val="16"/>
            <w:szCs w:val="16"/>
            <w:lang w:val="sr-Latn-RS"/>
          </w:rPr>
          <w:t>3</w:t>
        </w:r>
        <w:r>
          <w:rPr>
            <w:rFonts w:cs="Arial"/>
            <w:noProof/>
            <w:sz w:val="16"/>
            <w:szCs w:val="16"/>
          </w:rPr>
          <w:t xml:space="preserve"> СН</w:t>
        </w:r>
        <w:r w:rsidR="00D9421F">
          <w:rPr>
            <w:rFonts w:cs="Arial"/>
            <w:noProof/>
            <w:sz w:val="16"/>
            <w:szCs w:val="16"/>
          </w:rPr>
          <w:t>4</w:t>
        </w:r>
        <w:r>
          <w:rPr>
            <w:rFonts w:cs="Arial"/>
            <w:noProof/>
            <w:sz w:val="16"/>
            <w:szCs w:val="16"/>
          </w:rPr>
          <w:t xml:space="preserve">0 </w:t>
        </w:r>
        <w:r w:rsidR="007848D1">
          <w:rPr>
            <w:rFonts w:cs="Arial"/>
            <w:noProof/>
            <w:sz w:val="16"/>
            <w:szCs w:val="16"/>
            <w:lang w:val="sr-Latn-RS"/>
          </w:rPr>
          <w:t>010720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docPartObj>
        <w:docPartGallery w:val="Page Numbers (Bottom of Page)"/>
        <w:docPartUnique/>
      </w:docPartObj>
    </w:sdtPr>
    <w:sdtEndPr>
      <w:rPr>
        <w:noProof/>
      </w:rPr>
    </w:sdtEndPr>
    <w:sdtContent>
      <w:p w:rsidR="00D24DB1" w:rsidRPr="00DB54DA" w:rsidRDefault="00D24DB1" w:rsidP="00D24DB1">
        <w:pPr>
          <w:pStyle w:val="Footer"/>
          <w:pBdr>
            <w:top w:val="single" w:sz="4" w:space="1" w:color="808080" w:themeColor="background1" w:themeShade="80"/>
          </w:pBdr>
          <w:rPr>
            <w:rFonts w:cs="Arial"/>
            <w:sz w:val="16"/>
            <w:szCs w:val="16"/>
          </w:rPr>
        </w:pPr>
        <w:r>
          <w:rPr>
            <w:rFonts w:cs="Arial"/>
            <w:sz w:val="16"/>
            <w:szCs w:val="16"/>
          </w:rPr>
          <w:t>СРБ</w:t>
        </w:r>
        <w:r w:rsidR="001D70D7">
          <w:rPr>
            <w:rFonts w:cs="Arial"/>
            <w:sz w:val="16"/>
            <w:szCs w:val="16"/>
            <w:lang w:val="sr-Latn-RS"/>
          </w:rPr>
          <w:t>17</w:t>
        </w:r>
        <w:r w:rsidR="007848D1">
          <w:rPr>
            <w:rFonts w:cs="Arial"/>
            <w:sz w:val="16"/>
            <w:szCs w:val="16"/>
            <w:lang w:val="sr-Latn-RS"/>
          </w:rPr>
          <w:t>3</w:t>
        </w:r>
        <w:r>
          <w:rPr>
            <w:rFonts w:cs="Arial"/>
            <w:sz w:val="16"/>
            <w:szCs w:val="16"/>
          </w:rPr>
          <w:t xml:space="preserve"> СН</w:t>
        </w:r>
        <w:r w:rsidR="007848D1">
          <w:rPr>
            <w:rFonts w:cs="Arial"/>
            <w:sz w:val="16"/>
            <w:szCs w:val="16"/>
            <w:lang w:val="sr-Latn-RS"/>
          </w:rPr>
          <w:t>4</w:t>
        </w:r>
        <w:r>
          <w:rPr>
            <w:rFonts w:cs="Arial"/>
            <w:sz w:val="16"/>
            <w:szCs w:val="16"/>
          </w:rPr>
          <w:t xml:space="preserve">0 </w:t>
        </w:r>
        <w:r w:rsidR="007848D1">
          <w:rPr>
            <w:rFonts w:cs="Arial"/>
            <w:sz w:val="16"/>
            <w:szCs w:val="16"/>
            <w:lang w:val="sr-Latn-RS"/>
          </w:rPr>
          <w:t xml:space="preserve">010720                                                                                                                                                                                                                                       </w:t>
        </w: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E64B65">
          <w:rPr>
            <w:rFonts w:cs="Arial"/>
            <w:noProof/>
            <w:sz w:val="16"/>
            <w:szCs w:val="16"/>
          </w:rPr>
          <w:t>3</w:t>
        </w:r>
        <w:r w:rsidRPr="00DB54DA">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D0" w:rsidRDefault="00EA2AD0" w:rsidP="00D24DB1">
      <w:pPr>
        <w:spacing w:after="0" w:line="240" w:lineRule="auto"/>
      </w:pPr>
      <w:r>
        <w:separator/>
      </w:r>
    </w:p>
  </w:footnote>
  <w:footnote w:type="continuationSeparator" w:id="0">
    <w:p w:rsidR="00EA2AD0" w:rsidRDefault="00EA2AD0"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C4"/>
    <w:rsid w:val="00001F8C"/>
    <w:rsid w:val="00007FFE"/>
    <w:rsid w:val="00016536"/>
    <w:rsid w:val="00026009"/>
    <w:rsid w:val="000275AC"/>
    <w:rsid w:val="00032EE0"/>
    <w:rsid w:val="00060A47"/>
    <w:rsid w:val="00064B5C"/>
    <w:rsid w:val="00073826"/>
    <w:rsid w:val="0007607E"/>
    <w:rsid w:val="00077B83"/>
    <w:rsid w:val="00084DA3"/>
    <w:rsid w:val="000851B6"/>
    <w:rsid w:val="000B7EDC"/>
    <w:rsid w:val="000C32EA"/>
    <w:rsid w:val="000C6EDD"/>
    <w:rsid w:val="000D2F7B"/>
    <w:rsid w:val="000E0027"/>
    <w:rsid w:val="000E7DAC"/>
    <w:rsid w:val="0010328C"/>
    <w:rsid w:val="00104816"/>
    <w:rsid w:val="00106BBC"/>
    <w:rsid w:val="00112BAB"/>
    <w:rsid w:val="00114758"/>
    <w:rsid w:val="00134E70"/>
    <w:rsid w:val="00140095"/>
    <w:rsid w:val="001420E5"/>
    <w:rsid w:val="00143C3B"/>
    <w:rsid w:val="00147E38"/>
    <w:rsid w:val="00153DFD"/>
    <w:rsid w:val="00154749"/>
    <w:rsid w:val="00162C1E"/>
    <w:rsid w:val="00163B91"/>
    <w:rsid w:val="0018078C"/>
    <w:rsid w:val="00183C6D"/>
    <w:rsid w:val="00187D6E"/>
    <w:rsid w:val="00193B2B"/>
    <w:rsid w:val="001A15D2"/>
    <w:rsid w:val="001A7D08"/>
    <w:rsid w:val="001B12DF"/>
    <w:rsid w:val="001B417D"/>
    <w:rsid w:val="001C7288"/>
    <w:rsid w:val="001D3121"/>
    <w:rsid w:val="001D3942"/>
    <w:rsid w:val="001D6B6A"/>
    <w:rsid w:val="001D70D7"/>
    <w:rsid w:val="001E5940"/>
    <w:rsid w:val="001F2504"/>
    <w:rsid w:val="00203669"/>
    <w:rsid w:val="002074B6"/>
    <w:rsid w:val="0021673C"/>
    <w:rsid w:val="002215B3"/>
    <w:rsid w:val="00225E8C"/>
    <w:rsid w:val="00234E82"/>
    <w:rsid w:val="00240DE0"/>
    <w:rsid w:val="002416A3"/>
    <w:rsid w:val="00257DAE"/>
    <w:rsid w:val="002656A2"/>
    <w:rsid w:val="002717D9"/>
    <w:rsid w:val="002734B0"/>
    <w:rsid w:val="002773DA"/>
    <w:rsid w:val="00280AF0"/>
    <w:rsid w:val="00287FB0"/>
    <w:rsid w:val="002A149B"/>
    <w:rsid w:val="002B69C1"/>
    <w:rsid w:val="002C4C8C"/>
    <w:rsid w:val="002D1856"/>
    <w:rsid w:val="002E07F9"/>
    <w:rsid w:val="002E619E"/>
    <w:rsid w:val="002E7522"/>
    <w:rsid w:val="002F166D"/>
    <w:rsid w:val="002F5DD3"/>
    <w:rsid w:val="0031369D"/>
    <w:rsid w:val="003164AD"/>
    <w:rsid w:val="003318DD"/>
    <w:rsid w:val="003443F9"/>
    <w:rsid w:val="00346E23"/>
    <w:rsid w:val="0035002A"/>
    <w:rsid w:val="00350A31"/>
    <w:rsid w:val="00361ABE"/>
    <w:rsid w:val="003633A1"/>
    <w:rsid w:val="00364BCA"/>
    <w:rsid w:val="003662DB"/>
    <w:rsid w:val="00366479"/>
    <w:rsid w:val="00374FAD"/>
    <w:rsid w:val="003800E7"/>
    <w:rsid w:val="003926C2"/>
    <w:rsid w:val="0039645F"/>
    <w:rsid w:val="00397869"/>
    <w:rsid w:val="003A2781"/>
    <w:rsid w:val="003D39AC"/>
    <w:rsid w:val="003D4881"/>
    <w:rsid w:val="00400FF7"/>
    <w:rsid w:val="004030C0"/>
    <w:rsid w:val="00407B58"/>
    <w:rsid w:val="0041008B"/>
    <w:rsid w:val="0042265F"/>
    <w:rsid w:val="00431E7A"/>
    <w:rsid w:val="0043444C"/>
    <w:rsid w:val="004537D1"/>
    <w:rsid w:val="00457607"/>
    <w:rsid w:val="00461243"/>
    <w:rsid w:val="00464538"/>
    <w:rsid w:val="00467A2F"/>
    <w:rsid w:val="00471D8A"/>
    <w:rsid w:val="004757A2"/>
    <w:rsid w:val="004773C6"/>
    <w:rsid w:val="00480D8B"/>
    <w:rsid w:val="00481F81"/>
    <w:rsid w:val="00490641"/>
    <w:rsid w:val="00492291"/>
    <w:rsid w:val="00493BF7"/>
    <w:rsid w:val="00496905"/>
    <w:rsid w:val="004A2998"/>
    <w:rsid w:val="004A59AB"/>
    <w:rsid w:val="004A7E67"/>
    <w:rsid w:val="004B0F23"/>
    <w:rsid w:val="004B2405"/>
    <w:rsid w:val="004B482A"/>
    <w:rsid w:val="004B6EF5"/>
    <w:rsid w:val="004B7F62"/>
    <w:rsid w:val="004D16A9"/>
    <w:rsid w:val="004E00E7"/>
    <w:rsid w:val="004E72C7"/>
    <w:rsid w:val="004F1F9A"/>
    <w:rsid w:val="004F6C0B"/>
    <w:rsid w:val="00511463"/>
    <w:rsid w:val="005143B5"/>
    <w:rsid w:val="00516C18"/>
    <w:rsid w:val="005172E7"/>
    <w:rsid w:val="005245C3"/>
    <w:rsid w:val="0053198D"/>
    <w:rsid w:val="00537F37"/>
    <w:rsid w:val="00543E85"/>
    <w:rsid w:val="005666BE"/>
    <w:rsid w:val="00596BB2"/>
    <w:rsid w:val="00597508"/>
    <w:rsid w:val="005A5589"/>
    <w:rsid w:val="005B5103"/>
    <w:rsid w:val="005C17DD"/>
    <w:rsid w:val="005C641B"/>
    <w:rsid w:val="005C6680"/>
    <w:rsid w:val="005C66D5"/>
    <w:rsid w:val="005C7923"/>
    <w:rsid w:val="005D6769"/>
    <w:rsid w:val="005E156B"/>
    <w:rsid w:val="005E5E46"/>
    <w:rsid w:val="005F0179"/>
    <w:rsid w:val="005F41FA"/>
    <w:rsid w:val="005F596C"/>
    <w:rsid w:val="005F72F7"/>
    <w:rsid w:val="00606BD3"/>
    <w:rsid w:val="00607C01"/>
    <w:rsid w:val="006129FB"/>
    <w:rsid w:val="00616DB5"/>
    <w:rsid w:val="00634B55"/>
    <w:rsid w:val="00641155"/>
    <w:rsid w:val="006462C1"/>
    <w:rsid w:val="006533C6"/>
    <w:rsid w:val="00655EB5"/>
    <w:rsid w:val="006626D7"/>
    <w:rsid w:val="00663752"/>
    <w:rsid w:val="00664DBC"/>
    <w:rsid w:val="00671BC5"/>
    <w:rsid w:val="00674009"/>
    <w:rsid w:val="006761F9"/>
    <w:rsid w:val="006815B8"/>
    <w:rsid w:val="006A1C63"/>
    <w:rsid w:val="006A6C89"/>
    <w:rsid w:val="006B3E9F"/>
    <w:rsid w:val="006C05E1"/>
    <w:rsid w:val="006D0234"/>
    <w:rsid w:val="006D626F"/>
    <w:rsid w:val="006E7B2B"/>
    <w:rsid w:val="00705DD4"/>
    <w:rsid w:val="00706D60"/>
    <w:rsid w:val="00706EF0"/>
    <w:rsid w:val="0071169B"/>
    <w:rsid w:val="00713F06"/>
    <w:rsid w:val="00716338"/>
    <w:rsid w:val="00717A23"/>
    <w:rsid w:val="0072112F"/>
    <w:rsid w:val="007223F5"/>
    <w:rsid w:val="00726CD7"/>
    <w:rsid w:val="00732E52"/>
    <w:rsid w:val="007543E7"/>
    <w:rsid w:val="00766E98"/>
    <w:rsid w:val="00772718"/>
    <w:rsid w:val="0077379C"/>
    <w:rsid w:val="007848D1"/>
    <w:rsid w:val="0079666C"/>
    <w:rsid w:val="00797B68"/>
    <w:rsid w:val="007A35F6"/>
    <w:rsid w:val="007B2B00"/>
    <w:rsid w:val="007B6405"/>
    <w:rsid w:val="007D2BC2"/>
    <w:rsid w:val="007E08EF"/>
    <w:rsid w:val="007E2D2E"/>
    <w:rsid w:val="007F2424"/>
    <w:rsid w:val="008027C7"/>
    <w:rsid w:val="008101D4"/>
    <w:rsid w:val="00817B96"/>
    <w:rsid w:val="00824D5E"/>
    <w:rsid w:val="00824EAC"/>
    <w:rsid w:val="008446CA"/>
    <w:rsid w:val="008518A6"/>
    <w:rsid w:val="0085313F"/>
    <w:rsid w:val="00861656"/>
    <w:rsid w:val="008729DA"/>
    <w:rsid w:val="00877F1D"/>
    <w:rsid w:val="00885838"/>
    <w:rsid w:val="008859F7"/>
    <w:rsid w:val="00887707"/>
    <w:rsid w:val="0089268E"/>
    <w:rsid w:val="008A40E7"/>
    <w:rsid w:val="008A456E"/>
    <w:rsid w:val="008B7BC2"/>
    <w:rsid w:val="008E4537"/>
    <w:rsid w:val="00900343"/>
    <w:rsid w:val="0090711B"/>
    <w:rsid w:val="00922C49"/>
    <w:rsid w:val="009269FB"/>
    <w:rsid w:val="00927BFD"/>
    <w:rsid w:val="00930472"/>
    <w:rsid w:val="00932530"/>
    <w:rsid w:val="009448C6"/>
    <w:rsid w:val="00947F6D"/>
    <w:rsid w:val="0095630C"/>
    <w:rsid w:val="009578D3"/>
    <w:rsid w:val="00960074"/>
    <w:rsid w:val="00960DA7"/>
    <w:rsid w:val="00962F5F"/>
    <w:rsid w:val="00967C7B"/>
    <w:rsid w:val="009769C4"/>
    <w:rsid w:val="00993452"/>
    <w:rsid w:val="009A0E17"/>
    <w:rsid w:val="009B0ACE"/>
    <w:rsid w:val="009B0EAB"/>
    <w:rsid w:val="009B5322"/>
    <w:rsid w:val="009C1B27"/>
    <w:rsid w:val="009C58D6"/>
    <w:rsid w:val="009D211F"/>
    <w:rsid w:val="009E0263"/>
    <w:rsid w:val="009E2EE8"/>
    <w:rsid w:val="009F04F5"/>
    <w:rsid w:val="00A02E8D"/>
    <w:rsid w:val="00A1151D"/>
    <w:rsid w:val="00A13AE9"/>
    <w:rsid w:val="00A17D3C"/>
    <w:rsid w:val="00A24124"/>
    <w:rsid w:val="00A249BD"/>
    <w:rsid w:val="00A35FFE"/>
    <w:rsid w:val="00A37460"/>
    <w:rsid w:val="00A37510"/>
    <w:rsid w:val="00A45BDF"/>
    <w:rsid w:val="00A50FCF"/>
    <w:rsid w:val="00A542F5"/>
    <w:rsid w:val="00A56522"/>
    <w:rsid w:val="00A61A3C"/>
    <w:rsid w:val="00A64B4A"/>
    <w:rsid w:val="00A71808"/>
    <w:rsid w:val="00A8273A"/>
    <w:rsid w:val="00A867B7"/>
    <w:rsid w:val="00A94066"/>
    <w:rsid w:val="00AA21A6"/>
    <w:rsid w:val="00AA6168"/>
    <w:rsid w:val="00AB1694"/>
    <w:rsid w:val="00AB22BD"/>
    <w:rsid w:val="00AC2120"/>
    <w:rsid w:val="00AC4E48"/>
    <w:rsid w:val="00AC7AF6"/>
    <w:rsid w:val="00AE3A6E"/>
    <w:rsid w:val="00AE5C2B"/>
    <w:rsid w:val="00AE6C74"/>
    <w:rsid w:val="00AF192B"/>
    <w:rsid w:val="00AF469E"/>
    <w:rsid w:val="00B03E33"/>
    <w:rsid w:val="00B05FF3"/>
    <w:rsid w:val="00B06F6C"/>
    <w:rsid w:val="00B16F2F"/>
    <w:rsid w:val="00B22C04"/>
    <w:rsid w:val="00B25844"/>
    <w:rsid w:val="00B312CF"/>
    <w:rsid w:val="00B47E4F"/>
    <w:rsid w:val="00B51842"/>
    <w:rsid w:val="00B64DD0"/>
    <w:rsid w:val="00B65B28"/>
    <w:rsid w:val="00B865BA"/>
    <w:rsid w:val="00B94BEA"/>
    <w:rsid w:val="00B95DE6"/>
    <w:rsid w:val="00B9703E"/>
    <w:rsid w:val="00BA5526"/>
    <w:rsid w:val="00BB2B14"/>
    <w:rsid w:val="00BB2BB1"/>
    <w:rsid w:val="00BC39CC"/>
    <w:rsid w:val="00BC5C8E"/>
    <w:rsid w:val="00BC695F"/>
    <w:rsid w:val="00BD2FCF"/>
    <w:rsid w:val="00BE233C"/>
    <w:rsid w:val="00C0223D"/>
    <w:rsid w:val="00C023FC"/>
    <w:rsid w:val="00C03CF8"/>
    <w:rsid w:val="00C05F4C"/>
    <w:rsid w:val="00C20DF9"/>
    <w:rsid w:val="00C269CB"/>
    <w:rsid w:val="00C26B21"/>
    <w:rsid w:val="00C32641"/>
    <w:rsid w:val="00C36466"/>
    <w:rsid w:val="00C77C4A"/>
    <w:rsid w:val="00C91530"/>
    <w:rsid w:val="00C91722"/>
    <w:rsid w:val="00CA255C"/>
    <w:rsid w:val="00CB0478"/>
    <w:rsid w:val="00CB4A57"/>
    <w:rsid w:val="00CB5FEF"/>
    <w:rsid w:val="00CC20A3"/>
    <w:rsid w:val="00CC5021"/>
    <w:rsid w:val="00CC6DF3"/>
    <w:rsid w:val="00CD16EE"/>
    <w:rsid w:val="00CE099E"/>
    <w:rsid w:val="00CF6C78"/>
    <w:rsid w:val="00D00BD4"/>
    <w:rsid w:val="00D01915"/>
    <w:rsid w:val="00D01A5A"/>
    <w:rsid w:val="00D02952"/>
    <w:rsid w:val="00D072A4"/>
    <w:rsid w:val="00D16125"/>
    <w:rsid w:val="00D1676C"/>
    <w:rsid w:val="00D1710F"/>
    <w:rsid w:val="00D21C9A"/>
    <w:rsid w:val="00D23C87"/>
    <w:rsid w:val="00D24DB1"/>
    <w:rsid w:val="00D40979"/>
    <w:rsid w:val="00D5336E"/>
    <w:rsid w:val="00D7346F"/>
    <w:rsid w:val="00D77F04"/>
    <w:rsid w:val="00D83648"/>
    <w:rsid w:val="00D84CDA"/>
    <w:rsid w:val="00D92A4A"/>
    <w:rsid w:val="00D92D44"/>
    <w:rsid w:val="00D9421F"/>
    <w:rsid w:val="00DA0D38"/>
    <w:rsid w:val="00DA3188"/>
    <w:rsid w:val="00DA42AA"/>
    <w:rsid w:val="00DA4BD9"/>
    <w:rsid w:val="00DB0033"/>
    <w:rsid w:val="00DB4DBA"/>
    <w:rsid w:val="00DB6C6B"/>
    <w:rsid w:val="00DC3F51"/>
    <w:rsid w:val="00DD1A95"/>
    <w:rsid w:val="00DD3D95"/>
    <w:rsid w:val="00DD555E"/>
    <w:rsid w:val="00DE5710"/>
    <w:rsid w:val="00DF1095"/>
    <w:rsid w:val="00DF1BC3"/>
    <w:rsid w:val="00E00B30"/>
    <w:rsid w:val="00E02990"/>
    <w:rsid w:val="00E10F28"/>
    <w:rsid w:val="00E11259"/>
    <w:rsid w:val="00E1671B"/>
    <w:rsid w:val="00E1693C"/>
    <w:rsid w:val="00E2330A"/>
    <w:rsid w:val="00E27664"/>
    <w:rsid w:val="00E404F9"/>
    <w:rsid w:val="00E43072"/>
    <w:rsid w:val="00E43768"/>
    <w:rsid w:val="00E64B65"/>
    <w:rsid w:val="00E72243"/>
    <w:rsid w:val="00E7621A"/>
    <w:rsid w:val="00E81ABE"/>
    <w:rsid w:val="00E87EDB"/>
    <w:rsid w:val="00EA2AD0"/>
    <w:rsid w:val="00EA35D8"/>
    <w:rsid w:val="00EA6CC7"/>
    <w:rsid w:val="00EC3D71"/>
    <w:rsid w:val="00ED102F"/>
    <w:rsid w:val="00EE3058"/>
    <w:rsid w:val="00EE73B3"/>
    <w:rsid w:val="00EF0E61"/>
    <w:rsid w:val="00EF48BE"/>
    <w:rsid w:val="00EF6E7A"/>
    <w:rsid w:val="00EF7994"/>
    <w:rsid w:val="00EF7AF9"/>
    <w:rsid w:val="00EF7F68"/>
    <w:rsid w:val="00F038DF"/>
    <w:rsid w:val="00F075B3"/>
    <w:rsid w:val="00F11666"/>
    <w:rsid w:val="00F22BEE"/>
    <w:rsid w:val="00F26BA8"/>
    <w:rsid w:val="00F33272"/>
    <w:rsid w:val="00F3632C"/>
    <w:rsid w:val="00F4051D"/>
    <w:rsid w:val="00F457B1"/>
    <w:rsid w:val="00F47E72"/>
    <w:rsid w:val="00F5003D"/>
    <w:rsid w:val="00F52B28"/>
    <w:rsid w:val="00F57CF8"/>
    <w:rsid w:val="00F61B70"/>
    <w:rsid w:val="00F709B9"/>
    <w:rsid w:val="00F7262D"/>
    <w:rsid w:val="00F82812"/>
    <w:rsid w:val="00F8642E"/>
    <w:rsid w:val="00F86EEE"/>
    <w:rsid w:val="00FA0E6B"/>
    <w:rsid w:val="00FA5ED6"/>
    <w:rsid w:val="00FC68B3"/>
    <w:rsid w:val="00FD1232"/>
    <w:rsid w:val="00FD4B65"/>
    <w:rsid w:val="00FD5F1C"/>
    <w:rsid w:val="00FE050F"/>
    <w:rsid w:val="00FE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85FC4-00A9-44DD-ABD1-D8F29B25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semiHidden/>
    <w:unhideWhenUsed/>
    <w:rsid w:val="00D2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B1"/>
    <w:rPr>
      <w:sz w:val="20"/>
      <w:szCs w:val="20"/>
    </w:rPr>
  </w:style>
  <w:style w:type="character" w:styleId="FootnoteReference">
    <w:name w:val="footnote reference"/>
    <w:basedOn w:val="DefaultParagraphFont"/>
    <w:uiPriority w:val="99"/>
    <w:semiHidden/>
    <w:unhideWhenUsed/>
    <w:rsid w:val="00D24DB1"/>
    <w:rPr>
      <w:vertAlign w:val="superscript"/>
    </w:rPr>
  </w:style>
  <w:style w:type="table" w:styleId="TableGrid">
    <w:name w:val="Table Grid"/>
    <w:basedOn w:val="TableNormal"/>
    <w:uiPriority w:val="59"/>
    <w:rsid w:val="00D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07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irjana.pop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E427-899F-47EE-B38F-DCAB1C9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Irena Dimic</cp:lastModifiedBy>
  <cp:revision>22</cp:revision>
  <cp:lastPrinted>2019-06-20T12:33:00Z</cp:lastPrinted>
  <dcterms:created xsi:type="dcterms:W3CDTF">2020-06-30T08:05:00Z</dcterms:created>
  <dcterms:modified xsi:type="dcterms:W3CDTF">2020-06-30T10:31:00Z</dcterms:modified>
</cp:coreProperties>
</file>